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75E" w:rsidRPr="002E4F81" w:rsidRDefault="0083275E" w:rsidP="0083275E">
      <w:pPr>
        <w:ind w:left="0"/>
        <w:jc w:val="center"/>
        <w:rPr>
          <w:b/>
          <w:sz w:val="40"/>
          <w:szCs w:val="40"/>
        </w:rPr>
      </w:pPr>
      <w:bookmarkStart w:id="0" w:name="_GoBack"/>
      <w:bookmarkEnd w:id="0"/>
      <w:r w:rsidRPr="002E4F81">
        <w:rPr>
          <w:b/>
          <w:sz w:val="40"/>
          <w:szCs w:val="40"/>
        </w:rPr>
        <w:t>DOHODA O NAROVNÁNÍ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83275E" w:rsidRPr="00A910D3" w:rsidTr="00A07545">
        <w:tc>
          <w:tcPr>
            <w:tcW w:w="0" w:type="auto"/>
          </w:tcPr>
          <w:p w:rsidR="0083275E" w:rsidRPr="00A910D3" w:rsidRDefault="0083275E" w:rsidP="00A07545">
            <w:pPr>
              <w:spacing w:after="0" w:line="240" w:lineRule="auto"/>
              <w:ind w:left="0"/>
              <w:jc w:val="center"/>
              <w:rPr>
                <w:sz w:val="22"/>
                <w:szCs w:val="22"/>
              </w:rPr>
            </w:pPr>
            <w:r>
              <w:rPr>
                <w:sz w:val="22"/>
                <w:szCs w:val="22"/>
              </w:rPr>
              <w:t>n</w:t>
            </w:r>
            <w:r w:rsidRPr="00A910D3">
              <w:rPr>
                <w:sz w:val="22"/>
                <w:szCs w:val="22"/>
              </w:rPr>
              <w:t xml:space="preserve">íže uvedeného dne, měsíce a roku </w:t>
            </w:r>
            <w:r>
              <w:rPr>
                <w:sz w:val="22"/>
                <w:szCs w:val="22"/>
              </w:rPr>
              <w:t xml:space="preserve">spolu </w:t>
            </w:r>
            <w:r w:rsidRPr="00A910D3">
              <w:rPr>
                <w:sz w:val="22"/>
                <w:szCs w:val="22"/>
              </w:rPr>
              <w:t>následující smluvní strany:</w:t>
            </w:r>
          </w:p>
        </w:tc>
      </w:tr>
      <w:tr w:rsidR="0083275E" w:rsidRPr="00A910D3" w:rsidTr="00A07545">
        <w:tc>
          <w:tcPr>
            <w:tcW w:w="0" w:type="auto"/>
          </w:tcPr>
          <w:p w:rsidR="0083275E" w:rsidRDefault="0083275E" w:rsidP="00A07545">
            <w:pPr>
              <w:spacing w:before="0" w:after="0" w:line="240" w:lineRule="auto"/>
              <w:ind w:left="0"/>
              <w:rPr>
                <w:b/>
                <w:bCs/>
                <w:sz w:val="22"/>
                <w:szCs w:val="22"/>
              </w:rPr>
            </w:pPr>
          </w:p>
          <w:p w:rsidR="0083275E" w:rsidRDefault="0083275E" w:rsidP="00A07545">
            <w:pPr>
              <w:spacing w:before="0" w:after="0" w:line="240" w:lineRule="auto"/>
              <w:ind w:left="0"/>
              <w:rPr>
                <w:bCs/>
                <w:sz w:val="22"/>
                <w:szCs w:val="22"/>
              </w:rPr>
            </w:pPr>
            <w:r>
              <w:rPr>
                <w:b/>
                <w:bCs/>
                <w:sz w:val="22"/>
                <w:szCs w:val="22"/>
              </w:rPr>
              <w:t>Statutární město Mladá Boleslav</w:t>
            </w:r>
            <w:r>
              <w:rPr>
                <w:bCs/>
                <w:sz w:val="22"/>
                <w:szCs w:val="22"/>
              </w:rPr>
              <w:t xml:space="preserve">, </w:t>
            </w:r>
          </w:p>
          <w:p w:rsidR="0083275E" w:rsidRDefault="0083275E" w:rsidP="00A07545">
            <w:pPr>
              <w:spacing w:before="0" w:after="0" w:line="240" w:lineRule="auto"/>
              <w:ind w:left="0"/>
              <w:rPr>
                <w:bCs/>
                <w:sz w:val="22"/>
                <w:szCs w:val="22"/>
              </w:rPr>
            </w:pPr>
            <w:r>
              <w:rPr>
                <w:bCs/>
                <w:sz w:val="22"/>
                <w:szCs w:val="22"/>
              </w:rPr>
              <w:t xml:space="preserve">IČO:            002 38 295 </w:t>
            </w:r>
          </w:p>
          <w:p w:rsidR="0083275E" w:rsidRDefault="0083275E" w:rsidP="00A07545">
            <w:pPr>
              <w:spacing w:before="0" w:after="0" w:line="240" w:lineRule="auto"/>
              <w:ind w:left="0"/>
              <w:rPr>
                <w:bCs/>
                <w:sz w:val="22"/>
                <w:szCs w:val="22"/>
              </w:rPr>
            </w:pPr>
            <w:r>
              <w:rPr>
                <w:bCs/>
                <w:sz w:val="22"/>
                <w:szCs w:val="22"/>
              </w:rPr>
              <w:t>se sídlem:    Komenského náměstí 61, 293 01 Mladá Boleslav</w:t>
            </w:r>
          </w:p>
          <w:p w:rsidR="0083275E" w:rsidRDefault="0083275E" w:rsidP="00A07545">
            <w:pPr>
              <w:spacing w:before="0" w:after="0" w:line="240" w:lineRule="auto"/>
              <w:ind w:left="0"/>
              <w:rPr>
                <w:bCs/>
                <w:sz w:val="22"/>
                <w:szCs w:val="22"/>
              </w:rPr>
            </w:pPr>
            <w:r>
              <w:rPr>
                <w:bCs/>
                <w:sz w:val="22"/>
                <w:szCs w:val="22"/>
              </w:rPr>
              <w:t xml:space="preserve">zastoupené: MUDr. Raduanem Nwelati, primátorem </w:t>
            </w:r>
          </w:p>
          <w:p w:rsidR="0083275E" w:rsidRPr="00103A0F" w:rsidRDefault="0083275E" w:rsidP="00A07545">
            <w:pPr>
              <w:spacing w:before="0" w:after="0" w:line="240" w:lineRule="auto"/>
              <w:ind w:left="0"/>
              <w:rPr>
                <w:bCs/>
                <w:sz w:val="22"/>
                <w:szCs w:val="22"/>
              </w:rPr>
            </w:pPr>
            <w:r>
              <w:rPr>
                <w:bCs/>
                <w:sz w:val="22"/>
                <w:szCs w:val="22"/>
              </w:rPr>
              <w:t>(dále jen „</w:t>
            </w:r>
            <w:r>
              <w:rPr>
                <w:b/>
                <w:bCs/>
                <w:sz w:val="22"/>
                <w:szCs w:val="22"/>
              </w:rPr>
              <w:t>Město MB</w:t>
            </w:r>
            <w:r>
              <w:rPr>
                <w:bCs/>
                <w:sz w:val="22"/>
                <w:szCs w:val="22"/>
              </w:rPr>
              <w:t>“)</w:t>
            </w:r>
          </w:p>
        </w:tc>
      </w:tr>
      <w:tr w:rsidR="0083275E" w:rsidRPr="00A910D3" w:rsidTr="00A07545">
        <w:tc>
          <w:tcPr>
            <w:tcW w:w="0" w:type="auto"/>
          </w:tcPr>
          <w:p w:rsidR="0083275E" w:rsidRPr="00A910D3" w:rsidRDefault="0083275E" w:rsidP="00A07545">
            <w:pPr>
              <w:ind w:left="0"/>
              <w:rPr>
                <w:sz w:val="22"/>
                <w:szCs w:val="22"/>
              </w:rPr>
            </w:pPr>
            <w:r w:rsidRPr="00A910D3">
              <w:rPr>
                <w:sz w:val="22"/>
                <w:szCs w:val="22"/>
              </w:rPr>
              <w:t>a</w:t>
            </w:r>
          </w:p>
        </w:tc>
      </w:tr>
      <w:tr w:rsidR="0083275E" w:rsidRPr="00AE7DBF" w:rsidTr="00A07545">
        <w:tc>
          <w:tcPr>
            <w:tcW w:w="0" w:type="auto"/>
          </w:tcPr>
          <w:p w:rsidR="0083275E" w:rsidRPr="00AE7DBF" w:rsidRDefault="00AE7DBF" w:rsidP="00A07545">
            <w:pPr>
              <w:spacing w:before="0" w:after="0" w:line="240" w:lineRule="auto"/>
              <w:ind w:left="0"/>
              <w:rPr>
                <w:sz w:val="22"/>
                <w:szCs w:val="22"/>
              </w:rPr>
            </w:pPr>
            <w:r w:rsidRPr="00AE7DBF">
              <w:rPr>
                <w:rStyle w:val="preformatted"/>
                <w:b/>
                <w:sz w:val="22"/>
                <w:szCs w:val="22"/>
              </w:rPr>
              <w:t>Lobos Real Estate</w:t>
            </w:r>
            <w:r w:rsidR="0083275E" w:rsidRPr="00AE7DBF">
              <w:rPr>
                <w:b/>
                <w:bCs/>
                <w:sz w:val="22"/>
                <w:szCs w:val="22"/>
              </w:rPr>
              <w:t xml:space="preserve"> s.r.o.,</w:t>
            </w:r>
            <w:r w:rsidR="0083275E" w:rsidRPr="00AE7DBF">
              <w:rPr>
                <w:sz w:val="22"/>
                <w:szCs w:val="22"/>
              </w:rPr>
              <w:t xml:space="preserve"> </w:t>
            </w:r>
          </w:p>
          <w:p w:rsidR="0083275E" w:rsidRPr="00AE7DBF" w:rsidRDefault="0083275E" w:rsidP="00A07545">
            <w:pPr>
              <w:spacing w:before="0" w:after="0" w:line="240" w:lineRule="auto"/>
              <w:ind w:left="0"/>
              <w:rPr>
                <w:sz w:val="22"/>
                <w:szCs w:val="22"/>
              </w:rPr>
            </w:pPr>
            <w:r w:rsidRPr="00AE7DBF">
              <w:rPr>
                <w:sz w:val="22"/>
                <w:szCs w:val="22"/>
              </w:rPr>
              <w:t xml:space="preserve">IČO:            </w:t>
            </w:r>
            <w:r w:rsidR="00AE7DBF" w:rsidRPr="00AE7DBF">
              <w:rPr>
                <w:rStyle w:val="nowrap"/>
                <w:sz w:val="22"/>
                <w:szCs w:val="22"/>
              </w:rPr>
              <w:t>034 92 681</w:t>
            </w:r>
            <w:r w:rsidRPr="00AE7DBF">
              <w:rPr>
                <w:sz w:val="22"/>
                <w:szCs w:val="22"/>
              </w:rPr>
              <w:t xml:space="preserve">, </w:t>
            </w:r>
          </w:p>
          <w:p w:rsidR="0083275E" w:rsidRPr="00AE7DBF" w:rsidRDefault="0083275E" w:rsidP="00A07545">
            <w:pPr>
              <w:spacing w:before="0" w:after="0" w:line="240" w:lineRule="auto"/>
              <w:ind w:left="0"/>
              <w:rPr>
                <w:sz w:val="22"/>
                <w:szCs w:val="22"/>
              </w:rPr>
            </w:pPr>
            <w:r w:rsidRPr="00AE7DBF">
              <w:rPr>
                <w:sz w:val="22"/>
                <w:szCs w:val="22"/>
              </w:rPr>
              <w:t xml:space="preserve">se sídlem:    </w:t>
            </w:r>
            <w:r w:rsidR="00AE7DBF" w:rsidRPr="00AE7DBF">
              <w:rPr>
                <w:sz w:val="22"/>
                <w:szCs w:val="22"/>
              </w:rPr>
              <w:t>Českobratrské náměstí 285/5, Mladá Boleslav II, 293 01 Mladá Boleslav</w:t>
            </w:r>
          </w:p>
          <w:p w:rsidR="0083275E" w:rsidRPr="00AE7DBF" w:rsidRDefault="0083275E" w:rsidP="00A07545">
            <w:pPr>
              <w:spacing w:before="0" w:after="0" w:line="240" w:lineRule="auto"/>
              <w:ind w:left="0"/>
              <w:rPr>
                <w:sz w:val="22"/>
                <w:szCs w:val="22"/>
              </w:rPr>
            </w:pPr>
            <w:r w:rsidRPr="00AE7DBF">
              <w:rPr>
                <w:bCs/>
                <w:sz w:val="22"/>
                <w:szCs w:val="22"/>
              </w:rPr>
              <w:t>zapsaná v obchodním rejstříku vedeném</w:t>
            </w:r>
            <w:r w:rsidRPr="00AE7DBF">
              <w:rPr>
                <w:sz w:val="22"/>
                <w:szCs w:val="22"/>
              </w:rPr>
              <w:t xml:space="preserve"> u Městského soudu v Praze oddíl C, vložka </w:t>
            </w:r>
            <w:r w:rsidR="00AE7DBF" w:rsidRPr="00AE7DBF">
              <w:rPr>
                <w:sz w:val="22"/>
                <w:szCs w:val="22"/>
              </w:rPr>
              <w:t>232395</w:t>
            </w:r>
            <w:r w:rsidRPr="00AE7DBF">
              <w:rPr>
                <w:sz w:val="22"/>
                <w:szCs w:val="22"/>
              </w:rPr>
              <w:t xml:space="preserve"> </w:t>
            </w:r>
          </w:p>
          <w:p w:rsidR="0083275E" w:rsidRPr="00AE7DBF" w:rsidRDefault="0083275E" w:rsidP="00A07545">
            <w:pPr>
              <w:spacing w:before="0" w:after="0" w:line="240" w:lineRule="auto"/>
              <w:ind w:left="0"/>
              <w:rPr>
                <w:sz w:val="22"/>
                <w:szCs w:val="22"/>
              </w:rPr>
            </w:pPr>
            <w:r w:rsidRPr="00AE7DBF">
              <w:rPr>
                <w:sz w:val="22"/>
                <w:szCs w:val="22"/>
              </w:rPr>
              <w:t xml:space="preserve">zastoupená:  </w:t>
            </w:r>
            <w:r w:rsidR="00AB2FD5">
              <w:rPr>
                <w:sz w:val="22"/>
                <w:szCs w:val="22"/>
              </w:rPr>
              <w:t>Ing. Martinem Vlkem</w:t>
            </w:r>
            <w:r w:rsidRPr="00AE7DBF">
              <w:rPr>
                <w:sz w:val="22"/>
                <w:szCs w:val="22"/>
              </w:rPr>
              <w:t>, jednatel</w:t>
            </w:r>
            <w:r w:rsidR="00AE7DBF">
              <w:rPr>
                <w:sz w:val="22"/>
                <w:szCs w:val="22"/>
              </w:rPr>
              <w:t>em</w:t>
            </w:r>
            <w:r w:rsidR="00A56562" w:rsidRPr="00AE7DBF">
              <w:rPr>
                <w:sz w:val="22"/>
                <w:szCs w:val="22"/>
              </w:rPr>
              <w:t>,</w:t>
            </w:r>
          </w:p>
          <w:p w:rsidR="00A56562" w:rsidRPr="00AE7DBF" w:rsidRDefault="00A56562" w:rsidP="00A07545">
            <w:pPr>
              <w:spacing w:before="0" w:after="0" w:line="240" w:lineRule="auto"/>
              <w:ind w:left="0"/>
              <w:rPr>
                <w:b/>
                <w:bCs/>
                <w:sz w:val="22"/>
                <w:szCs w:val="22"/>
              </w:rPr>
            </w:pPr>
            <w:r w:rsidRPr="00AE7DBF">
              <w:rPr>
                <w:sz w:val="22"/>
                <w:szCs w:val="22"/>
              </w:rPr>
              <w:t xml:space="preserve"> </w:t>
            </w:r>
            <w:r w:rsidR="00EF5784" w:rsidRPr="00FD67A4">
              <w:rPr>
                <w:sz w:val="22"/>
                <w:szCs w:val="22"/>
              </w:rPr>
              <w:t xml:space="preserve">č. ú.:         </w:t>
            </w:r>
            <w:r w:rsidR="009D68C7">
              <w:rPr>
                <w:sz w:val="22"/>
                <w:szCs w:val="22"/>
              </w:rPr>
              <w:t xml:space="preserve">  </w:t>
            </w:r>
            <w:r w:rsidR="00EF5784" w:rsidRPr="00FD67A4">
              <w:rPr>
                <w:sz w:val="22"/>
                <w:szCs w:val="22"/>
              </w:rPr>
              <w:t xml:space="preserve"> </w:t>
            </w:r>
            <w:r w:rsidR="009D68C7">
              <w:t>xxxxxxxx</w:t>
            </w:r>
            <w:r w:rsidR="00EF5784" w:rsidRPr="00FD67A4">
              <w:t>/</w:t>
            </w:r>
            <w:r w:rsidR="009D68C7">
              <w:t>xxxxx</w:t>
            </w:r>
            <w:r w:rsidR="00EF5784" w:rsidRPr="00FD67A4">
              <w:t xml:space="preserve"> vedený u </w:t>
            </w:r>
            <w:r w:rsidR="009D68C7">
              <w:t>xxxxxxxxx</w:t>
            </w:r>
          </w:p>
          <w:p w:rsidR="0083275E" w:rsidRPr="00AE7DBF" w:rsidRDefault="0083275E" w:rsidP="00AE7DBF">
            <w:pPr>
              <w:spacing w:before="0" w:after="0" w:line="240" w:lineRule="auto"/>
              <w:ind w:left="0"/>
              <w:rPr>
                <w:b/>
                <w:bCs/>
                <w:sz w:val="22"/>
                <w:szCs w:val="22"/>
              </w:rPr>
            </w:pPr>
            <w:r w:rsidRPr="00AE7DBF">
              <w:rPr>
                <w:bCs/>
                <w:sz w:val="22"/>
                <w:szCs w:val="22"/>
              </w:rPr>
              <w:t>(dále jen „</w:t>
            </w:r>
            <w:r w:rsidRPr="00AE7DBF">
              <w:rPr>
                <w:b/>
                <w:bCs/>
                <w:sz w:val="22"/>
                <w:szCs w:val="22"/>
              </w:rPr>
              <w:t>společnost</w:t>
            </w:r>
            <w:r w:rsidRPr="00AE7DBF">
              <w:rPr>
                <w:bCs/>
                <w:sz w:val="22"/>
                <w:szCs w:val="22"/>
              </w:rPr>
              <w:t xml:space="preserve"> </w:t>
            </w:r>
            <w:r w:rsidR="00AE7DBF">
              <w:rPr>
                <w:b/>
                <w:bCs/>
                <w:sz w:val="22"/>
                <w:szCs w:val="22"/>
              </w:rPr>
              <w:t>Lobos</w:t>
            </w:r>
            <w:r w:rsidRPr="00AE7DBF">
              <w:rPr>
                <w:bCs/>
                <w:sz w:val="22"/>
                <w:szCs w:val="22"/>
              </w:rPr>
              <w:t>“)</w:t>
            </w:r>
          </w:p>
        </w:tc>
      </w:tr>
      <w:tr w:rsidR="0083275E" w:rsidRPr="00A910D3" w:rsidTr="00A07545">
        <w:tc>
          <w:tcPr>
            <w:tcW w:w="0" w:type="auto"/>
          </w:tcPr>
          <w:p w:rsidR="0083275E" w:rsidRDefault="0083275E" w:rsidP="00A07545">
            <w:pPr>
              <w:spacing w:before="0" w:after="0" w:line="240" w:lineRule="auto"/>
              <w:ind w:left="0"/>
              <w:rPr>
                <w:sz w:val="22"/>
                <w:szCs w:val="22"/>
              </w:rPr>
            </w:pPr>
          </w:p>
          <w:p w:rsidR="0083275E" w:rsidRPr="00841F2D" w:rsidRDefault="0083275E" w:rsidP="00A07545">
            <w:pPr>
              <w:spacing w:before="0" w:after="0" w:line="240" w:lineRule="auto"/>
              <w:ind w:left="0"/>
              <w:rPr>
                <w:sz w:val="22"/>
                <w:szCs w:val="22"/>
              </w:rPr>
            </w:pPr>
            <w:r w:rsidRPr="00A910D3">
              <w:rPr>
                <w:sz w:val="22"/>
                <w:szCs w:val="22"/>
              </w:rPr>
              <w:t>(</w:t>
            </w:r>
            <w:r>
              <w:rPr>
                <w:sz w:val="22"/>
                <w:szCs w:val="22"/>
              </w:rPr>
              <w:t xml:space="preserve">Město MB a společnost </w:t>
            </w:r>
            <w:r w:rsidR="00AE7DBF">
              <w:rPr>
                <w:sz w:val="22"/>
                <w:szCs w:val="22"/>
              </w:rPr>
              <w:t>Lobos</w:t>
            </w:r>
            <w:r>
              <w:rPr>
                <w:sz w:val="22"/>
                <w:szCs w:val="22"/>
              </w:rPr>
              <w:t xml:space="preserve"> </w:t>
            </w:r>
            <w:r w:rsidRPr="00A910D3">
              <w:rPr>
                <w:sz w:val="22"/>
                <w:szCs w:val="22"/>
              </w:rPr>
              <w:t>budou v této dohodě o</w:t>
            </w:r>
            <w:r>
              <w:rPr>
                <w:sz w:val="22"/>
                <w:szCs w:val="22"/>
              </w:rPr>
              <w:t xml:space="preserve"> narovnání </w:t>
            </w:r>
            <w:r w:rsidRPr="00A910D3">
              <w:rPr>
                <w:sz w:val="22"/>
                <w:szCs w:val="22"/>
              </w:rPr>
              <w:t>označován</w:t>
            </w:r>
            <w:r>
              <w:rPr>
                <w:sz w:val="22"/>
                <w:szCs w:val="22"/>
              </w:rPr>
              <w:t xml:space="preserve">i </w:t>
            </w:r>
            <w:r w:rsidRPr="00A910D3">
              <w:rPr>
                <w:sz w:val="22"/>
                <w:szCs w:val="22"/>
              </w:rPr>
              <w:t>jednotlivě jako „</w:t>
            </w:r>
            <w:r w:rsidRPr="00A910D3">
              <w:rPr>
                <w:b/>
                <w:sz w:val="22"/>
                <w:szCs w:val="22"/>
              </w:rPr>
              <w:t>Smluvní strana</w:t>
            </w:r>
            <w:r w:rsidRPr="00A910D3">
              <w:rPr>
                <w:sz w:val="22"/>
                <w:szCs w:val="22"/>
              </w:rPr>
              <w:t>“ a společně jako „</w:t>
            </w:r>
            <w:r w:rsidRPr="00A910D3">
              <w:rPr>
                <w:b/>
                <w:sz w:val="22"/>
                <w:szCs w:val="22"/>
              </w:rPr>
              <w:t>Smluvní strany</w:t>
            </w:r>
            <w:r w:rsidRPr="00A910D3">
              <w:rPr>
                <w:sz w:val="22"/>
                <w:szCs w:val="22"/>
              </w:rPr>
              <w:t>“)</w:t>
            </w:r>
          </w:p>
        </w:tc>
      </w:tr>
    </w:tbl>
    <w:p w:rsidR="0083275E" w:rsidRDefault="0083275E" w:rsidP="0083275E">
      <w:pPr>
        <w:spacing w:before="0" w:after="0"/>
        <w:ind w:left="0"/>
        <w:jc w:val="center"/>
        <w:rPr>
          <w:sz w:val="22"/>
          <w:szCs w:val="22"/>
        </w:rPr>
      </w:pPr>
    </w:p>
    <w:p w:rsidR="0083275E" w:rsidRDefault="0083275E" w:rsidP="0083275E">
      <w:pPr>
        <w:ind w:left="0"/>
        <w:jc w:val="center"/>
        <w:rPr>
          <w:sz w:val="22"/>
          <w:szCs w:val="22"/>
        </w:rPr>
      </w:pPr>
      <w:r w:rsidRPr="00A910D3">
        <w:rPr>
          <w:sz w:val="22"/>
          <w:szCs w:val="22"/>
        </w:rPr>
        <w:t>uzavřel</w:t>
      </w:r>
      <w:r>
        <w:rPr>
          <w:sz w:val="22"/>
          <w:szCs w:val="22"/>
        </w:rPr>
        <w:t>y</w:t>
      </w:r>
      <w:r w:rsidRPr="00A910D3">
        <w:rPr>
          <w:sz w:val="22"/>
          <w:szCs w:val="22"/>
        </w:rPr>
        <w:t xml:space="preserve"> </w:t>
      </w:r>
      <w:r>
        <w:rPr>
          <w:sz w:val="22"/>
          <w:szCs w:val="22"/>
        </w:rPr>
        <w:t xml:space="preserve">podle ustanovení § 1903 a násl. zákona č. 89/2012 Sb., občanský zákoník, ve znění pozdějších předpisů, </w:t>
      </w:r>
      <w:r w:rsidRPr="00A910D3">
        <w:rPr>
          <w:sz w:val="22"/>
          <w:szCs w:val="22"/>
        </w:rPr>
        <w:t>tuto:</w:t>
      </w:r>
    </w:p>
    <w:p w:rsidR="0083275E" w:rsidRPr="00A910D3" w:rsidRDefault="0083275E" w:rsidP="0083275E">
      <w:pPr>
        <w:ind w:left="0"/>
        <w:jc w:val="center"/>
        <w:rPr>
          <w:sz w:val="22"/>
          <w:szCs w:val="22"/>
        </w:rPr>
      </w:pPr>
    </w:p>
    <w:p w:rsidR="0083275E" w:rsidRPr="00A56562" w:rsidRDefault="0083275E" w:rsidP="0083275E">
      <w:pPr>
        <w:ind w:left="0"/>
        <w:jc w:val="center"/>
        <w:rPr>
          <w:b/>
          <w:caps/>
          <w:sz w:val="28"/>
          <w:szCs w:val="28"/>
        </w:rPr>
      </w:pPr>
      <w:r w:rsidRPr="00A56562">
        <w:rPr>
          <w:b/>
          <w:caps/>
          <w:sz w:val="28"/>
          <w:szCs w:val="28"/>
        </w:rPr>
        <w:t>Dohodu o narovnání</w:t>
      </w:r>
    </w:p>
    <w:p w:rsidR="0083275E" w:rsidRDefault="0083275E" w:rsidP="0083275E">
      <w:pPr>
        <w:ind w:left="0"/>
        <w:jc w:val="center"/>
        <w:rPr>
          <w:sz w:val="22"/>
          <w:szCs w:val="22"/>
        </w:rPr>
      </w:pPr>
      <w:r w:rsidRPr="00A910D3">
        <w:rPr>
          <w:sz w:val="22"/>
          <w:szCs w:val="22"/>
        </w:rPr>
        <w:t>(dále jen „</w:t>
      </w:r>
      <w:r w:rsidRPr="00A910D3">
        <w:rPr>
          <w:b/>
          <w:sz w:val="22"/>
          <w:szCs w:val="22"/>
        </w:rPr>
        <w:t>Dohoda</w:t>
      </w:r>
      <w:r w:rsidRPr="00A910D3">
        <w:rPr>
          <w:sz w:val="22"/>
          <w:szCs w:val="22"/>
        </w:rPr>
        <w:t>“)</w:t>
      </w:r>
    </w:p>
    <w:p w:rsidR="0083275E" w:rsidRPr="00A910D3" w:rsidRDefault="0083275E" w:rsidP="0083275E">
      <w:pPr>
        <w:spacing w:before="0" w:after="0" w:line="240" w:lineRule="auto"/>
        <w:ind w:left="0"/>
        <w:jc w:val="center"/>
        <w:rPr>
          <w:sz w:val="22"/>
          <w:szCs w:val="22"/>
        </w:rPr>
      </w:pPr>
    </w:p>
    <w:p w:rsidR="0083275E" w:rsidRPr="00FF3ECE" w:rsidRDefault="0083275E" w:rsidP="0083275E">
      <w:pPr>
        <w:pStyle w:val="Zkladntext"/>
        <w:ind w:left="360"/>
        <w:jc w:val="center"/>
        <w:rPr>
          <w:b/>
          <w:szCs w:val="24"/>
          <w:u w:val="single"/>
        </w:rPr>
      </w:pPr>
      <w:r w:rsidRPr="00FF3ECE">
        <w:rPr>
          <w:b/>
          <w:szCs w:val="24"/>
          <w:u w:val="single"/>
        </w:rPr>
        <w:t>Preambule</w:t>
      </w:r>
    </w:p>
    <w:p w:rsidR="0083275E" w:rsidRPr="00A910D3" w:rsidRDefault="00DB54A6" w:rsidP="0083275E">
      <w:pPr>
        <w:pStyle w:val="Zkladntext"/>
        <w:ind w:left="0"/>
        <w:rPr>
          <w:b/>
          <w:smallCaps/>
          <w:sz w:val="22"/>
          <w:szCs w:val="22"/>
        </w:rPr>
      </w:pPr>
      <w:r>
        <w:rPr>
          <w:sz w:val="22"/>
          <w:szCs w:val="22"/>
        </w:rPr>
        <w:t>Vzhledem k tomu, že</w:t>
      </w:r>
      <w:r w:rsidR="0083275E" w:rsidRPr="00A910D3">
        <w:rPr>
          <w:sz w:val="22"/>
          <w:szCs w:val="22"/>
        </w:rPr>
        <w:t>:</w:t>
      </w:r>
      <w:r w:rsidR="0083275E" w:rsidRPr="00A910D3">
        <w:rPr>
          <w:sz w:val="22"/>
          <w:szCs w:val="22"/>
        </w:rPr>
        <w:tab/>
      </w:r>
    </w:p>
    <w:tbl>
      <w:tblPr>
        <w:tblpPr w:leftFromText="141" w:rightFromText="141" w:vertAnchor="text" w:tblpY="122"/>
        <w:tblW w:w="0" w:type="auto"/>
        <w:tblLook w:val="01E0" w:firstRow="1" w:lastRow="1" w:firstColumn="1" w:lastColumn="1" w:noHBand="0" w:noVBand="0"/>
      </w:tblPr>
      <w:tblGrid>
        <w:gridCol w:w="9214"/>
      </w:tblGrid>
      <w:tr w:rsidR="0083275E" w:rsidRPr="00A910D3" w:rsidTr="00A07545">
        <w:tc>
          <w:tcPr>
            <w:tcW w:w="9214" w:type="dxa"/>
          </w:tcPr>
          <w:p w:rsidR="0083275E" w:rsidRDefault="0083275E" w:rsidP="0083275E">
            <w:pPr>
              <w:numPr>
                <w:ilvl w:val="0"/>
                <w:numId w:val="4"/>
              </w:numPr>
              <w:tabs>
                <w:tab w:val="clear" w:pos="567"/>
              </w:tabs>
              <w:spacing w:before="0"/>
              <w:ind w:left="709" w:hanging="709"/>
            </w:pPr>
            <w:r>
              <w:rPr>
                <w:sz w:val="22"/>
              </w:rPr>
              <w:t>Dne 27. 4. 2017 byl zveřejněn záměr Města MB na prodej Pozemku, jak je definován níže v odst. </w:t>
            </w:r>
            <w:r w:rsidR="002D497D">
              <w:rPr>
                <w:sz w:val="22"/>
              </w:rPr>
              <w:t xml:space="preserve">1.1 </w:t>
            </w:r>
            <w:r>
              <w:rPr>
                <w:sz w:val="22"/>
              </w:rPr>
              <w:t xml:space="preserve"> této Dohody;</w:t>
            </w:r>
          </w:p>
          <w:p w:rsidR="0083275E" w:rsidRDefault="0083275E" w:rsidP="0083275E">
            <w:pPr>
              <w:numPr>
                <w:ilvl w:val="0"/>
                <w:numId w:val="4"/>
              </w:numPr>
              <w:tabs>
                <w:tab w:val="clear" w:pos="567"/>
              </w:tabs>
              <w:spacing w:before="0"/>
              <w:ind w:left="709" w:hanging="709"/>
            </w:pPr>
            <w:bookmarkStart w:id="1" w:name="_Ref511109512"/>
            <w:bookmarkStart w:id="2" w:name="_Ref515368232"/>
            <w:r>
              <w:rPr>
                <w:sz w:val="22"/>
              </w:rPr>
              <w:t xml:space="preserve">Svůj zájem o koupi Pozemku projevilo několik zájemců (včetně společnosti </w:t>
            </w:r>
            <w:r w:rsidR="00AE7DBF">
              <w:rPr>
                <w:sz w:val="22"/>
              </w:rPr>
              <w:t>Lobos</w:t>
            </w:r>
            <w:r>
              <w:rPr>
                <w:sz w:val="22"/>
              </w:rPr>
              <w:t>), kteří byli následně Městem MB vyzváni k podání podrobných nabídek v uzavřených obálkách, a to za účelem transparentního výběru nejvýhodnější nabídky, přičemž součástí nabídek měl být mj. popis a vizualizace záměru využití Pozemku, včetně řešení okolního prostoru, návrh samotné kupní smlouvy a další detailní náležitosti</w:t>
            </w:r>
            <w:bookmarkEnd w:id="1"/>
            <w:r>
              <w:rPr>
                <w:sz w:val="22"/>
              </w:rPr>
              <w:t xml:space="preserve"> (dále jen „</w:t>
            </w:r>
            <w:r>
              <w:rPr>
                <w:b/>
                <w:sz w:val="22"/>
              </w:rPr>
              <w:t>Nabídkový proces</w:t>
            </w:r>
            <w:r>
              <w:rPr>
                <w:sz w:val="22"/>
              </w:rPr>
              <w:t>“);</w:t>
            </w:r>
            <w:bookmarkEnd w:id="2"/>
          </w:p>
          <w:p w:rsidR="0083275E" w:rsidRDefault="0083275E" w:rsidP="0083275E">
            <w:pPr>
              <w:numPr>
                <w:ilvl w:val="0"/>
                <w:numId w:val="4"/>
              </w:numPr>
              <w:tabs>
                <w:tab w:val="clear" w:pos="567"/>
              </w:tabs>
              <w:spacing w:before="0"/>
              <w:ind w:left="709" w:hanging="709"/>
            </w:pPr>
            <w:bookmarkStart w:id="3" w:name="_Ref515369671"/>
            <w:r>
              <w:rPr>
                <w:sz w:val="22"/>
              </w:rPr>
              <w:t xml:space="preserve">Po otevření </w:t>
            </w:r>
            <w:r w:rsidRPr="00D7047D">
              <w:rPr>
                <w:sz w:val="22"/>
              </w:rPr>
              <w:t xml:space="preserve">obálek a prostudování předložených nabídek byli zájemci ze strany Města MB </w:t>
            </w:r>
            <w:r w:rsidRPr="0061713F">
              <w:rPr>
                <w:sz w:val="22"/>
              </w:rPr>
              <w:t>vyzváni k doplnění svých nabídek o další údaje a ke složení peněžní jistoty ve výši 10 mil</w:t>
            </w:r>
            <w:r>
              <w:rPr>
                <w:sz w:val="22"/>
              </w:rPr>
              <w:t>ionů</w:t>
            </w:r>
            <w:r w:rsidRPr="0061713F">
              <w:rPr>
                <w:sz w:val="22"/>
              </w:rPr>
              <w:t> Kč</w:t>
            </w:r>
            <w:r>
              <w:rPr>
                <w:sz w:val="22"/>
              </w:rPr>
              <w:t xml:space="preserve"> (jakožto nutná podmínka jejich další účasti v Nabídkovém procesu), což učinili 4 zájemci včetně společnosti </w:t>
            </w:r>
            <w:r w:rsidR="00AE7DBF">
              <w:rPr>
                <w:sz w:val="22"/>
              </w:rPr>
              <w:t>Lobos</w:t>
            </w:r>
            <w:r>
              <w:rPr>
                <w:sz w:val="22"/>
              </w:rPr>
              <w:t>;</w:t>
            </w:r>
            <w:bookmarkEnd w:id="3"/>
          </w:p>
          <w:p w:rsidR="0083275E" w:rsidRPr="009D4C56" w:rsidRDefault="0083275E" w:rsidP="0083275E">
            <w:pPr>
              <w:numPr>
                <w:ilvl w:val="0"/>
                <w:numId w:val="4"/>
              </w:numPr>
              <w:tabs>
                <w:tab w:val="clear" w:pos="567"/>
              </w:tabs>
              <w:spacing w:before="0"/>
              <w:ind w:left="709" w:hanging="709"/>
            </w:pPr>
            <w:r>
              <w:rPr>
                <w:sz w:val="22"/>
              </w:rPr>
              <w:t xml:space="preserve">Zájemci byli následně vyzváni k osobní prezentaci svých nabídek na pracovním zasedání </w:t>
            </w:r>
            <w:r>
              <w:rPr>
                <w:sz w:val="22"/>
              </w:rPr>
              <w:lastRenderedPageBreak/>
              <w:t>zastupitelstva Města MB konaném dne 18. 10. 2017;</w:t>
            </w:r>
          </w:p>
          <w:p w:rsidR="0083275E" w:rsidRDefault="0083275E" w:rsidP="0083275E">
            <w:pPr>
              <w:numPr>
                <w:ilvl w:val="0"/>
                <w:numId w:val="4"/>
              </w:numPr>
              <w:tabs>
                <w:tab w:val="clear" w:pos="567"/>
              </w:tabs>
              <w:spacing w:before="0"/>
              <w:ind w:left="709" w:hanging="709"/>
            </w:pPr>
            <w:bookmarkStart w:id="4" w:name="_Ref515369673"/>
            <w:r>
              <w:rPr>
                <w:sz w:val="22"/>
              </w:rPr>
              <w:t xml:space="preserve">Na svém zasedání konaném dne 30. 10. 2017 zastupitelstvo Města MB rozhodlo (z důvodu </w:t>
            </w:r>
            <w:r w:rsidRPr="008D0B8D">
              <w:rPr>
                <w:spacing w:val="-2"/>
                <w:sz w:val="22"/>
              </w:rPr>
              <w:t xml:space="preserve">uvedeného v písm. </w:t>
            </w:r>
            <w:r>
              <w:rPr>
                <w:spacing w:val="-2"/>
                <w:sz w:val="22"/>
              </w:rPr>
              <w:t>F) preambule</w:t>
            </w:r>
            <w:r w:rsidRPr="008D0B8D">
              <w:rPr>
                <w:spacing w:val="-2"/>
                <w:sz w:val="22"/>
              </w:rPr>
              <w:t>) o prodloužení Nabídkového procesu až do</w:t>
            </w:r>
            <w:r>
              <w:rPr>
                <w:sz w:val="22"/>
              </w:rPr>
              <w:t xml:space="preserve"> 31. 3. 2018, přičemž podmínkou další účasti všech zájemců bylo ponechání složené jistoty do 31. 3. 2018;</w:t>
            </w:r>
            <w:bookmarkEnd w:id="4"/>
            <w:r>
              <w:rPr>
                <w:sz w:val="22"/>
              </w:rPr>
              <w:t xml:space="preserve"> </w:t>
            </w:r>
          </w:p>
          <w:p w:rsidR="0083275E" w:rsidRDefault="0083275E" w:rsidP="0083275E">
            <w:pPr>
              <w:numPr>
                <w:ilvl w:val="0"/>
                <w:numId w:val="4"/>
              </w:numPr>
              <w:tabs>
                <w:tab w:val="clear" w:pos="567"/>
              </w:tabs>
              <w:spacing w:before="0"/>
              <w:ind w:left="709" w:hanging="709"/>
            </w:pPr>
            <w:bookmarkStart w:id="5" w:name="_Ref511115253"/>
            <w:bookmarkStart w:id="6" w:name="_Ref515434863"/>
            <w:r>
              <w:rPr>
                <w:sz w:val="22"/>
              </w:rPr>
              <w:t>Na základě dopisu společnosti ŠKODA AUTO a.s., ze dne 27. 10. 2017 začalo Město MB jednat o prodeji Pozemku také se společností ŠKODA AUTO a.s</w:t>
            </w:r>
            <w:bookmarkEnd w:id="5"/>
            <w:r>
              <w:rPr>
                <w:sz w:val="22"/>
              </w:rPr>
              <w:t>;</w:t>
            </w:r>
            <w:bookmarkEnd w:id="6"/>
          </w:p>
          <w:p w:rsidR="0083275E" w:rsidRDefault="0083275E" w:rsidP="0083275E">
            <w:pPr>
              <w:numPr>
                <w:ilvl w:val="0"/>
                <w:numId w:val="4"/>
              </w:numPr>
              <w:tabs>
                <w:tab w:val="clear" w:pos="567"/>
              </w:tabs>
              <w:spacing w:before="0"/>
              <w:ind w:left="709" w:hanging="709"/>
            </w:pPr>
            <w:r>
              <w:rPr>
                <w:sz w:val="22"/>
              </w:rPr>
              <w:t>Na svém zasedání konaném dne 2</w:t>
            </w:r>
            <w:r w:rsidR="006272EC">
              <w:rPr>
                <w:sz w:val="22"/>
              </w:rPr>
              <w:t>2</w:t>
            </w:r>
            <w:r>
              <w:rPr>
                <w:sz w:val="22"/>
              </w:rPr>
              <w:t>. 3. 2018 zastupitelstvo Města MB schválilo prodej Pozemku společnosti ŠKODA AUTO a.s., a </w:t>
            </w:r>
            <w:r w:rsidRPr="00271888">
              <w:rPr>
                <w:sz w:val="22"/>
              </w:rPr>
              <w:t xml:space="preserve">to </w:t>
            </w:r>
            <w:r>
              <w:rPr>
                <w:sz w:val="22"/>
              </w:rPr>
              <w:t>za cenu</w:t>
            </w:r>
            <w:r w:rsidRPr="00271888">
              <w:rPr>
                <w:sz w:val="22"/>
              </w:rPr>
              <w:t xml:space="preserve"> </w:t>
            </w:r>
            <w:r>
              <w:rPr>
                <w:sz w:val="22"/>
              </w:rPr>
              <w:t>146 milionů Kč</w:t>
            </w:r>
            <w:r w:rsidR="006272EC">
              <w:rPr>
                <w:color w:val="FF0000"/>
                <w:sz w:val="22"/>
              </w:rPr>
              <w:t xml:space="preserve"> </w:t>
            </w:r>
            <w:r w:rsidR="006272EC" w:rsidRPr="006272EC">
              <w:rPr>
                <w:sz w:val="22"/>
              </w:rPr>
              <w:t>a benefitů ve formě investic do zvýšení atraktivity Mladoboleslavského regionu v období let 2018-2020 ve výši finančních prostředků cca 250 mil. Kč ročně</w:t>
            </w:r>
            <w:r>
              <w:rPr>
                <w:sz w:val="22"/>
              </w:rPr>
              <w:t>;</w:t>
            </w:r>
          </w:p>
          <w:p w:rsidR="0083275E" w:rsidRPr="00C241FD" w:rsidRDefault="0083275E" w:rsidP="0083275E">
            <w:pPr>
              <w:numPr>
                <w:ilvl w:val="0"/>
                <w:numId w:val="4"/>
              </w:numPr>
              <w:tabs>
                <w:tab w:val="clear" w:pos="567"/>
              </w:tabs>
              <w:spacing w:before="0"/>
              <w:ind w:left="709" w:hanging="709"/>
              <w:rPr>
                <w:b/>
              </w:rPr>
            </w:pPr>
            <w:r w:rsidRPr="008A5923">
              <w:rPr>
                <w:spacing w:val="-2"/>
                <w:sz w:val="22"/>
              </w:rPr>
              <w:t xml:space="preserve">Dopisem ze dne </w:t>
            </w:r>
            <w:r w:rsidR="006272EC">
              <w:rPr>
                <w:spacing w:val="-2"/>
                <w:sz w:val="22"/>
              </w:rPr>
              <w:t>4</w:t>
            </w:r>
            <w:r w:rsidRPr="008A5923">
              <w:rPr>
                <w:spacing w:val="-2"/>
                <w:sz w:val="22"/>
              </w:rPr>
              <w:t xml:space="preserve">. </w:t>
            </w:r>
            <w:r w:rsidR="006272EC">
              <w:rPr>
                <w:spacing w:val="-2"/>
                <w:sz w:val="22"/>
              </w:rPr>
              <w:t>6</w:t>
            </w:r>
            <w:r w:rsidRPr="008A5923">
              <w:rPr>
                <w:spacing w:val="-2"/>
                <w:sz w:val="22"/>
              </w:rPr>
              <w:t xml:space="preserve">. 2018 </w:t>
            </w:r>
            <w:r>
              <w:rPr>
                <w:spacing w:val="-2"/>
                <w:sz w:val="22"/>
              </w:rPr>
              <w:t xml:space="preserve">požádala společnost </w:t>
            </w:r>
            <w:r w:rsidR="00AE7DBF">
              <w:rPr>
                <w:spacing w:val="-2"/>
                <w:sz w:val="22"/>
              </w:rPr>
              <w:t>Lobos</w:t>
            </w:r>
            <w:r w:rsidRPr="008A5923">
              <w:rPr>
                <w:spacing w:val="-2"/>
                <w:sz w:val="22"/>
              </w:rPr>
              <w:t xml:space="preserve"> Měst</w:t>
            </w:r>
            <w:r>
              <w:rPr>
                <w:spacing w:val="-2"/>
                <w:sz w:val="22"/>
              </w:rPr>
              <w:t>o</w:t>
            </w:r>
            <w:r w:rsidRPr="008A5923">
              <w:rPr>
                <w:spacing w:val="-2"/>
                <w:sz w:val="22"/>
              </w:rPr>
              <w:t xml:space="preserve"> MB</w:t>
            </w:r>
            <w:r>
              <w:rPr>
                <w:spacing w:val="-2"/>
                <w:sz w:val="22"/>
              </w:rPr>
              <w:t xml:space="preserve"> o náhradu nákladů</w:t>
            </w:r>
            <w:r w:rsidRPr="008A5923">
              <w:rPr>
                <w:spacing w:val="-2"/>
                <w:sz w:val="22"/>
              </w:rPr>
              <w:t xml:space="preserve"> </w:t>
            </w:r>
            <w:r>
              <w:rPr>
                <w:spacing w:val="-2"/>
                <w:sz w:val="22"/>
              </w:rPr>
              <w:t>spojených s její účastí na Nabídkovém procesu</w:t>
            </w:r>
          </w:p>
          <w:p w:rsidR="0083275E" w:rsidRPr="006707A4" w:rsidRDefault="0083275E" w:rsidP="002D497D">
            <w:pPr>
              <w:numPr>
                <w:ilvl w:val="0"/>
                <w:numId w:val="4"/>
              </w:numPr>
              <w:tabs>
                <w:tab w:val="clear" w:pos="567"/>
                <w:tab w:val="num" w:pos="709"/>
              </w:tabs>
              <w:spacing w:before="0"/>
              <w:ind w:left="709" w:hanging="709"/>
              <w:rPr>
                <w:szCs w:val="22"/>
              </w:rPr>
            </w:pPr>
            <w:r>
              <w:rPr>
                <w:sz w:val="22"/>
                <w:szCs w:val="22"/>
              </w:rPr>
              <w:t xml:space="preserve">Město MB a společnost </w:t>
            </w:r>
            <w:r w:rsidR="00AE7DBF">
              <w:rPr>
                <w:sz w:val="22"/>
                <w:szCs w:val="22"/>
              </w:rPr>
              <w:t>Lobos</w:t>
            </w:r>
            <w:r>
              <w:rPr>
                <w:sz w:val="22"/>
                <w:szCs w:val="22"/>
              </w:rPr>
              <w:t xml:space="preserve"> si přejí touto Dohodou smírně vyřešit své vzájemné vztahy založené účastí společnosti </w:t>
            </w:r>
            <w:r w:rsidR="00AE7DBF">
              <w:rPr>
                <w:sz w:val="22"/>
                <w:szCs w:val="22"/>
              </w:rPr>
              <w:t>Lobos</w:t>
            </w:r>
            <w:r>
              <w:rPr>
                <w:sz w:val="22"/>
                <w:szCs w:val="22"/>
              </w:rPr>
              <w:t xml:space="preserve"> v Nabídkovém procesu a narovnat mezi nimi Sporná práva a povinnosti, jak jsou definována níže v odst. </w:t>
            </w:r>
            <w:r w:rsidR="002D497D">
              <w:rPr>
                <w:sz w:val="22"/>
                <w:szCs w:val="22"/>
              </w:rPr>
              <w:t xml:space="preserve">2.1 </w:t>
            </w:r>
            <w:r>
              <w:rPr>
                <w:spacing w:val="-2"/>
                <w:sz w:val="22"/>
                <w:szCs w:val="22"/>
              </w:rPr>
              <w:t>této Dohody,</w:t>
            </w:r>
          </w:p>
        </w:tc>
      </w:tr>
    </w:tbl>
    <w:p w:rsidR="0083275E" w:rsidRPr="00A910D3" w:rsidRDefault="0083275E" w:rsidP="0083275E">
      <w:pPr>
        <w:spacing w:before="240"/>
        <w:ind w:left="0"/>
        <w:rPr>
          <w:sz w:val="22"/>
          <w:szCs w:val="22"/>
        </w:rPr>
      </w:pPr>
      <w:r w:rsidRPr="00A910D3">
        <w:rPr>
          <w:sz w:val="22"/>
          <w:szCs w:val="22"/>
        </w:rPr>
        <w:lastRenderedPageBreak/>
        <w:t>SE SMLUVNÍ STRANY DOHODLY NA NÁSLEDUJÍCÍM:</w:t>
      </w:r>
    </w:p>
    <w:p w:rsidR="0083275E" w:rsidRPr="00A910D3" w:rsidRDefault="0083275E" w:rsidP="0083275E">
      <w:pPr>
        <w:pStyle w:val="Nadpis1"/>
        <w:keepNext w:val="0"/>
        <w:numPr>
          <w:ilvl w:val="0"/>
          <w:numId w:val="0"/>
        </w:numPr>
        <w:jc w:val="center"/>
      </w:pPr>
      <w:bookmarkStart w:id="7" w:name="_Toc394388561"/>
      <w:bookmarkStart w:id="8" w:name="_Toc394388562"/>
      <w:bookmarkStart w:id="9" w:name="_Toc396947699"/>
      <w:bookmarkStart w:id="10" w:name="_Toc399230626"/>
      <w:bookmarkStart w:id="11" w:name="_Toc474923432"/>
      <w:bookmarkStart w:id="12" w:name="_Toc393978112"/>
      <w:bookmarkStart w:id="13" w:name="_Toc395513415"/>
      <w:bookmarkEnd w:id="7"/>
      <w:bookmarkEnd w:id="8"/>
      <w:r>
        <w:t>1. předmět a ú</w:t>
      </w:r>
      <w:r w:rsidRPr="00A910D3">
        <w:t xml:space="preserve">čel </w:t>
      </w:r>
      <w:bookmarkEnd w:id="9"/>
      <w:bookmarkEnd w:id="10"/>
      <w:bookmarkEnd w:id="11"/>
      <w:r w:rsidRPr="00A910D3">
        <w:t>Do</w:t>
      </w:r>
      <w:r w:rsidRPr="00DE1102">
        <w:t>hody</w:t>
      </w:r>
    </w:p>
    <w:p w:rsidR="0083275E" w:rsidRPr="00E15D9C" w:rsidRDefault="0083275E" w:rsidP="0083275E">
      <w:pPr>
        <w:pStyle w:val="Nadpis2"/>
        <w:rPr>
          <w:u w:val="none"/>
        </w:rPr>
      </w:pPr>
      <w:r w:rsidRPr="00E15D9C">
        <w:rPr>
          <w:u w:val="none"/>
        </w:rPr>
        <w:t xml:space="preserve">Účelem této Dohody je smírné řešení veškerých práv společnosti </w:t>
      </w:r>
      <w:r w:rsidR="00AE7DBF">
        <w:rPr>
          <w:u w:val="none"/>
        </w:rPr>
        <w:t>Lobos</w:t>
      </w:r>
      <w:r w:rsidRPr="00E15D9C">
        <w:rPr>
          <w:u w:val="none"/>
        </w:rPr>
        <w:t xml:space="preserve"> vůči Městu MB, resp. jeho zastupitelům, která jsou mezi Smluvními stranami sporná a která vznikla nebo mohou v budoucnu vzniknout v souvislosti s Nabídkovým procesem a/nebo prodejem </w:t>
      </w:r>
      <w:r w:rsidRPr="00FF4727">
        <w:rPr>
          <w:u w:val="none"/>
        </w:rPr>
        <w:t>část</w:t>
      </w:r>
      <w:r>
        <w:rPr>
          <w:u w:val="none"/>
        </w:rPr>
        <w:t>i</w:t>
      </w:r>
      <w:r w:rsidRPr="00FF4727">
        <w:rPr>
          <w:u w:val="none"/>
        </w:rPr>
        <w:t xml:space="preserve"> pozemkové parcely č. 655/328 o výměře do 14.000 m</w:t>
      </w:r>
      <w:r w:rsidRPr="00FF4727">
        <w:rPr>
          <w:u w:val="none"/>
          <w:vertAlign w:val="superscript"/>
        </w:rPr>
        <w:t>2</w:t>
      </w:r>
      <w:r w:rsidRPr="00FF4727">
        <w:rPr>
          <w:u w:val="none"/>
        </w:rPr>
        <w:t xml:space="preserve">, </w:t>
      </w:r>
      <w:r>
        <w:rPr>
          <w:u w:val="none"/>
        </w:rPr>
        <w:t>(</w:t>
      </w:r>
      <w:r w:rsidRPr="00FF4727">
        <w:rPr>
          <w:u w:val="none"/>
        </w:rPr>
        <w:t>způsob využití jiná plocha</w:t>
      </w:r>
      <w:r>
        <w:rPr>
          <w:u w:val="none"/>
        </w:rPr>
        <w:t>)</w:t>
      </w:r>
      <w:r w:rsidRPr="00FF4727">
        <w:rPr>
          <w:u w:val="none"/>
        </w:rPr>
        <w:t>, v katastrálním území Mladá Boleslav, zapsané na LV č. 10001 v katastru nemovitostí vedeném Katastrálním úřadem pro Středočeský kraj, Katastrální pracoviště Mladá Boleslav</w:t>
      </w:r>
      <w:r>
        <w:rPr>
          <w:u w:val="none"/>
        </w:rPr>
        <w:t xml:space="preserve"> (dále jen „</w:t>
      </w:r>
      <w:r w:rsidRPr="00E15D9C">
        <w:rPr>
          <w:u w:val="none"/>
        </w:rPr>
        <w:t>Pozem</w:t>
      </w:r>
      <w:r>
        <w:rPr>
          <w:u w:val="none"/>
        </w:rPr>
        <w:t>e</w:t>
      </w:r>
      <w:r w:rsidRPr="00E15D9C">
        <w:rPr>
          <w:u w:val="none"/>
        </w:rPr>
        <w:t>k</w:t>
      </w:r>
      <w:r>
        <w:rPr>
          <w:u w:val="none"/>
        </w:rPr>
        <w:t>“)</w:t>
      </w:r>
      <w:r w:rsidRPr="00E15D9C">
        <w:rPr>
          <w:u w:val="none"/>
        </w:rPr>
        <w:t xml:space="preserve"> společnosti ŠKODA AUTO</w:t>
      </w:r>
      <w:r>
        <w:rPr>
          <w:u w:val="none"/>
        </w:rPr>
        <w:t xml:space="preserve"> a.s</w:t>
      </w:r>
      <w:r w:rsidRPr="00E15D9C">
        <w:rPr>
          <w:u w:val="none"/>
        </w:rPr>
        <w:t>.</w:t>
      </w:r>
    </w:p>
    <w:p w:rsidR="0083275E" w:rsidRPr="00E15D9C" w:rsidRDefault="0083275E" w:rsidP="0083275E">
      <w:pPr>
        <w:pStyle w:val="Nadpis2"/>
        <w:rPr>
          <w:u w:val="none"/>
        </w:rPr>
      </w:pPr>
      <w:r w:rsidRPr="00E15D9C">
        <w:rPr>
          <w:u w:val="none"/>
        </w:rPr>
        <w:t xml:space="preserve">Předmětem této Dohody je narovnání sporných práv a povinností mezi Smluvními stranami souvisejících s Nabídkovým procesem a/nebo prodejem Pozemku společnosti ŠKODA </w:t>
      </w:r>
      <w:r w:rsidRPr="00E15D9C">
        <w:rPr>
          <w:spacing w:val="-2"/>
          <w:u w:val="none"/>
        </w:rPr>
        <w:t>AUTO</w:t>
      </w:r>
      <w:r>
        <w:rPr>
          <w:spacing w:val="-2"/>
          <w:u w:val="none"/>
        </w:rPr>
        <w:t xml:space="preserve"> a.s.</w:t>
      </w:r>
      <w:r w:rsidRPr="00E15D9C">
        <w:rPr>
          <w:spacing w:val="-2"/>
          <w:u w:val="none"/>
        </w:rPr>
        <w:t xml:space="preserve">, </w:t>
      </w:r>
      <w:r w:rsidRPr="00E15D9C">
        <w:rPr>
          <w:u w:val="none"/>
        </w:rPr>
        <w:t>a jejich nahrazení novými právy a povinnostmi za podmínek stanovených v této Dohodě.</w:t>
      </w:r>
    </w:p>
    <w:p w:rsidR="0083275E" w:rsidRPr="00A910D3" w:rsidRDefault="0083275E" w:rsidP="0083275E">
      <w:pPr>
        <w:pStyle w:val="Nadpis1"/>
        <w:keepNext w:val="0"/>
        <w:jc w:val="center"/>
      </w:pPr>
      <w:bookmarkStart w:id="14" w:name="_Ref488771684"/>
      <w:bookmarkEnd w:id="12"/>
      <w:bookmarkEnd w:id="13"/>
      <w:r w:rsidRPr="00A910D3">
        <w:t>Narovnání</w:t>
      </w:r>
    </w:p>
    <w:p w:rsidR="0083275E" w:rsidRPr="00FF4727" w:rsidRDefault="0083275E" w:rsidP="0083275E">
      <w:pPr>
        <w:pStyle w:val="Nadpis2"/>
        <w:rPr>
          <w:u w:val="none"/>
        </w:rPr>
      </w:pPr>
      <w:bookmarkStart w:id="15" w:name="_Ref505767551"/>
      <w:r w:rsidRPr="00FF4727">
        <w:rPr>
          <w:u w:val="none"/>
        </w:rPr>
        <w:t xml:space="preserve">Mezi Městem MB a společností </w:t>
      </w:r>
      <w:r w:rsidR="00AE7DBF">
        <w:rPr>
          <w:u w:val="none"/>
        </w:rPr>
        <w:t>Lobos</w:t>
      </w:r>
      <w:r w:rsidRPr="00FF4727">
        <w:rPr>
          <w:u w:val="none"/>
        </w:rPr>
        <w:t xml:space="preserve"> je sporný vznik následujících práv společnosti </w:t>
      </w:r>
      <w:r w:rsidR="00AE7DBF">
        <w:rPr>
          <w:u w:val="none"/>
        </w:rPr>
        <w:t>Lobos</w:t>
      </w:r>
      <w:r w:rsidRPr="00FF4727">
        <w:rPr>
          <w:u w:val="none"/>
        </w:rPr>
        <w:t xml:space="preserve"> vůči Městu MB, resp. jeho zastupitelům, která jí vznikla nebo jí mohou v budoucnu vzniknout v souvislosti s Nabídkovým procesem a/nebo prodejem Pozemku společnosti ŠKODA AUTO</w:t>
      </w:r>
      <w:r>
        <w:rPr>
          <w:u w:val="none"/>
        </w:rPr>
        <w:t xml:space="preserve"> a.s.</w:t>
      </w:r>
      <w:r w:rsidRPr="00FF4727">
        <w:rPr>
          <w:u w:val="none"/>
        </w:rPr>
        <w:t xml:space="preserve">, </w:t>
      </w:r>
      <w:bookmarkStart w:id="16" w:name="_Hlk515442258"/>
      <w:r w:rsidRPr="00FF4727">
        <w:rPr>
          <w:u w:val="none"/>
        </w:rPr>
        <w:t>a tomu odpovídajících sporných povinností Města MB</w:t>
      </w:r>
      <w:bookmarkEnd w:id="16"/>
      <w:r w:rsidRPr="00FF4727">
        <w:rPr>
          <w:u w:val="none"/>
        </w:rPr>
        <w:t>:</w:t>
      </w:r>
    </w:p>
    <w:p w:rsidR="0083275E" w:rsidRPr="009F0576" w:rsidRDefault="0083275E" w:rsidP="0083275E">
      <w:pPr>
        <w:pStyle w:val="pododrkyi"/>
        <w:numPr>
          <w:ilvl w:val="0"/>
          <w:numId w:val="8"/>
        </w:numPr>
        <w:ind w:left="851" w:hanging="284"/>
      </w:pPr>
      <w:r w:rsidRPr="009F0576">
        <w:t xml:space="preserve">právo na náhradu ušlého zisku v souvislosti s průtahy s výběrem nejvhodnější nabídky na prodej Pozemku, způsobenými separátním jednáním Města MB se společností ŠKODA </w:t>
      </w:r>
      <w:r w:rsidRPr="009F0576">
        <w:lastRenderedPageBreak/>
        <w:t>AUTO a.s., s tím souvisejícím prodloužením Nabídkového procesu o několik měsíců a s rozhodnutím zastupitelstva Města MB o prodeji Pozemku společnosti ŠKODA AUTO a.s.;</w:t>
      </w:r>
    </w:p>
    <w:p w:rsidR="0083275E" w:rsidRDefault="0083275E" w:rsidP="0083275E">
      <w:pPr>
        <w:pStyle w:val="pododrkyi"/>
        <w:numPr>
          <w:ilvl w:val="0"/>
          <w:numId w:val="8"/>
        </w:numPr>
        <w:ind w:left="851" w:hanging="284"/>
      </w:pPr>
      <w:r>
        <w:t xml:space="preserve">právo na náhradu škody z titulu předsmluvní odpovědnosti, spočívající, mimo jiné, v marném vynaložení nákladů ze strany společnosti </w:t>
      </w:r>
      <w:r w:rsidR="00AE7DBF">
        <w:t>Lobos</w:t>
      </w:r>
      <w:r>
        <w:t xml:space="preserve"> na:</w:t>
      </w:r>
    </w:p>
    <w:p w:rsidR="0083275E" w:rsidRPr="00F42F78" w:rsidRDefault="00D43773" w:rsidP="0083275E">
      <w:pPr>
        <w:pStyle w:val="pododrkyi"/>
        <w:numPr>
          <w:ilvl w:val="0"/>
          <w:numId w:val="10"/>
        </w:numPr>
        <w:tabs>
          <w:tab w:val="left" w:pos="8080"/>
        </w:tabs>
        <w:ind w:left="1418" w:hanging="284"/>
      </w:pPr>
      <w:r>
        <w:t xml:space="preserve">náklady spojené s vypracováním </w:t>
      </w:r>
      <w:r w:rsidR="0083275E">
        <w:t xml:space="preserve">architektonické </w:t>
      </w:r>
      <w:r>
        <w:t>studie</w:t>
      </w:r>
      <w:r w:rsidR="0083275E">
        <w:t xml:space="preserve"> spojené s přípravou projektu a využitím Pozemku ve výši </w:t>
      </w:r>
      <w:r>
        <w:t>950.000</w:t>
      </w:r>
      <w:r w:rsidR="0083275E">
        <w:t>,- Kč (</w:t>
      </w:r>
      <w:r w:rsidR="0083275E" w:rsidRPr="00F42F78">
        <w:rPr>
          <w:i/>
        </w:rPr>
        <w:t xml:space="preserve">slovy: </w:t>
      </w:r>
      <w:r>
        <w:rPr>
          <w:i/>
        </w:rPr>
        <w:t>devět set padesát tisíc</w:t>
      </w:r>
      <w:r w:rsidR="0083275E" w:rsidRPr="00F42F78">
        <w:rPr>
          <w:i/>
        </w:rPr>
        <w:t xml:space="preserve"> korun českých</w:t>
      </w:r>
      <w:r w:rsidR="0083275E">
        <w:t>)</w:t>
      </w:r>
      <w:r w:rsidR="00011AC5">
        <w:t xml:space="preserve"> bez DPH</w:t>
      </w:r>
      <w:r w:rsidR="0083275E">
        <w:t>;</w:t>
      </w:r>
    </w:p>
    <w:p w:rsidR="0083275E" w:rsidRDefault="0083275E" w:rsidP="0083275E">
      <w:pPr>
        <w:pStyle w:val="pododrkyi"/>
        <w:numPr>
          <w:ilvl w:val="0"/>
          <w:numId w:val="10"/>
        </w:numPr>
        <w:ind w:left="1418" w:hanging="284"/>
      </w:pPr>
      <w:r>
        <w:t xml:space="preserve">úrok z jistiny složené na účet města ve výši </w:t>
      </w:r>
      <w:r w:rsidR="00D43773">
        <w:t>185.000</w:t>
      </w:r>
      <w:r>
        <w:t>,-Kč (</w:t>
      </w:r>
      <w:r>
        <w:rPr>
          <w:i/>
        </w:rPr>
        <w:t xml:space="preserve">slovy </w:t>
      </w:r>
      <w:r w:rsidR="00D43773">
        <w:rPr>
          <w:i/>
        </w:rPr>
        <w:t>sto osmdesát pět tisíc</w:t>
      </w:r>
      <w:r>
        <w:rPr>
          <w:i/>
        </w:rPr>
        <w:t xml:space="preserve"> korun českých</w:t>
      </w:r>
      <w:r>
        <w:t>)</w:t>
      </w:r>
    </w:p>
    <w:p w:rsidR="0083275E" w:rsidRDefault="0083275E" w:rsidP="0083275E">
      <w:pPr>
        <w:pStyle w:val="pododrkyi"/>
        <w:numPr>
          <w:ilvl w:val="0"/>
          <w:numId w:val="10"/>
        </w:numPr>
        <w:ind w:left="1418" w:hanging="284"/>
      </w:pPr>
      <w:r>
        <w:t>přípravu a doplnění nabídky do Nabídkového procesu a s tím související mzdové a administrativní náklady;</w:t>
      </w:r>
    </w:p>
    <w:p w:rsidR="0083275E" w:rsidRDefault="0083275E" w:rsidP="0083275E">
      <w:pPr>
        <w:pStyle w:val="pododrkyi"/>
        <w:numPr>
          <w:ilvl w:val="0"/>
          <w:numId w:val="10"/>
        </w:numPr>
        <w:spacing w:after="0" w:line="240" w:lineRule="auto"/>
        <w:ind w:left="1418" w:hanging="284"/>
      </w:pPr>
      <w:r>
        <w:t xml:space="preserve">účast jednatele společnosti </w:t>
      </w:r>
      <w:r w:rsidR="00AE7DBF">
        <w:t>Lobos</w:t>
      </w:r>
      <w:r>
        <w:t xml:space="preserve"> na jednáních s Městem MB a zasedáních zastupitelstva Města MB; </w:t>
      </w:r>
    </w:p>
    <w:p w:rsidR="008F2D73" w:rsidRDefault="008F2D73" w:rsidP="006272EC">
      <w:pPr>
        <w:pStyle w:val="pododrkyi"/>
        <w:spacing w:before="0"/>
        <w:ind w:left="567"/>
      </w:pPr>
      <w:r>
        <w:t>(dále jen „</w:t>
      </w:r>
      <w:r>
        <w:rPr>
          <w:b/>
        </w:rPr>
        <w:t>Sporná práva a povinnosti</w:t>
      </w:r>
      <w:r>
        <w:t>“).</w:t>
      </w:r>
    </w:p>
    <w:p w:rsidR="006272EC" w:rsidRPr="006272EC" w:rsidRDefault="006272EC" w:rsidP="006272EC">
      <w:pPr>
        <w:pStyle w:val="pododrkyi"/>
        <w:spacing w:before="0"/>
        <w:ind w:left="567"/>
      </w:pPr>
      <w:r w:rsidRPr="006272EC">
        <w:t xml:space="preserve">Spornost shora uvedených tvrzených práv na straně </w:t>
      </w:r>
      <w:r>
        <w:t>společnosti Lobos</w:t>
      </w:r>
      <w:r w:rsidRPr="006272EC">
        <w:t xml:space="preserve"> spočívá v tom, že Město MB existenci těchto práv popírá, když trvá na tom, že v Nabídkovém procesu postupovalo s péčí řádného hospodáře a v souladu s právními předpisy, neboť v momentě, kdy Město MB obdrželo nabídku, která je pro něj zjevně výhodná, nemůže tuto nabídku předem odmítnout, ale musí ji posoudit orgánem příslušným k rozhodnutí o majetkové dispozici.  Nabídka „ŠKODA AUTO“ byla vyhodnocena zastupiteli jako nejvýhodnější zejména s ohledem na společenský přínos a obecný zájem, který přináší další spolupráce s touto společností nejen pro Město Mladá Boleslav, ale pro celý Mladoboleslavský region a tím je závazek společnosti investovat v příštích 3 letech finanční prostředky ve výši cca 250 miliónů Kč ročně, které mají směřovat především na zvyšování kvality života, rozvoj veřejných prostranství a vzdělávání</w:t>
      </w:r>
      <w:r w:rsidR="00D93B5F">
        <w:t>.</w:t>
      </w:r>
      <w:r w:rsidR="0083275E" w:rsidRPr="006272EC">
        <w:t xml:space="preserve"> </w:t>
      </w:r>
    </w:p>
    <w:bookmarkEnd w:id="15"/>
    <w:p w:rsidR="0083275E" w:rsidRPr="00EC6281" w:rsidRDefault="0083275E" w:rsidP="008F2D73">
      <w:pPr>
        <w:pStyle w:val="Nadpis2"/>
        <w:keepNext w:val="0"/>
        <w:ind w:left="578" w:hanging="578"/>
        <w:rPr>
          <w:u w:val="none"/>
        </w:rPr>
      </w:pPr>
      <w:r w:rsidRPr="00EC6281">
        <w:rPr>
          <w:u w:val="none"/>
        </w:rPr>
        <w:t xml:space="preserve">Město MB a společnost </w:t>
      </w:r>
      <w:r w:rsidR="00AE7DBF">
        <w:rPr>
          <w:u w:val="none"/>
        </w:rPr>
        <w:t>Lobos</w:t>
      </w:r>
      <w:r w:rsidRPr="00EC6281">
        <w:rPr>
          <w:u w:val="none"/>
        </w:rPr>
        <w:t xml:space="preserve"> se dohodly, že k okamžiku uzavření této Dohody v plném rozsahu zanikají a/nebo se ruší všechna mezi nimi Sporná práva a povinnosti uvedená v </w:t>
      </w:r>
      <w:r>
        <w:rPr>
          <w:u w:val="none"/>
        </w:rPr>
        <w:t>odst</w:t>
      </w:r>
      <w:r w:rsidRPr="00EC6281">
        <w:rPr>
          <w:u w:val="none"/>
        </w:rPr>
        <w:t xml:space="preserve">. </w:t>
      </w:r>
      <w:r>
        <w:rPr>
          <w:u w:val="none"/>
        </w:rPr>
        <w:t>2.1</w:t>
      </w:r>
      <w:r w:rsidRPr="00EC6281">
        <w:rPr>
          <w:u w:val="none"/>
        </w:rPr>
        <w:t xml:space="preserve"> této Dohody a tato se ve smyslu § 1903 a násl. OZ nahrazují novou pohledávkou společnosti </w:t>
      </w:r>
      <w:r w:rsidR="00AE7DBF">
        <w:rPr>
          <w:u w:val="none"/>
        </w:rPr>
        <w:t>Lobos</w:t>
      </w:r>
      <w:r w:rsidRPr="00EC6281">
        <w:rPr>
          <w:u w:val="none"/>
        </w:rPr>
        <w:t xml:space="preserve"> za Městem MB na zaplacení </w:t>
      </w:r>
      <w:r w:rsidRPr="002D13C7">
        <w:rPr>
          <w:u w:val="none"/>
        </w:rPr>
        <w:t xml:space="preserve">částky </w:t>
      </w:r>
      <w:r w:rsidRPr="002D13C7">
        <w:rPr>
          <w:b/>
          <w:u w:val="none"/>
        </w:rPr>
        <w:t>1.</w:t>
      </w:r>
      <w:r w:rsidR="00D43773">
        <w:rPr>
          <w:b/>
          <w:u w:val="none"/>
        </w:rPr>
        <w:t>135</w:t>
      </w:r>
      <w:r w:rsidRPr="002D13C7">
        <w:rPr>
          <w:b/>
          <w:u w:val="none"/>
        </w:rPr>
        <w:t>.</w:t>
      </w:r>
      <w:r w:rsidR="00D43773">
        <w:rPr>
          <w:b/>
          <w:u w:val="none"/>
        </w:rPr>
        <w:t>000</w:t>
      </w:r>
      <w:r w:rsidRPr="002D13C7">
        <w:rPr>
          <w:b/>
          <w:u w:val="none"/>
        </w:rPr>
        <w:t>,- Kč</w:t>
      </w:r>
      <w:r w:rsidRPr="002D13C7">
        <w:rPr>
          <w:u w:val="none"/>
        </w:rPr>
        <w:t xml:space="preserve"> (</w:t>
      </w:r>
      <w:r w:rsidRPr="002D13C7">
        <w:rPr>
          <w:i/>
          <w:u w:val="none"/>
        </w:rPr>
        <w:t xml:space="preserve">slovy: jeden milion </w:t>
      </w:r>
      <w:r w:rsidR="00D43773">
        <w:rPr>
          <w:i/>
          <w:u w:val="none"/>
        </w:rPr>
        <w:t>sto třicet pět tisíc</w:t>
      </w:r>
      <w:r w:rsidRPr="002D13C7">
        <w:rPr>
          <w:i/>
          <w:u w:val="none"/>
        </w:rPr>
        <w:t xml:space="preserve"> korun českých</w:t>
      </w:r>
      <w:r w:rsidRPr="002D13C7">
        <w:rPr>
          <w:u w:val="none"/>
        </w:rPr>
        <w:t>)</w:t>
      </w:r>
      <w:r w:rsidRPr="00EC6281">
        <w:rPr>
          <w:i/>
          <w:u w:val="none"/>
        </w:rPr>
        <w:t xml:space="preserve"> </w:t>
      </w:r>
      <w:r w:rsidRPr="00EC6281">
        <w:rPr>
          <w:u w:val="none"/>
        </w:rPr>
        <w:t>z titulu této Dohody (dále jen „</w:t>
      </w:r>
      <w:r w:rsidRPr="00EC6281">
        <w:rPr>
          <w:b/>
          <w:u w:val="none"/>
        </w:rPr>
        <w:t>Pohledávka</w:t>
      </w:r>
      <w:r w:rsidRPr="00EC6281">
        <w:rPr>
          <w:u w:val="none"/>
        </w:rPr>
        <w:t xml:space="preserve">“), což Město MB a společnost </w:t>
      </w:r>
      <w:r w:rsidR="00AE7DBF">
        <w:rPr>
          <w:u w:val="none"/>
        </w:rPr>
        <w:t>Lobos</w:t>
      </w:r>
      <w:r w:rsidRPr="00EC6281">
        <w:rPr>
          <w:u w:val="none"/>
        </w:rPr>
        <w:t xml:space="preserve"> považují za spravedlivé vypořádání Sporných práv a povinností uvedených v </w:t>
      </w:r>
      <w:r>
        <w:rPr>
          <w:u w:val="none"/>
        </w:rPr>
        <w:t>odst</w:t>
      </w:r>
      <w:r w:rsidRPr="00EC6281">
        <w:rPr>
          <w:u w:val="none"/>
        </w:rPr>
        <w:t xml:space="preserve">. </w:t>
      </w:r>
      <w:r w:rsidR="002D497D">
        <w:rPr>
          <w:u w:val="none"/>
        </w:rPr>
        <w:t>2.1</w:t>
      </w:r>
      <w:r w:rsidRPr="00EC6281">
        <w:rPr>
          <w:u w:val="none"/>
        </w:rPr>
        <w:t xml:space="preserve"> této Dohody.</w:t>
      </w:r>
    </w:p>
    <w:p w:rsidR="0083275E" w:rsidRPr="00E71A71" w:rsidRDefault="0083275E" w:rsidP="008F2D73">
      <w:pPr>
        <w:pStyle w:val="Nadpis2"/>
        <w:keepNext w:val="0"/>
        <w:ind w:left="578" w:hanging="578"/>
        <w:rPr>
          <w:u w:val="none"/>
        </w:rPr>
      </w:pPr>
      <w:r w:rsidRPr="00E71A71">
        <w:rPr>
          <w:u w:val="none"/>
        </w:rPr>
        <w:t xml:space="preserve">Smluvní strany se dohodly, že Pohledávka je splatná do třiceti (30) dnů ode dne účinnosti této Dohody bezhotovostním převodem na Bankovní účet společnosti </w:t>
      </w:r>
      <w:r w:rsidR="00AE7DBF">
        <w:rPr>
          <w:u w:val="none"/>
        </w:rPr>
        <w:t>Lobos</w:t>
      </w:r>
      <w:r w:rsidRPr="00E71A71">
        <w:rPr>
          <w:u w:val="none"/>
        </w:rPr>
        <w:t>.</w:t>
      </w:r>
    </w:p>
    <w:p w:rsidR="0083275E" w:rsidRPr="00C9769C" w:rsidRDefault="0083275E" w:rsidP="008F2D73">
      <w:pPr>
        <w:pStyle w:val="Nadpis2"/>
        <w:keepNext w:val="0"/>
        <w:ind w:left="578" w:hanging="578"/>
        <w:rPr>
          <w:u w:val="none"/>
        </w:rPr>
      </w:pPr>
      <w:r w:rsidRPr="00C9769C">
        <w:rPr>
          <w:u w:val="none"/>
        </w:rPr>
        <w:t xml:space="preserve">V případě prodlení se splacením Pohledávky je Město MB povinno uhradit společnosti </w:t>
      </w:r>
      <w:r w:rsidR="00786698">
        <w:rPr>
          <w:u w:val="none"/>
        </w:rPr>
        <w:t xml:space="preserve">Lobos </w:t>
      </w:r>
      <w:r w:rsidRPr="00C9769C">
        <w:rPr>
          <w:u w:val="none"/>
        </w:rPr>
        <w:t xml:space="preserve">smluvní pokutu ve výši 0,05 % denně z dlužné částky za každý jeden den prodlení. Smluvní pokuta je splatná do </w:t>
      </w:r>
      <w:r w:rsidR="006272EC">
        <w:rPr>
          <w:u w:val="none"/>
        </w:rPr>
        <w:t>třice</w:t>
      </w:r>
      <w:r w:rsidRPr="00C9769C">
        <w:rPr>
          <w:u w:val="none"/>
        </w:rPr>
        <w:t>ti (</w:t>
      </w:r>
      <w:r w:rsidR="006272EC">
        <w:rPr>
          <w:u w:val="none"/>
        </w:rPr>
        <w:t>3</w:t>
      </w:r>
      <w:r w:rsidRPr="00C9769C">
        <w:rPr>
          <w:u w:val="none"/>
        </w:rPr>
        <w:t xml:space="preserve">0) dnů od jejího uplatnění společností </w:t>
      </w:r>
      <w:r w:rsidR="00AE7DBF">
        <w:rPr>
          <w:u w:val="none"/>
        </w:rPr>
        <w:t>Lobos</w:t>
      </w:r>
      <w:r w:rsidR="00786698">
        <w:rPr>
          <w:u w:val="none"/>
        </w:rPr>
        <w:t xml:space="preserve"> </w:t>
      </w:r>
      <w:r w:rsidRPr="00C9769C">
        <w:rPr>
          <w:u w:val="none"/>
        </w:rPr>
        <w:t xml:space="preserve"> na její Bankovní účet.</w:t>
      </w:r>
    </w:p>
    <w:p w:rsidR="00BD4288" w:rsidRDefault="0083275E" w:rsidP="007622DD">
      <w:pPr>
        <w:pStyle w:val="Nadpis2"/>
        <w:keepNext w:val="0"/>
        <w:ind w:left="578" w:hanging="578"/>
      </w:pPr>
      <w:r w:rsidRPr="00C9769C">
        <w:rPr>
          <w:u w:val="none"/>
        </w:rPr>
        <w:lastRenderedPageBreak/>
        <w:t xml:space="preserve">Pro vyloučení jakýchkoliv pochybností se tímto společnost </w:t>
      </w:r>
      <w:r w:rsidR="00AE7DBF">
        <w:rPr>
          <w:u w:val="none"/>
        </w:rPr>
        <w:t>Lobos</w:t>
      </w:r>
      <w:r w:rsidRPr="00C9769C">
        <w:rPr>
          <w:u w:val="none"/>
        </w:rPr>
        <w:t xml:space="preserve"> vůči Městu </w:t>
      </w:r>
      <w:r w:rsidRPr="00C9769C">
        <w:rPr>
          <w:spacing w:val="-2"/>
          <w:u w:val="none"/>
        </w:rPr>
        <w:t>MB zavazuje od okamžiku úplného splacení Pohledávky, včetně jejího příslušenství a případné</w:t>
      </w:r>
      <w:r w:rsidRPr="00C9769C">
        <w:rPr>
          <w:u w:val="none"/>
        </w:rPr>
        <w:t xml:space="preserve"> smluvní pokuty dle </w:t>
      </w:r>
      <w:r>
        <w:rPr>
          <w:u w:val="none"/>
        </w:rPr>
        <w:t>odst</w:t>
      </w:r>
      <w:r w:rsidRPr="00C9769C">
        <w:rPr>
          <w:u w:val="none"/>
        </w:rPr>
        <w:t xml:space="preserve">. </w:t>
      </w:r>
      <w:r w:rsidR="002D497D">
        <w:rPr>
          <w:u w:val="none"/>
        </w:rPr>
        <w:t xml:space="preserve">2.4 </w:t>
      </w:r>
      <w:r w:rsidRPr="00C9769C">
        <w:rPr>
          <w:u w:val="none"/>
        </w:rPr>
        <w:t>této Dohody, nenapadat jakýmikoliv právními prostředky proces prodeje Pozemku společnosti ŠKODA AUTO</w:t>
      </w:r>
      <w:r>
        <w:rPr>
          <w:u w:val="none"/>
        </w:rPr>
        <w:t xml:space="preserve"> a.s.</w:t>
      </w:r>
      <w:r w:rsidRPr="00C9769C">
        <w:rPr>
          <w:u w:val="none"/>
        </w:rPr>
        <w:t xml:space="preserve"> a nezpochybňovat vlastnické právo společnosti ŠKODA AUTO</w:t>
      </w:r>
      <w:r>
        <w:rPr>
          <w:u w:val="none"/>
        </w:rPr>
        <w:t xml:space="preserve"> a.s.</w:t>
      </w:r>
      <w:r w:rsidRPr="00C9769C">
        <w:rPr>
          <w:u w:val="none"/>
        </w:rPr>
        <w:t xml:space="preserve"> k Pozemku, zejména podáním žaloby na neplatnost takové kupní </w:t>
      </w:r>
      <w:r w:rsidRPr="006272EC">
        <w:rPr>
          <w:u w:val="none"/>
        </w:rPr>
        <w:t>smlouvy</w:t>
      </w:r>
      <w:r w:rsidR="006272EC" w:rsidRPr="006272EC">
        <w:rPr>
          <w:color w:val="FF0000"/>
          <w:u w:val="none"/>
        </w:rPr>
        <w:t xml:space="preserve"> </w:t>
      </w:r>
      <w:r w:rsidR="006272EC" w:rsidRPr="006272EC">
        <w:rPr>
          <w:u w:val="none"/>
        </w:rPr>
        <w:t>či žaloby na určení vlastnického práva</w:t>
      </w:r>
      <w:r w:rsidRPr="00C9769C">
        <w:rPr>
          <w:u w:val="none"/>
        </w:rPr>
        <w:t>.</w:t>
      </w:r>
    </w:p>
    <w:p w:rsidR="00BD4288" w:rsidRPr="00BD4288" w:rsidRDefault="00BD4288" w:rsidP="00BD4288">
      <w:pPr>
        <w:spacing w:before="240"/>
        <w:ind w:hanging="567"/>
        <w:rPr>
          <w:sz w:val="22"/>
          <w:szCs w:val="22"/>
        </w:rPr>
      </w:pPr>
      <w:r w:rsidRPr="00BD4288">
        <w:rPr>
          <w:sz w:val="22"/>
          <w:szCs w:val="22"/>
        </w:rPr>
        <w:t>2.6</w:t>
      </w:r>
      <w:r>
        <w:rPr>
          <w:sz w:val="22"/>
          <w:szCs w:val="22"/>
        </w:rPr>
        <w:tab/>
      </w:r>
      <w:r w:rsidRPr="001164EE">
        <w:rPr>
          <w:sz w:val="22"/>
          <w:szCs w:val="22"/>
        </w:rPr>
        <w:t>Společnost L</w:t>
      </w:r>
      <w:r w:rsidR="00C26CD2">
        <w:rPr>
          <w:sz w:val="22"/>
          <w:szCs w:val="22"/>
        </w:rPr>
        <w:t>obos</w:t>
      </w:r>
      <w:r w:rsidRPr="001164EE">
        <w:rPr>
          <w:sz w:val="22"/>
          <w:szCs w:val="22"/>
        </w:rPr>
        <w:t xml:space="preserve"> dále prohlašuje, že  předala v rámci Nabídkového procesu, Městu MB Objemovou studii </w:t>
      </w:r>
      <w:r w:rsidR="00D93B5F">
        <w:rPr>
          <w:sz w:val="22"/>
          <w:szCs w:val="22"/>
        </w:rPr>
        <w:t>s  názvem</w:t>
      </w:r>
      <w:r w:rsidRPr="001164EE">
        <w:rPr>
          <w:sz w:val="22"/>
          <w:szCs w:val="22"/>
        </w:rPr>
        <w:t xml:space="preserve"> „Objemová studie 123 - Forum M</w:t>
      </w:r>
      <w:r w:rsidR="007622DD">
        <w:rPr>
          <w:sz w:val="22"/>
          <w:szCs w:val="22"/>
        </w:rPr>
        <w:t>l</w:t>
      </w:r>
      <w:r w:rsidRPr="001164EE">
        <w:rPr>
          <w:sz w:val="22"/>
          <w:szCs w:val="22"/>
        </w:rPr>
        <w:t xml:space="preserve">adá Boleslav“ vypracovanou společností Karlínblok s.r.o., IČO 03492681 (dále jen také jako „Dílo“), a to jak v listinné podobě tak na v elektronické podobě s tím, že současně s účinností této Dohody </w:t>
      </w:r>
      <w:r>
        <w:rPr>
          <w:sz w:val="22"/>
          <w:szCs w:val="22"/>
        </w:rPr>
        <w:t>společnost Lobos</w:t>
      </w:r>
      <w:r w:rsidRPr="001164EE">
        <w:rPr>
          <w:sz w:val="22"/>
          <w:szCs w:val="22"/>
        </w:rPr>
        <w:t xml:space="preserve"> poskytuje Městu MB oprávnění toto Dílo užít ve smyslu ustanovení § 2371 a násl. občanského zákoníku (dále též „licence“), a to v původní nebo zpracované či jinak změněné podobě, všemi způsoby užití a v územně a množstevně neomezeném rozsahu, po dobu trvání majetkových práv k Dílu, kdy Město MB také není povinno udělenou licenci využít. </w:t>
      </w:r>
      <w:r w:rsidR="00F46809">
        <w:rPr>
          <w:sz w:val="22"/>
          <w:szCs w:val="22"/>
        </w:rPr>
        <w:t>Společnost Lobos</w:t>
      </w:r>
      <w:r w:rsidRPr="001164EE">
        <w:rPr>
          <w:sz w:val="22"/>
          <w:szCs w:val="22"/>
        </w:rPr>
        <w:t xml:space="preserve"> prohlašuje, že k tomuto Dílu má nevýhradní licenci, která umožňuje poskytnout licenci na Město MB a poskytuje tuto licenci také jako nevýhradní Městu MB a Město MB je oprávněno tuto licenci poskytnout dalším osobám. Odměna autorovi díla za poskytnutí licence byla plně zaplacena jako součást částk</w:t>
      </w:r>
      <w:r w:rsidR="009F1E86">
        <w:rPr>
          <w:sz w:val="22"/>
          <w:szCs w:val="22"/>
        </w:rPr>
        <w:t>y</w:t>
      </w:r>
      <w:r w:rsidRPr="001164EE">
        <w:rPr>
          <w:sz w:val="22"/>
          <w:szCs w:val="22"/>
        </w:rPr>
        <w:t xml:space="preserve"> zaplacen</w:t>
      </w:r>
      <w:r w:rsidR="009F1E86">
        <w:rPr>
          <w:sz w:val="22"/>
          <w:szCs w:val="22"/>
        </w:rPr>
        <w:t>é</w:t>
      </w:r>
      <w:r w:rsidRPr="001164EE">
        <w:rPr>
          <w:sz w:val="22"/>
          <w:szCs w:val="22"/>
        </w:rPr>
        <w:t xml:space="preserve"> autorovi v rámci faktur</w:t>
      </w:r>
      <w:r w:rsidR="009F1E86">
        <w:rPr>
          <w:sz w:val="22"/>
          <w:szCs w:val="22"/>
        </w:rPr>
        <w:t>y</w:t>
      </w:r>
      <w:r w:rsidRPr="001164EE">
        <w:rPr>
          <w:sz w:val="22"/>
          <w:szCs w:val="22"/>
        </w:rPr>
        <w:t xml:space="preserve"> uveden</w:t>
      </w:r>
      <w:r w:rsidR="009F1E86">
        <w:rPr>
          <w:sz w:val="22"/>
          <w:szCs w:val="22"/>
        </w:rPr>
        <w:t>é</w:t>
      </w:r>
      <w:r w:rsidRPr="001164EE">
        <w:rPr>
          <w:sz w:val="22"/>
          <w:szCs w:val="22"/>
        </w:rPr>
        <w:t xml:space="preserve"> v čl. </w:t>
      </w:r>
      <w:r w:rsidR="009F1E86">
        <w:rPr>
          <w:sz w:val="22"/>
          <w:szCs w:val="22"/>
        </w:rPr>
        <w:t>2</w:t>
      </w:r>
      <w:r w:rsidRPr="001164EE">
        <w:rPr>
          <w:sz w:val="22"/>
          <w:szCs w:val="22"/>
        </w:rPr>
        <w:t xml:space="preserve">.1, písm. </w:t>
      </w:r>
      <w:r w:rsidR="002C6E8D">
        <w:rPr>
          <w:sz w:val="22"/>
          <w:szCs w:val="22"/>
        </w:rPr>
        <w:t>b</w:t>
      </w:r>
      <w:r w:rsidR="009F1E86">
        <w:rPr>
          <w:sz w:val="22"/>
          <w:szCs w:val="22"/>
        </w:rPr>
        <w:t>.</w:t>
      </w:r>
      <w:r w:rsidRPr="001164EE">
        <w:rPr>
          <w:sz w:val="22"/>
          <w:szCs w:val="22"/>
        </w:rPr>
        <w:t>, bod i</w:t>
      </w:r>
      <w:r w:rsidR="009F1E86">
        <w:rPr>
          <w:sz w:val="22"/>
          <w:szCs w:val="22"/>
        </w:rPr>
        <w:t>.</w:t>
      </w:r>
      <w:r w:rsidRPr="001164EE">
        <w:rPr>
          <w:sz w:val="22"/>
          <w:szCs w:val="22"/>
        </w:rPr>
        <w:t xml:space="preserve"> této Dohody.  V případě, že existuje část Díla, která v rámci Nabídkového procesu nebyla předána Městu MB, zavazuje se </w:t>
      </w:r>
      <w:r w:rsidR="00F46809">
        <w:rPr>
          <w:sz w:val="22"/>
          <w:szCs w:val="22"/>
        </w:rPr>
        <w:t>společnost Lobos</w:t>
      </w:r>
      <w:r w:rsidRPr="001164EE">
        <w:rPr>
          <w:sz w:val="22"/>
          <w:szCs w:val="22"/>
        </w:rPr>
        <w:t xml:space="preserve"> tuto část Díla předat Městu MB ve lhůtě do třiceti (30) dnů ode dne účinnosti této Dohody.</w:t>
      </w:r>
    </w:p>
    <w:p w:rsidR="0083275E" w:rsidRPr="00A910D3" w:rsidRDefault="0083275E" w:rsidP="0083275E">
      <w:pPr>
        <w:pStyle w:val="Nadpis1"/>
        <w:jc w:val="center"/>
      </w:pPr>
      <w:bookmarkStart w:id="17" w:name="_Ref488820535"/>
      <w:bookmarkEnd w:id="14"/>
      <w:r w:rsidRPr="00A910D3">
        <w:t>Prohlášení</w:t>
      </w:r>
    </w:p>
    <w:p w:rsidR="0083275E" w:rsidRPr="00C9769C" w:rsidRDefault="0083275E" w:rsidP="0083275E">
      <w:pPr>
        <w:pStyle w:val="Nadpis2"/>
        <w:rPr>
          <w:rFonts w:eastAsiaTheme="minorEastAsia"/>
          <w:u w:val="none"/>
          <w:lang w:eastAsia="en-US"/>
        </w:rPr>
      </w:pPr>
      <w:r w:rsidRPr="00C9769C">
        <w:rPr>
          <w:u w:val="none"/>
        </w:rPr>
        <w:t>Město MB</w:t>
      </w:r>
      <w:r w:rsidRPr="00C9769C">
        <w:rPr>
          <w:rFonts w:eastAsiaTheme="minorEastAsia"/>
          <w:u w:val="none"/>
          <w:lang w:eastAsia="en-US"/>
        </w:rPr>
        <w:t xml:space="preserve"> prohlašuje a zavazuje se </w:t>
      </w:r>
      <w:r w:rsidRPr="00C9769C">
        <w:rPr>
          <w:rFonts w:eastAsiaTheme="majorEastAsia"/>
          <w:u w:val="none"/>
          <w:lang w:eastAsia="en-US"/>
        </w:rPr>
        <w:t>druhé Smluvní straně</w:t>
      </w:r>
      <w:r w:rsidRPr="00C9769C">
        <w:rPr>
          <w:rFonts w:eastAsiaTheme="minorEastAsia"/>
          <w:u w:val="none"/>
          <w:lang w:eastAsia="en-US"/>
        </w:rPr>
        <w:t>, že následující prohlášení a záruky jsou správné, pravdivé, přesné, úplné a nikoliv zavádějící:</w:t>
      </w:r>
    </w:p>
    <w:p w:rsidR="0083275E" w:rsidRPr="00B4721E" w:rsidRDefault="0083275E" w:rsidP="004D3694">
      <w:pPr>
        <w:pStyle w:val="pododrkyi"/>
        <w:numPr>
          <w:ilvl w:val="0"/>
          <w:numId w:val="13"/>
        </w:numPr>
        <w:ind w:left="851" w:hanging="284"/>
        <w:rPr>
          <w:rFonts w:eastAsiaTheme="majorEastAsia"/>
          <w:bCs/>
          <w:lang w:eastAsia="en-US"/>
        </w:rPr>
      </w:pPr>
      <w:r w:rsidRPr="00B4721E">
        <w:rPr>
          <w:rFonts w:eastAsiaTheme="majorEastAsia"/>
          <w:bCs/>
          <w:lang w:eastAsia="en-US"/>
        </w:rPr>
        <w:t xml:space="preserve">tato Dohoda byla řádně a platně  zastupitelstvem Města MB na jeho zasedání konaném dne </w:t>
      </w:r>
      <w:r w:rsidR="007A7723">
        <w:rPr>
          <w:rFonts w:eastAsiaTheme="majorEastAsia"/>
          <w:bCs/>
          <w:lang w:eastAsia="en-US"/>
        </w:rPr>
        <w:t xml:space="preserve">21. 6. 2018 </w:t>
      </w:r>
      <w:r w:rsidRPr="00B4721E">
        <w:rPr>
          <w:rFonts w:eastAsiaTheme="majorEastAsia"/>
          <w:bCs/>
          <w:lang w:eastAsia="en-US"/>
        </w:rPr>
        <w:t xml:space="preserve">usnesením č. </w:t>
      </w:r>
      <w:r w:rsidR="007A7723">
        <w:rPr>
          <w:rFonts w:eastAsiaTheme="majorEastAsia"/>
          <w:bCs/>
          <w:lang w:eastAsia="en-US"/>
        </w:rPr>
        <w:t>5082</w:t>
      </w:r>
      <w:r w:rsidRPr="00B4721E">
        <w:rPr>
          <w:rFonts w:eastAsiaTheme="majorEastAsia"/>
          <w:bCs/>
          <w:lang w:eastAsia="en-US"/>
        </w:rPr>
        <w:t xml:space="preserve"> a byly splněny veškeré</w:t>
      </w:r>
      <w:r>
        <w:rPr>
          <w:rFonts w:eastAsiaTheme="majorEastAsia"/>
          <w:bCs/>
          <w:lang w:eastAsia="en-US"/>
        </w:rPr>
        <w:t xml:space="preserve"> </w:t>
      </w:r>
      <w:r w:rsidRPr="00B4721E">
        <w:rPr>
          <w:rFonts w:eastAsiaTheme="majorEastAsia"/>
          <w:bCs/>
          <w:lang w:eastAsia="en-US"/>
        </w:rPr>
        <w:t xml:space="preserve">podmínky stanovené </w:t>
      </w:r>
      <w:r>
        <w:rPr>
          <w:rFonts w:eastAsiaTheme="majorEastAsia"/>
          <w:bCs/>
          <w:lang w:eastAsia="en-US"/>
        </w:rPr>
        <w:t>z</w:t>
      </w:r>
      <w:r w:rsidRPr="00B4721E">
        <w:rPr>
          <w:rFonts w:eastAsiaTheme="majorEastAsia"/>
          <w:bCs/>
          <w:lang w:eastAsia="en-US"/>
        </w:rPr>
        <w:t xml:space="preserve">ákonem </w:t>
      </w:r>
      <w:r w:rsidR="007A7723">
        <w:rPr>
          <w:rFonts w:eastAsiaTheme="majorEastAsia"/>
          <w:bCs/>
          <w:lang w:eastAsia="en-US"/>
        </w:rPr>
        <w:br/>
      </w:r>
      <w:r>
        <w:rPr>
          <w:rFonts w:eastAsiaTheme="majorEastAsia"/>
          <w:bCs/>
          <w:lang w:eastAsia="en-US"/>
        </w:rPr>
        <w:t>č. 128/</w:t>
      </w:r>
      <w:r>
        <w:rPr>
          <w:spacing w:val="-2"/>
        </w:rPr>
        <w:t>2000 Sb., o obcích, ve znění pozdějších předpisů</w:t>
      </w:r>
      <w:r w:rsidRPr="00B4721E">
        <w:rPr>
          <w:rFonts w:eastAsiaTheme="majorEastAsia"/>
          <w:bCs/>
          <w:lang w:eastAsia="en-US"/>
        </w:rPr>
        <w:t xml:space="preserve"> a jinými právními předpisy</w:t>
      </w:r>
      <w:r>
        <w:rPr>
          <w:rFonts w:eastAsiaTheme="majorEastAsia"/>
          <w:bCs/>
          <w:lang w:eastAsia="en-US"/>
        </w:rPr>
        <w:t xml:space="preserve">, případně vnitřními předpisy vydanými Městem MB, </w:t>
      </w:r>
      <w:r w:rsidRPr="00B4721E">
        <w:rPr>
          <w:rFonts w:eastAsiaTheme="majorEastAsia"/>
          <w:bCs/>
          <w:lang w:eastAsia="en-US"/>
        </w:rPr>
        <w:t>k uzavření této Dohod</w:t>
      </w:r>
      <w:r>
        <w:rPr>
          <w:rFonts w:eastAsiaTheme="majorEastAsia"/>
          <w:bCs/>
          <w:lang w:eastAsia="en-US"/>
        </w:rPr>
        <w:t>y</w:t>
      </w:r>
      <w:r w:rsidRPr="00B4721E">
        <w:rPr>
          <w:rFonts w:eastAsiaTheme="majorEastAsia"/>
          <w:bCs/>
          <w:lang w:eastAsia="en-US"/>
        </w:rPr>
        <w:t>;</w:t>
      </w:r>
    </w:p>
    <w:p w:rsidR="0083275E" w:rsidRPr="007051CD" w:rsidRDefault="0083275E" w:rsidP="004D3694">
      <w:pPr>
        <w:pStyle w:val="pododrkyi"/>
        <w:numPr>
          <w:ilvl w:val="0"/>
          <w:numId w:val="13"/>
        </w:numPr>
        <w:spacing w:before="0"/>
        <w:ind w:left="851" w:hanging="284"/>
        <w:rPr>
          <w:bCs/>
        </w:rPr>
      </w:pPr>
      <w:r w:rsidRPr="007051CD">
        <w:rPr>
          <w:bCs/>
        </w:rPr>
        <w:t xml:space="preserve">uzavření ani plnění této </w:t>
      </w:r>
      <w:r>
        <w:rPr>
          <w:bCs/>
        </w:rPr>
        <w:t>Dohody</w:t>
      </w:r>
      <w:r w:rsidRPr="007051CD">
        <w:rPr>
          <w:bCs/>
        </w:rPr>
        <w:t xml:space="preserve"> nebude mít za následek porušení jakékoliv smlouvy, které se </w:t>
      </w:r>
      <w:r>
        <w:rPr>
          <w:bCs/>
        </w:rPr>
        <w:t>Město MB</w:t>
      </w:r>
      <w:r w:rsidRPr="007051CD">
        <w:rPr>
          <w:bCs/>
        </w:rPr>
        <w:t xml:space="preserve"> účastní jako smluvní strana, ani jakéhokoliv jiného závazku, povinnosti nebo omezení vztahujících se </w:t>
      </w:r>
      <w:r>
        <w:rPr>
          <w:bCs/>
        </w:rPr>
        <w:t>na Město MB</w:t>
      </w:r>
      <w:r w:rsidRPr="007051CD">
        <w:rPr>
          <w:bCs/>
        </w:rPr>
        <w:t xml:space="preserve">; </w:t>
      </w:r>
    </w:p>
    <w:p w:rsidR="0083275E" w:rsidRPr="00CE473E" w:rsidRDefault="0083275E" w:rsidP="004D3694">
      <w:pPr>
        <w:pStyle w:val="pododrkyi"/>
        <w:numPr>
          <w:ilvl w:val="0"/>
          <w:numId w:val="13"/>
        </w:numPr>
        <w:ind w:left="851" w:hanging="284"/>
        <w:rPr>
          <w:rFonts w:eastAsiaTheme="majorEastAsia"/>
          <w:bCs/>
        </w:rPr>
      </w:pPr>
      <w:r w:rsidRPr="00CE473E">
        <w:rPr>
          <w:rFonts w:eastAsiaTheme="majorEastAsia"/>
          <w:bCs/>
        </w:rPr>
        <w:t xml:space="preserve">tato </w:t>
      </w:r>
      <w:r>
        <w:rPr>
          <w:rFonts w:eastAsiaTheme="majorEastAsia"/>
          <w:bCs/>
        </w:rPr>
        <w:t>Dohoda</w:t>
      </w:r>
      <w:r w:rsidRPr="00CE473E">
        <w:rPr>
          <w:rFonts w:eastAsiaTheme="majorEastAsia"/>
          <w:bCs/>
        </w:rPr>
        <w:t xml:space="preserve"> po svém uzavření založí platné, závazné a účinné povinnosti </w:t>
      </w:r>
      <w:r>
        <w:rPr>
          <w:rFonts w:eastAsiaTheme="majorEastAsia"/>
          <w:bCs/>
        </w:rPr>
        <w:t xml:space="preserve">Města MB </w:t>
      </w:r>
      <w:r w:rsidRPr="00CE473E">
        <w:rPr>
          <w:rFonts w:eastAsiaTheme="majorEastAsia"/>
          <w:bCs/>
        </w:rPr>
        <w:t>vymahatelné vůči n</w:t>
      </w:r>
      <w:r>
        <w:rPr>
          <w:rFonts w:eastAsiaTheme="majorEastAsia"/>
          <w:bCs/>
        </w:rPr>
        <w:t xml:space="preserve">ěmu </w:t>
      </w:r>
      <w:r w:rsidRPr="00CE473E">
        <w:rPr>
          <w:rFonts w:eastAsiaTheme="majorEastAsia"/>
          <w:bCs/>
        </w:rPr>
        <w:t xml:space="preserve">v souladu s právními předpisy a podmínkami této </w:t>
      </w:r>
      <w:r>
        <w:rPr>
          <w:rFonts w:eastAsiaTheme="majorEastAsia"/>
          <w:bCs/>
        </w:rPr>
        <w:t>Dohody;</w:t>
      </w:r>
    </w:p>
    <w:p w:rsidR="0083275E" w:rsidRPr="00A910D3" w:rsidRDefault="0083275E" w:rsidP="004D3694">
      <w:pPr>
        <w:pStyle w:val="pododrkyi"/>
        <w:numPr>
          <w:ilvl w:val="0"/>
          <w:numId w:val="13"/>
        </w:numPr>
        <w:ind w:left="851" w:hanging="284"/>
        <w:rPr>
          <w:rFonts w:eastAsiaTheme="majorEastAsia"/>
          <w:lang w:eastAsia="en-US"/>
        </w:rPr>
      </w:pPr>
      <w:r w:rsidRPr="00A910D3">
        <w:rPr>
          <w:rFonts w:eastAsiaTheme="majorEastAsia"/>
          <w:lang w:eastAsia="en-US"/>
        </w:rPr>
        <w:t xml:space="preserve">proti </w:t>
      </w:r>
      <w:r>
        <w:t>Městu MB</w:t>
      </w:r>
      <w:r w:rsidRPr="00A910D3">
        <w:rPr>
          <w:rFonts w:eastAsiaTheme="majorEastAsia"/>
          <w:lang w:eastAsia="en-US"/>
        </w:rPr>
        <w:t xml:space="preserve"> není vedeno žádné exekuční či jiné obdobné řízení a </w:t>
      </w:r>
      <w:r>
        <w:t>Město MB</w:t>
      </w:r>
      <w:r w:rsidRPr="00A910D3">
        <w:rPr>
          <w:rFonts w:eastAsiaTheme="majorEastAsia"/>
          <w:lang w:eastAsia="en-US"/>
        </w:rPr>
        <w:t xml:space="preserve"> si </w:t>
      </w:r>
      <w:r w:rsidRPr="00BC5A43">
        <w:rPr>
          <w:rFonts w:eastAsiaTheme="majorEastAsia"/>
          <w:lang w:eastAsia="en-US"/>
        </w:rPr>
        <w:t>zároveň není vědomo žádné okolnosti, která by pravděpodobně k takovému řízení vedla;</w:t>
      </w:r>
    </w:p>
    <w:p w:rsidR="0083275E" w:rsidRPr="00A910D3" w:rsidRDefault="0083275E" w:rsidP="004D3694">
      <w:pPr>
        <w:pStyle w:val="pododrkyi"/>
        <w:numPr>
          <w:ilvl w:val="0"/>
          <w:numId w:val="13"/>
        </w:numPr>
        <w:ind w:left="851" w:hanging="284"/>
        <w:rPr>
          <w:rFonts w:eastAsiaTheme="majorEastAsia"/>
          <w:lang w:eastAsia="en-US"/>
        </w:rPr>
      </w:pPr>
      <w:r>
        <w:rPr>
          <w:rFonts w:eastAsiaTheme="majorEastAsia"/>
          <w:lang w:eastAsia="en-US"/>
        </w:rPr>
        <w:t>Městu MB není známa žádná skutečnost</w:t>
      </w:r>
      <w:r w:rsidRPr="00A910D3">
        <w:rPr>
          <w:rFonts w:eastAsiaTheme="majorEastAsia"/>
          <w:lang w:eastAsia="en-US"/>
        </w:rPr>
        <w:t>, která by mohla negativně ovlivnit platnost, účinnost, plnění nebo vymahatelnost závazků založených touto Dohodou</w:t>
      </w:r>
      <w:r>
        <w:rPr>
          <w:rFonts w:eastAsiaTheme="majorEastAsia"/>
          <w:lang w:eastAsia="en-US"/>
        </w:rPr>
        <w:t xml:space="preserve">; </w:t>
      </w:r>
    </w:p>
    <w:p w:rsidR="0083275E" w:rsidRPr="00A910D3" w:rsidRDefault="0083275E" w:rsidP="004D3694">
      <w:pPr>
        <w:pStyle w:val="pododrkyi"/>
        <w:numPr>
          <w:ilvl w:val="0"/>
          <w:numId w:val="13"/>
        </w:numPr>
        <w:ind w:left="851" w:hanging="284"/>
        <w:rPr>
          <w:rFonts w:eastAsiaTheme="majorEastAsia"/>
          <w:lang w:eastAsia="en-US"/>
        </w:rPr>
      </w:pPr>
      <w:r w:rsidRPr="00A910D3">
        <w:rPr>
          <w:rFonts w:eastAsiaTheme="majorEastAsia"/>
          <w:lang w:eastAsia="en-US"/>
        </w:rPr>
        <w:lastRenderedPageBreak/>
        <w:t xml:space="preserve">osoba podepisující tuto Dohodu za </w:t>
      </w:r>
      <w:r>
        <w:rPr>
          <w:rFonts w:eastAsiaTheme="majorEastAsia"/>
          <w:lang w:eastAsia="en-US"/>
        </w:rPr>
        <w:t>Město MB</w:t>
      </w:r>
      <w:r w:rsidRPr="00A910D3">
        <w:rPr>
          <w:rFonts w:eastAsiaTheme="majorEastAsia"/>
          <w:lang w:eastAsia="en-US"/>
        </w:rPr>
        <w:t xml:space="preserve"> je k jejímu uzavření oprávněna podle platných právních předpisů</w:t>
      </w:r>
      <w:r>
        <w:rPr>
          <w:rFonts w:eastAsiaTheme="majorEastAsia"/>
          <w:lang w:eastAsia="en-US"/>
        </w:rPr>
        <w:t xml:space="preserve"> a vnitřních předpisů Města MB.</w:t>
      </w:r>
    </w:p>
    <w:p w:rsidR="0083275E" w:rsidRDefault="0083275E" w:rsidP="004D3694">
      <w:pPr>
        <w:pStyle w:val="bh2"/>
        <w:numPr>
          <w:ilvl w:val="0"/>
          <w:numId w:val="0"/>
        </w:numPr>
        <w:spacing w:before="120"/>
        <w:ind w:left="567"/>
        <w:rPr>
          <w:rFonts w:eastAsiaTheme="majorEastAsia"/>
          <w:sz w:val="22"/>
          <w:szCs w:val="22"/>
          <w:u w:val="none"/>
          <w:lang w:val="cs-CZ"/>
        </w:rPr>
      </w:pPr>
      <w:r>
        <w:rPr>
          <w:rFonts w:eastAsiaTheme="majorEastAsia"/>
          <w:sz w:val="22"/>
          <w:szCs w:val="22"/>
          <w:u w:val="none"/>
          <w:lang w:val="cs-CZ"/>
        </w:rPr>
        <w:t>Město MB</w:t>
      </w:r>
      <w:r w:rsidRPr="00A910D3">
        <w:rPr>
          <w:rFonts w:eastAsiaTheme="majorEastAsia"/>
          <w:sz w:val="22"/>
          <w:szCs w:val="22"/>
          <w:u w:val="none"/>
          <w:lang w:val="cs-CZ"/>
        </w:rPr>
        <w:t xml:space="preserve"> bere na vědomí, že </w:t>
      </w:r>
      <w:r>
        <w:rPr>
          <w:rFonts w:eastAsiaTheme="majorEastAsia"/>
          <w:sz w:val="22"/>
          <w:szCs w:val="22"/>
          <w:u w:val="none"/>
          <w:lang w:val="cs-CZ"/>
        </w:rPr>
        <w:t>druhá Smluvní strana uzavírá</w:t>
      </w:r>
      <w:r w:rsidRPr="00A910D3">
        <w:rPr>
          <w:rFonts w:eastAsiaTheme="majorEastAsia"/>
          <w:sz w:val="22"/>
          <w:szCs w:val="22"/>
          <w:u w:val="none"/>
          <w:lang w:val="cs-CZ"/>
        </w:rPr>
        <w:t xml:space="preserve"> tuto Dohodu s</w:t>
      </w:r>
      <w:r>
        <w:rPr>
          <w:rFonts w:eastAsiaTheme="majorEastAsia"/>
          <w:sz w:val="22"/>
          <w:szCs w:val="22"/>
          <w:u w:val="none"/>
          <w:lang w:val="cs-CZ"/>
        </w:rPr>
        <w:t> </w:t>
      </w:r>
      <w:r w:rsidRPr="00A910D3">
        <w:rPr>
          <w:rFonts w:eastAsiaTheme="majorEastAsia"/>
          <w:sz w:val="22"/>
          <w:szCs w:val="22"/>
          <w:u w:val="none"/>
          <w:lang w:val="cs-CZ"/>
        </w:rPr>
        <w:t xml:space="preserve">důvěrou ve výše uvedená prohlášení a záruky. Pokud se jakékoliv z těchto prohlášení či záruk kdykoliv ukáže být jako nesprávné, nepravdivé, nepřesné, neúplné či zavádějící, jedná se ze strany </w:t>
      </w:r>
      <w:r>
        <w:rPr>
          <w:rFonts w:eastAsiaTheme="majorEastAsia"/>
          <w:sz w:val="22"/>
          <w:szCs w:val="22"/>
          <w:u w:val="none"/>
          <w:lang w:val="cs-CZ"/>
        </w:rPr>
        <w:t>Města MB</w:t>
      </w:r>
      <w:r w:rsidRPr="00A910D3">
        <w:rPr>
          <w:rFonts w:eastAsiaTheme="majorEastAsia"/>
          <w:sz w:val="22"/>
          <w:szCs w:val="22"/>
          <w:u w:val="none"/>
          <w:lang w:val="cs-CZ"/>
        </w:rPr>
        <w:t xml:space="preserve"> o podstatné porušení </w:t>
      </w:r>
      <w:r>
        <w:rPr>
          <w:rFonts w:eastAsiaTheme="majorEastAsia"/>
          <w:sz w:val="22"/>
          <w:szCs w:val="22"/>
          <w:u w:val="none"/>
          <w:lang w:val="cs-CZ"/>
        </w:rPr>
        <w:t>jeho</w:t>
      </w:r>
      <w:r w:rsidRPr="00A910D3">
        <w:rPr>
          <w:rFonts w:eastAsiaTheme="majorEastAsia"/>
          <w:sz w:val="22"/>
          <w:szCs w:val="22"/>
          <w:u w:val="none"/>
          <w:lang w:val="cs-CZ"/>
        </w:rPr>
        <w:t xml:space="preserve"> povinností z této Dohody.</w:t>
      </w:r>
    </w:p>
    <w:p w:rsidR="0083275E" w:rsidRPr="00C9769C" w:rsidRDefault="0083275E" w:rsidP="0083275E">
      <w:pPr>
        <w:pStyle w:val="Nadpis2"/>
        <w:rPr>
          <w:rFonts w:eastAsiaTheme="minorEastAsia"/>
          <w:u w:val="none"/>
          <w:lang w:eastAsia="en-US"/>
        </w:rPr>
      </w:pPr>
      <w:r w:rsidRPr="00C9769C">
        <w:rPr>
          <w:u w:val="none"/>
        </w:rPr>
        <w:t xml:space="preserve">Společnost </w:t>
      </w:r>
      <w:r w:rsidR="00AE7DBF">
        <w:rPr>
          <w:u w:val="none"/>
        </w:rPr>
        <w:t>Lobos</w:t>
      </w:r>
      <w:r w:rsidRPr="00C9769C">
        <w:rPr>
          <w:rFonts w:eastAsiaTheme="minorEastAsia"/>
          <w:u w:val="none"/>
          <w:lang w:eastAsia="en-US"/>
        </w:rPr>
        <w:t xml:space="preserve"> prohlašuje a zavazuje se </w:t>
      </w:r>
      <w:r w:rsidRPr="00C9769C">
        <w:rPr>
          <w:rFonts w:eastAsiaTheme="majorEastAsia"/>
          <w:u w:val="none"/>
          <w:lang w:eastAsia="en-US"/>
        </w:rPr>
        <w:t>druhé Smluvní straně</w:t>
      </w:r>
      <w:r w:rsidRPr="00C9769C">
        <w:rPr>
          <w:rFonts w:eastAsiaTheme="minorEastAsia"/>
          <w:u w:val="none"/>
          <w:lang w:eastAsia="en-US"/>
        </w:rPr>
        <w:t>, že následující prohlášení a záruky jsou správné, pravdivé, přesné, úplné a nikoliv zavádějící:</w:t>
      </w:r>
    </w:p>
    <w:p w:rsidR="0083275E" w:rsidRPr="001D3AB5" w:rsidRDefault="0083275E" w:rsidP="004D3694">
      <w:pPr>
        <w:pStyle w:val="pododrkyi"/>
        <w:numPr>
          <w:ilvl w:val="0"/>
          <w:numId w:val="14"/>
        </w:numPr>
        <w:ind w:left="851" w:hanging="284"/>
        <w:rPr>
          <w:bCs/>
        </w:rPr>
      </w:pPr>
      <w:r>
        <w:t xml:space="preserve">společnost </w:t>
      </w:r>
      <w:r w:rsidR="00AE7DBF">
        <w:t>Lobos</w:t>
      </w:r>
      <w:r>
        <w:t xml:space="preserve"> </w:t>
      </w:r>
      <w:r w:rsidRPr="001D3AB5">
        <w:rPr>
          <w:bCs/>
        </w:rPr>
        <w:t>je právnickou osobou řádně založenou, vzniklou a</w:t>
      </w:r>
      <w:r>
        <w:rPr>
          <w:bCs/>
        </w:rPr>
        <w:t> </w:t>
      </w:r>
      <w:r w:rsidRPr="001D3AB5">
        <w:rPr>
          <w:bCs/>
        </w:rPr>
        <w:t>existující v souladu s právem České republiky;</w:t>
      </w:r>
    </w:p>
    <w:p w:rsidR="0083275E" w:rsidRDefault="0083275E" w:rsidP="004D3694">
      <w:pPr>
        <w:pStyle w:val="pododrkyi"/>
        <w:numPr>
          <w:ilvl w:val="0"/>
          <w:numId w:val="14"/>
        </w:numPr>
        <w:ind w:left="851" w:hanging="284"/>
        <w:rPr>
          <w:rFonts w:eastAsiaTheme="majorEastAsia"/>
        </w:rPr>
      </w:pPr>
      <w:r>
        <w:t xml:space="preserve">společnost </w:t>
      </w:r>
      <w:r w:rsidR="00AE7DBF">
        <w:t>Lobos</w:t>
      </w:r>
      <w:r w:rsidRPr="00BE12FF">
        <w:rPr>
          <w:rFonts w:eastAsiaTheme="majorEastAsia"/>
        </w:rPr>
        <w:t xml:space="preserve"> je </w:t>
      </w:r>
      <w:r w:rsidRPr="00E347FD">
        <w:t>k uzavření a plnění této Dohody oprávněn</w:t>
      </w:r>
      <w:r>
        <w:t>a</w:t>
      </w:r>
      <w:r w:rsidRPr="00E347FD">
        <w:t xml:space="preserve"> a</w:t>
      </w:r>
      <w:r>
        <w:t> </w:t>
      </w:r>
      <w:r w:rsidRPr="00E347FD">
        <w:t xml:space="preserve">uzavření a plnění této Dohody není v rozporu s žádnými právními předpisy, jakýmikoli veřejnoprávními opatřeními závaznými pro </w:t>
      </w:r>
      <w:r>
        <w:t xml:space="preserve">společnost </w:t>
      </w:r>
      <w:r w:rsidR="00AE7DBF">
        <w:t>Lobos</w:t>
      </w:r>
      <w:r w:rsidRPr="00BE12FF">
        <w:rPr>
          <w:rFonts w:eastAsiaTheme="majorEastAsia"/>
        </w:rPr>
        <w:t xml:space="preserve"> </w:t>
      </w:r>
      <w:r w:rsidRPr="00E347FD">
        <w:t xml:space="preserve">ani korporátními dokumenty </w:t>
      </w:r>
      <w:r>
        <w:t xml:space="preserve">společnosti </w:t>
      </w:r>
      <w:r w:rsidR="00AE7DBF">
        <w:t>Lobos</w:t>
      </w:r>
      <w:r w:rsidRPr="00BE12FF">
        <w:rPr>
          <w:rFonts w:eastAsiaTheme="majorEastAsia"/>
        </w:rPr>
        <w:t>;</w:t>
      </w:r>
    </w:p>
    <w:p w:rsidR="0083275E" w:rsidRPr="007051CD" w:rsidRDefault="0083275E" w:rsidP="004D3694">
      <w:pPr>
        <w:pStyle w:val="pododrkyi"/>
        <w:numPr>
          <w:ilvl w:val="0"/>
          <w:numId w:val="14"/>
        </w:numPr>
        <w:spacing w:before="0"/>
        <w:ind w:left="851" w:hanging="284"/>
        <w:rPr>
          <w:bCs/>
        </w:rPr>
      </w:pPr>
      <w:r w:rsidRPr="007051CD">
        <w:rPr>
          <w:bCs/>
        </w:rPr>
        <w:t xml:space="preserve">uzavření ani plnění této </w:t>
      </w:r>
      <w:r>
        <w:rPr>
          <w:bCs/>
        </w:rPr>
        <w:t>Dohody</w:t>
      </w:r>
      <w:r w:rsidRPr="007051CD">
        <w:rPr>
          <w:bCs/>
        </w:rPr>
        <w:t xml:space="preserve"> nebude mít za následek porušení jakékoliv smlouvy, které se </w:t>
      </w:r>
      <w:r>
        <w:rPr>
          <w:bCs/>
        </w:rPr>
        <w:t xml:space="preserve">společnost </w:t>
      </w:r>
      <w:r w:rsidR="00AE7DBF">
        <w:rPr>
          <w:bCs/>
        </w:rPr>
        <w:t>Lobos</w:t>
      </w:r>
      <w:r w:rsidRPr="007051CD">
        <w:rPr>
          <w:bCs/>
        </w:rPr>
        <w:t xml:space="preserve"> účastní jako smluvní strana, ani jakéhokoliv jiného závazku, povinnosti nebo omezení vztahujících se na </w:t>
      </w:r>
      <w:r>
        <w:rPr>
          <w:bCs/>
        </w:rPr>
        <w:t xml:space="preserve">společnost </w:t>
      </w:r>
      <w:r w:rsidR="00AE7DBF">
        <w:rPr>
          <w:bCs/>
        </w:rPr>
        <w:t>Lobos</w:t>
      </w:r>
      <w:r w:rsidRPr="007051CD">
        <w:rPr>
          <w:bCs/>
        </w:rPr>
        <w:t xml:space="preserve">; </w:t>
      </w:r>
    </w:p>
    <w:p w:rsidR="0083275E" w:rsidRPr="00CE473E" w:rsidRDefault="0083275E" w:rsidP="004D3694">
      <w:pPr>
        <w:pStyle w:val="pododrkyi"/>
        <w:numPr>
          <w:ilvl w:val="0"/>
          <w:numId w:val="14"/>
        </w:numPr>
        <w:ind w:left="851" w:hanging="284"/>
        <w:rPr>
          <w:rFonts w:eastAsiaTheme="majorEastAsia"/>
          <w:bCs/>
        </w:rPr>
      </w:pPr>
      <w:r w:rsidRPr="00CE473E">
        <w:rPr>
          <w:rFonts w:eastAsiaTheme="majorEastAsia"/>
          <w:bCs/>
        </w:rPr>
        <w:t xml:space="preserve">tato </w:t>
      </w:r>
      <w:r>
        <w:rPr>
          <w:rFonts w:eastAsiaTheme="majorEastAsia"/>
          <w:bCs/>
        </w:rPr>
        <w:t>Dohoda</w:t>
      </w:r>
      <w:r w:rsidRPr="00CE473E">
        <w:rPr>
          <w:rFonts w:eastAsiaTheme="majorEastAsia"/>
          <w:bCs/>
        </w:rPr>
        <w:t xml:space="preserve"> po svém uzavření založí platné, závazné a účinné povinnosti </w:t>
      </w:r>
      <w:r>
        <w:rPr>
          <w:rFonts w:eastAsiaTheme="majorEastAsia"/>
          <w:bCs/>
        </w:rPr>
        <w:t xml:space="preserve">společnosti </w:t>
      </w:r>
      <w:r w:rsidR="00AE7DBF">
        <w:rPr>
          <w:rFonts w:eastAsiaTheme="majorEastAsia"/>
          <w:bCs/>
        </w:rPr>
        <w:t>Lobos</w:t>
      </w:r>
      <w:r>
        <w:rPr>
          <w:rFonts w:eastAsiaTheme="majorEastAsia"/>
          <w:bCs/>
        </w:rPr>
        <w:t xml:space="preserve"> </w:t>
      </w:r>
      <w:r w:rsidRPr="00CE473E">
        <w:rPr>
          <w:rFonts w:eastAsiaTheme="majorEastAsia"/>
          <w:bCs/>
        </w:rPr>
        <w:t>vymahatelné vůči n</w:t>
      </w:r>
      <w:r>
        <w:rPr>
          <w:rFonts w:eastAsiaTheme="majorEastAsia"/>
          <w:bCs/>
        </w:rPr>
        <w:t>í</w:t>
      </w:r>
      <w:r w:rsidRPr="00CE473E">
        <w:rPr>
          <w:rFonts w:eastAsiaTheme="majorEastAsia"/>
          <w:bCs/>
        </w:rPr>
        <w:t xml:space="preserve"> v souladu s právními předpisy a podmínkami této </w:t>
      </w:r>
      <w:r>
        <w:rPr>
          <w:rFonts w:eastAsiaTheme="majorEastAsia"/>
          <w:bCs/>
        </w:rPr>
        <w:t>Dohody;</w:t>
      </w:r>
    </w:p>
    <w:p w:rsidR="0083275E" w:rsidRPr="00A910D3" w:rsidRDefault="0083275E" w:rsidP="004D3694">
      <w:pPr>
        <w:pStyle w:val="pododrkyi"/>
        <w:numPr>
          <w:ilvl w:val="0"/>
          <w:numId w:val="14"/>
        </w:numPr>
        <w:ind w:left="851" w:hanging="284"/>
        <w:rPr>
          <w:rFonts w:eastAsiaTheme="majorEastAsia"/>
          <w:lang w:eastAsia="en-US"/>
        </w:rPr>
      </w:pPr>
      <w:r w:rsidRPr="00A910D3">
        <w:rPr>
          <w:rFonts w:eastAsiaTheme="majorEastAsia"/>
          <w:lang w:eastAsia="en-US"/>
        </w:rPr>
        <w:t xml:space="preserve">proti </w:t>
      </w:r>
      <w:r>
        <w:t xml:space="preserve">společnosti </w:t>
      </w:r>
      <w:r w:rsidR="00AE7DBF">
        <w:t>Lobos</w:t>
      </w:r>
      <w:r w:rsidRPr="00A910D3">
        <w:rPr>
          <w:rFonts w:eastAsiaTheme="majorEastAsia"/>
          <w:lang w:eastAsia="en-US"/>
        </w:rPr>
        <w:t xml:space="preserve"> nebylo vydáno rozhodnutí o úpadku</w:t>
      </w:r>
      <w:r>
        <w:rPr>
          <w:rFonts w:eastAsiaTheme="majorEastAsia"/>
          <w:lang w:eastAsia="en-US"/>
        </w:rPr>
        <w:t xml:space="preserve"> </w:t>
      </w:r>
      <w:r w:rsidRPr="00A910D3">
        <w:rPr>
          <w:rFonts w:eastAsiaTheme="majorEastAsia"/>
          <w:lang w:eastAsia="en-US"/>
        </w:rPr>
        <w:t>ani proti n</w:t>
      </w:r>
      <w:r>
        <w:rPr>
          <w:rFonts w:eastAsiaTheme="majorEastAsia"/>
          <w:lang w:eastAsia="en-US"/>
        </w:rPr>
        <w:t>í</w:t>
      </w:r>
      <w:r w:rsidRPr="00A910D3">
        <w:rPr>
          <w:rFonts w:eastAsiaTheme="majorEastAsia"/>
          <w:lang w:eastAsia="en-US"/>
        </w:rPr>
        <w:t xml:space="preserve"> nebylo zahájeno insolvenční řízení a není ani v úpadku či hrozícím úpadku ve smyslu Insolvenčního zákona;</w:t>
      </w:r>
    </w:p>
    <w:p w:rsidR="0083275E" w:rsidRPr="00A910D3" w:rsidRDefault="0083275E" w:rsidP="004D3694">
      <w:pPr>
        <w:pStyle w:val="pododrkyi"/>
        <w:numPr>
          <w:ilvl w:val="0"/>
          <w:numId w:val="14"/>
        </w:numPr>
        <w:ind w:left="851" w:hanging="284"/>
        <w:rPr>
          <w:rFonts w:eastAsiaTheme="majorEastAsia"/>
          <w:lang w:eastAsia="en-US"/>
        </w:rPr>
      </w:pPr>
      <w:r w:rsidRPr="00A910D3">
        <w:rPr>
          <w:rFonts w:eastAsiaTheme="majorEastAsia"/>
          <w:lang w:eastAsia="en-US"/>
        </w:rPr>
        <w:t xml:space="preserve">proti </w:t>
      </w:r>
      <w:r>
        <w:t xml:space="preserve">společnosti </w:t>
      </w:r>
      <w:r w:rsidR="00AE7DBF">
        <w:t>Lobos</w:t>
      </w:r>
      <w:r w:rsidRPr="00A910D3">
        <w:rPr>
          <w:rFonts w:eastAsiaTheme="majorEastAsia"/>
          <w:lang w:eastAsia="en-US"/>
        </w:rPr>
        <w:t xml:space="preserve"> není vedeno žádné exekuční či jiné obdobné řízení a </w:t>
      </w:r>
      <w:r>
        <w:t xml:space="preserve">společnost </w:t>
      </w:r>
      <w:r w:rsidR="00AE7DBF">
        <w:t>Lobos</w:t>
      </w:r>
      <w:r w:rsidRPr="00A910D3">
        <w:rPr>
          <w:rFonts w:eastAsiaTheme="majorEastAsia"/>
          <w:lang w:eastAsia="en-US"/>
        </w:rPr>
        <w:t xml:space="preserve"> si zároveň není vědom</w:t>
      </w:r>
      <w:r>
        <w:rPr>
          <w:rFonts w:eastAsiaTheme="majorEastAsia"/>
          <w:lang w:eastAsia="en-US"/>
        </w:rPr>
        <w:t>a</w:t>
      </w:r>
      <w:r w:rsidRPr="00A910D3">
        <w:rPr>
          <w:rFonts w:eastAsiaTheme="majorEastAsia"/>
          <w:lang w:eastAsia="en-US"/>
        </w:rPr>
        <w:t xml:space="preserve"> žádné okolnosti, která by pravděpodobně k takovému řízení vedla;</w:t>
      </w:r>
    </w:p>
    <w:p w:rsidR="0083275E" w:rsidRPr="00A910D3" w:rsidRDefault="0083275E" w:rsidP="004D3694">
      <w:pPr>
        <w:pStyle w:val="pododrkyi"/>
        <w:numPr>
          <w:ilvl w:val="0"/>
          <w:numId w:val="14"/>
        </w:numPr>
        <w:ind w:left="851" w:hanging="284"/>
        <w:rPr>
          <w:rFonts w:eastAsiaTheme="majorEastAsia"/>
          <w:lang w:eastAsia="en-US"/>
        </w:rPr>
      </w:pPr>
      <w:r w:rsidRPr="00A910D3">
        <w:rPr>
          <w:rFonts w:eastAsiaTheme="majorEastAsia"/>
          <w:lang w:eastAsia="en-US"/>
        </w:rPr>
        <w:t xml:space="preserve">proti </w:t>
      </w:r>
      <w:r>
        <w:t xml:space="preserve">společnosti </w:t>
      </w:r>
      <w:r w:rsidR="00AE7DBF">
        <w:t>Lobos</w:t>
      </w:r>
      <w:r w:rsidRPr="00A910D3">
        <w:t xml:space="preserve"> </w:t>
      </w:r>
      <w:r w:rsidRPr="00A910D3">
        <w:rPr>
          <w:rFonts w:eastAsiaTheme="majorEastAsia"/>
          <w:lang w:eastAsia="en-US"/>
        </w:rPr>
        <w:t xml:space="preserve">nejsou ze strany příslušných státních orgánů vedena žádná řízení, která by mohla negativně ovlivnit platnost, účinnost, plnění nebo vymahatelnost závazků založených touto Dohodou, přičemž </w:t>
      </w:r>
      <w:r>
        <w:t xml:space="preserve">společnost </w:t>
      </w:r>
      <w:r w:rsidR="00AE7DBF">
        <w:t>Lobos</w:t>
      </w:r>
      <w:r w:rsidRPr="00A910D3">
        <w:t xml:space="preserve"> </w:t>
      </w:r>
      <w:r w:rsidRPr="00A910D3">
        <w:rPr>
          <w:rFonts w:eastAsiaTheme="majorEastAsia"/>
          <w:lang w:eastAsia="en-US"/>
        </w:rPr>
        <w:t>prohlašuje, že taková řízení bezprostředně nehrozí a není si vědom</w:t>
      </w:r>
      <w:r>
        <w:rPr>
          <w:rFonts w:eastAsiaTheme="majorEastAsia"/>
          <w:lang w:eastAsia="en-US"/>
        </w:rPr>
        <w:t>a</w:t>
      </w:r>
      <w:r w:rsidRPr="00A910D3">
        <w:rPr>
          <w:rFonts w:eastAsiaTheme="majorEastAsia"/>
          <w:lang w:eastAsia="en-US"/>
        </w:rPr>
        <w:t xml:space="preserve"> žádné okolnosti, která by pravděpodobně k takovému řízení vedla;</w:t>
      </w:r>
    </w:p>
    <w:p w:rsidR="0083275E" w:rsidRPr="00A910D3" w:rsidRDefault="0083275E" w:rsidP="004D3694">
      <w:pPr>
        <w:pStyle w:val="pododrkyi"/>
        <w:numPr>
          <w:ilvl w:val="0"/>
          <w:numId w:val="14"/>
        </w:numPr>
        <w:ind w:left="851" w:hanging="284"/>
        <w:rPr>
          <w:rFonts w:eastAsiaTheme="majorEastAsia"/>
          <w:lang w:eastAsia="en-US"/>
        </w:rPr>
      </w:pPr>
      <w:bookmarkStart w:id="18" w:name="_Toc118873918"/>
      <w:bookmarkStart w:id="19" w:name="_Toc146535452"/>
      <w:r w:rsidRPr="00A910D3">
        <w:rPr>
          <w:rFonts w:eastAsiaTheme="majorEastAsia"/>
          <w:lang w:eastAsia="en-US"/>
        </w:rPr>
        <w:t xml:space="preserve">tato Dohoda byla schválena všemi orgány </w:t>
      </w:r>
      <w:r>
        <w:rPr>
          <w:rFonts w:eastAsiaTheme="majorEastAsia"/>
          <w:lang w:eastAsia="en-US"/>
        </w:rPr>
        <w:t xml:space="preserve">společnosti </w:t>
      </w:r>
      <w:r w:rsidR="00AE7DBF">
        <w:t>Lobos</w:t>
      </w:r>
      <w:r w:rsidRPr="00A910D3">
        <w:rPr>
          <w:rFonts w:eastAsiaTheme="majorEastAsia"/>
          <w:lang w:eastAsia="en-US"/>
        </w:rPr>
        <w:t>, pokud to vyžaduj</w:t>
      </w:r>
      <w:r>
        <w:rPr>
          <w:rFonts w:eastAsiaTheme="majorEastAsia"/>
          <w:lang w:eastAsia="en-US"/>
        </w:rPr>
        <w:t>e společenská smlouva společnosti</w:t>
      </w:r>
      <w:r w:rsidRPr="00A910D3">
        <w:rPr>
          <w:rFonts w:eastAsiaTheme="majorEastAsia"/>
          <w:lang w:eastAsia="en-US"/>
        </w:rPr>
        <w:t xml:space="preserve"> </w:t>
      </w:r>
      <w:r w:rsidR="00AE7DBF">
        <w:rPr>
          <w:rFonts w:eastAsiaTheme="majorEastAsia"/>
          <w:lang w:eastAsia="en-US"/>
        </w:rPr>
        <w:t>Lobos</w:t>
      </w:r>
      <w:r w:rsidRPr="00A910D3">
        <w:rPr>
          <w:rFonts w:eastAsiaTheme="majorEastAsia"/>
          <w:lang w:eastAsia="en-US"/>
        </w:rPr>
        <w:t xml:space="preserve"> a/nebo právní předpisy platné v době uzavření této Dohody; </w:t>
      </w:r>
    </w:p>
    <w:bookmarkEnd w:id="18"/>
    <w:bookmarkEnd w:id="19"/>
    <w:p w:rsidR="0083275E" w:rsidRPr="00A910D3" w:rsidRDefault="0083275E" w:rsidP="004D3694">
      <w:pPr>
        <w:pStyle w:val="pododrkyi"/>
        <w:numPr>
          <w:ilvl w:val="0"/>
          <w:numId w:val="14"/>
        </w:numPr>
        <w:ind w:left="851" w:hanging="284"/>
        <w:rPr>
          <w:rFonts w:eastAsiaTheme="majorEastAsia"/>
          <w:lang w:eastAsia="en-US"/>
        </w:rPr>
      </w:pPr>
      <w:r w:rsidRPr="00A910D3">
        <w:rPr>
          <w:rFonts w:eastAsiaTheme="majorEastAsia"/>
          <w:lang w:eastAsia="en-US"/>
        </w:rPr>
        <w:t>osob</w:t>
      </w:r>
      <w:r>
        <w:rPr>
          <w:rFonts w:eastAsiaTheme="majorEastAsia"/>
          <w:lang w:eastAsia="en-US"/>
        </w:rPr>
        <w:t>y</w:t>
      </w:r>
      <w:r w:rsidRPr="00A910D3">
        <w:rPr>
          <w:rFonts w:eastAsiaTheme="majorEastAsia"/>
          <w:lang w:eastAsia="en-US"/>
        </w:rPr>
        <w:t xml:space="preserve"> podepisující tuto Dohodu za </w:t>
      </w:r>
      <w:r>
        <w:rPr>
          <w:rFonts w:eastAsiaTheme="majorEastAsia"/>
          <w:lang w:eastAsia="en-US"/>
        </w:rPr>
        <w:t xml:space="preserve">společnost </w:t>
      </w:r>
      <w:r w:rsidR="00AE7DBF">
        <w:rPr>
          <w:rFonts w:eastAsiaTheme="majorEastAsia"/>
          <w:lang w:eastAsia="en-US"/>
        </w:rPr>
        <w:t>Lobos</w:t>
      </w:r>
      <w:r w:rsidRPr="00A910D3">
        <w:rPr>
          <w:rFonts w:eastAsiaTheme="majorEastAsia"/>
          <w:lang w:eastAsia="en-US"/>
        </w:rPr>
        <w:t xml:space="preserve"> j</w:t>
      </w:r>
      <w:r>
        <w:rPr>
          <w:rFonts w:eastAsiaTheme="majorEastAsia"/>
          <w:lang w:eastAsia="en-US"/>
        </w:rPr>
        <w:t>sou k jejímu uzavření oprávněny</w:t>
      </w:r>
      <w:r w:rsidRPr="00A910D3">
        <w:rPr>
          <w:rFonts w:eastAsiaTheme="majorEastAsia"/>
          <w:lang w:eastAsia="en-US"/>
        </w:rPr>
        <w:t xml:space="preserve"> podle platných právních předpisů a vnitřních předpisů </w:t>
      </w:r>
      <w:r>
        <w:rPr>
          <w:rFonts w:eastAsiaTheme="majorEastAsia"/>
          <w:lang w:eastAsia="en-US"/>
        </w:rPr>
        <w:t xml:space="preserve">společnosti </w:t>
      </w:r>
      <w:r w:rsidR="00AE7DBF">
        <w:rPr>
          <w:rFonts w:eastAsiaTheme="majorEastAsia"/>
          <w:lang w:eastAsia="en-US"/>
        </w:rPr>
        <w:t>Lobos</w:t>
      </w:r>
      <w:r>
        <w:rPr>
          <w:rFonts w:eastAsiaTheme="majorEastAsia"/>
          <w:lang w:eastAsia="en-US"/>
        </w:rPr>
        <w:t>.</w:t>
      </w:r>
    </w:p>
    <w:p w:rsidR="0083275E" w:rsidRDefault="0083275E" w:rsidP="004D3694">
      <w:pPr>
        <w:pStyle w:val="bh2"/>
        <w:numPr>
          <w:ilvl w:val="0"/>
          <w:numId w:val="0"/>
        </w:numPr>
        <w:spacing w:before="120"/>
        <w:ind w:left="567"/>
        <w:rPr>
          <w:rFonts w:eastAsiaTheme="majorEastAsia"/>
          <w:sz w:val="22"/>
          <w:szCs w:val="22"/>
          <w:u w:val="none"/>
          <w:lang w:val="cs-CZ"/>
        </w:rPr>
      </w:pPr>
      <w:r>
        <w:rPr>
          <w:rFonts w:eastAsiaTheme="majorEastAsia"/>
          <w:sz w:val="22"/>
          <w:szCs w:val="22"/>
          <w:u w:val="none"/>
          <w:lang w:val="cs-CZ"/>
        </w:rPr>
        <w:t xml:space="preserve">Společnost </w:t>
      </w:r>
      <w:r w:rsidR="00AE7DBF">
        <w:rPr>
          <w:rFonts w:eastAsiaTheme="majorEastAsia"/>
          <w:sz w:val="22"/>
          <w:szCs w:val="22"/>
          <w:u w:val="none"/>
          <w:lang w:val="cs-CZ"/>
        </w:rPr>
        <w:t>Lobos</w:t>
      </w:r>
      <w:r w:rsidRPr="00A910D3">
        <w:rPr>
          <w:rFonts w:eastAsiaTheme="majorEastAsia"/>
          <w:sz w:val="22"/>
          <w:szCs w:val="22"/>
          <w:u w:val="none"/>
          <w:lang w:val="cs-CZ"/>
        </w:rPr>
        <w:t xml:space="preserve"> bere na vědomí, že </w:t>
      </w:r>
      <w:r>
        <w:rPr>
          <w:rFonts w:eastAsiaTheme="majorEastAsia"/>
          <w:sz w:val="22"/>
          <w:szCs w:val="22"/>
          <w:u w:val="none"/>
          <w:lang w:val="cs-CZ"/>
        </w:rPr>
        <w:t>druhá Smluvní strana</w:t>
      </w:r>
      <w:r w:rsidRPr="00A910D3">
        <w:rPr>
          <w:rFonts w:eastAsiaTheme="majorEastAsia"/>
          <w:sz w:val="22"/>
          <w:szCs w:val="22"/>
          <w:u w:val="none"/>
          <w:lang w:val="cs-CZ"/>
        </w:rPr>
        <w:t xml:space="preserve"> uzaví</w:t>
      </w:r>
      <w:r>
        <w:rPr>
          <w:rFonts w:eastAsiaTheme="majorEastAsia"/>
          <w:sz w:val="22"/>
          <w:szCs w:val="22"/>
          <w:u w:val="none"/>
          <w:lang w:val="cs-CZ"/>
        </w:rPr>
        <w:t>rá</w:t>
      </w:r>
      <w:r w:rsidRPr="00A910D3">
        <w:rPr>
          <w:rFonts w:eastAsiaTheme="majorEastAsia"/>
          <w:sz w:val="22"/>
          <w:szCs w:val="22"/>
          <w:u w:val="none"/>
          <w:lang w:val="cs-CZ"/>
        </w:rPr>
        <w:t xml:space="preserve"> tuto Dohodu </w:t>
      </w:r>
      <w:r w:rsidRPr="001A01AC">
        <w:rPr>
          <w:rFonts w:eastAsiaTheme="majorEastAsia"/>
          <w:spacing w:val="-2"/>
          <w:sz w:val="22"/>
          <w:szCs w:val="22"/>
          <w:u w:val="none"/>
          <w:lang w:val="cs-CZ"/>
        </w:rPr>
        <w:t>s důvěrou ve výše uvedená prohlášení a záruky. Pokud se jakékoliv z těchto prohlášení či záruk kdykoliv</w:t>
      </w:r>
      <w:r w:rsidRPr="00A910D3">
        <w:rPr>
          <w:rFonts w:eastAsiaTheme="majorEastAsia"/>
          <w:sz w:val="22"/>
          <w:szCs w:val="22"/>
          <w:u w:val="none"/>
          <w:lang w:val="cs-CZ"/>
        </w:rPr>
        <w:t xml:space="preserve"> ukáže být jako nesprávné, nepravdivé, nepřesné, neúplné či zavádějící, jedná se ze strany </w:t>
      </w:r>
      <w:r>
        <w:rPr>
          <w:rFonts w:eastAsiaTheme="majorEastAsia"/>
          <w:sz w:val="22"/>
          <w:szCs w:val="22"/>
          <w:u w:val="none"/>
          <w:lang w:val="cs-CZ"/>
        </w:rPr>
        <w:t xml:space="preserve">společnosti </w:t>
      </w:r>
      <w:r w:rsidR="00AE7DBF">
        <w:rPr>
          <w:rFonts w:eastAsiaTheme="majorEastAsia"/>
          <w:sz w:val="22"/>
          <w:szCs w:val="22"/>
          <w:u w:val="none"/>
          <w:lang w:val="cs-CZ"/>
        </w:rPr>
        <w:t>Lobos</w:t>
      </w:r>
      <w:r w:rsidRPr="00A910D3">
        <w:rPr>
          <w:rFonts w:eastAsiaTheme="majorEastAsia"/>
          <w:sz w:val="22"/>
          <w:szCs w:val="22"/>
          <w:u w:val="none"/>
          <w:lang w:val="cs-CZ"/>
        </w:rPr>
        <w:t xml:space="preserve"> o podstatné porušení je</w:t>
      </w:r>
      <w:r>
        <w:rPr>
          <w:rFonts w:eastAsiaTheme="majorEastAsia"/>
          <w:sz w:val="22"/>
          <w:szCs w:val="22"/>
          <w:u w:val="none"/>
          <w:lang w:val="cs-CZ"/>
        </w:rPr>
        <w:t>jích</w:t>
      </w:r>
      <w:r w:rsidRPr="00A910D3">
        <w:rPr>
          <w:rFonts w:eastAsiaTheme="majorEastAsia"/>
          <w:sz w:val="22"/>
          <w:szCs w:val="22"/>
          <w:u w:val="none"/>
          <w:lang w:val="cs-CZ"/>
        </w:rPr>
        <w:t xml:space="preserve"> povinností z této Dohody.</w:t>
      </w:r>
    </w:p>
    <w:p w:rsidR="009F1E86" w:rsidRPr="00A910D3" w:rsidRDefault="009F1E86" w:rsidP="004D3694">
      <w:pPr>
        <w:pStyle w:val="bh2"/>
        <w:numPr>
          <w:ilvl w:val="0"/>
          <w:numId w:val="0"/>
        </w:numPr>
        <w:spacing w:before="120"/>
        <w:ind w:left="567"/>
        <w:rPr>
          <w:rFonts w:eastAsiaTheme="majorEastAsia"/>
          <w:sz w:val="22"/>
          <w:szCs w:val="22"/>
          <w:u w:val="none"/>
          <w:lang w:val="cs-CZ"/>
        </w:rPr>
      </w:pPr>
    </w:p>
    <w:bookmarkEnd w:id="17"/>
    <w:p w:rsidR="006272EC" w:rsidRDefault="0083275E" w:rsidP="006272EC">
      <w:pPr>
        <w:pStyle w:val="Nadpis1"/>
        <w:keepNext w:val="0"/>
        <w:jc w:val="center"/>
        <w:rPr>
          <w:rFonts w:eastAsiaTheme="minorEastAsia"/>
          <w:lang w:eastAsia="en-US"/>
        </w:rPr>
      </w:pPr>
      <w:r w:rsidRPr="00A910D3">
        <w:lastRenderedPageBreak/>
        <w:t>Společná a závěrečná ustanovení</w:t>
      </w:r>
    </w:p>
    <w:p w:rsidR="0083275E" w:rsidRPr="006272EC" w:rsidRDefault="0083275E" w:rsidP="006643B1">
      <w:pPr>
        <w:pStyle w:val="Nadpis2"/>
        <w:keepNext w:val="0"/>
        <w:ind w:left="578" w:hanging="578"/>
        <w:rPr>
          <w:rFonts w:eastAsiaTheme="minorEastAsia"/>
          <w:u w:val="none"/>
          <w:lang w:eastAsia="en-US"/>
        </w:rPr>
      </w:pPr>
      <w:r w:rsidRPr="006272EC">
        <w:rPr>
          <w:rFonts w:eastAsiaTheme="minorEastAsia"/>
          <w:u w:val="none"/>
          <w:lang w:eastAsia="en-US"/>
        </w:rPr>
        <w:t xml:space="preserve">Tato Dohoda nabývá platnosti dnem jejího podpisu oběma Smluvními stranami a účinnosti dnem jejího uveřejnění v registru smluv. </w:t>
      </w:r>
    </w:p>
    <w:p w:rsidR="0083275E" w:rsidRPr="002969E6" w:rsidRDefault="0083275E" w:rsidP="006643B1">
      <w:pPr>
        <w:pStyle w:val="Nadpis2"/>
        <w:keepNext w:val="0"/>
        <w:ind w:left="578" w:hanging="578"/>
        <w:rPr>
          <w:rFonts w:eastAsiaTheme="minorEastAsia"/>
          <w:u w:val="none"/>
          <w:lang w:eastAsia="en-US"/>
        </w:rPr>
      </w:pPr>
      <w:r w:rsidRPr="002969E6">
        <w:rPr>
          <w:rFonts w:eastAsiaTheme="minorEastAsia"/>
          <w:u w:val="none"/>
          <w:lang w:eastAsia="en-US"/>
        </w:rPr>
        <w:t xml:space="preserve">Smluvní strany tímto výslovně souhlasí s tím, že tato smlouva, při dodržení podmínek stanovených zákonem č. 101/2000 Sb., o ochraně osobních údajů a o změně některých zákonů, v platném znění, může být bez jakéhokoliv omezení uveřejněna v souladu s ustanoveními zákona č. 340/2015 Sb. o registru smluv, v platném znění. </w:t>
      </w:r>
    </w:p>
    <w:p w:rsidR="0083275E" w:rsidRPr="002969E6" w:rsidRDefault="0083275E" w:rsidP="006643B1">
      <w:pPr>
        <w:pStyle w:val="Nadpis2"/>
        <w:keepNext w:val="0"/>
        <w:ind w:left="578" w:hanging="578"/>
        <w:rPr>
          <w:rFonts w:eastAsiaTheme="minorEastAsia"/>
          <w:u w:val="none"/>
          <w:lang w:eastAsia="en-US"/>
        </w:rPr>
      </w:pPr>
      <w:r w:rsidRPr="002969E6">
        <w:rPr>
          <w:rFonts w:eastAsiaTheme="minorEastAsia"/>
          <w:u w:val="none"/>
          <w:lang w:eastAsia="en-US"/>
        </w:rPr>
        <w:t>Souhlas s uveřejněním se týká i případných osobních údajů uvedených v této smlouvě, kdy je tento odstavec smluvními stranami brán jako souhlas se zpracováním osobních údajů ve smyslu zákona č. 101/2000 Sb. o ochraně osobních údajů a o změně některých zákonů, v platném znění, a tedy statutární město Mladá Boleslav má mimo jiné právo uchovávat a zveřejňovat osobní údaje v této smlouvě obsažené.</w:t>
      </w:r>
    </w:p>
    <w:p w:rsidR="0083275E" w:rsidRPr="002969E6" w:rsidRDefault="0083275E" w:rsidP="006643B1">
      <w:pPr>
        <w:pStyle w:val="Nadpis2"/>
        <w:keepNext w:val="0"/>
        <w:ind w:left="578" w:hanging="578"/>
        <w:rPr>
          <w:rFonts w:eastAsiaTheme="minorEastAsia"/>
          <w:u w:val="none"/>
          <w:lang w:eastAsia="en-US"/>
        </w:rPr>
      </w:pPr>
      <w:r w:rsidRPr="002969E6">
        <w:rPr>
          <w:rFonts w:eastAsiaTheme="minorEastAsia"/>
          <w:u w:val="none"/>
          <w:lang w:eastAsia="en-US"/>
        </w:rPr>
        <w:t xml:space="preserve">Smluvní strany se dohodly, že smlouvu v registru smluv uveřejní </w:t>
      </w:r>
      <w:r>
        <w:rPr>
          <w:rFonts w:eastAsiaTheme="minorEastAsia"/>
          <w:u w:val="none"/>
          <w:lang w:eastAsia="en-US"/>
        </w:rPr>
        <w:t>Město MB</w:t>
      </w:r>
      <w:r w:rsidRPr="002969E6">
        <w:rPr>
          <w:rFonts w:eastAsiaTheme="minorEastAsia"/>
          <w:u w:val="none"/>
          <w:lang w:eastAsia="en-US"/>
        </w:rPr>
        <w:t>.</w:t>
      </w:r>
    </w:p>
    <w:p w:rsidR="0083275E" w:rsidRPr="002969E6" w:rsidRDefault="0083275E" w:rsidP="006643B1">
      <w:pPr>
        <w:pStyle w:val="Nadpis2"/>
        <w:keepNext w:val="0"/>
        <w:tabs>
          <w:tab w:val="left" w:pos="1530"/>
        </w:tabs>
        <w:spacing w:after="0" w:line="240" w:lineRule="auto"/>
        <w:ind w:left="567" w:hanging="567"/>
        <w:rPr>
          <w:rFonts w:eastAsiaTheme="minorEastAsia"/>
          <w:u w:val="none"/>
          <w:lang w:eastAsia="en-US"/>
        </w:rPr>
      </w:pPr>
      <w:r w:rsidRPr="002969E6">
        <w:rPr>
          <w:rFonts w:eastAsiaTheme="minorEastAsia"/>
          <w:u w:val="none"/>
          <w:lang w:eastAsia="en-US"/>
        </w:rPr>
        <w:t>Smluvní strany dále prohlašují, že skutečnosti uvedené v této smlouvě nepovažují za obchodní tajemství ve smyslu příslušných ustanovení právních předpisů a udělují souhlas k jejich užití a uveřejnění bez stanovení dalších podmínek.</w:t>
      </w:r>
    </w:p>
    <w:p w:rsidR="0083275E" w:rsidRPr="002969E6" w:rsidRDefault="0083275E" w:rsidP="006643B1">
      <w:pPr>
        <w:pStyle w:val="Nadpis2"/>
        <w:keepNext w:val="0"/>
        <w:ind w:left="578" w:hanging="578"/>
        <w:rPr>
          <w:rFonts w:eastAsiaTheme="minorEastAsia"/>
          <w:u w:val="none"/>
          <w:lang w:eastAsia="en-US"/>
        </w:rPr>
      </w:pPr>
      <w:r w:rsidRPr="002969E6">
        <w:rPr>
          <w:rFonts w:eastAsiaTheme="minorEastAsia"/>
          <w:u w:val="none"/>
          <w:lang w:eastAsia="en-US"/>
        </w:rPr>
        <w:t>Smluvní strany tímto prohlašují, že neexistuje žádné ústní ujednání, smlouva či řízení některé Smluvní strany, které by nepříznivě ovlivnilo výkon jakýchkoliv práv a povinností dle této Dohody. Tato Dohoda obsahuje úplné ujednání o všech náležitostech, které strany měly a chtěly v Dohodě ujednat a které považují za důležité pro závaznost této Dohody. Žádný projev Smluvních stran učiněný při jednání o této Dohodě ani projev učiněný po uzavření této Dohody nesmí být vykládán v rozporu s výslovnými ustanoveními této Dohody a nezakládá žádný závazek druhé Smluvní strany. Smluvní strany zároveň potvrzují svým podpisem, že veškerá ujištění a dokumenty dle této Dohody jsou pravdivé, platné a právně vymahatelné a že obsah a podmínky této Dohody jsou výsledkem vzájemného jednání Smluvních stran a obě Smluvní strany měly příležitost ovlivnit obsah a podmínky této Dohody.</w:t>
      </w:r>
    </w:p>
    <w:p w:rsidR="0083275E" w:rsidRPr="00A910D3" w:rsidRDefault="0083275E" w:rsidP="0083275E">
      <w:pPr>
        <w:pStyle w:val="Nadpis1"/>
        <w:keepNext w:val="0"/>
        <w:jc w:val="center"/>
      </w:pPr>
      <w:bookmarkStart w:id="20" w:name="_Toc442695439"/>
      <w:bookmarkStart w:id="21" w:name="_Toc393978144"/>
      <w:r w:rsidRPr="00A910D3">
        <w:t>Další ujednání Smluvních stran</w:t>
      </w:r>
      <w:bookmarkEnd w:id="20"/>
      <w:bookmarkEnd w:id="21"/>
    </w:p>
    <w:p w:rsidR="0083275E" w:rsidRPr="002969E6" w:rsidRDefault="0083275E" w:rsidP="0083275E">
      <w:pPr>
        <w:pStyle w:val="Nadpis2"/>
        <w:rPr>
          <w:rFonts w:eastAsiaTheme="minorEastAsia"/>
          <w:u w:val="none"/>
          <w:lang w:eastAsia="en-US"/>
        </w:rPr>
      </w:pPr>
      <w:r w:rsidRPr="002969E6">
        <w:rPr>
          <w:rFonts w:eastAsiaTheme="minorEastAsia"/>
          <w:u w:val="none"/>
          <w:lang w:eastAsia="en-US"/>
        </w:rPr>
        <w:t xml:space="preserve">Smluvní strany se dále dohodly, že </w:t>
      </w:r>
    </w:p>
    <w:p w:rsidR="0083275E" w:rsidRPr="00A910D3" w:rsidRDefault="0083275E" w:rsidP="0083275E">
      <w:pPr>
        <w:pStyle w:val="Odstavecseseznamem"/>
        <w:numPr>
          <w:ilvl w:val="0"/>
          <w:numId w:val="11"/>
        </w:numPr>
        <w:spacing w:after="60"/>
        <w:ind w:left="851" w:hanging="284"/>
        <w:rPr>
          <w:rFonts w:eastAsiaTheme="minorEastAsia"/>
          <w:kern w:val="20"/>
          <w:sz w:val="22"/>
          <w:szCs w:val="22"/>
          <w:lang w:eastAsia="en-US"/>
        </w:rPr>
      </w:pPr>
      <w:r w:rsidRPr="00A910D3">
        <w:rPr>
          <w:rFonts w:eastAsiaTheme="minorEastAsia"/>
          <w:kern w:val="20"/>
          <w:sz w:val="22"/>
          <w:szCs w:val="22"/>
          <w:lang w:eastAsia="en-US"/>
        </w:rPr>
        <w:t>marné uplynutí dodatečné lhůty k plnění nemá za následek automatické odstoupení od této Dohody;</w:t>
      </w:r>
    </w:p>
    <w:p w:rsidR="0083275E" w:rsidRPr="00A910D3" w:rsidRDefault="0083275E" w:rsidP="0083275E">
      <w:pPr>
        <w:pStyle w:val="Odstavecseseznamem"/>
        <w:numPr>
          <w:ilvl w:val="0"/>
          <w:numId w:val="11"/>
        </w:numPr>
        <w:spacing w:after="60"/>
        <w:ind w:left="851" w:hanging="284"/>
        <w:rPr>
          <w:rFonts w:eastAsiaTheme="minorEastAsia"/>
          <w:kern w:val="20"/>
          <w:sz w:val="22"/>
          <w:szCs w:val="22"/>
          <w:lang w:eastAsia="en-US"/>
        </w:rPr>
      </w:pPr>
      <w:r w:rsidRPr="00A910D3">
        <w:rPr>
          <w:rFonts w:eastAsiaTheme="minorEastAsia"/>
          <w:kern w:val="20"/>
          <w:sz w:val="22"/>
          <w:szCs w:val="22"/>
          <w:lang w:eastAsia="en-US"/>
        </w:rPr>
        <w:t xml:space="preserve">jakákoli odpověď s dodatkem nebo odchylkou není přijetím nabídky na uzavření této Dohody, přičemž toto ujednání platí i pro uzavírání dodatků k této Dohodě; </w:t>
      </w:r>
    </w:p>
    <w:p w:rsidR="0083275E" w:rsidRPr="00A910D3" w:rsidRDefault="0083275E" w:rsidP="0083275E">
      <w:pPr>
        <w:pStyle w:val="Odstavecseseznamem"/>
        <w:numPr>
          <w:ilvl w:val="0"/>
          <w:numId w:val="11"/>
        </w:numPr>
        <w:spacing w:after="60"/>
        <w:ind w:left="851" w:hanging="284"/>
        <w:rPr>
          <w:rFonts w:eastAsiaTheme="minorEastAsia"/>
          <w:kern w:val="20"/>
          <w:sz w:val="22"/>
          <w:szCs w:val="22"/>
          <w:lang w:eastAsia="en-US"/>
        </w:rPr>
      </w:pPr>
      <w:r w:rsidRPr="00A910D3">
        <w:rPr>
          <w:rFonts w:eastAsiaTheme="minorEastAsia"/>
          <w:kern w:val="20"/>
          <w:sz w:val="22"/>
          <w:szCs w:val="22"/>
          <w:lang w:eastAsia="en-US"/>
        </w:rPr>
        <w:t>Smluvní strany na sebe přebírají nebezpečí změny okolností;</w:t>
      </w:r>
    </w:p>
    <w:p w:rsidR="0083275E" w:rsidRPr="00A910D3" w:rsidRDefault="0083275E" w:rsidP="0083275E">
      <w:pPr>
        <w:pStyle w:val="Odstavecseseznamem"/>
        <w:numPr>
          <w:ilvl w:val="0"/>
          <w:numId w:val="11"/>
        </w:numPr>
        <w:spacing w:after="60"/>
        <w:ind w:left="851" w:hanging="284"/>
        <w:rPr>
          <w:rFonts w:eastAsiaTheme="minorEastAsia"/>
          <w:kern w:val="20"/>
          <w:sz w:val="22"/>
          <w:szCs w:val="22"/>
          <w:lang w:eastAsia="en-US"/>
        </w:rPr>
      </w:pPr>
      <w:r w:rsidRPr="00A910D3">
        <w:rPr>
          <w:rFonts w:eastAsiaTheme="minorEastAsia"/>
          <w:kern w:val="20"/>
          <w:sz w:val="22"/>
          <w:szCs w:val="22"/>
          <w:lang w:eastAsia="en-US"/>
        </w:rPr>
        <w:t>připouští-li v této Dohodě použitý výraz různý výklad, nevyloží se v pochybnostech k</w:t>
      </w:r>
      <w:r>
        <w:rPr>
          <w:rFonts w:eastAsiaTheme="minorEastAsia"/>
          <w:kern w:val="20"/>
          <w:sz w:val="22"/>
          <w:szCs w:val="22"/>
          <w:lang w:eastAsia="en-US"/>
        </w:rPr>
        <w:t> </w:t>
      </w:r>
      <w:r w:rsidRPr="00A910D3">
        <w:rPr>
          <w:rFonts w:eastAsiaTheme="minorEastAsia"/>
          <w:kern w:val="20"/>
          <w:sz w:val="22"/>
          <w:szCs w:val="22"/>
          <w:lang w:eastAsia="en-US"/>
        </w:rPr>
        <w:t>tíži toho, kdo výrazu použil jako první;</w:t>
      </w:r>
    </w:p>
    <w:p w:rsidR="0083275E" w:rsidRPr="00A910D3" w:rsidRDefault="0083275E" w:rsidP="0083275E">
      <w:pPr>
        <w:pStyle w:val="Odstavecseseznamem"/>
        <w:numPr>
          <w:ilvl w:val="0"/>
          <w:numId w:val="11"/>
        </w:numPr>
        <w:spacing w:after="60"/>
        <w:ind w:left="851" w:hanging="284"/>
        <w:rPr>
          <w:rFonts w:eastAsiaTheme="minorEastAsia"/>
          <w:kern w:val="20"/>
          <w:sz w:val="22"/>
          <w:szCs w:val="22"/>
          <w:lang w:eastAsia="en-US"/>
        </w:rPr>
      </w:pPr>
      <w:r w:rsidRPr="00A910D3">
        <w:rPr>
          <w:rFonts w:eastAsiaTheme="minorEastAsia"/>
          <w:kern w:val="20"/>
          <w:sz w:val="22"/>
          <w:szCs w:val="22"/>
          <w:lang w:eastAsia="en-US"/>
        </w:rPr>
        <w:lastRenderedPageBreak/>
        <w:t>obecné ani zvláštní zvyklosti nemají přednost před ustanoveními právních předpisů, která nemají donucující charakter;</w:t>
      </w:r>
    </w:p>
    <w:p w:rsidR="0083275E" w:rsidRPr="00A910D3" w:rsidRDefault="0083275E" w:rsidP="0083275E">
      <w:pPr>
        <w:pStyle w:val="Odstavecseseznamem"/>
        <w:numPr>
          <w:ilvl w:val="0"/>
          <w:numId w:val="11"/>
        </w:numPr>
        <w:spacing w:after="60"/>
        <w:ind w:left="851" w:hanging="284"/>
        <w:rPr>
          <w:rFonts w:eastAsiaTheme="minorEastAsia"/>
          <w:kern w:val="20"/>
          <w:sz w:val="22"/>
          <w:szCs w:val="22"/>
          <w:lang w:eastAsia="en-US"/>
        </w:rPr>
      </w:pPr>
      <w:r w:rsidRPr="00A910D3">
        <w:rPr>
          <w:rFonts w:eastAsiaTheme="minorEastAsia"/>
          <w:kern w:val="20"/>
          <w:sz w:val="22"/>
          <w:szCs w:val="22"/>
          <w:lang w:eastAsia="en-US"/>
        </w:rPr>
        <w:t>žádná Smluvní strana nemůže od této Dohody odstoupit ani tuto Dohodu jinak jednostranně ukončit z jiných důvodů než z důvodů výslovně uvedených v této Dohodě; a</w:t>
      </w:r>
    </w:p>
    <w:p w:rsidR="0083275E" w:rsidRPr="00A910D3" w:rsidRDefault="0083275E" w:rsidP="0083275E">
      <w:pPr>
        <w:pStyle w:val="Odstavecseseznamem"/>
        <w:numPr>
          <w:ilvl w:val="0"/>
          <w:numId w:val="11"/>
        </w:numPr>
        <w:spacing w:after="60"/>
        <w:ind w:left="851" w:hanging="284"/>
        <w:rPr>
          <w:rFonts w:eastAsiaTheme="minorEastAsia"/>
          <w:kern w:val="20"/>
          <w:sz w:val="22"/>
          <w:szCs w:val="22"/>
          <w:lang w:eastAsia="en-US"/>
        </w:rPr>
      </w:pPr>
      <w:r w:rsidRPr="00A910D3">
        <w:rPr>
          <w:rFonts w:eastAsiaTheme="minorEastAsia"/>
          <w:kern w:val="20"/>
          <w:sz w:val="22"/>
          <w:szCs w:val="22"/>
          <w:lang w:eastAsia="en-US"/>
        </w:rPr>
        <w:t>Smluvní strany se vzdávají jakýchkoliv nároků z neúměrného zkrácení ve smyslu § 1793 a násl. OZ a prohlašují, že vzájemná plnění Smluvních stran nejsou v hrubém nepoměru.</w:t>
      </w:r>
    </w:p>
    <w:p w:rsidR="0083275E" w:rsidRPr="002969E6" w:rsidRDefault="0083275E" w:rsidP="0083275E">
      <w:pPr>
        <w:pStyle w:val="Nadpis2"/>
        <w:ind w:left="567" w:hanging="567"/>
        <w:rPr>
          <w:rFonts w:eastAsiaTheme="minorEastAsia"/>
          <w:kern w:val="20"/>
          <w:u w:val="none"/>
          <w:lang w:eastAsia="en-US"/>
        </w:rPr>
      </w:pPr>
      <w:r w:rsidRPr="002969E6">
        <w:rPr>
          <w:rFonts w:eastAsiaTheme="minorEastAsia"/>
          <w:kern w:val="20"/>
          <w:u w:val="none"/>
          <w:lang w:eastAsia="en-US"/>
        </w:rPr>
        <w:t>Smluvní strany se zavazují, že budou vzájemně plně spolupracovat a vystupovat v souladu s oprávněnými zájmy ostatních Smluvních stran a že uskuteční veškeré právní a/nebo faktické úkony a/nebo jednání, které se ukážou být nezbytné či vhodné pro realizaci a naplnění účelu této Dohody. Smluvní strany se zavazují vzájemně se informovat o všech skutečnostech, které by mohly mít vliv na plnění závazků kterékoliv ze Smluvních stran vyplývajících pro takovou Smluvní stranu z této Dohody.</w:t>
      </w:r>
    </w:p>
    <w:p w:rsidR="0083275E" w:rsidRPr="002969E6" w:rsidRDefault="0083275E" w:rsidP="0083275E">
      <w:pPr>
        <w:pStyle w:val="Nadpis2"/>
        <w:keepNext w:val="0"/>
        <w:ind w:left="567" w:hanging="567"/>
        <w:rPr>
          <w:rFonts w:eastAsiaTheme="minorEastAsia"/>
          <w:kern w:val="20"/>
          <w:u w:val="none"/>
          <w:lang w:eastAsia="en-US"/>
        </w:rPr>
      </w:pPr>
      <w:r w:rsidRPr="002969E6">
        <w:rPr>
          <w:rFonts w:eastAsiaTheme="minorEastAsia"/>
          <w:kern w:val="20"/>
          <w:u w:val="none"/>
          <w:lang w:eastAsia="en-US"/>
        </w:rPr>
        <w:t>Tato Dohoda může být měněna nebo doplněna pouze písemnou dohodou Smluvních stran ve formě písemných dodatků podepsaných oběma Smluvními stranami.</w:t>
      </w:r>
    </w:p>
    <w:p w:rsidR="0083275E" w:rsidRPr="002969E6" w:rsidRDefault="0083275E" w:rsidP="0083275E">
      <w:pPr>
        <w:pStyle w:val="Nadpis2"/>
        <w:keepNext w:val="0"/>
        <w:ind w:left="567" w:hanging="567"/>
        <w:rPr>
          <w:rFonts w:eastAsiaTheme="minorEastAsia"/>
          <w:kern w:val="20"/>
          <w:u w:val="none"/>
          <w:lang w:eastAsia="en-US"/>
        </w:rPr>
      </w:pPr>
      <w:r w:rsidRPr="002969E6">
        <w:rPr>
          <w:rFonts w:eastAsiaTheme="minorEastAsia"/>
          <w:kern w:val="20"/>
          <w:u w:val="none"/>
          <w:lang w:eastAsia="en-US"/>
        </w:rPr>
        <w:t>Tato Dohoda a veškeré informace a dokumenty s ní související mají důvěrný charakter a žádná Smluvní strana nebude oprávněna bez souhlasu druhé Smluvní strany zpřístupnit tyto informace třetím osobám, s výjimkou případů, kdy</w:t>
      </w:r>
    </w:p>
    <w:p w:rsidR="0083275E" w:rsidRPr="00A910D3" w:rsidRDefault="0083275E" w:rsidP="0083275E">
      <w:pPr>
        <w:pStyle w:val="Odstavecseseznamem"/>
        <w:numPr>
          <w:ilvl w:val="0"/>
          <w:numId w:val="5"/>
        </w:numPr>
        <w:spacing w:after="60"/>
        <w:ind w:left="851" w:hanging="284"/>
        <w:rPr>
          <w:rFonts w:eastAsiaTheme="minorEastAsia"/>
          <w:kern w:val="20"/>
          <w:sz w:val="22"/>
          <w:szCs w:val="22"/>
          <w:lang w:eastAsia="en-US"/>
        </w:rPr>
      </w:pPr>
      <w:r w:rsidRPr="00A910D3">
        <w:rPr>
          <w:rFonts w:eastAsiaTheme="minorEastAsia"/>
          <w:kern w:val="20"/>
          <w:sz w:val="22"/>
          <w:szCs w:val="22"/>
          <w:lang w:eastAsia="en-US"/>
        </w:rPr>
        <w:t xml:space="preserve">je pouze v rozsahu nezbytně nutném sděluje svým právním poradcům, účetním znalcům, popř. jiným odborným poradcům, nebo </w:t>
      </w:r>
    </w:p>
    <w:p w:rsidR="004D3694" w:rsidRDefault="0083275E" w:rsidP="004D3694">
      <w:pPr>
        <w:pStyle w:val="Odstavecseseznamem"/>
        <w:numPr>
          <w:ilvl w:val="0"/>
          <w:numId w:val="5"/>
        </w:numPr>
        <w:spacing w:after="60"/>
        <w:ind w:left="851" w:hanging="284"/>
        <w:rPr>
          <w:rFonts w:eastAsiaTheme="minorEastAsia"/>
          <w:kern w:val="20"/>
          <w:sz w:val="22"/>
          <w:szCs w:val="22"/>
          <w:lang w:eastAsia="en-US"/>
        </w:rPr>
      </w:pPr>
      <w:r w:rsidRPr="004D3694">
        <w:rPr>
          <w:rFonts w:eastAsiaTheme="minorEastAsia"/>
          <w:kern w:val="20"/>
          <w:sz w:val="22"/>
          <w:szCs w:val="22"/>
          <w:lang w:eastAsia="en-US"/>
        </w:rPr>
        <w:t>je zpřístupnění těchto informací vyžadováno právními předpisy nebo příslušnými orgány na základě právních předpisů, nebo</w:t>
      </w:r>
      <w:r w:rsidR="004D3694" w:rsidRPr="004D3694">
        <w:rPr>
          <w:rFonts w:eastAsiaTheme="minorEastAsia"/>
          <w:kern w:val="20"/>
          <w:sz w:val="22"/>
          <w:szCs w:val="22"/>
          <w:lang w:eastAsia="en-US"/>
        </w:rPr>
        <w:t xml:space="preserve"> </w:t>
      </w:r>
    </w:p>
    <w:p w:rsidR="0083275E" w:rsidRPr="004D3694" w:rsidRDefault="0083275E" w:rsidP="004D3694">
      <w:pPr>
        <w:pStyle w:val="Odstavecseseznamem"/>
        <w:numPr>
          <w:ilvl w:val="0"/>
          <w:numId w:val="5"/>
        </w:numPr>
        <w:spacing w:after="60"/>
        <w:ind w:left="851" w:hanging="284"/>
        <w:rPr>
          <w:rFonts w:eastAsiaTheme="minorEastAsia"/>
          <w:kern w:val="20"/>
          <w:sz w:val="22"/>
          <w:szCs w:val="22"/>
          <w:lang w:eastAsia="en-US"/>
        </w:rPr>
      </w:pPr>
      <w:r w:rsidRPr="004D3694">
        <w:rPr>
          <w:rFonts w:eastAsiaTheme="minorEastAsia"/>
          <w:kern w:val="20"/>
          <w:sz w:val="22"/>
          <w:szCs w:val="22"/>
          <w:lang w:eastAsia="en-US"/>
        </w:rPr>
        <w:t xml:space="preserve">se jedná o informace již veřejně přístupné, nebo </w:t>
      </w:r>
    </w:p>
    <w:p w:rsidR="0083275E" w:rsidRPr="00A910D3" w:rsidRDefault="0083275E" w:rsidP="0083275E">
      <w:pPr>
        <w:pStyle w:val="Odstavecseseznamem"/>
        <w:numPr>
          <w:ilvl w:val="0"/>
          <w:numId w:val="5"/>
        </w:numPr>
        <w:spacing w:after="60"/>
        <w:ind w:left="851" w:hanging="284"/>
        <w:rPr>
          <w:rFonts w:eastAsiaTheme="minorEastAsia"/>
          <w:kern w:val="20"/>
          <w:sz w:val="22"/>
          <w:szCs w:val="22"/>
          <w:lang w:eastAsia="en-US"/>
        </w:rPr>
      </w:pPr>
      <w:r w:rsidRPr="00A910D3">
        <w:rPr>
          <w:rFonts w:eastAsiaTheme="minorEastAsia"/>
          <w:kern w:val="20"/>
          <w:sz w:val="22"/>
          <w:szCs w:val="22"/>
          <w:lang w:eastAsia="en-US"/>
        </w:rPr>
        <w:t>zpřístupnění takových informací je nezbytné pro uplatnění práv a plnění povinností příslušné Smluvní strany vzniklých z této Dohody nebo v souvislosti s ní.</w:t>
      </w:r>
    </w:p>
    <w:p w:rsidR="0083275E" w:rsidRPr="00FA6F1E" w:rsidRDefault="0083275E" w:rsidP="0083275E">
      <w:pPr>
        <w:pStyle w:val="Nadpis2"/>
        <w:ind w:left="709"/>
        <w:rPr>
          <w:rFonts w:eastAsiaTheme="minorEastAsia"/>
          <w:kern w:val="20"/>
          <w:u w:val="none"/>
          <w:lang w:eastAsia="en-US"/>
        </w:rPr>
      </w:pPr>
      <w:r w:rsidRPr="00FA6F1E">
        <w:rPr>
          <w:rFonts w:eastAsiaTheme="minorEastAsia"/>
          <w:kern w:val="20"/>
          <w:u w:val="none"/>
          <w:lang w:eastAsia="en-US"/>
        </w:rPr>
        <w:t>Jakékoli oznámení, žádost či jiné sdělení, jež má být učiněno či dáno Smluvní straně dle této Dohody, bude učiněno či dáno písemně nebo elektronicky. Toto oznámení, žádost či jiné sdělení bude, pokud z této Dohody nevyplývá jinak, považováno za řádně dané či učiněné příslušné Smluvní straně, bude-li doručeno osobně, doporučenou poštou, kurýrní službou nebo elektronicky na dále uvedenou adresu příslušné Smluvní strany nebo na takovou jinou adresu, kterou tato příslušná Smluvní strana určí v oznámení zaslaném druhé Smluvní straně:</w:t>
      </w:r>
    </w:p>
    <w:p w:rsidR="0083275E" w:rsidRDefault="0083275E" w:rsidP="0083275E">
      <w:pPr>
        <w:spacing w:after="60"/>
        <w:ind w:left="709"/>
        <w:rPr>
          <w:rFonts w:eastAsiaTheme="minorEastAsia"/>
          <w:kern w:val="20"/>
          <w:sz w:val="22"/>
          <w:szCs w:val="22"/>
          <w:lang w:eastAsia="en-US"/>
        </w:rPr>
      </w:pPr>
      <w:r>
        <w:rPr>
          <w:rFonts w:eastAsiaTheme="minorEastAsia"/>
          <w:kern w:val="20"/>
          <w:sz w:val="22"/>
          <w:szCs w:val="22"/>
          <w:lang w:eastAsia="en-US"/>
        </w:rPr>
        <w:t>Město MB</w:t>
      </w:r>
    </w:p>
    <w:tbl>
      <w:tblPr>
        <w:tblW w:w="0" w:type="auto"/>
        <w:tblInd w:w="817" w:type="dxa"/>
        <w:tblLook w:val="01E0" w:firstRow="1" w:lastRow="1" w:firstColumn="1" w:lastColumn="1" w:noHBand="0" w:noVBand="0"/>
      </w:tblPr>
      <w:tblGrid>
        <w:gridCol w:w="1992"/>
        <w:gridCol w:w="6371"/>
      </w:tblGrid>
      <w:tr w:rsidR="0083275E" w:rsidRPr="00A910D3" w:rsidTr="00A07545">
        <w:tc>
          <w:tcPr>
            <w:tcW w:w="1992" w:type="dxa"/>
            <w:hideMark/>
          </w:tcPr>
          <w:p w:rsidR="0083275E" w:rsidRPr="00A910D3" w:rsidRDefault="0083275E" w:rsidP="00A07545">
            <w:pPr>
              <w:spacing w:before="0" w:after="0"/>
              <w:ind w:left="709"/>
              <w:jc w:val="left"/>
              <w:rPr>
                <w:rFonts w:eastAsiaTheme="minorEastAsia"/>
                <w:kern w:val="20"/>
                <w:szCs w:val="22"/>
                <w:lang w:eastAsia="en-US"/>
              </w:rPr>
            </w:pPr>
            <w:r w:rsidRPr="00A910D3">
              <w:rPr>
                <w:rFonts w:eastAsiaTheme="minorEastAsia"/>
                <w:kern w:val="20"/>
                <w:sz w:val="22"/>
                <w:szCs w:val="22"/>
                <w:lang w:eastAsia="en-US"/>
              </w:rPr>
              <w:t>Adresa:</w:t>
            </w:r>
          </w:p>
        </w:tc>
        <w:tc>
          <w:tcPr>
            <w:tcW w:w="6371" w:type="dxa"/>
            <w:hideMark/>
          </w:tcPr>
          <w:p w:rsidR="0083275E" w:rsidRPr="00A910D3" w:rsidRDefault="0083275E" w:rsidP="00A07545">
            <w:pPr>
              <w:spacing w:before="0" w:after="0"/>
              <w:ind w:left="709"/>
              <w:jc w:val="left"/>
              <w:rPr>
                <w:rFonts w:eastAsiaTheme="minorEastAsia"/>
                <w:kern w:val="20"/>
                <w:szCs w:val="22"/>
                <w:lang w:eastAsia="en-US"/>
              </w:rPr>
            </w:pPr>
            <w:r>
              <w:rPr>
                <w:rFonts w:eastAsiaTheme="minorEastAsia"/>
                <w:kern w:val="20"/>
                <w:sz w:val="22"/>
                <w:szCs w:val="22"/>
                <w:lang w:eastAsia="en-US"/>
              </w:rPr>
              <w:t>Magistrát Statutárního města Mladá Boleslav</w:t>
            </w:r>
          </w:p>
          <w:p w:rsidR="0083275E" w:rsidRDefault="0083275E" w:rsidP="00A07545">
            <w:pPr>
              <w:spacing w:before="0" w:after="0"/>
              <w:ind w:left="709"/>
              <w:jc w:val="left"/>
              <w:rPr>
                <w:rFonts w:eastAsiaTheme="minorEastAsia"/>
                <w:kern w:val="20"/>
                <w:szCs w:val="22"/>
                <w:lang w:eastAsia="en-US"/>
              </w:rPr>
            </w:pPr>
            <w:r>
              <w:rPr>
                <w:rFonts w:eastAsiaTheme="minorEastAsia"/>
                <w:kern w:val="20"/>
                <w:sz w:val="22"/>
                <w:szCs w:val="22"/>
                <w:lang w:eastAsia="en-US"/>
              </w:rPr>
              <w:t>Komenského náměstí 61</w:t>
            </w:r>
          </w:p>
          <w:p w:rsidR="0083275E" w:rsidRPr="00A910D3" w:rsidRDefault="0083275E" w:rsidP="00A07545">
            <w:pPr>
              <w:spacing w:before="0" w:after="0"/>
              <w:ind w:left="709"/>
              <w:jc w:val="left"/>
              <w:rPr>
                <w:rFonts w:eastAsiaTheme="minorEastAsia"/>
                <w:kern w:val="20"/>
                <w:szCs w:val="22"/>
                <w:lang w:eastAsia="en-US"/>
              </w:rPr>
            </w:pPr>
            <w:r>
              <w:rPr>
                <w:rFonts w:eastAsiaTheme="minorEastAsia"/>
                <w:kern w:val="20"/>
                <w:sz w:val="22"/>
                <w:szCs w:val="22"/>
                <w:lang w:eastAsia="en-US"/>
              </w:rPr>
              <w:t>293 01 Mladá Boleslav</w:t>
            </w:r>
          </w:p>
        </w:tc>
      </w:tr>
      <w:tr w:rsidR="0083275E" w:rsidRPr="00A910D3" w:rsidTr="00A07545">
        <w:tc>
          <w:tcPr>
            <w:tcW w:w="1992" w:type="dxa"/>
            <w:hideMark/>
          </w:tcPr>
          <w:p w:rsidR="0083275E" w:rsidRPr="00A910D3" w:rsidRDefault="0083275E" w:rsidP="00A07545">
            <w:pPr>
              <w:spacing w:before="0" w:after="0"/>
              <w:ind w:left="709"/>
              <w:rPr>
                <w:rFonts w:eastAsiaTheme="minorEastAsia"/>
                <w:kern w:val="20"/>
                <w:szCs w:val="22"/>
                <w:lang w:eastAsia="en-US"/>
              </w:rPr>
            </w:pPr>
            <w:r w:rsidRPr="00A910D3">
              <w:rPr>
                <w:rFonts w:eastAsiaTheme="minorEastAsia"/>
                <w:kern w:val="20"/>
                <w:sz w:val="22"/>
                <w:szCs w:val="22"/>
                <w:lang w:eastAsia="en-US"/>
              </w:rPr>
              <w:t>K rukám:</w:t>
            </w:r>
          </w:p>
        </w:tc>
        <w:tc>
          <w:tcPr>
            <w:tcW w:w="6371" w:type="dxa"/>
            <w:hideMark/>
          </w:tcPr>
          <w:p w:rsidR="0083275E" w:rsidRPr="00A910D3" w:rsidRDefault="0083275E" w:rsidP="00A07545">
            <w:pPr>
              <w:spacing w:before="0" w:after="0"/>
              <w:ind w:left="709"/>
              <w:rPr>
                <w:rFonts w:eastAsiaTheme="minorEastAsia"/>
                <w:kern w:val="20"/>
                <w:szCs w:val="22"/>
                <w:lang w:eastAsia="en-US"/>
              </w:rPr>
            </w:pPr>
            <w:r>
              <w:rPr>
                <w:rFonts w:eastAsiaTheme="minorEastAsia"/>
                <w:kern w:val="20"/>
                <w:sz w:val="22"/>
                <w:szCs w:val="22"/>
                <w:lang w:eastAsia="en-US"/>
              </w:rPr>
              <w:t>MUDr. Raduana Nwelati, primátora</w:t>
            </w:r>
          </w:p>
        </w:tc>
      </w:tr>
      <w:tr w:rsidR="0083275E" w:rsidRPr="00A910D3" w:rsidTr="00A07545">
        <w:trPr>
          <w:trHeight w:val="276"/>
        </w:trPr>
        <w:tc>
          <w:tcPr>
            <w:tcW w:w="1992" w:type="dxa"/>
          </w:tcPr>
          <w:p w:rsidR="0083275E" w:rsidRPr="00A910D3" w:rsidRDefault="0083275E" w:rsidP="00A07545">
            <w:pPr>
              <w:spacing w:before="0" w:after="0"/>
              <w:ind w:left="709"/>
              <w:rPr>
                <w:rFonts w:eastAsiaTheme="minorEastAsia"/>
                <w:kern w:val="20"/>
                <w:szCs w:val="22"/>
                <w:lang w:eastAsia="en-US"/>
              </w:rPr>
            </w:pPr>
            <w:r w:rsidRPr="00A910D3">
              <w:rPr>
                <w:rFonts w:eastAsiaTheme="minorEastAsia"/>
                <w:kern w:val="20"/>
                <w:sz w:val="22"/>
                <w:szCs w:val="22"/>
                <w:lang w:eastAsia="en-US"/>
              </w:rPr>
              <w:t>E-mail:</w:t>
            </w:r>
          </w:p>
        </w:tc>
        <w:tc>
          <w:tcPr>
            <w:tcW w:w="6371" w:type="dxa"/>
          </w:tcPr>
          <w:p w:rsidR="0083275E" w:rsidRPr="009D68C7" w:rsidRDefault="002C415D" w:rsidP="009D68C7">
            <w:pPr>
              <w:spacing w:before="0"/>
              <w:ind w:left="709"/>
              <w:rPr>
                <w:rFonts w:eastAsiaTheme="minorEastAsia"/>
                <w:kern w:val="20"/>
                <w:szCs w:val="22"/>
                <w:lang w:eastAsia="en-US"/>
              </w:rPr>
            </w:pPr>
            <w:hyperlink r:id="rId8" w:history="1">
              <w:r w:rsidR="009D68C7" w:rsidRPr="009D68C7">
                <w:rPr>
                  <w:rStyle w:val="Hypertextovodkaz"/>
                  <w:rFonts w:eastAsiaTheme="minorEastAsia"/>
                  <w:color w:val="000000" w:themeColor="text1"/>
                  <w:kern w:val="20"/>
                  <w:sz w:val="22"/>
                  <w:szCs w:val="22"/>
                  <w:u w:val="none"/>
                  <w:lang w:eastAsia="en-US"/>
                </w:rPr>
                <w:t>xxxxxxxxxxxx</w:t>
              </w:r>
            </w:hyperlink>
          </w:p>
        </w:tc>
      </w:tr>
    </w:tbl>
    <w:p w:rsidR="007A7723" w:rsidRDefault="007A7723" w:rsidP="0083275E">
      <w:pPr>
        <w:spacing w:after="60"/>
        <w:ind w:left="709"/>
        <w:rPr>
          <w:rFonts w:eastAsiaTheme="minorEastAsia"/>
          <w:kern w:val="20"/>
          <w:sz w:val="22"/>
          <w:szCs w:val="22"/>
          <w:lang w:eastAsia="en-US"/>
        </w:rPr>
      </w:pPr>
    </w:p>
    <w:p w:rsidR="0083275E" w:rsidRPr="00A910D3" w:rsidRDefault="0083275E" w:rsidP="0083275E">
      <w:pPr>
        <w:spacing w:after="60"/>
        <w:ind w:left="709"/>
        <w:rPr>
          <w:rFonts w:eastAsiaTheme="minorEastAsia"/>
          <w:kern w:val="20"/>
          <w:sz w:val="22"/>
          <w:szCs w:val="22"/>
          <w:lang w:eastAsia="en-US"/>
        </w:rPr>
      </w:pPr>
      <w:r>
        <w:rPr>
          <w:rFonts w:eastAsiaTheme="minorEastAsia"/>
          <w:kern w:val="20"/>
          <w:sz w:val="22"/>
          <w:szCs w:val="22"/>
          <w:lang w:eastAsia="en-US"/>
        </w:rPr>
        <w:lastRenderedPageBreak/>
        <w:t xml:space="preserve">společnost </w:t>
      </w:r>
      <w:r w:rsidR="00AE7DBF">
        <w:rPr>
          <w:rFonts w:eastAsiaTheme="minorEastAsia"/>
          <w:kern w:val="20"/>
          <w:sz w:val="22"/>
          <w:szCs w:val="22"/>
          <w:lang w:eastAsia="en-US"/>
        </w:rPr>
        <w:t>Lobos</w:t>
      </w:r>
      <w:r>
        <w:rPr>
          <w:rFonts w:eastAsiaTheme="minorEastAsia"/>
          <w:kern w:val="20"/>
          <w:sz w:val="22"/>
          <w:szCs w:val="22"/>
          <w:lang w:eastAsia="en-US"/>
        </w:rPr>
        <w:t>:</w:t>
      </w:r>
    </w:p>
    <w:tbl>
      <w:tblPr>
        <w:tblW w:w="0" w:type="auto"/>
        <w:tblInd w:w="817" w:type="dxa"/>
        <w:tblLook w:val="01E0" w:firstRow="1" w:lastRow="1" w:firstColumn="1" w:lastColumn="1" w:noHBand="0" w:noVBand="0"/>
      </w:tblPr>
      <w:tblGrid>
        <w:gridCol w:w="1992"/>
        <w:gridCol w:w="6371"/>
      </w:tblGrid>
      <w:tr w:rsidR="0083275E" w:rsidRPr="00A910D3" w:rsidTr="00A07545">
        <w:tc>
          <w:tcPr>
            <w:tcW w:w="1992" w:type="dxa"/>
            <w:hideMark/>
          </w:tcPr>
          <w:p w:rsidR="0083275E" w:rsidRPr="00A910D3" w:rsidRDefault="0083275E" w:rsidP="00A07545">
            <w:pPr>
              <w:spacing w:before="0" w:after="0"/>
              <w:ind w:left="709"/>
              <w:jc w:val="left"/>
              <w:rPr>
                <w:rFonts w:eastAsiaTheme="minorEastAsia"/>
                <w:kern w:val="20"/>
                <w:szCs w:val="22"/>
                <w:lang w:eastAsia="en-US"/>
              </w:rPr>
            </w:pPr>
            <w:r w:rsidRPr="00A910D3">
              <w:rPr>
                <w:rFonts w:eastAsiaTheme="minorEastAsia"/>
                <w:kern w:val="20"/>
                <w:sz w:val="22"/>
                <w:szCs w:val="22"/>
                <w:lang w:eastAsia="en-US"/>
              </w:rPr>
              <w:t>Adresa:</w:t>
            </w:r>
          </w:p>
        </w:tc>
        <w:tc>
          <w:tcPr>
            <w:tcW w:w="6371" w:type="dxa"/>
            <w:hideMark/>
          </w:tcPr>
          <w:p w:rsidR="0083275E" w:rsidRPr="00A910D3" w:rsidRDefault="00EF5784" w:rsidP="00A07545">
            <w:pPr>
              <w:spacing w:before="0" w:after="0"/>
              <w:ind w:left="709"/>
              <w:jc w:val="left"/>
              <w:rPr>
                <w:rFonts w:eastAsiaTheme="minorEastAsia"/>
                <w:kern w:val="20"/>
                <w:szCs w:val="22"/>
                <w:lang w:eastAsia="en-US"/>
              </w:rPr>
            </w:pPr>
            <w:r w:rsidRPr="00FD67A4">
              <w:rPr>
                <w:rFonts w:eastAsiaTheme="minorEastAsia"/>
                <w:kern w:val="20"/>
                <w:sz w:val="22"/>
                <w:szCs w:val="22"/>
                <w:lang w:eastAsia="en-US"/>
              </w:rPr>
              <w:t>Lobos</w:t>
            </w:r>
            <w:r w:rsidR="00287968" w:rsidRPr="00FD67A4">
              <w:rPr>
                <w:rFonts w:eastAsiaTheme="minorEastAsia"/>
                <w:kern w:val="20"/>
                <w:sz w:val="22"/>
                <w:szCs w:val="22"/>
                <w:lang w:eastAsia="en-US"/>
              </w:rPr>
              <w:t xml:space="preserve"> Real Estate</w:t>
            </w:r>
            <w:r w:rsidRPr="00FD67A4">
              <w:rPr>
                <w:rFonts w:eastAsiaTheme="minorEastAsia"/>
                <w:kern w:val="20"/>
                <w:sz w:val="22"/>
                <w:szCs w:val="22"/>
                <w:lang w:eastAsia="en-US"/>
              </w:rPr>
              <w:t xml:space="preserve"> s.r.o.</w:t>
            </w:r>
          </w:p>
          <w:p w:rsidR="0083275E" w:rsidRDefault="00A053DB" w:rsidP="00A07545">
            <w:pPr>
              <w:spacing w:before="0" w:after="0"/>
              <w:ind w:left="709"/>
              <w:jc w:val="left"/>
              <w:rPr>
                <w:szCs w:val="22"/>
              </w:rPr>
            </w:pPr>
            <w:r w:rsidRPr="00AE7DBF">
              <w:rPr>
                <w:sz w:val="22"/>
                <w:szCs w:val="22"/>
              </w:rPr>
              <w:t>Českobratrské náměstí 285/5</w:t>
            </w:r>
            <w:r w:rsidR="0083275E" w:rsidRPr="00781EE5">
              <w:rPr>
                <w:sz w:val="22"/>
                <w:szCs w:val="22"/>
              </w:rPr>
              <w:t xml:space="preserve">, </w:t>
            </w:r>
          </w:p>
          <w:p w:rsidR="0083275E" w:rsidRPr="00A910D3" w:rsidRDefault="0083275E" w:rsidP="00A07545">
            <w:pPr>
              <w:spacing w:before="0" w:after="0"/>
              <w:ind w:left="709"/>
              <w:jc w:val="left"/>
              <w:rPr>
                <w:rFonts w:eastAsiaTheme="minorEastAsia"/>
                <w:kern w:val="20"/>
                <w:szCs w:val="22"/>
                <w:lang w:eastAsia="en-US"/>
              </w:rPr>
            </w:pPr>
            <w:r w:rsidRPr="00781EE5">
              <w:rPr>
                <w:sz w:val="22"/>
                <w:szCs w:val="22"/>
              </w:rPr>
              <w:t>293 01 Mladá Boleslav</w:t>
            </w:r>
          </w:p>
        </w:tc>
      </w:tr>
      <w:tr w:rsidR="0083275E" w:rsidRPr="00A910D3" w:rsidTr="00A07545">
        <w:tc>
          <w:tcPr>
            <w:tcW w:w="1992" w:type="dxa"/>
            <w:hideMark/>
          </w:tcPr>
          <w:p w:rsidR="0083275E" w:rsidRPr="00A910D3" w:rsidRDefault="0083275E" w:rsidP="00A07545">
            <w:pPr>
              <w:spacing w:before="0" w:after="0"/>
              <w:ind w:left="709"/>
              <w:rPr>
                <w:rFonts w:eastAsiaTheme="minorEastAsia"/>
                <w:kern w:val="20"/>
                <w:szCs w:val="22"/>
                <w:lang w:eastAsia="en-US"/>
              </w:rPr>
            </w:pPr>
            <w:r w:rsidRPr="00A910D3">
              <w:rPr>
                <w:rFonts w:eastAsiaTheme="minorEastAsia"/>
                <w:kern w:val="20"/>
                <w:sz w:val="22"/>
                <w:szCs w:val="22"/>
                <w:lang w:eastAsia="en-US"/>
              </w:rPr>
              <w:t>K rukám:</w:t>
            </w:r>
          </w:p>
        </w:tc>
        <w:tc>
          <w:tcPr>
            <w:tcW w:w="6371" w:type="dxa"/>
            <w:hideMark/>
          </w:tcPr>
          <w:p w:rsidR="0083275E" w:rsidRPr="00A910D3" w:rsidRDefault="00BE5D51" w:rsidP="00A053DB">
            <w:pPr>
              <w:spacing w:before="0" w:after="0"/>
              <w:ind w:left="709"/>
              <w:rPr>
                <w:rFonts w:eastAsiaTheme="minorEastAsia"/>
                <w:kern w:val="20"/>
                <w:szCs w:val="22"/>
                <w:lang w:eastAsia="en-US"/>
              </w:rPr>
            </w:pPr>
            <w:r>
              <w:rPr>
                <w:rFonts w:eastAsiaTheme="minorEastAsia"/>
                <w:kern w:val="20"/>
                <w:sz w:val="22"/>
                <w:szCs w:val="22"/>
                <w:lang w:eastAsia="en-US"/>
              </w:rPr>
              <w:t>Ing. Martina Vlka</w:t>
            </w:r>
            <w:r w:rsidR="0083275E">
              <w:rPr>
                <w:rFonts w:eastAsiaTheme="minorEastAsia"/>
                <w:kern w:val="20"/>
                <w:sz w:val="22"/>
                <w:szCs w:val="22"/>
                <w:lang w:eastAsia="en-US"/>
              </w:rPr>
              <w:t>, jednatele</w:t>
            </w:r>
          </w:p>
        </w:tc>
      </w:tr>
      <w:tr w:rsidR="0083275E" w:rsidRPr="00A910D3" w:rsidTr="00A07545">
        <w:trPr>
          <w:trHeight w:val="276"/>
        </w:trPr>
        <w:tc>
          <w:tcPr>
            <w:tcW w:w="1992" w:type="dxa"/>
          </w:tcPr>
          <w:p w:rsidR="0083275E" w:rsidRPr="00A910D3" w:rsidRDefault="0083275E" w:rsidP="00A07545">
            <w:pPr>
              <w:spacing w:before="0" w:after="0"/>
              <w:ind w:left="709"/>
              <w:rPr>
                <w:rFonts w:eastAsiaTheme="minorEastAsia"/>
                <w:kern w:val="20"/>
                <w:szCs w:val="22"/>
                <w:lang w:eastAsia="en-US"/>
              </w:rPr>
            </w:pPr>
          </w:p>
        </w:tc>
        <w:tc>
          <w:tcPr>
            <w:tcW w:w="6371" w:type="dxa"/>
          </w:tcPr>
          <w:p w:rsidR="0083275E" w:rsidRPr="00A910D3" w:rsidRDefault="0083275E" w:rsidP="00A07545">
            <w:pPr>
              <w:spacing w:before="0"/>
              <w:ind w:left="709"/>
              <w:rPr>
                <w:rFonts w:eastAsiaTheme="minorEastAsia"/>
                <w:kern w:val="20"/>
                <w:szCs w:val="22"/>
                <w:lang w:eastAsia="en-US"/>
              </w:rPr>
            </w:pPr>
          </w:p>
        </w:tc>
      </w:tr>
    </w:tbl>
    <w:p w:rsidR="0083275E" w:rsidRPr="00FA6F1E" w:rsidRDefault="0083275E" w:rsidP="00A053DB">
      <w:pPr>
        <w:pStyle w:val="Nadpis2"/>
        <w:spacing w:before="0" w:line="240" w:lineRule="auto"/>
        <w:ind w:left="578" w:hanging="578"/>
        <w:rPr>
          <w:rFonts w:eastAsiaTheme="minorEastAsia"/>
          <w:u w:val="none"/>
          <w:lang w:eastAsia="en-US"/>
        </w:rPr>
      </w:pPr>
      <w:r w:rsidRPr="00FA6F1E">
        <w:rPr>
          <w:rFonts w:eastAsiaTheme="minorEastAsia"/>
          <w:u w:val="none"/>
          <w:lang w:eastAsia="en-US"/>
        </w:rPr>
        <w:t>Smluvní strany se výslovně dohodly na vyloučení ustanovení § 573 OZ, proto jakékoliv oznámení podle této Dohody bude považováno za doručené:</w:t>
      </w:r>
    </w:p>
    <w:p w:rsidR="0083275E" w:rsidRPr="00A910D3" w:rsidRDefault="0083275E" w:rsidP="0083275E">
      <w:pPr>
        <w:pStyle w:val="Odstavecseseznamem"/>
        <w:numPr>
          <w:ilvl w:val="0"/>
          <w:numId w:val="6"/>
        </w:numPr>
        <w:spacing w:after="60"/>
        <w:ind w:left="851" w:hanging="284"/>
        <w:rPr>
          <w:rFonts w:eastAsiaTheme="minorEastAsia"/>
          <w:kern w:val="20"/>
          <w:sz w:val="22"/>
          <w:szCs w:val="22"/>
          <w:lang w:eastAsia="en-US"/>
        </w:rPr>
      </w:pPr>
      <w:r w:rsidRPr="00A910D3">
        <w:rPr>
          <w:rFonts w:eastAsiaTheme="minorEastAsia"/>
          <w:kern w:val="20"/>
          <w:sz w:val="22"/>
          <w:szCs w:val="22"/>
          <w:lang w:eastAsia="en-US"/>
        </w:rPr>
        <w:t>dnem fyzického předání oznámení, je-li oznámení zasíláno prostřednictvím kurýra nebo doručováno osobně, nebo</w:t>
      </w:r>
    </w:p>
    <w:p w:rsidR="0083275E" w:rsidRPr="00A910D3" w:rsidRDefault="0083275E" w:rsidP="0083275E">
      <w:pPr>
        <w:pStyle w:val="Odstavecseseznamem"/>
        <w:numPr>
          <w:ilvl w:val="0"/>
          <w:numId w:val="6"/>
        </w:numPr>
        <w:spacing w:after="60"/>
        <w:ind w:left="851" w:hanging="284"/>
        <w:rPr>
          <w:rFonts w:eastAsiaTheme="minorEastAsia"/>
          <w:kern w:val="20"/>
          <w:sz w:val="22"/>
          <w:szCs w:val="22"/>
          <w:lang w:eastAsia="en-US"/>
        </w:rPr>
      </w:pPr>
      <w:r w:rsidRPr="00A910D3">
        <w:rPr>
          <w:rFonts w:eastAsiaTheme="minorEastAsia"/>
          <w:kern w:val="20"/>
          <w:sz w:val="22"/>
          <w:szCs w:val="22"/>
          <w:lang w:eastAsia="en-US"/>
        </w:rPr>
        <w:t>dnem doručení potvrzeným na doručence, je-li oznámení zasíláno doporučenou poštou, nebo</w:t>
      </w:r>
    </w:p>
    <w:p w:rsidR="0083275E" w:rsidRPr="00A910D3" w:rsidRDefault="0083275E" w:rsidP="0083275E">
      <w:pPr>
        <w:pStyle w:val="Odstavecseseznamem"/>
        <w:numPr>
          <w:ilvl w:val="0"/>
          <w:numId w:val="6"/>
        </w:numPr>
        <w:spacing w:after="60"/>
        <w:ind w:left="851" w:hanging="284"/>
        <w:rPr>
          <w:rFonts w:eastAsiaTheme="minorEastAsia"/>
          <w:kern w:val="20"/>
          <w:sz w:val="22"/>
          <w:szCs w:val="22"/>
          <w:lang w:eastAsia="en-US"/>
        </w:rPr>
      </w:pPr>
      <w:r w:rsidRPr="00A910D3">
        <w:rPr>
          <w:rFonts w:eastAsiaTheme="minorEastAsia"/>
          <w:kern w:val="20"/>
          <w:sz w:val="22"/>
          <w:szCs w:val="22"/>
          <w:lang w:eastAsia="en-US"/>
        </w:rPr>
        <w:t>dnem doručení do e-mailové schránky adresáta.</w:t>
      </w:r>
    </w:p>
    <w:p w:rsidR="0083275E" w:rsidRPr="00A910D3" w:rsidRDefault="0083275E" w:rsidP="0083275E">
      <w:pPr>
        <w:spacing w:after="60"/>
        <w:rPr>
          <w:rFonts w:eastAsiaTheme="minorEastAsia"/>
          <w:kern w:val="20"/>
          <w:sz w:val="22"/>
          <w:szCs w:val="22"/>
          <w:lang w:eastAsia="en-US"/>
        </w:rPr>
      </w:pPr>
      <w:r w:rsidRPr="00A910D3">
        <w:rPr>
          <w:rFonts w:eastAsiaTheme="minorEastAsia"/>
          <w:kern w:val="20"/>
          <w:sz w:val="22"/>
          <w:szCs w:val="22"/>
          <w:lang w:eastAsia="en-US"/>
        </w:rPr>
        <w:t xml:space="preserve">Výše uvedené adresy mohou být měněny jednostranným písemným oznámením doručeným příslušnou Smluvní stranou </w:t>
      </w:r>
      <w:r>
        <w:rPr>
          <w:rFonts w:eastAsiaTheme="minorEastAsia"/>
          <w:kern w:val="20"/>
          <w:sz w:val="22"/>
          <w:szCs w:val="22"/>
          <w:lang w:eastAsia="en-US"/>
        </w:rPr>
        <w:t>druhé Smluvní straně</w:t>
      </w:r>
      <w:r w:rsidRPr="00A910D3">
        <w:rPr>
          <w:rFonts w:eastAsiaTheme="minorEastAsia"/>
          <w:kern w:val="20"/>
          <w:sz w:val="22"/>
          <w:szCs w:val="22"/>
          <w:lang w:eastAsia="en-US"/>
        </w:rPr>
        <w:t xml:space="preserve"> s tím, že takováto změna se stane účinnou uplynutím deseti (10) dnů od doručení takového oznámení </w:t>
      </w:r>
      <w:r>
        <w:rPr>
          <w:rFonts w:eastAsiaTheme="minorEastAsia"/>
          <w:kern w:val="20"/>
          <w:sz w:val="22"/>
          <w:szCs w:val="22"/>
          <w:lang w:eastAsia="en-US"/>
        </w:rPr>
        <w:t>druhé</w:t>
      </w:r>
      <w:r w:rsidRPr="00A910D3">
        <w:rPr>
          <w:rFonts w:eastAsiaTheme="minorEastAsia"/>
          <w:kern w:val="20"/>
          <w:sz w:val="22"/>
          <w:szCs w:val="22"/>
          <w:lang w:eastAsia="en-US"/>
        </w:rPr>
        <w:t xml:space="preserve"> Smluvní straně.</w:t>
      </w:r>
    </w:p>
    <w:p w:rsidR="0083275E" w:rsidRPr="00FA6F1E" w:rsidRDefault="0083275E" w:rsidP="0083275E">
      <w:pPr>
        <w:pStyle w:val="Nadpis2"/>
        <w:keepNext w:val="0"/>
        <w:ind w:left="567" w:hanging="567"/>
        <w:rPr>
          <w:rFonts w:eastAsiaTheme="minorEastAsia"/>
          <w:kern w:val="20"/>
          <w:u w:val="none"/>
          <w:lang w:eastAsia="en-US"/>
        </w:rPr>
      </w:pPr>
      <w:r w:rsidRPr="00FA6F1E">
        <w:rPr>
          <w:rFonts w:eastAsiaTheme="minorEastAsia"/>
          <w:kern w:val="20"/>
          <w:u w:val="none"/>
          <w:lang w:eastAsia="en-US"/>
        </w:rPr>
        <w:t>Je-li nebo stane-li se některé ustanovení této Dohody neplatným, nevymahatelným, zdánlivým nebo neúčinným, nedotýká se tato neplatnost, nevymahatelnost, zdánlivost či neúčinnost ostatních ustanovení této Dohody. Smluvní strany se zavazují nahradit do pěti (5) dnů po doručení výzvy kterékoliv ze Smluvních stran neplatné, nevymahatelné, zdánlivé nebo neúčinné ustanovení ustanovením platným, vymahatelným a účinným se stejným nebo obdobným právním a obchodním smyslem, případně uzavřít novou dohodu.</w:t>
      </w:r>
    </w:p>
    <w:p w:rsidR="0083275E" w:rsidRPr="00FA6F1E" w:rsidRDefault="0083275E" w:rsidP="0083275E">
      <w:pPr>
        <w:pStyle w:val="Nadpis2"/>
        <w:keepNext w:val="0"/>
        <w:ind w:left="567" w:hanging="567"/>
        <w:rPr>
          <w:rFonts w:eastAsiaTheme="minorEastAsia"/>
          <w:kern w:val="20"/>
          <w:u w:val="none"/>
          <w:lang w:eastAsia="en-US"/>
        </w:rPr>
      </w:pPr>
      <w:r w:rsidRPr="00FA6F1E">
        <w:rPr>
          <w:rFonts w:eastAsiaTheme="minorEastAsia"/>
          <w:kern w:val="20"/>
          <w:u w:val="none"/>
          <w:lang w:eastAsia="en-US"/>
        </w:rPr>
        <w:t>Tato Dohoda, jakož i veškerá smluvní a mimosmluvní práva a povinnosti Smluvních stran související s touto Dohodou, se řídí právním řádem České republiky.</w:t>
      </w:r>
    </w:p>
    <w:p w:rsidR="0083275E" w:rsidRPr="00FA6F1E" w:rsidRDefault="0083275E" w:rsidP="0083275E">
      <w:pPr>
        <w:pStyle w:val="Nadpis2"/>
        <w:ind w:left="567" w:hanging="567"/>
        <w:rPr>
          <w:rFonts w:eastAsiaTheme="minorEastAsia"/>
          <w:kern w:val="20"/>
          <w:u w:val="none"/>
          <w:lang w:eastAsia="en-US"/>
        </w:rPr>
      </w:pPr>
      <w:r w:rsidRPr="00FA6F1E">
        <w:rPr>
          <w:rFonts w:eastAsiaTheme="minorEastAsia"/>
          <w:kern w:val="20"/>
          <w:u w:val="none"/>
          <w:lang w:eastAsia="en-US"/>
        </w:rPr>
        <w:t>Tato Dohoda je vyhotovena ve dvou (2) stejnopisech, z nichž každý bude považován za prvopis. Každá ze Smluvních stran obdrží jeden (1) stejnopis.</w:t>
      </w:r>
    </w:p>
    <w:p w:rsidR="0083275E" w:rsidRPr="00FA6F1E" w:rsidRDefault="0083275E" w:rsidP="0083275E">
      <w:pPr>
        <w:pStyle w:val="Nadpis2"/>
        <w:keepNext w:val="0"/>
        <w:ind w:left="567" w:hanging="567"/>
        <w:rPr>
          <w:rFonts w:eastAsiaTheme="minorEastAsia"/>
          <w:kern w:val="20"/>
          <w:u w:val="none"/>
          <w:lang w:eastAsia="en-US"/>
        </w:rPr>
      </w:pPr>
      <w:r w:rsidRPr="00FA6F1E">
        <w:rPr>
          <w:rFonts w:eastAsiaTheme="minorEastAsia"/>
          <w:kern w:val="20"/>
          <w:u w:val="none"/>
          <w:lang w:eastAsia="en-US"/>
        </w:rPr>
        <w:t xml:space="preserve">Veškeré spory mezi Smluvními stranami vznikající z této Dohody nebo v souvislosti s ní budou rozhodovány s konečnou </w:t>
      </w:r>
      <w:r w:rsidRPr="006272EC">
        <w:rPr>
          <w:rFonts w:eastAsiaTheme="minorEastAsia"/>
          <w:kern w:val="20"/>
          <w:u w:val="none"/>
          <w:lang w:eastAsia="en-US"/>
        </w:rPr>
        <w:t xml:space="preserve">platností </w:t>
      </w:r>
      <w:r w:rsidR="006272EC" w:rsidRPr="006272EC">
        <w:rPr>
          <w:rFonts w:eastAsiaTheme="minorEastAsia"/>
          <w:kern w:val="20"/>
          <w:u w:val="none"/>
          <w:lang w:eastAsia="en-US"/>
        </w:rPr>
        <w:t>věcně a místně příslušnými soudy v České republice</w:t>
      </w:r>
      <w:r w:rsidRPr="00FA6F1E">
        <w:rPr>
          <w:rFonts w:eastAsiaTheme="minorEastAsia"/>
          <w:kern w:val="20"/>
          <w:u w:val="none"/>
          <w:lang w:eastAsia="en-US"/>
        </w:rPr>
        <w:t>.</w:t>
      </w:r>
    </w:p>
    <w:p w:rsidR="0083275E" w:rsidRDefault="0083275E" w:rsidP="0083275E">
      <w:pPr>
        <w:pStyle w:val="Nadpis2"/>
        <w:rPr>
          <w:rFonts w:eastAsiaTheme="minorEastAsia"/>
          <w:u w:val="none"/>
          <w:lang w:eastAsia="en-US"/>
        </w:rPr>
      </w:pPr>
      <w:r w:rsidRPr="00FA6F1E">
        <w:rPr>
          <w:rFonts w:eastAsiaTheme="minorEastAsia"/>
          <w:u w:val="none"/>
          <w:lang w:eastAsia="en-US"/>
        </w:rPr>
        <w:t>N</w:t>
      </w:r>
      <w:r>
        <w:rPr>
          <w:rFonts w:eastAsiaTheme="minorEastAsia"/>
          <w:u w:val="none"/>
          <w:lang w:eastAsia="en-US"/>
        </w:rPr>
        <w:t>a důkaz toho,</w:t>
      </w:r>
      <w:r w:rsidRPr="00FA6F1E">
        <w:rPr>
          <w:rFonts w:eastAsiaTheme="minorEastAsia"/>
          <w:u w:val="none"/>
          <w:lang w:eastAsia="en-US"/>
        </w:rPr>
        <w:t xml:space="preserve"> že Smluvní strany s obsahem této Dohody souhlasí, rozumí jí a zavazují se k jejímu plnění, připojují své podpisy a prohlašují, že tato Dohoda byla uzavřena podle jejich svobodné a vážné vůle prosté tísně, zejména tísně finanční.</w:t>
      </w:r>
    </w:p>
    <w:p w:rsidR="00ED1468" w:rsidRDefault="00ED1468" w:rsidP="00ED1468">
      <w:pPr>
        <w:spacing w:before="0" w:after="0" w:line="240" w:lineRule="auto"/>
        <w:ind w:left="0"/>
        <w:rPr>
          <w:rFonts w:ascii="Skoda Pro Office" w:hAnsi="Skoda Pro Office"/>
          <w:sz w:val="22"/>
          <w:szCs w:val="22"/>
        </w:rPr>
      </w:pPr>
    </w:p>
    <w:p w:rsidR="00ED1468" w:rsidRPr="007A6A23" w:rsidRDefault="00ED1468" w:rsidP="008F2D73">
      <w:pPr>
        <w:spacing w:before="0" w:after="0" w:line="240" w:lineRule="auto"/>
        <w:ind w:left="0"/>
        <w:rPr>
          <w:rFonts w:ascii="Skoda Pro Office" w:hAnsi="Skoda Pro Office"/>
          <w:sz w:val="22"/>
          <w:szCs w:val="22"/>
        </w:rPr>
      </w:pPr>
      <w:r w:rsidRPr="007A6A23">
        <w:rPr>
          <w:rFonts w:ascii="Skoda Pro Office" w:hAnsi="Skoda Pro Office"/>
          <w:sz w:val="22"/>
          <w:szCs w:val="22"/>
        </w:rPr>
        <w:t xml:space="preserve">v Mladé Boleslavi, dne </w:t>
      </w:r>
      <w:r w:rsidR="0069241A">
        <w:rPr>
          <w:rFonts w:ascii="Skoda Pro Office" w:hAnsi="Skoda Pro Office"/>
          <w:sz w:val="22"/>
          <w:szCs w:val="22"/>
        </w:rPr>
        <w:t>26.6.2018</w:t>
      </w:r>
      <w:r w:rsidRPr="007A6A23">
        <w:rPr>
          <w:rFonts w:ascii="Skoda Pro Office" w:hAnsi="Skoda Pro Office"/>
          <w:sz w:val="22"/>
          <w:szCs w:val="22"/>
        </w:rPr>
        <w:tab/>
      </w:r>
      <w:r w:rsidRPr="007A6A23">
        <w:rPr>
          <w:rFonts w:ascii="Skoda Pro Office" w:hAnsi="Skoda Pro Office"/>
          <w:sz w:val="22"/>
          <w:szCs w:val="22"/>
        </w:rPr>
        <w:tab/>
      </w:r>
      <w:r w:rsidRPr="007A6A23">
        <w:rPr>
          <w:rFonts w:ascii="Skoda Pro Office" w:hAnsi="Skoda Pro Office"/>
          <w:sz w:val="22"/>
          <w:szCs w:val="22"/>
        </w:rPr>
        <w:tab/>
        <w:t>v Mladé Boleslavi, dne ..................</w:t>
      </w:r>
    </w:p>
    <w:p w:rsidR="00C60CE1" w:rsidRDefault="00C60CE1" w:rsidP="00ED1468">
      <w:pPr>
        <w:ind w:left="0"/>
        <w:rPr>
          <w:rFonts w:ascii="Skoda Pro Office" w:hAnsi="Skoda Pro Office"/>
          <w:sz w:val="22"/>
          <w:szCs w:val="22"/>
        </w:rPr>
      </w:pPr>
    </w:p>
    <w:p w:rsidR="00C60CE1" w:rsidRPr="007A6A23" w:rsidRDefault="00C60CE1" w:rsidP="00ED1468">
      <w:pPr>
        <w:ind w:left="0"/>
        <w:rPr>
          <w:rFonts w:ascii="Skoda Pro Office" w:hAnsi="Skoda Pro Office"/>
          <w:sz w:val="22"/>
          <w:szCs w:val="22"/>
        </w:rPr>
      </w:pPr>
    </w:p>
    <w:p w:rsidR="00ED1468" w:rsidRPr="007A6A23" w:rsidRDefault="00ED1468" w:rsidP="00ED1468">
      <w:pPr>
        <w:ind w:left="0"/>
        <w:rPr>
          <w:rFonts w:ascii="Skoda Pro Office" w:hAnsi="Skoda Pro Office"/>
          <w:sz w:val="22"/>
          <w:szCs w:val="22"/>
        </w:rPr>
      </w:pPr>
      <w:r w:rsidRPr="007A6A23">
        <w:rPr>
          <w:rFonts w:ascii="Skoda Pro Office" w:hAnsi="Skoda Pro Office"/>
          <w:sz w:val="22"/>
          <w:szCs w:val="22"/>
        </w:rPr>
        <w:t>...........................................................</w:t>
      </w:r>
      <w:r w:rsidRPr="007A6A23">
        <w:rPr>
          <w:rFonts w:ascii="Skoda Pro Office" w:hAnsi="Skoda Pro Office"/>
          <w:sz w:val="22"/>
          <w:szCs w:val="22"/>
        </w:rPr>
        <w:tab/>
      </w:r>
      <w:r w:rsidRPr="007A6A23">
        <w:rPr>
          <w:rFonts w:ascii="Skoda Pro Office" w:hAnsi="Skoda Pro Office"/>
          <w:sz w:val="22"/>
          <w:szCs w:val="22"/>
        </w:rPr>
        <w:tab/>
      </w:r>
      <w:r w:rsidRPr="007A6A23">
        <w:rPr>
          <w:rFonts w:ascii="Skoda Pro Office" w:hAnsi="Skoda Pro Office"/>
          <w:sz w:val="22"/>
          <w:szCs w:val="22"/>
        </w:rPr>
        <w:tab/>
        <w:t>.......................................................</w:t>
      </w:r>
    </w:p>
    <w:p w:rsidR="00BE5D51" w:rsidRPr="007A6A23" w:rsidRDefault="00ED1468" w:rsidP="00ED1468">
      <w:pPr>
        <w:spacing w:before="0" w:after="0" w:line="240" w:lineRule="auto"/>
        <w:ind w:left="0"/>
        <w:rPr>
          <w:rFonts w:ascii="Skoda Pro Office" w:hAnsi="Skoda Pro Office"/>
          <w:sz w:val="22"/>
          <w:szCs w:val="22"/>
        </w:rPr>
      </w:pPr>
      <w:r w:rsidRPr="007A6A23">
        <w:rPr>
          <w:rFonts w:ascii="Skoda Pro Office" w:hAnsi="Skoda Pro Office"/>
          <w:sz w:val="22"/>
          <w:szCs w:val="22"/>
        </w:rPr>
        <w:t>MUDr. Raduan Nwelati</w:t>
      </w:r>
      <w:r>
        <w:rPr>
          <w:rFonts w:ascii="Skoda Pro Office" w:hAnsi="Skoda Pro Office"/>
          <w:sz w:val="22"/>
          <w:szCs w:val="22"/>
        </w:rPr>
        <w:tab/>
      </w:r>
      <w:r>
        <w:rPr>
          <w:rFonts w:ascii="Skoda Pro Office" w:hAnsi="Skoda Pro Office"/>
          <w:sz w:val="22"/>
          <w:szCs w:val="22"/>
        </w:rPr>
        <w:tab/>
      </w:r>
      <w:r>
        <w:rPr>
          <w:rFonts w:ascii="Skoda Pro Office" w:hAnsi="Skoda Pro Office"/>
          <w:sz w:val="22"/>
          <w:szCs w:val="22"/>
        </w:rPr>
        <w:tab/>
      </w:r>
      <w:r>
        <w:rPr>
          <w:rFonts w:ascii="Skoda Pro Office" w:hAnsi="Skoda Pro Office"/>
          <w:sz w:val="22"/>
          <w:szCs w:val="22"/>
        </w:rPr>
        <w:tab/>
      </w:r>
      <w:r>
        <w:rPr>
          <w:rFonts w:ascii="Skoda Pro Office" w:hAnsi="Skoda Pro Office"/>
          <w:sz w:val="22"/>
          <w:szCs w:val="22"/>
        </w:rPr>
        <w:tab/>
      </w:r>
      <w:r w:rsidR="00AB2FD5">
        <w:rPr>
          <w:rFonts w:ascii="Skoda Pro Office" w:hAnsi="Skoda Pro Office"/>
          <w:sz w:val="22"/>
          <w:szCs w:val="22"/>
        </w:rPr>
        <w:t>Ing. Martin Vlk</w:t>
      </w:r>
    </w:p>
    <w:p w:rsidR="00ED1468" w:rsidRPr="007A6A23" w:rsidRDefault="00ED1468" w:rsidP="00ED1468">
      <w:pPr>
        <w:spacing w:before="0" w:after="0" w:line="240" w:lineRule="auto"/>
        <w:ind w:left="0"/>
        <w:rPr>
          <w:rFonts w:ascii="Skoda Pro Office" w:hAnsi="Skoda Pro Office"/>
          <w:sz w:val="22"/>
          <w:szCs w:val="22"/>
        </w:rPr>
      </w:pPr>
      <w:r w:rsidRPr="007A6A23">
        <w:rPr>
          <w:rFonts w:ascii="Skoda Pro Office" w:hAnsi="Skoda Pro Office"/>
          <w:sz w:val="22"/>
          <w:szCs w:val="22"/>
        </w:rPr>
        <w:t>primátor města Mladá Boleslav</w:t>
      </w:r>
      <w:r>
        <w:rPr>
          <w:rFonts w:ascii="Skoda Pro Office" w:hAnsi="Skoda Pro Office"/>
          <w:sz w:val="22"/>
          <w:szCs w:val="22"/>
        </w:rPr>
        <w:tab/>
      </w:r>
      <w:r>
        <w:rPr>
          <w:rFonts w:ascii="Skoda Pro Office" w:hAnsi="Skoda Pro Office"/>
          <w:sz w:val="22"/>
          <w:szCs w:val="22"/>
        </w:rPr>
        <w:tab/>
      </w:r>
      <w:r>
        <w:rPr>
          <w:rFonts w:ascii="Skoda Pro Office" w:hAnsi="Skoda Pro Office"/>
          <w:sz w:val="22"/>
          <w:szCs w:val="22"/>
        </w:rPr>
        <w:tab/>
      </w:r>
      <w:r>
        <w:rPr>
          <w:rFonts w:ascii="Skoda Pro Office" w:hAnsi="Skoda Pro Office"/>
          <w:sz w:val="22"/>
          <w:szCs w:val="22"/>
        </w:rPr>
        <w:tab/>
        <w:t xml:space="preserve">jednatel společnosti </w:t>
      </w:r>
      <w:r w:rsidR="00AE7DBF">
        <w:rPr>
          <w:rFonts w:ascii="Skoda Pro Office" w:hAnsi="Skoda Pro Office"/>
          <w:sz w:val="22"/>
          <w:szCs w:val="22"/>
        </w:rPr>
        <w:t>Lobos</w:t>
      </w:r>
      <w:r w:rsidR="00C60CE1">
        <w:rPr>
          <w:rFonts w:ascii="Skoda Pro Office" w:hAnsi="Skoda Pro Office"/>
          <w:sz w:val="22"/>
          <w:szCs w:val="22"/>
        </w:rPr>
        <w:t xml:space="preserve"> Real Estate</w:t>
      </w:r>
      <w:r>
        <w:rPr>
          <w:rFonts w:ascii="Skoda Pro Office" w:hAnsi="Skoda Pro Office"/>
          <w:sz w:val="22"/>
          <w:szCs w:val="22"/>
        </w:rPr>
        <w:t xml:space="preserve"> s.r.o.</w:t>
      </w:r>
    </w:p>
    <w:p w:rsidR="0083275E" w:rsidRPr="009E09DE" w:rsidRDefault="00ED1468" w:rsidP="0083275E">
      <w:pPr>
        <w:pStyle w:val="Normlnweb"/>
        <w:rPr>
          <w:b/>
          <w:bCs/>
        </w:rPr>
      </w:pPr>
      <w:r>
        <w:rPr>
          <w:b/>
          <w:bCs/>
        </w:rPr>
        <w:lastRenderedPageBreak/>
        <w:t>D</w:t>
      </w:r>
      <w:r w:rsidR="0083275E" w:rsidRPr="009E09DE">
        <w:rPr>
          <w:b/>
          <w:bCs/>
        </w:rPr>
        <w:t>OLOŽKA</w:t>
      </w:r>
    </w:p>
    <w:p w:rsidR="0083275E" w:rsidRPr="009E09DE" w:rsidRDefault="0083275E" w:rsidP="0083275E">
      <w:pPr>
        <w:pStyle w:val="Normlnweb"/>
        <w:jc w:val="both"/>
      </w:pPr>
      <w:r w:rsidRPr="009E09DE">
        <w:t xml:space="preserve">Toto právní jednání statutárního města Mladá Boleslav bylo schváleno Zastupitelstvem města Mladá Boleslav usnesením č. </w:t>
      </w:r>
      <w:r w:rsidR="007A7723">
        <w:t>5082</w:t>
      </w:r>
      <w:r w:rsidRPr="009E09DE">
        <w:t xml:space="preserve"> ze dne </w:t>
      </w:r>
      <w:r w:rsidR="007A7723">
        <w:t>21. 6. 2018</w:t>
      </w:r>
      <w:r w:rsidR="008F2D73">
        <w:t>,</w:t>
      </w:r>
      <w:r w:rsidR="008F2D73" w:rsidRPr="008F2D73">
        <w:rPr>
          <w:sz w:val="22"/>
          <w:szCs w:val="22"/>
        </w:rPr>
        <w:t xml:space="preserve"> </w:t>
      </w:r>
      <w:r w:rsidR="008F2D73" w:rsidRPr="008F2D73">
        <w:t>neboť zastupitelstvo města Mladá Boleslav si vyhradilo rozhodování o této záležitosti dle ustanovení § 84 odst. 4 zákona č. 128/2000 Sb., o obcích, ve znění pozdějších předpisů</w:t>
      </w:r>
      <w:r w:rsidR="008F2D73">
        <w:t>.</w:t>
      </w:r>
    </w:p>
    <w:p w:rsidR="0083275E" w:rsidRPr="009E09DE" w:rsidRDefault="0083275E" w:rsidP="0083275E">
      <w:pPr>
        <w:spacing w:after="0" w:line="240" w:lineRule="auto"/>
        <w:ind w:left="0"/>
        <w:rPr>
          <w:szCs w:val="24"/>
        </w:rPr>
      </w:pPr>
      <w:r w:rsidRPr="009E09DE">
        <w:rPr>
          <w:szCs w:val="24"/>
        </w:rPr>
        <w:t xml:space="preserve">V Mladé Boleslavi dne </w:t>
      </w:r>
      <w:r w:rsidR="007A7723">
        <w:rPr>
          <w:szCs w:val="24"/>
        </w:rPr>
        <w:t>25. 6. 2018</w:t>
      </w:r>
    </w:p>
    <w:p w:rsidR="0083275E" w:rsidRDefault="0083275E" w:rsidP="0083275E">
      <w:pPr>
        <w:spacing w:after="0" w:line="240" w:lineRule="auto"/>
        <w:rPr>
          <w:szCs w:val="24"/>
        </w:rPr>
      </w:pPr>
    </w:p>
    <w:p w:rsidR="00ED1468" w:rsidRPr="009E09DE" w:rsidRDefault="00ED1468" w:rsidP="00ED1468">
      <w:pPr>
        <w:spacing w:before="0" w:after="0" w:line="240" w:lineRule="auto"/>
        <w:rPr>
          <w:szCs w:val="24"/>
        </w:rPr>
      </w:pPr>
    </w:p>
    <w:p w:rsidR="0083275E" w:rsidRPr="00A8735C" w:rsidRDefault="0083275E" w:rsidP="00ED1468">
      <w:pPr>
        <w:tabs>
          <w:tab w:val="left" w:pos="0"/>
        </w:tabs>
        <w:spacing w:before="0" w:after="0" w:line="240" w:lineRule="auto"/>
        <w:ind w:left="0" w:right="-283"/>
      </w:pPr>
      <w:r w:rsidRPr="00A8735C">
        <w:t>……………………………..</w:t>
      </w:r>
    </w:p>
    <w:p w:rsidR="0083275E" w:rsidRPr="00A8735C" w:rsidRDefault="0083275E" w:rsidP="0083275E">
      <w:pPr>
        <w:tabs>
          <w:tab w:val="left" w:pos="0"/>
        </w:tabs>
        <w:spacing w:before="0" w:after="0" w:line="240" w:lineRule="auto"/>
        <w:ind w:left="0" w:right="-284"/>
      </w:pPr>
      <w:r w:rsidRPr="00A8735C">
        <w:t>Ing. Jitka Jonášová</w:t>
      </w:r>
    </w:p>
    <w:p w:rsidR="0083275E" w:rsidRPr="00A8735C" w:rsidRDefault="0083275E" w:rsidP="0083275E">
      <w:pPr>
        <w:tabs>
          <w:tab w:val="left" w:pos="0"/>
        </w:tabs>
        <w:spacing w:before="0" w:after="0" w:line="240" w:lineRule="auto"/>
        <w:ind w:left="0" w:right="-284"/>
      </w:pPr>
      <w:r w:rsidRPr="00A8735C">
        <w:t>vedoucí odboru</w:t>
      </w:r>
    </w:p>
    <w:p w:rsidR="0083275E" w:rsidRPr="00A8735C" w:rsidRDefault="0083275E" w:rsidP="0083275E">
      <w:pPr>
        <w:tabs>
          <w:tab w:val="left" w:pos="0"/>
        </w:tabs>
        <w:spacing w:before="0" w:after="0" w:line="240" w:lineRule="auto"/>
        <w:ind w:left="0" w:right="-284"/>
      </w:pPr>
      <w:r w:rsidRPr="00A8735C">
        <w:t>odbor správy majetku města</w:t>
      </w:r>
    </w:p>
    <w:p w:rsidR="00F96233" w:rsidRDefault="0083275E" w:rsidP="00ED1468">
      <w:pPr>
        <w:tabs>
          <w:tab w:val="left" w:pos="0"/>
        </w:tabs>
        <w:spacing w:before="0" w:after="0" w:line="240" w:lineRule="auto"/>
        <w:ind w:left="0" w:right="-284"/>
      </w:pPr>
      <w:r w:rsidRPr="00A8735C">
        <w:t>Magistrát města Mladá Boleslav</w:t>
      </w:r>
    </w:p>
    <w:sectPr w:rsidR="00F96233" w:rsidSect="0069241A">
      <w:footerReference w:type="default" r:id="rId9"/>
      <w:pgSz w:w="11906" w:h="16838"/>
      <w:pgMar w:top="1417" w:right="1417" w:bottom="1417" w:left="1417" w:header="709" w:footer="709" w:gutter="0"/>
      <w:pgNumType w:start="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15D" w:rsidRDefault="002C415D">
      <w:pPr>
        <w:spacing w:before="0" w:after="0" w:line="240" w:lineRule="auto"/>
      </w:pPr>
      <w:r>
        <w:separator/>
      </w:r>
    </w:p>
  </w:endnote>
  <w:endnote w:type="continuationSeparator" w:id="0">
    <w:p w:rsidR="002C415D" w:rsidRDefault="002C41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koda Pro Office">
    <w:altName w:val="Times New Roman"/>
    <w:charset w:val="EE"/>
    <w:family w:val="auto"/>
    <w:pitch w:val="variable"/>
    <w:sig w:usb0="00000001" w:usb1="4000204A"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581710"/>
      <w:docPartObj>
        <w:docPartGallery w:val="Page Numbers (Bottom of Page)"/>
        <w:docPartUnique/>
      </w:docPartObj>
    </w:sdtPr>
    <w:sdtEndPr/>
    <w:sdtContent>
      <w:p w:rsidR="002D13C7" w:rsidRDefault="00EF5784">
        <w:pPr>
          <w:pStyle w:val="Zpat"/>
          <w:jc w:val="center"/>
        </w:pPr>
        <w:r>
          <w:fldChar w:fldCharType="begin"/>
        </w:r>
        <w:r w:rsidR="00DB54A6">
          <w:instrText>PAGE   \* MERGEFORMAT</w:instrText>
        </w:r>
        <w:r>
          <w:fldChar w:fldCharType="separate"/>
        </w:r>
        <w:r w:rsidR="00513C85">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15D" w:rsidRDefault="002C415D">
      <w:pPr>
        <w:spacing w:before="0" w:after="0" w:line="240" w:lineRule="auto"/>
      </w:pPr>
      <w:r>
        <w:separator/>
      </w:r>
    </w:p>
  </w:footnote>
  <w:footnote w:type="continuationSeparator" w:id="0">
    <w:p w:rsidR="002C415D" w:rsidRDefault="002C415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1701"/>
    <w:multiLevelType w:val="hybridMultilevel"/>
    <w:tmpl w:val="5BAEA92E"/>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nsid w:val="04892F95"/>
    <w:multiLevelType w:val="hybridMultilevel"/>
    <w:tmpl w:val="07BACB00"/>
    <w:lvl w:ilvl="0" w:tplc="04050019">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nsid w:val="0E5B6991"/>
    <w:multiLevelType w:val="hybridMultilevel"/>
    <w:tmpl w:val="A574E438"/>
    <w:lvl w:ilvl="0" w:tplc="C1F2EEC6">
      <w:start w:val="1"/>
      <w:numFmt w:val="upperLetter"/>
      <w:lvlText w:val="%1)"/>
      <w:lvlJc w:val="left"/>
      <w:pPr>
        <w:tabs>
          <w:tab w:val="num" w:pos="567"/>
        </w:tabs>
        <w:ind w:left="567" w:hanging="567"/>
      </w:pPr>
      <w:rPr>
        <w:rFonts w:ascii="Times New Roman" w:hAnsi="Times New Roman"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BB1B86"/>
    <w:multiLevelType w:val="multilevel"/>
    <w:tmpl w:val="92CC0F4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C3D7E99"/>
    <w:multiLevelType w:val="multilevel"/>
    <w:tmpl w:val="7304FC02"/>
    <w:lvl w:ilvl="0">
      <w:start w:val="1"/>
      <w:numFmt w:val="decimal"/>
      <w:pStyle w:val="bh1"/>
      <w:lvlText w:val="%1."/>
      <w:lvlJc w:val="left"/>
      <w:pPr>
        <w:tabs>
          <w:tab w:val="num" w:pos="720"/>
        </w:tabs>
        <w:ind w:left="720" w:hanging="720"/>
      </w:pPr>
      <w:rPr>
        <w:rFonts w:cs="Times New Roman" w:hint="default"/>
        <w:b/>
      </w:rPr>
    </w:lvl>
    <w:lvl w:ilvl="1">
      <w:start w:val="1"/>
      <w:numFmt w:val="decimal"/>
      <w:pStyle w:val="bh2"/>
      <w:lvlText w:val="%1.%2."/>
      <w:lvlJc w:val="left"/>
      <w:pPr>
        <w:tabs>
          <w:tab w:val="num" w:pos="720"/>
        </w:tabs>
        <w:ind w:left="720" w:hanging="720"/>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rPr>
    </w:lvl>
    <w:lvl w:ilvl="2">
      <w:start w:val="1"/>
      <w:numFmt w:val="lowerLetter"/>
      <w:lvlText w:val="(%3)"/>
      <w:lvlJc w:val="left"/>
      <w:pPr>
        <w:tabs>
          <w:tab w:val="num" w:pos="1440"/>
        </w:tabs>
        <w:ind w:left="1440" w:hanging="720"/>
      </w:pPr>
      <w:rPr>
        <w:rFonts w:cs="Times New Roman" w:hint="default"/>
      </w:rPr>
    </w:lvl>
    <w:lvl w:ilvl="3">
      <w:start w:val="1"/>
      <w:numFmt w:val="lowerRoman"/>
      <w:pStyle w:val="Pedmtkomente"/>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5">
    <w:nsid w:val="212407EF"/>
    <w:multiLevelType w:val="hybridMultilevel"/>
    <w:tmpl w:val="CF8CD692"/>
    <w:lvl w:ilvl="0" w:tplc="0405001B">
      <w:start w:val="1"/>
      <w:numFmt w:val="lowerRoman"/>
      <w:lvlText w:val="%1."/>
      <w:lvlJc w:val="right"/>
      <w:pPr>
        <w:ind w:left="1789" w:hanging="360"/>
      </w:pPr>
      <w:rPr>
        <w:rFonts w:hint="default"/>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6">
    <w:nsid w:val="2C64257E"/>
    <w:multiLevelType w:val="hybridMultilevel"/>
    <w:tmpl w:val="3ACE7B5C"/>
    <w:lvl w:ilvl="0" w:tplc="04050019">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nsid w:val="442D3E2C"/>
    <w:multiLevelType w:val="hybridMultilevel"/>
    <w:tmpl w:val="9C5E3276"/>
    <w:lvl w:ilvl="0" w:tplc="07163592">
      <w:start w:val="1"/>
      <w:numFmt w:val="lowerLetter"/>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46E7E26"/>
    <w:multiLevelType w:val="hybridMultilevel"/>
    <w:tmpl w:val="96BE6BAE"/>
    <w:lvl w:ilvl="0" w:tplc="C29A0C34">
      <w:start w:val="1"/>
      <w:numFmt w:val="lowerLetter"/>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3384FE0"/>
    <w:multiLevelType w:val="hybridMultilevel"/>
    <w:tmpl w:val="43DA5FF0"/>
    <w:lvl w:ilvl="0" w:tplc="4B52D754">
      <w:start w:val="1"/>
      <w:numFmt w:val="lowerLetter"/>
      <w:lvlText w:val="%1."/>
      <w:lvlJc w:val="left"/>
      <w:pPr>
        <w:ind w:left="1429" w:hanging="360"/>
      </w:pPr>
      <w:rPr>
        <w:rFonts w:hint="default"/>
      </w:r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nsid w:val="619720F4"/>
    <w:multiLevelType w:val="hybridMultilevel"/>
    <w:tmpl w:val="D6249FEA"/>
    <w:lvl w:ilvl="0" w:tplc="F97E17A6">
      <w:start w:val="1"/>
      <w:numFmt w:val="lowerLetter"/>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B4D4944"/>
    <w:multiLevelType w:val="hybridMultilevel"/>
    <w:tmpl w:val="DDF82CEA"/>
    <w:lvl w:ilvl="0" w:tplc="8444BA02">
      <w:start w:val="1"/>
      <w:numFmt w:val="upperLetter"/>
      <w:pStyle w:val="Odstavecseseznamem"/>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11"/>
  </w:num>
  <w:num w:numId="4">
    <w:abstractNumId w:val="2"/>
  </w:num>
  <w:num w:numId="5">
    <w:abstractNumId w:val="6"/>
  </w:num>
  <w:num w:numId="6">
    <w:abstractNumId w:val="1"/>
  </w:num>
  <w:num w:numId="7">
    <w:abstractNumId w:val="9"/>
  </w:num>
  <w:num w:numId="8">
    <w:abstractNumId w:val="9"/>
  </w:num>
  <w:num w:numId="9">
    <w:abstractNumId w:val="9"/>
  </w:num>
  <w:num w:numId="10">
    <w:abstractNumId w:val="5"/>
  </w:num>
  <w:num w:numId="11">
    <w:abstractNumId w:val="8"/>
  </w:num>
  <w:num w:numId="12">
    <w:abstractNumId w:val="0"/>
  </w:num>
  <w:num w:numId="13">
    <w:abstractNumId w:val="10"/>
  </w:num>
  <w:num w:numId="14">
    <w:abstractNumId w:val="7"/>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
    <w15:presenceInfo w15:providerId="None" w15:userId="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75E"/>
    <w:rsid w:val="00011AC5"/>
    <w:rsid w:val="0010625E"/>
    <w:rsid w:val="00287968"/>
    <w:rsid w:val="002C415D"/>
    <w:rsid w:val="002C6E8D"/>
    <w:rsid w:val="002D497D"/>
    <w:rsid w:val="00376762"/>
    <w:rsid w:val="004D3694"/>
    <w:rsid w:val="00507DE9"/>
    <w:rsid w:val="00513C85"/>
    <w:rsid w:val="006272EC"/>
    <w:rsid w:val="00636CA7"/>
    <w:rsid w:val="0064765E"/>
    <w:rsid w:val="006643B1"/>
    <w:rsid w:val="0069241A"/>
    <w:rsid w:val="00697012"/>
    <w:rsid w:val="007622DD"/>
    <w:rsid w:val="00786698"/>
    <w:rsid w:val="007A7723"/>
    <w:rsid w:val="0083275E"/>
    <w:rsid w:val="00893881"/>
    <w:rsid w:val="008F2D73"/>
    <w:rsid w:val="009D68C7"/>
    <w:rsid w:val="009F1E86"/>
    <w:rsid w:val="00A053DB"/>
    <w:rsid w:val="00A56562"/>
    <w:rsid w:val="00AB2FD5"/>
    <w:rsid w:val="00AE7DBF"/>
    <w:rsid w:val="00BD4288"/>
    <w:rsid w:val="00BE5D51"/>
    <w:rsid w:val="00C16E2D"/>
    <w:rsid w:val="00C26CD2"/>
    <w:rsid w:val="00C60CE1"/>
    <w:rsid w:val="00D43773"/>
    <w:rsid w:val="00D73E16"/>
    <w:rsid w:val="00D93B5F"/>
    <w:rsid w:val="00D974A3"/>
    <w:rsid w:val="00DB54A6"/>
    <w:rsid w:val="00ED03A5"/>
    <w:rsid w:val="00ED1468"/>
    <w:rsid w:val="00ED39A6"/>
    <w:rsid w:val="00EF5784"/>
    <w:rsid w:val="00F46809"/>
    <w:rsid w:val="00F95B16"/>
    <w:rsid w:val="00FD67A4"/>
    <w:rsid w:val="00FE0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275E"/>
    <w:pPr>
      <w:spacing w:before="120" w:after="120" w:line="320" w:lineRule="atLeast"/>
      <w:ind w:left="567"/>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9"/>
    <w:qFormat/>
    <w:rsid w:val="0083275E"/>
    <w:pPr>
      <w:keepNext/>
      <w:numPr>
        <w:numId w:val="2"/>
      </w:numPr>
      <w:spacing w:before="360"/>
      <w:outlineLvl w:val="0"/>
    </w:pPr>
    <w:rPr>
      <w:b/>
      <w:bCs/>
      <w:caps/>
      <w:kern w:val="32"/>
      <w:sz w:val="22"/>
      <w:szCs w:val="22"/>
    </w:rPr>
  </w:style>
  <w:style w:type="paragraph" w:styleId="Nadpis2">
    <w:name w:val="heading 2"/>
    <w:basedOn w:val="Normln"/>
    <w:next w:val="Normln"/>
    <w:link w:val="Nadpis2Char"/>
    <w:qFormat/>
    <w:rsid w:val="0083275E"/>
    <w:pPr>
      <w:keepNext/>
      <w:numPr>
        <w:ilvl w:val="1"/>
        <w:numId w:val="2"/>
      </w:numPr>
      <w:spacing w:before="240" w:after="60"/>
      <w:outlineLvl w:val="1"/>
    </w:pPr>
    <w:rPr>
      <w:bCs/>
      <w:iCs/>
      <w:sz w:val="22"/>
      <w:szCs w:val="22"/>
      <w:u w:val="single"/>
    </w:rPr>
  </w:style>
  <w:style w:type="paragraph" w:styleId="Nadpis3">
    <w:name w:val="heading 3"/>
    <w:basedOn w:val="Normln"/>
    <w:next w:val="Normln"/>
    <w:link w:val="Nadpis3Char"/>
    <w:qFormat/>
    <w:rsid w:val="0083275E"/>
    <w:pPr>
      <w:keepNext/>
      <w:numPr>
        <w:ilvl w:val="2"/>
        <w:numId w:val="2"/>
      </w:numPr>
      <w:spacing w:before="240" w:after="60"/>
      <w:outlineLvl w:val="2"/>
    </w:pPr>
    <w:rPr>
      <w:rFonts w:ascii="Arial" w:hAnsi="Arial" w:cs="Arial"/>
      <w:b/>
      <w:bCs/>
      <w:sz w:val="26"/>
      <w:szCs w:val="26"/>
    </w:rPr>
  </w:style>
  <w:style w:type="paragraph" w:styleId="Nadpis4">
    <w:name w:val="heading 4"/>
    <w:aliases w:val="h4"/>
    <w:basedOn w:val="Normln"/>
    <w:next w:val="Normln"/>
    <w:link w:val="Nadpis4Char"/>
    <w:rsid w:val="0083275E"/>
    <w:pPr>
      <w:keepNext/>
      <w:numPr>
        <w:ilvl w:val="3"/>
        <w:numId w:val="2"/>
      </w:numPr>
      <w:spacing w:before="240" w:after="60"/>
      <w:outlineLvl w:val="3"/>
    </w:pPr>
    <w:rPr>
      <w:b/>
      <w:bCs/>
      <w:sz w:val="28"/>
      <w:szCs w:val="28"/>
    </w:rPr>
  </w:style>
  <w:style w:type="paragraph" w:styleId="Nadpis5">
    <w:name w:val="heading 5"/>
    <w:basedOn w:val="Normln"/>
    <w:next w:val="Normln"/>
    <w:link w:val="Nadpis5Char"/>
    <w:uiPriority w:val="99"/>
    <w:rsid w:val="0083275E"/>
    <w:pPr>
      <w:numPr>
        <w:ilvl w:val="4"/>
        <w:numId w:val="2"/>
      </w:numPr>
      <w:spacing w:before="240" w:after="60"/>
      <w:outlineLvl w:val="4"/>
    </w:pPr>
    <w:rPr>
      <w:b/>
      <w:bCs/>
      <w:i/>
      <w:iCs/>
      <w:sz w:val="26"/>
      <w:szCs w:val="26"/>
    </w:rPr>
  </w:style>
  <w:style w:type="paragraph" w:styleId="Nadpis6">
    <w:name w:val="heading 6"/>
    <w:basedOn w:val="Normln"/>
    <w:next w:val="Normln"/>
    <w:link w:val="Nadpis6Char"/>
    <w:rsid w:val="0083275E"/>
    <w:pPr>
      <w:numPr>
        <w:ilvl w:val="5"/>
        <w:numId w:val="2"/>
      </w:numPr>
      <w:spacing w:before="240" w:after="60"/>
      <w:outlineLvl w:val="5"/>
    </w:pPr>
    <w:rPr>
      <w:b/>
      <w:bCs/>
      <w:sz w:val="22"/>
      <w:szCs w:val="22"/>
    </w:rPr>
  </w:style>
  <w:style w:type="paragraph" w:styleId="Nadpis7">
    <w:name w:val="heading 7"/>
    <w:basedOn w:val="Normln"/>
    <w:next w:val="Normln"/>
    <w:link w:val="Nadpis7Char"/>
    <w:rsid w:val="0083275E"/>
    <w:pPr>
      <w:numPr>
        <w:ilvl w:val="6"/>
        <w:numId w:val="2"/>
      </w:numPr>
      <w:spacing w:before="240" w:after="60"/>
      <w:outlineLvl w:val="6"/>
    </w:pPr>
    <w:rPr>
      <w:szCs w:val="24"/>
    </w:rPr>
  </w:style>
  <w:style w:type="paragraph" w:styleId="Nadpis8">
    <w:name w:val="heading 8"/>
    <w:basedOn w:val="Normln"/>
    <w:next w:val="Normln"/>
    <w:link w:val="Nadpis8Char"/>
    <w:rsid w:val="0083275E"/>
    <w:pPr>
      <w:numPr>
        <w:ilvl w:val="7"/>
        <w:numId w:val="2"/>
      </w:numPr>
      <w:spacing w:before="240" w:after="60"/>
      <w:outlineLvl w:val="7"/>
    </w:pPr>
    <w:rPr>
      <w:i/>
      <w:iCs/>
      <w:szCs w:val="24"/>
    </w:rPr>
  </w:style>
  <w:style w:type="paragraph" w:styleId="Nadpis9">
    <w:name w:val="heading 9"/>
    <w:basedOn w:val="Normln"/>
    <w:next w:val="Normln"/>
    <w:link w:val="Nadpis9Char"/>
    <w:rsid w:val="0083275E"/>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3275E"/>
    <w:rPr>
      <w:rFonts w:ascii="Times New Roman" w:eastAsia="Times New Roman" w:hAnsi="Times New Roman" w:cs="Times New Roman"/>
      <w:b/>
      <w:bCs/>
      <w:caps/>
      <w:kern w:val="32"/>
      <w:lang w:eastAsia="cs-CZ"/>
    </w:rPr>
  </w:style>
  <w:style w:type="character" w:customStyle="1" w:styleId="Nadpis2Char">
    <w:name w:val="Nadpis 2 Char"/>
    <w:basedOn w:val="Standardnpsmoodstavce"/>
    <w:link w:val="Nadpis2"/>
    <w:rsid w:val="0083275E"/>
    <w:rPr>
      <w:rFonts w:ascii="Times New Roman" w:eastAsia="Times New Roman" w:hAnsi="Times New Roman" w:cs="Times New Roman"/>
      <w:bCs/>
      <w:iCs/>
      <w:u w:val="single"/>
      <w:lang w:eastAsia="cs-CZ"/>
    </w:rPr>
  </w:style>
  <w:style w:type="character" w:customStyle="1" w:styleId="Nadpis3Char">
    <w:name w:val="Nadpis 3 Char"/>
    <w:basedOn w:val="Standardnpsmoodstavce"/>
    <w:link w:val="Nadpis3"/>
    <w:rsid w:val="0083275E"/>
    <w:rPr>
      <w:rFonts w:ascii="Arial" w:eastAsia="Times New Roman" w:hAnsi="Arial" w:cs="Arial"/>
      <w:b/>
      <w:bCs/>
      <w:sz w:val="26"/>
      <w:szCs w:val="26"/>
      <w:lang w:eastAsia="cs-CZ"/>
    </w:rPr>
  </w:style>
  <w:style w:type="character" w:customStyle="1" w:styleId="Nadpis4Char">
    <w:name w:val="Nadpis 4 Char"/>
    <w:aliases w:val="h4 Char"/>
    <w:basedOn w:val="Standardnpsmoodstavce"/>
    <w:link w:val="Nadpis4"/>
    <w:rsid w:val="0083275E"/>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uiPriority w:val="99"/>
    <w:rsid w:val="0083275E"/>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83275E"/>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83275E"/>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83275E"/>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83275E"/>
    <w:rPr>
      <w:rFonts w:ascii="Arial" w:eastAsia="Times New Roman" w:hAnsi="Arial" w:cs="Arial"/>
      <w:lang w:eastAsia="cs-CZ"/>
    </w:rPr>
  </w:style>
  <w:style w:type="paragraph" w:styleId="Zpat">
    <w:name w:val="footer"/>
    <w:basedOn w:val="Normln"/>
    <w:link w:val="ZpatChar"/>
    <w:uiPriority w:val="99"/>
    <w:rsid w:val="0083275E"/>
    <w:pPr>
      <w:tabs>
        <w:tab w:val="center" w:pos="4536"/>
        <w:tab w:val="right" w:pos="9072"/>
      </w:tabs>
    </w:pPr>
  </w:style>
  <w:style w:type="character" w:customStyle="1" w:styleId="ZpatChar">
    <w:name w:val="Zápatí Char"/>
    <w:basedOn w:val="Standardnpsmoodstavce"/>
    <w:link w:val="Zpat"/>
    <w:uiPriority w:val="99"/>
    <w:rsid w:val="0083275E"/>
    <w:rPr>
      <w:rFonts w:ascii="Times New Roman" w:eastAsia="Times New Roman" w:hAnsi="Times New Roman" w:cs="Times New Roman"/>
      <w:sz w:val="24"/>
      <w:szCs w:val="20"/>
      <w:lang w:eastAsia="cs-CZ"/>
    </w:rPr>
  </w:style>
  <w:style w:type="table" w:styleId="Mkatabulky">
    <w:name w:val="Table Grid"/>
    <w:basedOn w:val="Normlntabulka"/>
    <w:uiPriority w:val="59"/>
    <w:rsid w:val="0083275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h1">
    <w:name w:val="_bh1"/>
    <w:basedOn w:val="Normln"/>
    <w:next w:val="bh2"/>
    <w:rsid w:val="0083275E"/>
    <w:pPr>
      <w:keepNext/>
      <w:numPr>
        <w:numId w:val="1"/>
      </w:numPr>
      <w:spacing w:before="360"/>
      <w:outlineLvl w:val="0"/>
    </w:pPr>
    <w:rPr>
      <w:b/>
      <w:caps/>
      <w:szCs w:val="24"/>
      <w:lang w:val="en-US"/>
    </w:rPr>
  </w:style>
  <w:style w:type="character" w:styleId="Hypertextovodkaz">
    <w:name w:val="Hyperlink"/>
    <w:basedOn w:val="Standardnpsmoodstavce"/>
    <w:uiPriority w:val="99"/>
    <w:rsid w:val="0083275E"/>
    <w:rPr>
      <w:rFonts w:cs="Times New Roman"/>
      <w:color w:val="0000FF"/>
      <w:u w:val="single"/>
    </w:rPr>
  </w:style>
  <w:style w:type="paragraph" w:customStyle="1" w:styleId="bh2">
    <w:name w:val="_bh2"/>
    <w:basedOn w:val="Normln"/>
    <w:link w:val="bh2Char"/>
    <w:rsid w:val="0083275E"/>
    <w:pPr>
      <w:numPr>
        <w:ilvl w:val="1"/>
        <w:numId w:val="1"/>
      </w:numPr>
      <w:spacing w:before="60"/>
      <w:outlineLvl w:val="1"/>
    </w:pPr>
    <w:rPr>
      <w:u w:val="single"/>
      <w:lang w:val="en-US"/>
    </w:rPr>
  </w:style>
  <w:style w:type="paragraph" w:customStyle="1" w:styleId="bh3">
    <w:name w:val="_bh3"/>
    <w:basedOn w:val="Normln"/>
    <w:link w:val="bh3Char"/>
    <w:rsid w:val="0083275E"/>
    <w:pPr>
      <w:tabs>
        <w:tab w:val="num" w:pos="1440"/>
      </w:tabs>
      <w:spacing w:before="60"/>
      <w:ind w:left="1440" w:hanging="720"/>
      <w:outlineLvl w:val="2"/>
    </w:pPr>
    <w:rPr>
      <w:lang w:val="en-US"/>
    </w:rPr>
  </w:style>
  <w:style w:type="paragraph" w:styleId="Textkomente">
    <w:name w:val="annotation text"/>
    <w:basedOn w:val="Normln"/>
    <w:link w:val="TextkomenteChar"/>
    <w:uiPriority w:val="99"/>
    <w:semiHidden/>
    <w:unhideWhenUsed/>
    <w:rsid w:val="0083275E"/>
    <w:pPr>
      <w:spacing w:line="240" w:lineRule="auto"/>
    </w:pPr>
    <w:rPr>
      <w:sz w:val="20"/>
    </w:rPr>
  </w:style>
  <w:style w:type="character" w:customStyle="1" w:styleId="TextkomenteChar">
    <w:name w:val="Text komentáře Char"/>
    <w:basedOn w:val="Standardnpsmoodstavce"/>
    <w:link w:val="Textkomente"/>
    <w:uiPriority w:val="99"/>
    <w:semiHidden/>
    <w:rsid w:val="0083275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3275E"/>
    <w:pPr>
      <w:numPr>
        <w:ilvl w:val="3"/>
        <w:numId w:val="1"/>
      </w:numPr>
      <w:spacing w:line="320" w:lineRule="atLeast"/>
    </w:pPr>
    <w:rPr>
      <w:b/>
      <w:bCs/>
    </w:rPr>
  </w:style>
  <w:style w:type="character" w:customStyle="1" w:styleId="PedmtkomenteChar">
    <w:name w:val="Předmět komentáře Char"/>
    <w:basedOn w:val="TextkomenteChar"/>
    <w:link w:val="Pedmtkomente"/>
    <w:uiPriority w:val="99"/>
    <w:semiHidden/>
    <w:rsid w:val="0083275E"/>
    <w:rPr>
      <w:rFonts w:ascii="Times New Roman" w:eastAsia="Times New Roman" w:hAnsi="Times New Roman" w:cs="Times New Roman"/>
      <w:b/>
      <w:bCs/>
      <w:sz w:val="20"/>
      <w:szCs w:val="20"/>
      <w:lang w:eastAsia="cs-CZ"/>
    </w:rPr>
  </w:style>
  <w:style w:type="character" w:customStyle="1" w:styleId="bh2Char">
    <w:name w:val="_bh2 Char"/>
    <w:basedOn w:val="Standardnpsmoodstavce"/>
    <w:link w:val="bh2"/>
    <w:locked/>
    <w:rsid w:val="0083275E"/>
    <w:rPr>
      <w:rFonts w:ascii="Times New Roman" w:eastAsia="Times New Roman" w:hAnsi="Times New Roman" w:cs="Times New Roman"/>
      <w:sz w:val="24"/>
      <w:szCs w:val="20"/>
      <w:u w:val="single"/>
      <w:lang w:val="en-US" w:eastAsia="cs-CZ"/>
    </w:rPr>
  </w:style>
  <w:style w:type="paragraph" w:styleId="Zkladntext">
    <w:name w:val="Body Text"/>
    <w:basedOn w:val="Normln"/>
    <w:link w:val="ZkladntextChar"/>
    <w:uiPriority w:val="99"/>
    <w:rsid w:val="0083275E"/>
  </w:style>
  <w:style w:type="character" w:customStyle="1" w:styleId="ZkladntextChar">
    <w:name w:val="Základní text Char"/>
    <w:basedOn w:val="Standardnpsmoodstavce"/>
    <w:link w:val="Zkladntext"/>
    <w:uiPriority w:val="99"/>
    <w:rsid w:val="0083275E"/>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83275E"/>
    <w:pPr>
      <w:numPr>
        <w:numId w:val="3"/>
      </w:numPr>
    </w:pPr>
  </w:style>
  <w:style w:type="character" w:customStyle="1" w:styleId="bh3Char">
    <w:name w:val="_bh3 Char"/>
    <w:link w:val="bh3"/>
    <w:rsid w:val="0083275E"/>
    <w:rPr>
      <w:rFonts w:ascii="Times New Roman" w:eastAsia="Times New Roman" w:hAnsi="Times New Roman" w:cs="Times New Roman"/>
      <w:sz w:val="24"/>
      <w:szCs w:val="20"/>
      <w:lang w:val="en-US" w:eastAsia="cs-CZ"/>
    </w:rPr>
  </w:style>
  <w:style w:type="paragraph" w:customStyle="1" w:styleId="pododrkyi">
    <w:name w:val="pododrážky i."/>
    <w:basedOn w:val="Normln"/>
    <w:link w:val="pododrkyiChar"/>
    <w:qFormat/>
    <w:rsid w:val="0083275E"/>
    <w:pPr>
      <w:ind w:left="0"/>
      <w:outlineLvl w:val="2"/>
    </w:pPr>
    <w:rPr>
      <w:sz w:val="22"/>
      <w:szCs w:val="22"/>
    </w:rPr>
  </w:style>
  <w:style w:type="character" w:customStyle="1" w:styleId="pododrkyiChar">
    <w:name w:val="pododrážky i. Char"/>
    <w:basedOn w:val="Standardnpsmoodstavce"/>
    <w:link w:val="pododrkyi"/>
    <w:rsid w:val="0083275E"/>
    <w:rPr>
      <w:rFonts w:ascii="Times New Roman" w:eastAsia="Times New Roman" w:hAnsi="Times New Roman" w:cs="Times New Roman"/>
      <w:lang w:eastAsia="cs-CZ"/>
    </w:rPr>
  </w:style>
  <w:style w:type="paragraph" w:styleId="Normlnweb">
    <w:name w:val="Normal (Web)"/>
    <w:basedOn w:val="Normln"/>
    <w:rsid w:val="0083275E"/>
    <w:pPr>
      <w:spacing w:before="100" w:beforeAutospacing="1" w:after="100" w:afterAutospacing="1" w:line="240" w:lineRule="auto"/>
      <w:ind w:left="0"/>
      <w:jc w:val="left"/>
    </w:pPr>
    <w:rPr>
      <w:szCs w:val="24"/>
    </w:rPr>
  </w:style>
  <w:style w:type="character" w:customStyle="1" w:styleId="preformatted">
    <w:name w:val="preformatted"/>
    <w:basedOn w:val="Standardnpsmoodstavce"/>
    <w:rsid w:val="00AE7DBF"/>
  </w:style>
  <w:style w:type="character" w:customStyle="1" w:styleId="nowrap">
    <w:name w:val="nowrap"/>
    <w:basedOn w:val="Standardnpsmoodstavce"/>
    <w:rsid w:val="00AE7DBF"/>
  </w:style>
  <w:style w:type="paragraph" w:styleId="Textbubliny">
    <w:name w:val="Balloon Text"/>
    <w:basedOn w:val="Normln"/>
    <w:link w:val="TextbublinyChar"/>
    <w:uiPriority w:val="99"/>
    <w:semiHidden/>
    <w:unhideWhenUsed/>
    <w:rsid w:val="00BD4288"/>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D4288"/>
    <w:rPr>
      <w:rFonts w:ascii="Tahoma" w:eastAsia="Times New Roman" w:hAnsi="Tahoma" w:cs="Tahoma"/>
      <w:sz w:val="16"/>
      <w:szCs w:val="16"/>
      <w:lang w:eastAsia="cs-CZ"/>
    </w:rPr>
  </w:style>
  <w:style w:type="paragraph" w:styleId="Zhlav">
    <w:name w:val="header"/>
    <w:basedOn w:val="Normln"/>
    <w:link w:val="ZhlavChar"/>
    <w:uiPriority w:val="99"/>
    <w:unhideWhenUsed/>
    <w:rsid w:val="00507DE9"/>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507DE9"/>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275E"/>
    <w:pPr>
      <w:spacing w:before="120" w:after="120" w:line="320" w:lineRule="atLeast"/>
      <w:ind w:left="567"/>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9"/>
    <w:qFormat/>
    <w:rsid w:val="0083275E"/>
    <w:pPr>
      <w:keepNext/>
      <w:numPr>
        <w:numId w:val="2"/>
      </w:numPr>
      <w:spacing w:before="360"/>
      <w:outlineLvl w:val="0"/>
    </w:pPr>
    <w:rPr>
      <w:b/>
      <w:bCs/>
      <w:caps/>
      <w:kern w:val="32"/>
      <w:sz w:val="22"/>
      <w:szCs w:val="22"/>
    </w:rPr>
  </w:style>
  <w:style w:type="paragraph" w:styleId="Nadpis2">
    <w:name w:val="heading 2"/>
    <w:basedOn w:val="Normln"/>
    <w:next w:val="Normln"/>
    <w:link w:val="Nadpis2Char"/>
    <w:qFormat/>
    <w:rsid w:val="0083275E"/>
    <w:pPr>
      <w:keepNext/>
      <w:numPr>
        <w:ilvl w:val="1"/>
        <w:numId w:val="2"/>
      </w:numPr>
      <w:spacing w:before="240" w:after="60"/>
      <w:outlineLvl w:val="1"/>
    </w:pPr>
    <w:rPr>
      <w:bCs/>
      <w:iCs/>
      <w:sz w:val="22"/>
      <w:szCs w:val="22"/>
      <w:u w:val="single"/>
    </w:rPr>
  </w:style>
  <w:style w:type="paragraph" w:styleId="Nadpis3">
    <w:name w:val="heading 3"/>
    <w:basedOn w:val="Normln"/>
    <w:next w:val="Normln"/>
    <w:link w:val="Nadpis3Char"/>
    <w:qFormat/>
    <w:rsid w:val="0083275E"/>
    <w:pPr>
      <w:keepNext/>
      <w:numPr>
        <w:ilvl w:val="2"/>
        <w:numId w:val="2"/>
      </w:numPr>
      <w:spacing w:before="240" w:after="60"/>
      <w:outlineLvl w:val="2"/>
    </w:pPr>
    <w:rPr>
      <w:rFonts w:ascii="Arial" w:hAnsi="Arial" w:cs="Arial"/>
      <w:b/>
      <w:bCs/>
      <w:sz w:val="26"/>
      <w:szCs w:val="26"/>
    </w:rPr>
  </w:style>
  <w:style w:type="paragraph" w:styleId="Nadpis4">
    <w:name w:val="heading 4"/>
    <w:aliases w:val="h4"/>
    <w:basedOn w:val="Normln"/>
    <w:next w:val="Normln"/>
    <w:link w:val="Nadpis4Char"/>
    <w:rsid w:val="0083275E"/>
    <w:pPr>
      <w:keepNext/>
      <w:numPr>
        <w:ilvl w:val="3"/>
        <w:numId w:val="2"/>
      </w:numPr>
      <w:spacing w:before="240" w:after="60"/>
      <w:outlineLvl w:val="3"/>
    </w:pPr>
    <w:rPr>
      <w:b/>
      <w:bCs/>
      <w:sz w:val="28"/>
      <w:szCs w:val="28"/>
    </w:rPr>
  </w:style>
  <w:style w:type="paragraph" w:styleId="Nadpis5">
    <w:name w:val="heading 5"/>
    <w:basedOn w:val="Normln"/>
    <w:next w:val="Normln"/>
    <w:link w:val="Nadpis5Char"/>
    <w:uiPriority w:val="99"/>
    <w:rsid w:val="0083275E"/>
    <w:pPr>
      <w:numPr>
        <w:ilvl w:val="4"/>
        <w:numId w:val="2"/>
      </w:numPr>
      <w:spacing w:before="240" w:after="60"/>
      <w:outlineLvl w:val="4"/>
    </w:pPr>
    <w:rPr>
      <w:b/>
      <w:bCs/>
      <w:i/>
      <w:iCs/>
      <w:sz w:val="26"/>
      <w:szCs w:val="26"/>
    </w:rPr>
  </w:style>
  <w:style w:type="paragraph" w:styleId="Nadpis6">
    <w:name w:val="heading 6"/>
    <w:basedOn w:val="Normln"/>
    <w:next w:val="Normln"/>
    <w:link w:val="Nadpis6Char"/>
    <w:rsid w:val="0083275E"/>
    <w:pPr>
      <w:numPr>
        <w:ilvl w:val="5"/>
        <w:numId w:val="2"/>
      </w:numPr>
      <w:spacing w:before="240" w:after="60"/>
      <w:outlineLvl w:val="5"/>
    </w:pPr>
    <w:rPr>
      <w:b/>
      <w:bCs/>
      <w:sz w:val="22"/>
      <w:szCs w:val="22"/>
    </w:rPr>
  </w:style>
  <w:style w:type="paragraph" w:styleId="Nadpis7">
    <w:name w:val="heading 7"/>
    <w:basedOn w:val="Normln"/>
    <w:next w:val="Normln"/>
    <w:link w:val="Nadpis7Char"/>
    <w:rsid w:val="0083275E"/>
    <w:pPr>
      <w:numPr>
        <w:ilvl w:val="6"/>
        <w:numId w:val="2"/>
      </w:numPr>
      <w:spacing w:before="240" w:after="60"/>
      <w:outlineLvl w:val="6"/>
    </w:pPr>
    <w:rPr>
      <w:szCs w:val="24"/>
    </w:rPr>
  </w:style>
  <w:style w:type="paragraph" w:styleId="Nadpis8">
    <w:name w:val="heading 8"/>
    <w:basedOn w:val="Normln"/>
    <w:next w:val="Normln"/>
    <w:link w:val="Nadpis8Char"/>
    <w:rsid w:val="0083275E"/>
    <w:pPr>
      <w:numPr>
        <w:ilvl w:val="7"/>
        <w:numId w:val="2"/>
      </w:numPr>
      <w:spacing w:before="240" w:after="60"/>
      <w:outlineLvl w:val="7"/>
    </w:pPr>
    <w:rPr>
      <w:i/>
      <w:iCs/>
      <w:szCs w:val="24"/>
    </w:rPr>
  </w:style>
  <w:style w:type="paragraph" w:styleId="Nadpis9">
    <w:name w:val="heading 9"/>
    <w:basedOn w:val="Normln"/>
    <w:next w:val="Normln"/>
    <w:link w:val="Nadpis9Char"/>
    <w:rsid w:val="0083275E"/>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3275E"/>
    <w:rPr>
      <w:rFonts w:ascii="Times New Roman" w:eastAsia="Times New Roman" w:hAnsi="Times New Roman" w:cs="Times New Roman"/>
      <w:b/>
      <w:bCs/>
      <w:caps/>
      <w:kern w:val="32"/>
      <w:lang w:eastAsia="cs-CZ"/>
    </w:rPr>
  </w:style>
  <w:style w:type="character" w:customStyle="1" w:styleId="Nadpis2Char">
    <w:name w:val="Nadpis 2 Char"/>
    <w:basedOn w:val="Standardnpsmoodstavce"/>
    <w:link w:val="Nadpis2"/>
    <w:rsid w:val="0083275E"/>
    <w:rPr>
      <w:rFonts w:ascii="Times New Roman" w:eastAsia="Times New Roman" w:hAnsi="Times New Roman" w:cs="Times New Roman"/>
      <w:bCs/>
      <w:iCs/>
      <w:u w:val="single"/>
      <w:lang w:eastAsia="cs-CZ"/>
    </w:rPr>
  </w:style>
  <w:style w:type="character" w:customStyle="1" w:styleId="Nadpis3Char">
    <w:name w:val="Nadpis 3 Char"/>
    <w:basedOn w:val="Standardnpsmoodstavce"/>
    <w:link w:val="Nadpis3"/>
    <w:rsid w:val="0083275E"/>
    <w:rPr>
      <w:rFonts w:ascii="Arial" w:eastAsia="Times New Roman" w:hAnsi="Arial" w:cs="Arial"/>
      <w:b/>
      <w:bCs/>
      <w:sz w:val="26"/>
      <w:szCs w:val="26"/>
      <w:lang w:eastAsia="cs-CZ"/>
    </w:rPr>
  </w:style>
  <w:style w:type="character" w:customStyle="1" w:styleId="Nadpis4Char">
    <w:name w:val="Nadpis 4 Char"/>
    <w:aliases w:val="h4 Char"/>
    <w:basedOn w:val="Standardnpsmoodstavce"/>
    <w:link w:val="Nadpis4"/>
    <w:rsid w:val="0083275E"/>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uiPriority w:val="99"/>
    <w:rsid w:val="0083275E"/>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83275E"/>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83275E"/>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83275E"/>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83275E"/>
    <w:rPr>
      <w:rFonts w:ascii="Arial" w:eastAsia="Times New Roman" w:hAnsi="Arial" w:cs="Arial"/>
      <w:lang w:eastAsia="cs-CZ"/>
    </w:rPr>
  </w:style>
  <w:style w:type="paragraph" w:styleId="Zpat">
    <w:name w:val="footer"/>
    <w:basedOn w:val="Normln"/>
    <w:link w:val="ZpatChar"/>
    <w:uiPriority w:val="99"/>
    <w:rsid w:val="0083275E"/>
    <w:pPr>
      <w:tabs>
        <w:tab w:val="center" w:pos="4536"/>
        <w:tab w:val="right" w:pos="9072"/>
      </w:tabs>
    </w:pPr>
  </w:style>
  <w:style w:type="character" w:customStyle="1" w:styleId="ZpatChar">
    <w:name w:val="Zápatí Char"/>
    <w:basedOn w:val="Standardnpsmoodstavce"/>
    <w:link w:val="Zpat"/>
    <w:uiPriority w:val="99"/>
    <w:rsid w:val="0083275E"/>
    <w:rPr>
      <w:rFonts w:ascii="Times New Roman" w:eastAsia="Times New Roman" w:hAnsi="Times New Roman" w:cs="Times New Roman"/>
      <w:sz w:val="24"/>
      <w:szCs w:val="20"/>
      <w:lang w:eastAsia="cs-CZ"/>
    </w:rPr>
  </w:style>
  <w:style w:type="table" w:styleId="Mkatabulky">
    <w:name w:val="Table Grid"/>
    <w:basedOn w:val="Normlntabulka"/>
    <w:uiPriority w:val="59"/>
    <w:rsid w:val="0083275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h1">
    <w:name w:val="_bh1"/>
    <w:basedOn w:val="Normln"/>
    <w:next w:val="bh2"/>
    <w:rsid w:val="0083275E"/>
    <w:pPr>
      <w:keepNext/>
      <w:numPr>
        <w:numId w:val="1"/>
      </w:numPr>
      <w:spacing w:before="360"/>
      <w:outlineLvl w:val="0"/>
    </w:pPr>
    <w:rPr>
      <w:b/>
      <w:caps/>
      <w:szCs w:val="24"/>
      <w:lang w:val="en-US"/>
    </w:rPr>
  </w:style>
  <w:style w:type="character" w:styleId="Hypertextovodkaz">
    <w:name w:val="Hyperlink"/>
    <w:basedOn w:val="Standardnpsmoodstavce"/>
    <w:uiPriority w:val="99"/>
    <w:rsid w:val="0083275E"/>
    <w:rPr>
      <w:rFonts w:cs="Times New Roman"/>
      <w:color w:val="0000FF"/>
      <w:u w:val="single"/>
    </w:rPr>
  </w:style>
  <w:style w:type="paragraph" w:customStyle="1" w:styleId="bh2">
    <w:name w:val="_bh2"/>
    <w:basedOn w:val="Normln"/>
    <w:link w:val="bh2Char"/>
    <w:rsid w:val="0083275E"/>
    <w:pPr>
      <w:numPr>
        <w:ilvl w:val="1"/>
        <w:numId w:val="1"/>
      </w:numPr>
      <w:spacing w:before="60"/>
      <w:outlineLvl w:val="1"/>
    </w:pPr>
    <w:rPr>
      <w:u w:val="single"/>
      <w:lang w:val="en-US"/>
    </w:rPr>
  </w:style>
  <w:style w:type="paragraph" w:customStyle="1" w:styleId="bh3">
    <w:name w:val="_bh3"/>
    <w:basedOn w:val="Normln"/>
    <w:link w:val="bh3Char"/>
    <w:rsid w:val="0083275E"/>
    <w:pPr>
      <w:tabs>
        <w:tab w:val="num" w:pos="1440"/>
      </w:tabs>
      <w:spacing w:before="60"/>
      <w:ind w:left="1440" w:hanging="720"/>
      <w:outlineLvl w:val="2"/>
    </w:pPr>
    <w:rPr>
      <w:lang w:val="en-US"/>
    </w:rPr>
  </w:style>
  <w:style w:type="paragraph" w:styleId="Textkomente">
    <w:name w:val="annotation text"/>
    <w:basedOn w:val="Normln"/>
    <w:link w:val="TextkomenteChar"/>
    <w:uiPriority w:val="99"/>
    <w:semiHidden/>
    <w:unhideWhenUsed/>
    <w:rsid w:val="0083275E"/>
    <w:pPr>
      <w:spacing w:line="240" w:lineRule="auto"/>
    </w:pPr>
    <w:rPr>
      <w:sz w:val="20"/>
    </w:rPr>
  </w:style>
  <w:style w:type="character" w:customStyle="1" w:styleId="TextkomenteChar">
    <w:name w:val="Text komentáře Char"/>
    <w:basedOn w:val="Standardnpsmoodstavce"/>
    <w:link w:val="Textkomente"/>
    <w:uiPriority w:val="99"/>
    <w:semiHidden/>
    <w:rsid w:val="0083275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3275E"/>
    <w:pPr>
      <w:numPr>
        <w:ilvl w:val="3"/>
        <w:numId w:val="1"/>
      </w:numPr>
      <w:spacing w:line="320" w:lineRule="atLeast"/>
    </w:pPr>
    <w:rPr>
      <w:b/>
      <w:bCs/>
    </w:rPr>
  </w:style>
  <w:style w:type="character" w:customStyle="1" w:styleId="PedmtkomenteChar">
    <w:name w:val="Předmět komentáře Char"/>
    <w:basedOn w:val="TextkomenteChar"/>
    <w:link w:val="Pedmtkomente"/>
    <w:uiPriority w:val="99"/>
    <w:semiHidden/>
    <w:rsid w:val="0083275E"/>
    <w:rPr>
      <w:rFonts w:ascii="Times New Roman" w:eastAsia="Times New Roman" w:hAnsi="Times New Roman" w:cs="Times New Roman"/>
      <w:b/>
      <w:bCs/>
      <w:sz w:val="20"/>
      <w:szCs w:val="20"/>
      <w:lang w:eastAsia="cs-CZ"/>
    </w:rPr>
  </w:style>
  <w:style w:type="character" w:customStyle="1" w:styleId="bh2Char">
    <w:name w:val="_bh2 Char"/>
    <w:basedOn w:val="Standardnpsmoodstavce"/>
    <w:link w:val="bh2"/>
    <w:locked/>
    <w:rsid w:val="0083275E"/>
    <w:rPr>
      <w:rFonts w:ascii="Times New Roman" w:eastAsia="Times New Roman" w:hAnsi="Times New Roman" w:cs="Times New Roman"/>
      <w:sz w:val="24"/>
      <w:szCs w:val="20"/>
      <w:u w:val="single"/>
      <w:lang w:val="en-US" w:eastAsia="cs-CZ"/>
    </w:rPr>
  </w:style>
  <w:style w:type="paragraph" w:styleId="Zkladntext">
    <w:name w:val="Body Text"/>
    <w:basedOn w:val="Normln"/>
    <w:link w:val="ZkladntextChar"/>
    <w:uiPriority w:val="99"/>
    <w:rsid w:val="0083275E"/>
  </w:style>
  <w:style w:type="character" w:customStyle="1" w:styleId="ZkladntextChar">
    <w:name w:val="Základní text Char"/>
    <w:basedOn w:val="Standardnpsmoodstavce"/>
    <w:link w:val="Zkladntext"/>
    <w:uiPriority w:val="99"/>
    <w:rsid w:val="0083275E"/>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83275E"/>
    <w:pPr>
      <w:numPr>
        <w:numId w:val="3"/>
      </w:numPr>
    </w:pPr>
  </w:style>
  <w:style w:type="character" w:customStyle="1" w:styleId="bh3Char">
    <w:name w:val="_bh3 Char"/>
    <w:link w:val="bh3"/>
    <w:rsid w:val="0083275E"/>
    <w:rPr>
      <w:rFonts w:ascii="Times New Roman" w:eastAsia="Times New Roman" w:hAnsi="Times New Roman" w:cs="Times New Roman"/>
      <w:sz w:val="24"/>
      <w:szCs w:val="20"/>
      <w:lang w:val="en-US" w:eastAsia="cs-CZ"/>
    </w:rPr>
  </w:style>
  <w:style w:type="paragraph" w:customStyle="1" w:styleId="pododrkyi">
    <w:name w:val="pododrážky i."/>
    <w:basedOn w:val="Normln"/>
    <w:link w:val="pododrkyiChar"/>
    <w:qFormat/>
    <w:rsid w:val="0083275E"/>
    <w:pPr>
      <w:ind w:left="0"/>
      <w:outlineLvl w:val="2"/>
    </w:pPr>
    <w:rPr>
      <w:sz w:val="22"/>
      <w:szCs w:val="22"/>
    </w:rPr>
  </w:style>
  <w:style w:type="character" w:customStyle="1" w:styleId="pododrkyiChar">
    <w:name w:val="pododrážky i. Char"/>
    <w:basedOn w:val="Standardnpsmoodstavce"/>
    <w:link w:val="pododrkyi"/>
    <w:rsid w:val="0083275E"/>
    <w:rPr>
      <w:rFonts w:ascii="Times New Roman" w:eastAsia="Times New Roman" w:hAnsi="Times New Roman" w:cs="Times New Roman"/>
      <w:lang w:eastAsia="cs-CZ"/>
    </w:rPr>
  </w:style>
  <w:style w:type="paragraph" w:styleId="Normlnweb">
    <w:name w:val="Normal (Web)"/>
    <w:basedOn w:val="Normln"/>
    <w:rsid w:val="0083275E"/>
    <w:pPr>
      <w:spacing w:before="100" w:beforeAutospacing="1" w:after="100" w:afterAutospacing="1" w:line="240" w:lineRule="auto"/>
      <w:ind w:left="0"/>
      <w:jc w:val="left"/>
    </w:pPr>
    <w:rPr>
      <w:szCs w:val="24"/>
    </w:rPr>
  </w:style>
  <w:style w:type="character" w:customStyle="1" w:styleId="preformatted">
    <w:name w:val="preformatted"/>
    <w:basedOn w:val="Standardnpsmoodstavce"/>
    <w:rsid w:val="00AE7DBF"/>
  </w:style>
  <w:style w:type="character" w:customStyle="1" w:styleId="nowrap">
    <w:name w:val="nowrap"/>
    <w:basedOn w:val="Standardnpsmoodstavce"/>
    <w:rsid w:val="00AE7DBF"/>
  </w:style>
  <w:style w:type="paragraph" w:styleId="Textbubliny">
    <w:name w:val="Balloon Text"/>
    <w:basedOn w:val="Normln"/>
    <w:link w:val="TextbublinyChar"/>
    <w:uiPriority w:val="99"/>
    <w:semiHidden/>
    <w:unhideWhenUsed/>
    <w:rsid w:val="00BD4288"/>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D4288"/>
    <w:rPr>
      <w:rFonts w:ascii="Tahoma" w:eastAsia="Times New Roman" w:hAnsi="Tahoma" w:cs="Tahoma"/>
      <w:sz w:val="16"/>
      <w:szCs w:val="16"/>
      <w:lang w:eastAsia="cs-CZ"/>
    </w:rPr>
  </w:style>
  <w:style w:type="paragraph" w:styleId="Zhlav">
    <w:name w:val="header"/>
    <w:basedOn w:val="Normln"/>
    <w:link w:val="ZhlavChar"/>
    <w:uiPriority w:val="99"/>
    <w:unhideWhenUsed/>
    <w:rsid w:val="00507DE9"/>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507DE9"/>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welati@mb-net.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3005</Words>
  <Characters>17736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Antoš Josef</dc:creator>
  <cp:lastModifiedBy>Kubričanová Zora</cp:lastModifiedBy>
  <cp:revision>2</cp:revision>
  <cp:lastPrinted>2018-06-26T06:58:00Z</cp:lastPrinted>
  <dcterms:created xsi:type="dcterms:W3CDTF">2018-07-13T07:44:00Z</dcterms:created>
  <dcterms:modified xsi:type="dcterms:W3CDTF">2018-07-13T07:44:00Z</dcterms:modified>
</cp:coreProperties>
</file>