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OB6118-012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29385920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CZ29385920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Nextis Services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Krmelínská 934/4</w:t>
      </w:r>
    </w:p>
    <w:p>
      <w:pPr>
        <w:pStyle w:val="Row10"/>
      </w:pPr>
      <w:r>
        <w:tab/>
      </w:r>
      <w:r>
        <w:rPr>
          <w:rStyle w:val="Text5"/>
        </w:rPr>
        <w:t>720 00  Ostrava 20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1151202018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23.05.2018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1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1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rPr>
          <w:noProof/>
          <w:lang w:val="cs-CZ" w:eastAsia="cs-CZ"/>
        </w:rPr>
        <w:pict>
          <v:rect id="_x0000_s48" strokeweight="1pt" strokecolor="#FFFFFF" fillcolor="#E5E5E5" style="position:absolute;left:18pt;top:19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18pt;margin-top:19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8pt;margin-top:19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Dle nabídky podané dne 4.6. přes NEN objednáváme nákup nové licence software PRTG pro telefonní ústředny včetně podpory na 12 měsíců.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9pt;width:0pt;height:14pt;z-index:-251658221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8pt;margin-top:17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568pt;margin-top:17pt;width:0pt;height:15pt;z-index:-251658218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3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SW PRTG pro telefonní ústředny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72 500.00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15 225.00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6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87 725.00</w: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3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15 225.00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72 500.00</w:t>
      </w:r>
      <w:r>
        <w:tab/>
      </w:r>
      <w:r>
        <w:rPr>
          <w:rStyle w:val="Text4"/>
        </w:rPr>
        <w:t>87 725.00</w:t>
      </w:r>
    </w:p>
    <w:p>
      <w:pPr>
        <w:pStyle w:val="Row5"/>
      </w:pPr>
    </w:p>
    <w:p>
      <w:pPr>
        <w:pStyle w:val="Row20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Ing. Michaela KOČOVÁ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2343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9pt;margin-top:1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6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OB6118-012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20"/>
      <w:tabs>
        <w:tab w:val="left" w:pos="5880"/>
        <w:tab w:val="left" w:pos="74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mkocova</dc:creator>
  <cp:keywords/>
  <dc:description/>
  <cp:lastModifiedBy>mkocova</cp:lastModifiedBy>
  <cp:revision>1</cp:revision>
  <dcterms:created xsi:type="dcterms:W3CDTF">2018-07-12T12:36:50Z</dcterms:created>
  <dcterms:modified xsi:type="dcterms:W3CDTF">2018-07-12T12:36:50Z</dcterms:modified>
  <cp:category/>
</cp:coreProperties>
</file>