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0F3" w:rsidRPr="00322BC8" w:rsidRDefault="005360F3" w:rsidP="005360F3">
      <w:pPr>
        <w:pStyle w:val="Zkladntext"/>
        <w:jc w:val="center"/>
        <w:rPr>
          <w:rFonts w:ascii="Arial" w:hAnsi="Arial" w:cs="Arial"/>
          <w:b/>
          <w:sz w:val="22"/>
          <w:szCs w:val="22"/>
        </w:rPr>
      </w:pPr>
      <w:r w:rsidRPr="00322BC8">
        <w:rPr>
          <w:rFonts w:ascii="Arial" w:hAnsi="Arial" w:cs="Arial"/>
          <w:b/>
          <w:sz w:val="22"/>
          <w:szCs w:val="22"/>
        </w:rPr>
        <w:t>Smlouva</w:t>
      </w:r>
      <w:r w:rsidRPr="00322BC8">
        <w:rPr>
          <w:rFonts w:ascii="Arial" w:hAnsi="Arial" w:cs="Arial"/>
          <w:sz w:val="22"/>
          <w:szCs w:val="22"/>
        </w:rPr>
        <w:t xml:space="preserve"> </w:t>
      </w:r>
    </w:p>
    <w:p w:rsidR="005360F3" w:rsidRDefault="005360F3" w:rsidP="005360F3">
      <w:pPr>
        <w:pStyle w:val="Zkladntext"/>
        <w:jc w:val="center"/>
        <w:rPr>
          <w:rFonts w:ascii="Arial" w:hAnsi="Arial" w:cs="Arial"/>
          <w:b/>
          <w:sz w:val="22"/>
          <w:szCs w:val="22"/>
        </w:rPr>
      </w:pPr>
      <w:r w:rsidRPr="00322BC8">
        <w:rPr>
          <w:rFonts w:ascii="Arial" w:hAnsi="Arial" w:cs="Arial"/>
          <w:b/>
          <w:sz w:val="22"/>
          <w:szCs w:val="22"/>
        </w:rPr>
        <w:t xml:space="preserve">o poskytnutí </w:t>
      </w:r>
      <w:r>
        <w:rPr>
          <w:rFonts w:ascii="Arial" w:hAnsi="Arial" w:cs="Arial"/>
          <w:b/>
          <w:sz w:val="22"/>
          <w:szCs w:val="22"/>
        </w:rPr>
        <w:t xml:space="preserve">účelové investiční </w:t>
      </w:r>
      <w:r w:rsidRPr="00322BC8">
        <w:rPr>
          <w:rFonts w:ascii="Arial" w:hAnsi="Arial" w:cs="Arial"/>
          <w:b/>
          <w:sz w:val="22"/>
          <w:szCs w:val="22"/>
        </w:rPr>
        <w:t>dota</w:t>
      </w:r>
      <w:r>
        <w:rPr>
          <w:rFonts w:ascii="Arial" w:hAnsi="Arial" w:cs="Arial"/>
          <w:b/>
          <w:sz w:val="22"/>
          <w:szCs w:val="22"/>
        </w:rPr>
        <w:t>ce z rozpočtu Zlínského kraje</w:t>
      </w:r>
    </w:p>
    <w:p w:rsidR="005360F3" w:rsidRDefault="005360F3" w:rsidP="005360F3">
      <w:pPr>
        <w:pStyle w:val="Zkladntext"/>
        <w:jc w:val="center"/>
        <w:rPr>
          <w:rFonts w:ascii="Arial" w:hAnsi="Arial" w:cs="Arial"/>
          <w:b/>
          <w:sz w:val="22"/>
          <w:szCs w:val="22"/>
        </w:rPr>
      </w:pPr>
      <w:r w:rsidRPr="00322BC8">
        <w:rPr>
          <w:rFonts w:ascii="Arial" w:hAnsi="Arial" w:cs="Arial"/>
          <w:b/>
          <w:sz w:val="22"/>
          <w:szCs w:val="22"/>
        </w:rPr>
        <w:t xml:space="preserve">číslo: </w:t>
      </w:r>
      <w:r w:rsidR="00A84D2C">
        <w:rPr>
          <w:rFonts w:ascii="Arial" w:hAnsi="Arial" w:cs="Arial"/>
          <w:b/>
          <w:sz w:val="22"/>
          <w:szCs w:val="22"/>
        </w:rPr>
        <w:t>D/3097/2018/DOP</w:t>
      </w:r>
    </w:p>
    <w:p w:rsidR="00803772" w:rsidRPr="00322BC8" w:rsidRDefault="00803772" w:rsidP="005360F3">
      <w:pPr>
        <w:pStyle w:val="Zkladntext"/>
        <w:jc w:val="center"/>
        <w:rPr>
          <w:rFonts w:ascii="Arial" w:hAnsi="Arial" w:cs="Arial"/>
          <w:sz w:val="22"/>
          <w:szCs w:val="22"/>
        </w:rPr>
      </w:pPr>
    </w:p>
    <w:p w:rsidR="005360F3" w:rsidRPr="00322BC8" w:rsidRDefault="005360F3" w:rsidP="005360F3">
      <w:pPr>
        <w:pStyle w:val="Zkladntext"/>
        <w:jc w:val="center"/>
        <w:rPr>
          <w:rFonts w:ascii="Arial" w:hAnsi="Arial" w:cs="Arial"/>
          <w:sz w:val="20"/>
        </w:rPr>
      </w:pPr>
      <w:r w:rsidRPr="00322BC8">
        <w:rPr>
          <w:rFonts w:ascii="Arial" w:hAnsi="Arial" w:cs="Arial"/>
          <w:sz w:val="20"/>
        </w:rPr>
        <w:t xml:space="preserve">(uzavřená dle </w:t>
      </w:r>
      <w:r w:rsidRPr="00AA63B6">
        <w:rPr>
          <w:rFonts w:ascii="Arial" w:hAnsi="Arial" w:cs="Arial"/>
          <w:sz w:val="20"/>
        </w:rPr>
        <w:t xml:space="preserve">§ </w:t>
      </w:r>
      <w:r>
        <w:rPr>
          <w:rFonts w:ascii="Arial" w:hAnsi="Arial" w:cs="Arial"/>
          <w:sz w:val="20"/>
        </w:rPr>
        <w:t>159 a násl. zákona č. 500/2004 Sb., správní řád</w:t>
      </w:r>
      <w:r w:rsidRPr="0091775D">
        <w:rPr>
          <w:rFonts w:ascii="Arial" w:hAnsi="Arial" w:cs="Arial"/>
          <w:sz w:val="20"/>
        </w:rPr>
        <w:t xml:space="preserve">, </w:t>
      </w:r>
      <w:r>
        <w:rPr>
          <w:rFonts w:ascii="Arial" w:hAnsi="Arial" w:cs="Arial"/>
          <w:sz w:val="20"/>
        </w:rPr>
        <w:t>ve znění pozdějších předpisů</w:t>
      </w:r>
      <w:r w:rsidRPr="00322BC8">
        <w:rPr>
          <w:rFonts w:ascii="Arial" w:hAnsi="Arial" w:cs="Arial"/>
          <w:sz w:val="20"/>
        </w:rPr>
        <w:t>)</w:t>
      </w:r>
    </w:p>
    <w:p w:rsidR="005360F3" w:rsidRPr="00322BC8" w:rsidRDefault="005360F3" w:rsidP="005360F3">
      <w:pPr>
        <w:pStyle w:val="Zkladntext"/>
        <w:jc w:val="center"/>
        <w:rPr>
          <w:rFonts w:ascii="Arial" w:hAnsi="Arial" w:cs="Arial"/>
          <w:b/>
          <w:sz w:val="20"/>
        </w:rPr>
      </w:pPr>
      <w:r>
        <w:rPr>
          <w:rFonts w:ascii="Arial" w:hAnsi="Arial" w:cs="Arial"/>
          <w:b/>
          <w:sz w:val="20"/>
        </w:rPr>
        <w:tab/>
      </w:r>
      <w:r>
        <w:rPr>
          <w:rFonts w:ascii="Arial" w:hAnsi="Arial" w:cs="Arial"/>
          <w:b/>
          <w:sz w:val="20"/>
        </w:rPr>
        <w:tab/>
      </w:r>
    </w:p>
    <w:p w:rsidR="005360F3" w:rsidRPr="00322BC8" w:rsidRDefault="005360F3" w:rsidP="005360F3">
      <w:pPr>
        <w:pStyle w:val="Zkladntext"/>
        <w:jc w:val="center"/>
        <w:rPr>
          <w:rFonts w:ascii="Arial" w:hAnsi="Arial" w:cs="Arial"/>
          <w:sz w:val="20"/>
        </w:rPr>
      </w:pPr>
      <w:proofErr w:type="gramStart"/>
      <w:r w:rsidRPr="00322BC8">
        <w:rPr>
          <w:rFonts w:ascii="Arial" w:hAnsi="Arial" w:cs="Arial"/>
          <w:sz w:val="20"/>
        </w:rPr>
        <w:t>mezi:</w:t>
      </w:r>
      <w:proofErr w:type="gramEnd"/>
    </w:p>
    <w:p w:rsidR="005360F3" w:rsidRPr="00322BC8" w:rsidRDefault="005360F3" w:rsidP="005360F3">
      <w:pPr>
        <w:pStyle w:val="Zkladntext"/>
        <w:spacing w:before="60"/>
        <w:rPr>
          <w:sz w:val="22"/>
        </w:rPr>
      </w:pPr>
    </w:p>
    <w:p w:rsidR="002317F4" w:rsidRDefault="002317F4" w:rsidP="002317F4">
      <w:pPr>
        <w:pStyle w:val="Zkladntext"/>
        <w:tabs>
          <w:tab w:val="left" w:pos="426"/>
          <w:tab w:val="left" w:pos="2552"/>
        </w:tabs>
        <w:spacing w:before="60"/>
        <w:rPr>
          <w:rFonts w:ascii="Arial" w:hAnsi="Arial" w:cs="Arial"/>
          <w:b/>
          <w:sz w:val="20"/>
        </w:rPr>
      </w:pPr>
      <w:r>
        <w:rPr>
          <w:rFonts w:ascii="Arial" w:hAnsi="Arial" w:cs="Arial"/>
          <w:sz w:val="20"/>
        </w:rPr>
        <w:t>Poskytovatelem dotace:</w:t>
      </w:r>
      <w:r>
        <w:rPr>
          <w:rFonts w:ascii="Arial" w:hAnsi="Arial" w:cs="Arial"/>
          <w:sz w:val="20"/>
        </w:rPr>
        <w:tab/>
      </w:r>
      <w:r>
        <w:rPr>
          <w:rFonts w:ascii="Arial" w:hAnsi="Arial" w:cs="Arial"/>
          <w:b/>
          <w:sz w:val="20"/>
        </w:rPr>
        <w:t xml:space="preserve">Zlínský kraj </w:t>
      </w:r>
    </w:p>
    <w:p w:rsidR="002317F4" w:rsidRDefault="002317F4" w:rsidP="002317F4">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sz w:val="20"/>
          <w:szCs w:val="20"/>
        </w:rPr>
      </w:pPr>
      <w:r>
        <w:rPr>
          <w:rFonts w:ascii="Arial" w:hAnsi="Arial" w:cs="Arial"/>
          <w:sz w:val="20"/>
          <w:szCs w:val="20"/>
        </w:rPr>
        <w:t>se sídlem ve Zlíně, tř. T. Bati 21, PSČ 761 90</w:t>
      </w:r>
    </w:p>
    <w:p w:rsidR="002317F4" w:rsidRDefault="002317F4" w:rsidP="002317F4">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sz w:val="20"/>
          <w:szCs w:val="20"/>
        </w:rPr>
      </w:pPr>
      <w:r>
        <w:rPr>
          <w:rFonts w:ascii="Arial" w:hAnsi="Arial" w:cs="Arial"/>
          <w:sz w:val="20"/>
          <w:szCs w:val="20"/>
        </w:rPr>
        <w:t xml:space="preserve">zastoupený: </w:t>
      </w:r>
      <w:r>
        <w:rPr>
          <w:rFonts w:ascii="Arial" w:hAnsi="Arial" w:cs="Arial"/>
          <w:sz w:val="20"/>
          <w:szCs w:val="20"/>
        </w:rPr>
        <w:tab/>
      </w:r>
      <w:proofErr w:type="gramStart"/>
      <w:r w:rsidR="0089480D">
        <w:rPr>
          <w:rFonts w:ascii="Arial" w:hAnsi="Arial" w:cs="Arial"/>
          <w:sz w:val="20"/>
          <w:szCs w:val="20"/>
        </w:rPr>
        <w:t>Jiřím  Č U N K E M</w:t>
      </w:r>
      <w:r>
        <w:rPr>
          <w:rFonts w:ascii="Arial" w:hAnsi="Arial" w:cs="Arial"/>
          <w:sz w:val="20"/>
          <w:szCs w:val="20"/>
        </w:rPr>
        <w:t>, hejtmanem</w:t>
      </w:r>
      <w:proofErr w:type="gramEnd"/>
    </w:p>
    <w:p w:rsidR="002317F4" w:rsidRDefault="002317F4" w:rsidP="002317F4">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t>70891320</w:t>
      </w:r>
    </w:p>
    <w:p w:rsidR="002317F4" w:rsidRDefault="002317F4" w:rsidP="002317F4">
      <w:pPr>
        <w:spacing w:before="60"/>
        <w:ind w:left="2552"/>
        <w:rPr>
          <w:rFonts w:ascii="Arial" w:hAnsi="Arial" w:cs="Arial"/>
          <w:sz w:val="20"/>
        </w:rPr>
      </w:pPr>
      <w:r>
        <w:rPr>
          <w:rFonts w:ascii="Arial" w:hAnsi="Arial" w:cs="Arial"/>
          <w:sz w:val="20"/>
          <w:szCs w:val="20"/>
        </w:rPr>
        <w:t xml:space="preserve">bankovní spojení: </w:t>
      </w:r>
      <w:r>
        <w:rPr>
          <w:rFonts w:ascii="Arial" w:hAnsi="Arial" w:cs="Arial"/>
          <w:sz w:val="20"/>
          <w:szCs w:val="20"/>
        </w:rPr>
        <w:tab/>
        <w:t>Česká spořitelna, a.s., pobočka Zlín</w:t>
      </w:r>
      <w:r>
        <w:rPr>
          <w:rFonts w:ascii="Arial" w:hAnsi="Arial" w:cs="Arial"/>
          <w:sz w:val="20"/>
        </w:rPr>
        <w:t xml:space="preserve"> </w:t>
      </w:r>
    </w:p>
    <w:p w:rsidR="002317F4" w:rsidRDefault="002317F4" w:rsidP="002317F4">
      <w:pPr>
        <w:ind w:left="2552"/>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sidR="00643F78">
        <w:rPr>
          <w:rFonts w:ascii="Arial" w:hAnsi="Arial" w:cs="Arial"/>
          <w:sz w:val="20"/>
          <w:szCs w:val="20"/>
        </w:rPr>
        <w:t>XXXXXXX</w:t>
      </w:r>
    </w:p>
    <w:p w:rsidR="002317F4" w:rsidRDefault="002317F4" w:rsidP="002317F4">
      <w:pPr>
        <w:spacing w:before="60"/>
        <w:ind w:left="2552"/>
        <w:rPr>
          <w:rFonts w:ascii="Arial" w:hAnsi="Arial" w:cs="Arial"/>
          <w:sz w:val="20"/>
        </w:rPr>
      </w:pPr>
      <w:r>
        <w:rPr>
          <w:rFonts w:ascii="Arial" w:hAnsi="Arial" w:cs="Arial"/>
          <w:sz w:val="20"/>
        </w:rPr>
        <w:t>(dále jen „</w:t>
      </w:r>
      <w:r>
        <w:rPr>
          <w:rFonts w:ascii="Arial" w:hAnsi="Arial" w:cs="Arial"/>
          <w:b/>
          <w:sz w:val="20"/>
        </w:rPr>
        <w:t>poskytovatel“</w:t>
      </w:r>
      <w:r>
        <w:rPr>
          <w:rFonts w:ascii="Arial" w:hAnsi="Arial" w:cs="Arial"/>
          <w:sz w:val="20"/>
        </w:rPr>
        <w:t>)</w:t>
      </w:r>
    </w:p>
    <w:p w:rsidR="002317F4" w:rsidRDefault="002317F4" w:rsidP="002317F4">
      <w:pPr>
        <w:pStyle w:val="Zkladntext"/>
        <w:tabs>
          <w:tab w:val="left" w:pos="426"/>
          <w:tab w:val="left" w:pos="2552"/>
        </w:tabs>
        <w:spacing w:line="288" w:lineRule="auto"/>
        <w:rPr>
          <w:rFonts w:ascii="Times New Roman" w:hAnsi="Times New Roman"/>
          <w:sz w:val="22"/>
        </w:rPr>
      </w:pPr>
    </w:p>
    <w:p w:rsidR="002317F4" w:rsidRDefault="002317F4" w:rsidP="002317F4">
      <w:pPr>
        <w:pStyle w:val="Zkladntext"/>
        <w:ind w:firstLine="2552"/>
        <w:rPr>
          <w:rFonts w:ascii="Arial" w:hAnsi="Arial" w:cs="Arial"/>
          <w:sz w:val="20"/>
        </w:rPr>
      </w:pPr>
      <w:r>
        <w:rPr>
          <w:rFonts w:ascii="Arial" w:hAnsi="Arial" w:cs="Arial"/>
          <w:sz w:val="20"/>
        </w:rPr>
        <w:t>a</w:t>
      </w:r>
    </w:p>
    <w:p w:rsidR="002317F4" w:rsidRDefault="002317F4" w:rsidP="002317F4">
      <w:pPr>
        <w:pStyle w:val="Zkladntext"/>
        <w:rPr>
          <w:rFonts w:ascii="Arial" w:hAnsi="Arial" w:cs="Arial"/>
          <w:sz w:val="20"/>
        </w:rPr>
      </w:pPr>
    </w:p>
    <w:p w:rsidR="002317F4" w:rsidRPr="006B6550" w:rsidRDefault="002317F4" w:rsidP="002317F4">
      <w:pPr>
        <w:pStyle w:val="Zkladntextodsazen"/>
        <w:tabs>
          <w:tab w:val="left" w:pos="2552"/>
        </w:tabs>
        <w:ind w:left="902" w:hanging="902"/>
        <w:outlineLvl w:val="0"/>
        <w:rPr>
          <w:rFonts w:ascii="Arial" w:hAnsi="Arial" w:cs="Arial"/>
          <w:sz w:val="20"/>
          <w:szCs w:val="20"/>
        </w:rPr>
      </w:pPr>
      <w:r>
        <w:rPr>
          <w:rFonts w:ascii="Arial" w:hAnsi="Arial" w:cs="Arial"/>
          <w:sz w:val="20"/>
          <w:szCs w:val="20"/>
        </w:rPr>
        <w:t xml:space="preserve">Příjemcem dotace: </w:t>
      </w:r>
      <w:r>
        <w:rPr>
          <w:rFonts w:ascii="Arial" w:hAnsi="Arial" w:cs="Arial"/>
          <w:sz w:val="20"/>
          <w:szCs w:val="20"/>
        </w:rPr>
        <w:tab/>
      </w:r>
      <w:r>
        <w:rPr>
          <w:rFonts w:ascii="Arial" w:hAnsi="Arial" w:cs="Arial"/>
          <w:b/>
          <w:sz w:val="20"/>
          <w:szCs w:val="20"/>
        </w:rPr>
        <w:t>Koordinátor veřejné dopravy Zlínského kraje, s.r.o.</w:t>
      </w:r>
    </w:p>
    <w:p w:rsidR="002317F4" w:rsidRDefault="002317F4" w:rsidP="002317F4">
      <w:pPr>
        <w:spacing w:before="60"/>
        <w:ind w:left="1812" w:firstLine="708"/>
        <w:rPr>
          <w:rFonts w:ascii="Arial" w:hAnsi="Arial" w:cs="Arial"/>
          <w:i/>
          <w:sz w:val="20"/>
          <w:szCs w:val="20"/>
        </w:rPr>
      </w:pPr>
      <w:r>
        <w:rPr>
          <w:rFonts w:ascii="Arial" w:hAnsi="Arial" w:cs="Arial"/>
          <w:sz w:val="20"/>
          <w:szCs w:val="20"/>
        </w:rPr>
        <w:t xml:space="preserve">Sídlo:  </w:t>
      </w:r>
      <w:proofErr w:type="spellStart"/>
      <w:r>
        <w:rPr>
          <w:rFonts w:ascii="Arial" w:hAnsi="Arial" w:cs="Arial"/>
          <w:sz w:val="20"/>
          <w:szCs w:val="20"/>
        </w:rPr>
        <w:t>Podvesná</w:t>
      </w:r>
      <w:proofErr w:type="spellEnd"/>
      <w:r>
        <w:rPr>
          <w:rFonts w:ascii="Arial" w:hAnsi="Arial" w:cs="Arial"/>
          <w:sz w:val="20"/>
          <w:szCs w:val="20"/>
        </w:rPr>
        <w:t xml:space="preserve"> XVII/3833, 760 01 Zlín</w:t>
      </w:r>
    </w:p>
    <w:p w:rsidR="002317F4" w:rsidRDefault="002317F4" w:rsidP="002317F4">
      <w:pPr>
        <w:spacing w:before="60"/>
        <w:ind w:left="2520"/>
        <w:rPr>
          <w:rFonts w:ascii="Arial" w:hAnsi="Arial" w:cs="Arial"/>
          <w:sz w:val="20"/>
          <w:szCs w:val="20"/>
        </w:rPr>
      </w:pPr>
      <w:r>
        <w:rPr>
          <w:rFonts w:ascii="Arial" w:hAnsi="Arial" w:cs="Arial"/>
          <w:sz w:val="20"/>
          <w:szCs w:val="20"/>
        </w:rPr>
        <w:t>IČO:    27677761</w:t>
      </w:r>
    </w:p>
    <w:p w:rsidR="002317F4" w:rsidRDefault="002317F4" w:rsidP="002317F4">
      <w:pPr>
        <w:spacing w:before="60"/>
        <w:ind w:left="2520"/>
        <w:jc w:val="both"/>
        <w:rPr>
          <w:rFonts w:ascii="Arial" w:hAnsi="Arial" w:cs="Arial"/>
          <w:i/>
          <w:color w:val="00B050"/>
          <w:sz w:val="20"/>
          <w:szCs w:val="20"/>
        </w:rPr>
      </w:pPr>
      <w:r>
        <w:rPr>
          <w:rFonts w:ascii="Arial" w:hAnsi="Arial" w:cs="Arial"/>
          <w:sz w:val="20"/>
          <w:szCs w:val="20"/>
        </w:rPr>
        <w:t xml:space="preserve">typ příjemce: </w:t>
      </w:r>
      <w:r>
        <w:rPr>
          <w:rFonts w:ascii="Arial" w:hAnsi="Arial" w:cs="Arial"/>
          <w:sz w:val="20"/>
          <w:szCs w:val="20"/>
        </w:rPr>
        <w:tab/>
        <w:t>společnost s r. o. zřízená Zlínským kraje</w:t>
      </w:r>
      <w:r w:rsidR="00347876">
        <w:rPr>
          <w:rFonts w:ascii="Arial" w:hAnsi="Arial" w:cs="Arial"/>
          <w:sz w:val="20"/>
          <w:szCs w:val="20"/>
        </w:rPr>
        <w:t>m</w:t>
      </w:r>
    </w:p>
    <w:p w:rsidR="002317F4" w:rsidRDefault="002317F4" w:rsidP="002317F4">
      <w:pPr>
        <w:ind w:left="2520"/>
        <w:rPr>
          <w:rFonts w:ascii="Arial" w:hAnsi="Arial" w:cs="Arial"/>
          <w:i/>
          <w:sz w:val="20"/>
          <w:szCs w:val="20"/>
        </w:rPr>
      </w:pPr>
      <w:r>
        <w:rPr>
          <w:rFonts w:ascii="Arial" w:hAnsi="Arial" w:cs="Arial"/>
          <w:sz w:val="20"/>
          <w:szCs w:val="20"/>
        </w:rPr>
        <w:t xml:space="preserve">zastoupená: </w:t>
      </w:r>
      <w:r>
        <w:rPr>
          <w:rFonts w:ascii="Arial" w:hAnsi="Arial" w:cs="Arial"/>
          <w:sz w:val="20"/>
          <w:szCs w:val="20"/>
        </w:rPr>
        <w:tab/>
      </w:r>
      <w:r w:rsidR="00616852">
        <w:rPr>
          <w:rFonts w:ascii="Arial" w:hAnsi="Arial" w:cs="Arial"/>
          <w:sz w:val="20"/>
          <w:szCs w:val="20"/>
        </w:rPr>
        <w:t>Ing. Tomášem Nedbalem</w:t>
      </w:r>
      <w:r>
        <w:rPr>
          <w:rFonts w:ascii="Arial" w:hAnsi="Arial" w:cs="Arial"/>
          <w:sz w:val="20"/>
          <w:szCs w:val="20"/>
        </w:rPr>
        <w:t>, jednatelem</w:t>
      </w:r>
    </w:p>
    <w:p w:rsidR="002317F4" w:rsidRDefault="002317F4" w:rsidP="002317F4">
      <w:pPr>
        <w:ind w:left="2520"/>
        <w:rPr>
          <w:rFonts w:ascii="Arial" w:hAnsi="Arial" w:cs="Arial"/>
          <w:i/>
          <w:sz w:val="20"/>
          <w:szCs w:val="20"/>
        </w:rPr>
      </w:pPr>
      <w:r>
        <w:rPr>
          <w:rFonts w:ascii="Arial" w:hAnsi="Arial" w:cs="Arial"/>
          <w:sz w:val="20"/>
          <w:szCs w:val="20"/>
        </w:rPr>
        <w:t>bankovní spojení</w:t>
      </w:r>
      <w:r>
        <w:rPr>
          <w:rFonts w:ascii="Arial" w:hAnsi="Arial" w:cs="Arial"/>
          <w:i/>
          <w:sz w:val="20"/>
          <w:szCs w:val="20"/>
        </w:rPr>
        <w:t xml:space="preserve">: </w:t>
      </w:r>
      <w:r>
        <w:rPr>
          <w:rFonts w:ascii="Arial" w:hAnsi="Arial" w:cs="Arial"/>
          <w:i/>
          <w:sz w:val="20"/>
          <w:szCs w:val="20"/>
        </w:rPr>
        <w:tab/>
      </w:r>
      <w:r>
        <w:rPr>
          <w:rFonts w:ascii="Arial" w:hAnsi="Arial" w:cs="Arial"/>
          <w:sz w:val="20"/>
          <w:szCs w:val="20"/>
        </w:rPr>
        <w:t>Komerční banka, a.s., pobočka Zlín</w:t>
      </w:r>
      <w:r>
        <w:rPr>
          <w:rFonts w:ascii="Arial" w:hAnsi="Arial" w:cs="Arial"/>
          <w:i/>
          <w:sz w:val="20"/>
          <w:szCs w:val="20"/>
        </w:rPr>
        <w:t xml:space="preserve"> </w:t>
      </w:r>
    </w:p>
    <w:p w:rsidR="002317F4" w:rsidRDefault="002317F4" w:rsidP="002317F4">
      <w:pPr>
        <w:ind w:left="252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proofErr w:type="gramStart"/>
      <w:r>
        <w:rPr>
          <w:rFonts w:ascii="Arial" w:hAnsi="Arial" w:cs="Arial"/>
          <w:sz w:val="20"/>
          <w:szCs w:val="20"/>
        </w:rPr>
        <w:t>č.ú</w:t>
      </w:r>
      <w:proofErr w:type="spellEnd"/>
      <w:r>
        <w:rPr>
          <w:rFonts w:ascii="Arial" w:hAnsi="Arial" w:cs="Arial"/>
          <w:sz w:val="20"/>
          <w:szCs w:val="20"/>
        </w:rPr>
        <w:t>.</w:t>
      </w:r>
      <w:proofErr w:type="gramEnd"/>
      <w:r>
        <w:rPr>
          <w:rFonts w:ascii="Arial" w:hAnsi="Arial" w:cs="Arial"/>
          <w:sz w:val="20"/>
          <w:szCs w:val="20"/>
        </w:rPr>
        <w:t xml:space="preserve">: </w:t>
      </w:r>
      <w:r w:rsidR="00643F78">
        <w:rPr>
          <w:rFonts w:ascii="Arial" w:hAnsi="Arial" w:cs="Arial"/>
          <w:sz w:val="20"/>
          <w:szCs w:val="20"/>
        </w:rPr>
        <w:t>XXXXXXX</w:t>
      </w:r>
      <w:bookmarkStart w:id="0" w:name="_GoBack"/>
      <w:bookmarkEnd w:id="0"/>
    </w:p>
    <w:p w:rsidR="002317F4" w:rsidRDefault="002317F4" w:rsidP="002317F4">
      <w:pPr>
        <w:spacing w:before="60"/>
        <w:ind w:left="2520"/>
        <w:rPr>
          <w:rFonts w:ascii="Arial" w:hAnsi="Arial" w:cs="Arial"/>
          <w:color w:val="00B050"/>
          <w:sz w:val="20"/>
        </w:rPr>
      </w:pPr>
      <w:r>
        <w:rPr>
          <w:rFonts w:ascii="Arial" w:hAnsi="Arial" w:cs="Arial"/>
          <w:sz w:val="20"/>
        </w:rPr>
        <w:t>zapsaný u KS v Brně, oddíl C, vložka 51250</w:t>
      </w:r>
    </w:p>
    <w:p w:rsidR="002317F4" w:rsidRDefault="002317F4" w:rsidP="002317F4">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sz w:val="20"/>
          <w:szCs w:val="20"/>
        </w:rPr>
      </w:pPr>
      <w:r>
        <w:rPr>
          <w:rFonts w:ascii="Arial" w:hAnsi="Arial" w:cs="Arial"/>
          <w:sz w:val="20"/>
          <w:szCs w:val="20"/>
        </w:rPr>
        <w:t>(dále jen „</w:t>
      </w:r>
      <w:r>
        <w:rPr>
          <w:rFonts w:ascii="Arial" w:hAnsi="Arial" w:cs="Arial"/>
          <w:b/>
          <w:sz w:val="20"/>
          <w:szCs w:val="20"/>
        </w:rPr>
        <w:t>příjemce“</w:t>
      </w:r>
      <w:r>
        <w:rPr>
          <w:rFonts w:ascii="Arial" w:hAnsi="Arial" w:cs="Arial"/>
          <w:sz w:val="20"/>
          <w:szCs w:val="20"/>
        </w:rPr>
        <w:t>)</w:t>
      </w:r>
    </w:p>
    <w:p w:rsidR="005360F3" w:rsidRDefault="005360F3" w:rsidP="005360F3">
      <w:pPr>
        <w:spacing w:before="60"/>
        <w:jc w:val="center"/>
        <w:rPr>
          <w:b/>
          <w:sz w:val="22"/>
          <w:szCs w:val="22"/>
        </w:rPr>
      </w:pPr>
    </w:p>
    <w:p w:rsidR="00803772" w:rsidRPr="00322BC8" w:rsidRDefault="00803772" w:rsidP="005360F3">
      <w:pPr>
        <w:spacing w:before="60"/>
        <w:jc w:val="center"/>
        <w:rPr>
          <w:b/>
          <w:sz w:val="22"/>
          <w:szCs w:val="22"/>
        </w:rPr>
      </w:pPr>
    </w:p>
    <w:p w:rsidR="005360F3" w:rsidRPr="00322BC8" w:rsidRDefault="005360F3" w:rsidP="005360F3">
      <w:pPr>
        <w:spacing w:before="120" w:after="120"/>
        <w:jc w:val="center"/>
        <w:rPr>
          <w:rFonts w:ascii="Arial" w:hAnsi="Arial" w:cs="Arial"/>
          <w:b/>
          <w:sz w:val="20"/>
          <w:szCs w:val="20"/>
        </w:rPr>
      </w:pPr>
      <w:r w:rsidRPr="00322BC8">
        <w:rPr>
          <w:rFonts w:ascii="Arial" w:hAnsi="Arial" w:cs="Arial"/>
          <w:b/>
          <w:sz w:val="20"/>
          <w:szCs w:val="20"/>
        </w:rPr>
        <w:t>I.</w:t>
      </w:r>
    </w:p>
    <w:p w:rsidR="005360F3" w:rsidRPr="00322BC8" w:rsidRDefault="005360F3" w:rsidP="005360F3">
      <w:pPr>
        <w:spacing w:before="120" w:after="120"/>
        <w:jc w:val="center"/>
        <w:rPr>
          <w:rFonts w:ascii="Arial" w:hAnsi="Arial" w:cs="Arial"/>
          <w:b/>
          <w:sz w:val="20"/>
          <w:szCs w:val="20"/>
        </w:rPr>
      </w:pPr>
      <w:r w:rsidRPr="00322BC8">
        <w:rPr>
          <w:rFonts w:ascii="Arial" w:hAnsi="Arial" w:cs="Arial"/>
          <w:b/>
          <w:sz w:val="20"/>
          <w:szCs w:val="20"/>
        </w:rPr>
        <w:t>Předmět smlouvy</w:t>
      </w:r>
    </w:p>
    <w:p w:rsidR="005360F3" w:rsidRPr="00322BC8" w:rsidRDefault="005360F3" w:rsidP="005360F3">
      <w:pPr>
        <w:jc w:val="center"/>
        <w:rPr>
          <w:rFonts w:ascii="Arial" w:hAnsi="Arial" w:cs="Arial"/>
          <w:b/>
          <w:sz w:val="20"/>
          <w:szCs w:val="20"/>
        </w:rPr>
      </w:pPr>
    </w:p>
    <w:p w:rsidR="005360F3" w:rsidRPr="00B30C4E" w:rsidRDefault="005360F3" w:rsidP="005B0577">
      <w:pPr>
        <w:tabs>
          <w:tab w:val="left" w:pos="3600"/>
        </w:tabs>
        <w:spacing w:before="60"/>
        <w:ind w:left="426" w:hanging="426"/>
        <w:jc w:val="both"/>
        <w:rPr>
          <w:rFonts w:ascii="Arial" w:hAnsi="Arial" w:cs="Arial"/>
          <w:i/>
          <w:color w:val="00B050"/>
          <w:sz w:val="20"/>
          <w:szCs w:val="20"/>
        </w:rPr>
      </w:pPr>
      <w:proofErr w:type="gramStart"/>
      <w:r w:rsidRPr="00B30C4E">
        <w:rPr>
          <w:rFonts w:ascii="Arial" w:hAnsi="Arial" w:cs="Arial"/>
          <w:sz w:val="20"/>
          <w:szCs w:val="20"/>
        </w:rPr>
        <w:t xml:space="preserve">1.1 </w:t>
      </w:r>
      <w:r w:rsidR="00D0655F" w:rsidRPr="00B30C4E">
        <w:rPr>
          <w:rFonts w:ascii="Arial" w:hAnsi="Arial" w:cs="Arial"/>
          <w:sz w:val="20"/>
          <w:szCs w:val="20"/>
        </w:rPr>
        <w:t xml:space="preserve"> </w:t>
      </w:r>
      <w:r w:rsidRPr="00B30C4E">
        <w:rPr>
          <w:rFonts w:ascii="Arial" w:hAnsi="Arial" w:cs="Arial"/>
          <w:sz w:val="20"/>
          <w:szCs w:val="20"/>
        </w:rPr>
        <w:t>Poskytovatel</w:t>
      </w:r>
      <w:proofErr w:type="gramEnd"/>
      <w:r w:rsidRPr="00B30C4E">
        <w:rPr>
          <w:rFonts w:ascii="Arial" w:hAnsi="Arial" w:cs="Arial"/>
          <w:sz w:val="20"/>
          <w:szCs w:val="20"/>
        </w:rPr>
        <w:t xml:space="preserve"> poskytne příjemci na níže uvedený účel za podmínek uvedených v článcích II. až IV. účelovou investiční dotaci z rozpočtu Zlínského kraje</w:t>
      </w:r>
      <w:r w:rsidRPr="00B30C4E">
        <w:rPr>
          <w:rFonts w:ascii="Arial" w:hAnsi="Arial" w:cs="Arial"/>
          <w:sz w:val="22"/>
          <w:szCs w:val="22"/>
        </w:rPr>
        <w:t xml:space="preserve"> </w:t>
      </w:r>
      <w:r w:rsidRPr="00B30C4E">
        <w:rPr>
          <w:rFonts w:ascii="Arial" w:hAnsi="Arial" w:cs="Arial"/>
          <w:sz w:val="20"/>
          <w:szCs w:val="20"/>
        </w:rPr>
        <w:t xml:space="preserve">ve výši </w:t>
      </w:r>
      <w:r w:rsidR="00346765" w:rsidRPr="00B30C4E">
        <w:rPr>
          <w:rFonts w:ascii="Arial" w:hAnsi="Arial" w:cs="Arial"/>
          <w:b/>
          <w:sz w:val="20"/>
          <w:szCs w:val="20"/>
          <w:u w:val="single"/>
        </w:rPr>
        <w:t>2</w:t>
      </w:r>
      <w:r w:rsidR="002B69D6" w:rsidRPr="00B30C4E">
        <w:rPr>
          <w:rFonts w:ascii="Arial" w:hAnsi="Arial" w:cs="Arial"/>
          <w:b/>
          <w:sz w:val="20"/>
          <w:szCs w:val="20"/>
          <w:u w:val="single"/>
        </w:rPr>
        <w:t>.</w:t>
      </w:r>
      <w:r w:rsidR="00346765" w:rsidRPr="00B30C4E">
        <w:rPr>
          <w:rFonts w:ascii="Arial" w:hAnsi="Arial" w:cs="Arial"/>
          <w:b/>
          <w:sz w:val="20"/>
          <w:szCs w:val="20"/>
          <w:u w:val="single"/>
        </w:rPr>
        <w:t>700</w:t>
      </w:r>
      <w:r w:rsidR="002B69D6" w:rsidRPr="00B30C4E">
        <w:rPr>
          <w:rFonts w:ascii="Arial" w:hAnsi="Arial" w:cs="Arial"/>
          <w:b/>
          <w:sz w:val="20"/>
          <w:szCs w:val="20"/>
          <w:u w:val="single"/>
        </w:rPr>
        <w:t>.000</w:t>
      </w:r>
      <w:r w:rsidR="00B42ED3" w:rsidRPr="00B30C4E">
        <w:rPr>
          <w:rFonts w:ascii="Arial" w:hAnsi="Arial" w:cs="Arial"/>
          <w:b/>
          <w:sz w:val="20"/>
          <w:szCs w:val="20"/>
          <w:u w:val="single"/>
        </w:rPr>
        <w:t>,-</w:t>
      </w:r>
      <w:r w:rsidR="005369D0" w:rsidRPr="00B30C4E">
        <w:rPr>
          <w:rFonts w:ascii="Arial" w:hAnsi="Arial" w:cs="Arial"/>
          <w:sz w:val="20"/>
          <w:szCs w:val="20"/>
        </w:rPr>
        <w:t xml:space="preserve"> Kč, </w:t>
      </w:r>
      <w:r w:rsidR="005B0577" w:rsidRPr="00B30C4E">
        <w:rPr>
          <w:rFonts w:ascii="Arial" w:hAnsi="Arial" w:cs="Arial"/>
          <w:sz w:val="20"/>
          <w:szCs w:val="20"/>
        </w:rPr>
        <w:br/>
      </w:r>
      <w:r w:rsidR="005369D0" w:rsidRPr="00B30C4E">
        <w:rPr>
          <w:rFonts w:ascii="Arial" w:hAnsi="Arial" w:cs="Arial"/>
          <w:sz w:val="20"/>
          <w:szCs w:val="20"/>
        </w:rPr>
        <w:t xml:space="preserve">slovy: </w:t>
      </w:r>
      <w:proofErr w:type="spellStart"/>
      <w:r w:rsidR="00346765" w:rsidRPr="00B30C4E">
        <w:rPr>
          <w:rFonts w:ascii="Arial" w:hAnsi="Arial" w:cs="Arial"/>
          <w:sz w:val="20"/>
          <w:szCs w:val="20"/>
        </w:rPr>
        <w:t>dvamilionysedmsettisíc</w:t>
      </w:r>
      <w:r w:rsidR="00B42ED3" w:rsidRPr="00B30C4E">
        <w:rPr>
          <w:rFonts w:ascii="Arial" w:hAnsi="Arial" w:cs="Arial"/>
          <w:sz w:val="20"/>
          <w:szCs w:val="20"/>
        </w:rPr>
        <w:t>korunčeských</w:t>
      </w:r>
      <w:proofErr w:type="spellEnd"/>
      <w:r w:rsidR="005369D0" w:rsidRPr="00B30C4E">
        <w:rPr>
          <w:rFonts w:ascii="Arial" w:hAnsi="Arial" w:cs="Arial"/>
          <w:sz w:val="20"/>
          <w:szCs w:val="20"/>
        </w:rPr>
        <w:t xml:space="preserve"> </w:t>
      </w:r>
      <w:r w:rsidRPr="00B30C4E">
        <w:rPr>
          <w:rFonts w:ascii="Arial" w:hAnsi="Arial" w:cs="Arial"/>
          <w:sz w:val="20"/>
          <w:szCs w:val="20"/>
        </w:rPr>
        <w:t xml:space="preserve">na podporovaný účel (dále jen „dotace“). </w:t>
      </w:r>
    </w:p>
    <w:p w:rsidR="00803772" w:rsidRDefault="005360F3" w:rsidP="005B0577">
      <w:pPr>
        <w:tabs>
          <w:tab w:val="left" w:pos="3600"/>
        </w:tabs>
        <w:spacing w:before="60"/>
        <w:ind w:left="426"/>
        <w:jc w:val="both"/>
        <w:rPr>
          <w:rFonts w:ascii="Arial" w:hAnsi="Arial" w:cs="Arial"/>
          <w:sz w:val="20"/>
          <w:szCs w:val="20"/>
        </w:rPr>
      </w:pPr>
      <w:r w:rsidRPr="00B30C4E">
        <w:rPr>
          <w:rFonts w:ascii="Arial" w:hAnsi="Arial" w:cs="Arial"/>
          <w:sz w:val="20"/>
          <w:szCs w:val="20"/>
        </w:rPr>
        <w:t xml:space="preserve">Dotace je poskytována </w:t>
      </w:r>
      <w:r w:rsidR="005369D0" w:rsidRPr="00B30C4E">
        <w:rPr>
          <w:rFonts w:ascii="Arial" w:hAnsi="Arial" w:cs="Arial"/>
          <w:sz w:val="20"/>
          <w:szCs w:val="20"/>
        </w:rPr>
        <w:t>za účelem</w:t>
      </w:r>
      <w:r w:rsidR="00803772">
        <w:rPr>
          <w:rFonts w:ascii="Arial" w:hAnsi="Arial" w:cs="Arial"/>
          <w:sz w:val="20"/>
          <w:szCs w:val="20"/>
        </w:rPr>
        <w:t>:</w:t>
      </w:r>
    </w:p>
    <w:p w:rsidR="00803772" w:rsidRDefault="00346765" w:rsidP="00803772">
      <w:pPr>
        <w:numPr>
          <w:ilvl w:val="0"/>
          <w:numId w:val="11"/>
        </w:numPr>
        <w:tabs>
          <w:tab w:val="left" w:pos="1134"/>
        </w:tabs>
        <w:spacing w:before="60"/>
        <w:jc w:val="both"/>
        <w:rPr>
          <w:rFonts w:ascii="Arial" w:hAnsi="Arial" w:cs="Arial"/>
          <w:sz w:val="20"/>
          <w:szCs w:val="20"/>
        </w:rPr>
      </w:pPr>
      <w:r w:rsidRPr="00B30C4E">
        <w:rPr>
          <w:rFonts w:ascii="Arial" w:hAnsi="Arial" w:cs="Arial"/>
          <w:sz w:val="20"/>
          <w:szCs w:val="20"/>
        </w:rPr>
        <w:t xml:space="preserve">dodávky hardwarového zařízení pro realizaci </w:t>
      </w:r>
      <w:r w:rsidRPr="00803772">
        <w:rPr>
          <w:rFonts w:ascii="Arial" w:hAnsi="Arial" w:cs="Arial"/>
          <w:b/>
          <w:i/>
          <w:sz w:val="20"/>
          <w:szCs w:val="20"/>
        </w:rPr>
        <w:t>Clearingového centra KOVED</w:t>
      </w:r>
      <w:r w:rsidRPr="00B30C4E">
        <w:rPr>
          <w:rFonts w:ascii="Arial" w:hAnsi="Arial" w:cs="Arial"/>
          <w:sz w:val="20"/>
          <w:szCs w:val="20"/>
        </w:rPr>
        <w:t xml:space="preserve">, a to včetně dodávky tří serverů a k nim potřebných operačních systémů, </w:t>
      </w:r>
    </w:p>
    <w:p w:rsidR="00803772" w:rsidRDefault="00803772" w:rsidP="00803772">
      <w:pPr>
        <w:numPr>
          <w:ilvl w:val="0"/>
          <w:numId w:val="11"/>
        </w:numPr>
        <w:tabs>
          <w:tab w:val="left" w:pos="1134"/>
        </w:tabs>
        <w:spacing w:before="60"/>
        <w:jc w:val="both"/>
        <w:rPr>
          <w:rFonts w:ascii="Arial" w:hAnsi="Arial" w:cs="Arial"/>
          <w:sz w:val="20"/>
          <w:szCs w:val="20"/>
        </w:rPr>
      </w:pPr>
      <w:r>
        <w:rPr>
          <w:rFonts w:ascii="Arial" w:hAnsi="Arial" w:cs="Arial"/>
          <w:sz w:val="20"/>
          <w:szCs w:val="20"/>
        </w:rPr>
        <w:t xml:space="preserve">související dodávky </w:t>
      </w:r>
      <w:r w:rsidR="00346765" w:rsidRPr="00B30C4E">
        <w:rPr>
          <w:rFonts w:ascii="Arial" w:hAnsi="Arial" w:cs="Arial"/>
          <w:sz w:val="20"/>
          <w:szCs w:val="20"/>
        </w:rPr>
        <w:t>databáze Microsoft SQL pro požadovaný počet uživatelů a firmware</w:t>
      </w:r>
      <w:r>
        <w:rPr>
          <w:rFonts w:ascii="Arial" w:hAnsi="Arial" w:cs="Arial"/>
          <w:sz w:val="20"/>
          <w:szCs w:val="20"/>
        </w:rPr>
        <w:t>,</w:t>
      </w:r>
    </w:p>
    <w:p w:rsidR="00803772" w:rsidRDefault="00346765" w:rsidP="00803772">
      <w:pPr>
        <w:numPr>
          <w:ilvl w:val="0"/>
          <w:numId w:val="11"/>
        </w:numPr>
        <w:spacing w:before="60"/>
        <w:jc w:val="both"/>
        <w:rPr>
          <w:rFonts w:ascii="Arial" w:hAnsi="Arial" w:cs="Arial"/>
          <w:sz w:val="20"/>
          <w:szCs w:val="20"/>
        </w:rPr>
      </w:pPr>
      <w:r w:rsidRPr="00B30C4E">
        <w:rPr>
          <w:rFonts w:ascii="Arial" w:hAnsi="Arial" w:cs="Arial"/>
          <w:sz w:val="20"/>
          <w:szCs w:val="20"/>
        </w:rPr>
        <w:t>na instalaci</w:t>
      </w:r>
      <w:r w:rsidR="0032317F" w:rsidRPr="00B30C4E">
        <w:rPr>
          <w:rFonts w:ascii="Arial" w:hAnsi="Arial" w:cs="Arial"/>
          <w:sz w:val="20"/>
          <w:szCs w:val="20"/>
        </w:rPr>
        <w:t xml:space="preserve"> softwarového </w:t>
      </w:r>
      <w:r w:rsidR="00B72A28" w:rsidRPr="00B30C4E">
        <w:rPr>
          <w:rFonts w:ascii="Arial" w:hAnsi="Arial" w:cs="Arial"/>
          <w:sz w:val="20"/>
          <w:szCs w:val="20"/>
        </w:rPr>
        <w:t>vybavení</w:t>
      </w:r>
      <w:r w:rsidR="00B72A28" w:rsidRPr="00B30C4E">
        <w:rPr>
          <w:rFonts w:ascii="Arial" w:hAnsi="Arial" w:cs="Arial"/>
          <w:b/>
          <w:sz w:val="20"/>
          <w:szCs w:val="20"/>
        </w:rPr>
        <w:t xml:space="preserve"> </w:t>
      </w:r>
      <w:r w:rsidRPr="00B30C4E">
        <w:rPr>
          <w:rFonts w:ascii="Arial" w:hAnsi="Arial" w:cs="Arial"/>
          <w:sz w:val="20"/>
          <w:szCs w:val="20"/>
        </w:rPr>
        <w:t>Clearingového centra KOVED</w:t>
      </w:r>
      <w:r w:rsidR="0032317F" w:rsidRPr="00B30C4E">
        <w:rPr>
          <w:rFonts w:ascii="Arial" w:hAnsi="Arial" w:cs="Arial"/>
          <w:sz w:val="20"/>
          <w:szCs w:val="20"/>
        </w:rPr>
        <w:t xml:space="preserve"> zajišťující</w:t>
      </w:r>
      <w:r w:rsidR="00696D64" w:rsidRPr="00B30C4E">
        <w:rPr>
          <w:rFonts w:ascii="Arial" w:hAnsi="Arial" w:cs="Arial"/>
          <w:sz w:val="20"/>
          <w:szCs w:val="20"/>
        </w:rPr>
        <w:t>ho</w:t>
      </w:r>
      <w:r w:rsidR="005B0577" w:rsidRPr="00B30C4E">
        <w:rPr>
          <w:rFonts w:ascii="Arial" w:hAnsi="Arial" w:cs="Arial"/>
          <w:sz w:val="20"/>
          <w:szCs w:val="20"/>
        </w:rPr>
        <w:t xml:space="preserve"> jak </w:t>
      </w:r>
      <w:r w:rsidR="0032317F" w:rsidRPr="00B30C4E">
        <w:rPr>
          <w:rFonts w:ascii="Arial" w:hAnsi="Arial" w:cs="Arial"/>
          <w:sz w:val="20"/>
          <w:szCs w:val="20"/>
        </w:rPr>
        <w:t xml:space="preserve">příjem, tak zpracování transakcí z odbavovacích zařízení dopravců, zapojených do integrovaných dopravních systémů na území Zlínského a Moravskoslezského kraje. </w:t>
      </w:r>
    </w:p>
    <w:p w:rsidR="005360F3" w:rsidRPr="00B72A28" w:rsidRDefault="0032317F" w:rsidP="005B0577">
      <w:pPr>
        <w:tabs>
          <w:tab w:val="left" w:pos="3600"/>
        </w:tabs>
        <w:spacing w:before="60"/>
        <w:ind w:left="426"/>
        <w:jc w:val="both"/>
        <w:rPr>
          <w:rFonts w:ascii="Arial" w:hAnsi="Arial" w:cs="Arial"/>
          <w:sz w:val="20"/>
          <w:szCs w:val="20"/>
        </w:rPr>
      </w:pPr>
      <w:r w:rsidRPr="00B30C4E">
        <w:rPr>
          <w:rFonts w:ascii="Arial" w:hAnsi="Arial" w:cs="Arial"/>
          <w:sz w:val="20"/>
          <w:szCs w:val="20"/>
        </w:rPr>
        <w:t xml:space="preserve">Podrobný popis instalace softwarového vybavení je </w:t>
      </w:r>
      <w:r w:rsidR="004665F2" w:rsidRPr="00B30C4E">
        <w:rPr>
          <w:rFonts w:ascii="Arial" w:hAnsi="Arial" w:cs="Arial"/>
          <w:sz w:val="20"/>
          <w:szCs w:val="20"/>
        </w:rPr>
        <w:t>předmětem</w:t>
      </w:r>
      <w:r w:rsidRPr="00B30C4E">
        <w:rPr>
          <w:rFonts w:ascii="Arial" w:hAnsi="Arial" w:cs="Arial"/>
          <w:sz w:val="20"/>
          <w:szCs w:val="20"/>
        </w:rPr>
        <w:t xml:space="preserve"> smlouv</w:t>
      </w:r>
      <w:r w:rsidR="004665F2" w:rsidRPr="00B30C4E">
        <w:rPr>
          <w:rFonts w:ascii="Arial" w:hAnsi="Arial" w:cs="Arial"/>
          <w:sz w:val="20"/>
          <w:szCs w:val="20"/>
        </w:rPr>
        <w:t>y</w:t>
      </w:r>
      <w:r w:rsidRPr="00B30C4E">
        <w:rPr>
          <w:rFonts w:ascii="Arial" w:hAnsi="Arial" w:cs="Arial"/>
          <w:sz w:val="20"/>
          <w:szCs w:val="20"/>
        </w:rPr>
        <w:t xml:space="preserve"> o konkretizaci podmínek horizontální spolupráce při implementaci centrální správy karetního systému a poskytování služeb podpory</w:t>
      </w:r>
      <w:r w:rsidR="004B091A" w:rsidRPr="00B30C4E">
        <w:rPr>
          <w:rFonts w:ascii="Arial" w:hAnsi="Arial" w:cs="Arial"/>
          <w:sz w:val="20"/>
          <w:szCs w:val="20"/>
        </w:rPr>
        <w:t>, která byla dne 10. 10. 2016 uzavřena mezi společností Koordinátor ODIS s. r. o. a příjemcem. Výše uvedená</w:t>
      </w:r>
      <w:r w:rsidR="00B72A28" w:rsidRPr="00B30C4E">
        <w:rPr>
          <w:rFonts w:ascii="Arial" w:hAnsi="Arial" w:cs="Arial"/>
          <w:sz w:val="20"/>
          <w:szCs w:val="20"/>
        </w:rPr>
        <w:t xml:space="preserve"> </w:t>
      </w:r>
      <w:r w:rsidR="00346765" w:rsidRPr="00B30C4E">
        <w:rPr>
          <w:rFonts w:ascii="Arial" w:hAnsi="Arial" w:cs="Arial"/>
          <w:sz w:val="20"/>
          <w:szCs w:val="20"/>
        </w:rPr>
        <w:t xml:space="preserve">dodávka hardwarového vybavení a </w:t>
      </w:r>
      <w:r w:rsidR="004665F2" w:rsidRPr="00B30C4E">
        <w:rPr>
          <w:rFonts w:ascii="Arial" w:hAnsi="Arial" w:cs="Arial"/>
          <w:sz w:val="20"/>
          <w:szCs w:val="20"/>
        </w:rPr>
        <w:t>instalace</w:t>
      </w:r>
      <w:r w:rsidR="004B091A" w:rsidRPr="00B30C4E">
        <w:rPr>
          <w:rFonts w:ascii="Arial" w:hAnsi="Arial" w:cs="Arial"/>
          <w:sz w:val="20"/>
          <w:szCs w:val="20"/>
        </w:rPr>
        <w:t xml:space="preserve"> </w:t>
      </w:r>
      <w:r w:rsidR="00B72A28" w:rsidRPr="00B30C4E">
        <w:rPr>
          <w:rFonts w:ascii="Arial" w:hAnsi="Arial" w:cs="Arial"/>
          <w:sz w:val="20"/>
          <w:szCs w:val="20"/>
        </w:rPr>
        <w:t xml:space="preserve">aplikační </w:t>
      </w:r>
      <w:r w:rsidR="004B091A" w:rsidRPr="00B30C4E">
        <w:rPr>
          <w:rFonts w:ascii="Arial" w:hAnsi="Arial" w:cs="Arial"/>
          <w:sz w:val="20"/>
          <w:szCs w:val="20"/>
        </w:rPr>
        <w:t xml:space="preserve">a </w:t>
      </w:r>
      <w:r w:rsidR="00B72A28" w:rsidRPr="00B30C4E">
        <w:rPr>
          <w:rFonts w:ascii="Arial" w:hAnsi="Arial" w:cs="Arial"/>
          <w:sz w:val="20"/>
          <w:szCs w:val="20"/>
        </w:rPr>
        <w:t>databázové vrstvy clearingu</w:t>
      </w:r>
      <w:r w:rsidR="005360F3" w:rsidRPr="00B30C4E">
        <w:rPr>
          <w:rFonts w:ascii="Arial" w:hAnsi="Arial" w:cs="Arial"/>
          <w:sz w:val="20"/>
          <w:szCs w:val="20"/>
        </w:rPr>
        <w:t>, bude realizován</w:t>
      </w:r>
      <w:r w:rsidR="00DB3300" w:rsidRPr="00B30C4E">
        <w:rPr>
          <w:rFonts w:ascii="Arial" w:hAnsi="Arial" w:cs="Arial"/>
          <w:sz w:val="20"/>
          <w:szCs w:val="20"/>
        </w:rPr>
        <w:t>a</w:t>
      </w:r>
      <w:r w:rsidR="005360F3" w:rsidRPr="00B30C4E">
        <w:rPr>
          <w:rFonts w:ascii="Arial" w:hAnsi="Arial" w:cs="Arial"/>
          <w:sz w:val="20"/>
          <w:szCs w:val="20"/>
        </w:rPr>
        <w:t xml:space="preserve"> nejpozději do </w:t>
      </w:r>
      <w:r w:rsidR="005369D0" w:rsidRPr="00B30C4E">
        <w:rPr>
          <w:rFonts w:ascii="Arial" w:hAnsi="Arial" w:cs="Arial"/>
          <w:sz w:val="20"/>
          <w:szCs w:val="20"/>
        </w:rPr>
        <w:t>31. 12. 201</w:t>
      </w:r>
      <w:r w:rsidR="00E10C30" w:rsidRPr="00B30C4E">
        <w:rPr>
          <w:rFonts w:ascii="Arial" w:hAnsi="Arial" w:cs="Arial"/>
          <w:sz w:val="20"/>
          <w:szCs w:val="20"/>
        </w:rPr>
        <w:t>8</w:t>
      </w:r>
      <w:r w:rsidR="005369D0" w:rsidRPr="00B30C4E">
        <w:rPr>
          <w:rFonts w:ascii="Arial" w:hAnsi="Arial" w:cs="Arial"/>
          <w:sz w:val="20"/>
          <w:szCs w:val="20"/>
        </w:rPr>
        <w:t>.</w:t>
      </w:r>
    </w:p>
    <w:p w:rsidR="005360F3" w:rsidRPr="00322BC8" w:rsidRDefault="00803772" w:rsidP="005360F3">
      <w:pPr>
        <w:spacing w:before="60"/>
        <w:rPr>
          <w:b/>
          <w:sz w:val="22"/>
          <w:szCs w:val="22"/>
        </w:rPr>
      </w:pPr>
      <w:r>
        <w:rPr>
          <w:b/>
          <w:sz w:val="22"/>
          <w:szCs w:val="22"/>
        </w:rPr>
        <w:br w:type="page"/>
      </w:r>
    </w:p>
    <w:p w:rsidR="005360F3" w:rsidRPr="00322BC8" w:rsidRDefault="005360F3" w:rsidP="005360F3">
      <w:pPr>
        <w:spacing w:before="120" w:after="120"/>
        <w:jc w:val="center"/>
        <w:rPr>
          <w:rFonts w:ascii="Arial" w:hAnsi="Arial" w:cs="Arial"/>
          <w:b/>
          <w:i/>
          <w:sz w:val="20"/>
          <w:szCs w:val="20"/>
        </w:rPr>
      </w:pPr>
      <w:r w:rsidRPr="00322BC8">
        <w:rPr>
          <w:rFonts w:ascii="Arial" w:hAnsi="Arial" w:cs="Arial"/>
          <w:b/>
          <w:sz w:val="20"/>
          <w:szCs w:val="20"/>
        </w:rPr>
        <w:lastRenderedPageBreak/>
        <w:t xml:space="preserve">II. </w:t>
      </w:r>
    </w:p>
    <w:p w:rsidR="005360F3" w:rsidRPr="00322BC8" w:rsidRDefault="005360F3" w:rsidP="005360F3">
      <w:pPr>
        <w:spacing w:before="120" w:after="120"/>
        <w:jc w:val="center"/>
        <w:rPr>
          <w:rFonts w:ascii="Arial" w:hAnsi="Arial" w:cs="Arial"/>
          <w:b/>
          <w:sz w:val="20"/>
          <w:szCs w:val="20"/>
        </w:rPr>
      </w:pPr>
      <w:r w:rsidRPr="00322BC8">
        <w:rPr>
          <w:rFonts w:ascii="Arial" w:hAnsi="Arial" w:cs="Arial"/>
          <w:b/>
          <w:sz w:val="20"/>
          <w:szCs w:val="20"/>
        </w:rPr>
        <w:t xml:space="preserve">Splatnost peněžních prostředků </w:t>
      </w:r>
    </w:p>
    <w:p w:rsidR="005360F3" w:rsidRDefault="005360F3" w:rsidP="005360F3">
      <w:pPr>
        <w:spacing w:before="60"/>
        <w:jc w:val="center"/>
        <w:rPr>
          <w:rFonts w:ascii="Arial" w:hAnsi="Arial" w:cs="Arial"/>
          <w:b/>
          <w:color w:val="00B050"/>
          <w:sz w:val="20"/>
          <w:szCs w:val="20"/>
        </w:rPr>
      </w:pPr>
    </w:p>
    <w:p w:rsidR="005360F3" w:rsidRDefault="005360F3" w:rsidP="005360F3">
      <w:pPr>
        <w:overflowPunct w:val="0"/>
        <w:autoSpaceDE w:val="0"/>
        <w:autoSpaceDN w:val="0"/>
        <w:adjustRightInd w:val="0"/>
        <w:spacing w:before="60"/>
        <w:ind w:left="426" w:hanging="426"/>
        <w:jc w:val="both"/>
        <w:textAlignment w:val="baseline"/>
      </w:pPr>
      <w:r>
        <w:rPr>
          <w:rFonts w:ascii="Arial" w:hAnsi="Arial" w:cs="Arial"/>
          <w:sz w:val="20"/>
          <w:szCs w:val="20"/>
        </w:rPr>
        <w:t xml:space="preserve">2.1 </w:t>
      </w:r>
      <w:r w:rsidRPr="00346CE6">
        <w:rPr>
          <w:rFonts w:ascii="Arial" w:hAnsi="Arial" w:cs="Arial"/>
          <w:sz w:val="20"/>
          <w:szCs w:val="20"/>
        </w:rPr>
        <w:t>Poskytovatel se zavazuje poskytnout příjemci dotaci za účel</w:t>
      </w:r>
      <w:r w:rsidR="005B0577">
        <w:rPr>
          <w:rFonts w:ascii="Arial" w:hAnsi="Arial" w:cs="Arial"/>
          <w:sz w:val="20"/>
          <w:szCs w:val="20"/>
        </w:rPr>
        <w:t xml:space="preserve">em uvedeným v článku I. na účet </w:t>
      </w:r>
      <w:r w:rsidRPr="00346CE6">
        <w:rPr>
          <w:rFonts w:ascii="Arial" w:hAnsi="Arial" w:cs="Arial"/>
          <w:sz w:val="20"/>
          <w:szCs w:val="20"/>
        </w:rPr>
        <w:t>příjemce uvedený v záhlaví této smlouvy do 30 dnů po nabytí účinnosti této smlouvy.</w:t>
      </w:r>
      <w:r w:rsidRPr="007E5AF9">
        <w:t xml:space="preserve"> </w:t>
      </w:r>
    </w:p>
    <w:p w:rsidR="005B0577" w:rsidRPr="004136D2" w:rsidRDefault="005B0577" w:rsidP="005360F3">
      <w:pPr>
        <w:overflowPunct w:val="0"/>
        <w:autoSpaceDE w:val="0"/>
        <w:autoSpaceDN w:val="0"/>
        <w:adjustRightInd w:val="0"/>
        <w:spacing w:before="60"/>
        <w:ind w:left="426" w:hanging="426"/>
        <w:jc w:val="both"/>
        <w:textAlignment w:val="baseline"/>
        <w:rPr>
          <w:rFonts w:ascii="Arial" w:hAnsi="Arial" w:cs="Arial"/>
          <w:i/>
          <w:color w:val="00B050"/>
          <w:sz w:val="20"/>
          <w:szCs w:val="20"/>
        </w:rPr>
      </w:pPr>
    </w:p>
    <w:p w:rsidR="005369D0" w:rsidRDefault="005360F3" w:rsidP="005360F3">
      <w:pPr>
        <w:overflowPunct w:val="0"/>
        <w:autoSpaceDE w:val="0"/>
        <w:autoSpaceDN w:val="0"/>
        <w:adjustRightInd w:val="0"/>
        <w:spacing w:before="60"/>
        <w:ind w:left="426" w:hanging="426"/>
        <w:jc w:val="both"/>
        <w:rPr>
          <w:rFonts w:ascii="Arial" w:hAnsi="Arial" w:cs="Arial"/>
          <w:color w:val="000000"/>
          <w:sz w:val="20"/>
          <w:szCs w:val="20"/>
        </w:rPr>
      </w:pPr>
      <w:r>
        <w:rPr>
          <w:rFonts w:ascii="Arial" w:hAnsi="Arial" w:cs="Arial"/>
          <w:sz w:val="20"/>
          <w:szCs w:val="20"/>
        </w:rPr>
        <w:t>2.2 F</w:t>
      </w:r>
      <w:r w:rsidRPr="00346CE6">
        <w:rPr>
          <w:rFonts w:ascii="Arial" w:hAnsi="Arial" w:cs="Arial"/>
          <w:sz w:val="20"/>
          <w:szCs w:val="20"/>
        </w:rPr>
        <w:t xml:space="preserve">inanční prostředky </w:t>
      </w:r>
      <w:r>
        <w:rPr>
          <w:rFonts w:ascii="Arial" w:hAnsi="Arial" w:cs="Arial"/>
          <w:sz w:val="20"/>
          <w:szCs w:val="20"/>
        </w:rPr>
        <w:t xml:space="preserve">lze </w:t>
      </w:r>
      <w:r w:rsidRPr="00346CE6">
        <w:rPr>
          <w:rFonts w:ascii="Arial" w:hAnsi="Arial" w:cs="Arial"/>
          <w:sz w:val="20"/>
          <w:szCs w:val="20"/>
        </w:rPr>
        <w:t xml:space="preserve">použít </w:t>
      </w:r>
      <w:r w:rsidRPr="007F7222">
        <w:rPr>
          <w:rFonts w:ascii="Arial" w:hAnsi="Arial" w:cs="Arial"/>
          <w:sz w:val="20"/>
          <w:szCs w:val="20"/>
        </w:rPr>
        <w:t xml:space="preserve">na úhradu nákladů </w:t>
      </w:r>
      <w:r>
        <w:rPr>
          <w:rFonts w:ascii="Arial" w:hAnsi="Arial" w:cs="Arial"/>
          <w:sz w:val="20"/>
          <w:szCs w:val="20"/>
        </w:rPr>
        <w:t xml:space="preserve">vzniklých v období </w:t>
      </w:r>
      <w:r w:rsidRPr="00E10C30">
        <w:rPr>
          <w:rFonts w:ascii="Arial" w:hAnsi="Arial" w:cs="Arial"/>
          <w:sz w:val="20"/>
          <w:szCs w:val="20"/>
        </w:rPr>
        <w:t>od</w:t>
      </w:r>
      <w:r w:rsidR="005369D0" w:rsidRPr="00E10C30">
        <w:rPr>
          <w:rFonts w:ascii="Arial" w:hAnsi="Arial" w:cs="Arial"/>
          <w:sz w:val="20"/>
          <w:szCs w:val="20"/>
        </w:rPr>
        <w:t xml:space="preserve"> 01. 01. 201</w:t>
      </w:r>
      <w:r w:rsidR="00E10C30" w:rsidRPr="00E10C30">
        <w:rPr>
          <w:rFonts w:ascii="Arial" w:hAnsi="Arial" w:cs="Arial"/>
          <w:sz w:val="20"/>
          <w:szCs w:val="20"/>
        </w:rPr>
        <w:t>8</w:t>
      </w:r>
      <w:r w:rsidR="005369D0" w:rsidRPr="00E10C30">
        <w:rPr>
          <w:rFonts w:ascii="Arial" w:hAnsi="Arial" w:cs="Arial"/>
          <w:sz w:val="20"/>
          <w:szCs w:val="20"/>
        </w:rPr>
        <w:t xml:space="preserve"> </w:t>
      </w:r>
      <w:r w:rsidRPr="00E10C30">
        <w:rPr>
          <w:rFonts w:ascii="Arial" w:hAnsi="Arial" w:cs="Arial"/>
          <w:sz w:val="20"/>
          <w:szCs w:val="20"/>
        </w:rPr>
        <w:t>do</w:t>
      </w:r>
      <w:r w:rsidR="001316DE" w:rsidRPr="00E10C30">
        <w:rPr>
          <w:rFonts w:ascii="Arial" w:hAnsi="Arial" w:cs="Arial"/>
          <w:sz w:val="20"/>
          <w:szCs w:val="20"/>
        </w:rPr>
        <w:t xml:space="preserve"> 31. 12. 201</w:t>
      </w:r>
      <w:r w:rsidR="00E10C30" w:rsidRPr="00E10C30">
        <w:rPr>
          <w:rFonts w:ascii="Arial" w:hAnsi="Arial" w:cs="Arial"/>
          <w:sz w:val="20"/>
          <w:szCs w:val="20"/>
        </w:rPr>
        <w:t>8</w:t>
      </w:r>
      <w:r w:rsidR="001316DE">
        <w:rPr>
          <w:rFonts w:ascii="Arial" w:hAnsi="Arial" w:cs="Arial"/>
          <w:sz w:val="20"/>
          <w:szCs w:val="20"/>
        </w:rPr>
        <w:t xml:space="preserve"> </w:t>
      </w:r>
      <w:r w:rsidRPr="00346CE6">
        <w:rPr>
          <w:rFonts w:ascii="Arial" w:hAnsi="Arial" w:cs="Arial"/>
          <w:sz w:val="20"/>
          <w:szCs w:val="20"/>
        </w:rPr>
        <w:t>vztahující</w:t>
      </w:r>
      <w:r>
        <w:rPr>
          <w:rFonts w:ascii="Arial" w:hAnsi="Arial" w:cs="Arial"/>
          <w:sz w:val="20"/>
          <w:szCs w:val="20"/>
        </w:rPr>
        <w:t>ch</w:t>
      </w:r>
      <w:r w:rsidRPr="00346CE6">
        <w:rPr>
          <w:rFonts w:ascii="Arial" w:hAnsi="Arial" w:cs="Arial"/>
          <w:sz w:val="20"/>
          <w:szCs w:val="20"/>
        </w:rPr>
        <w:t xml:space="preserve"> se ke stanovenému účelu poskytnutí, které budou </w:t>
      </w:r>
      <w:r>
        <w:rPr>
          <w:rFonts w:ascii="Arial" w:hAnsi="Arial" w:cs="Arial"/>
          <w:sz w:val="20"/>
          <w:szCs w:val="20"/>
        </w:rPr>
        <w:t>uhrazeny</w:t>
      </w:r>
      <w:r w:rsidRPr="00346CE6">
        <w:rPr>
          <w:rFonts w:ascii="Arial" w:hAnsi="Arial" w:cs="Arial"/>
          <w:sz w:val="20"/>
          <w:szCs w:val="20"/>
        </w:rPr>
        <w:t xml:space="preserve"> nejpozději </w:t>
      </w:r>
      <w:r w:rsidR="005B0577">
        <w:rPr>
          <w:rFonts w:ascii="Arial" w:hAnsi="Arial" w:cs="Arial"/>
          <w:sz w:val="20"/>
          <w:szCs w:val="20"/>
        </w:rPr>
        <w:br/>
      </w:r>
      <w:r w:rsidR="001316DE">
        <w:rPr>
          <w:rFonts w:ascii="Arial" w:hAnsi="Arial" w:cs="Arial"/>
          <w:sz w:val="20"/>
          <w:szCs w:val="20"/>
        </w:rPr>
        <w:t xml:space="preserve">do </w:t>
      </w:r>
      <w:proofErr w:type="gramStart"/>
      <w:r w:rsidRPr="001316DE">
        <w:rPr>
          <w:rFonts w:ascii="Arial" w:hAnsi="Arial" w:cs="Arial"/>
          <w:color w:val="000000"/>
          <w:sz w:val="20"/>
          <w:szCs w:val="20"/>
        </w:rPr>
        <w:t>31.01. roku</w:t>
      </w:r>
      <w:proofErr w:type="gramEnd"/>
      <w:r w:rsidRPr="001316DE">
        <w:rPr>
          <w:rFonts w:ascii="Arial" w:hAnsi="Arial" w:cs="Arial"/>
          <w:color w:val="000000"/>
          <w:sz w:val="20"/>
          <w:szCs w:val="20"/>
        </w:rPr>
        <w:t xml:space="preserve"> následujícího po roce, v němž byl účel dotace realizován.</w:t>
      </w:r>
      <w:r w:rsidRPr="0088317E">
        <w:rPr>
          <w:rFonts w:ascii="Arial" w:hAnsi="Arial" w:cs="Arial"/>
          <w:color w:val="00B050"/>
          <w:sz w:val="20"/>
          <w:szCs w:val="20"/>
        </w:rPr>
        <w:t xml:space="preserve"> </w:t>
      </w:r>
      <w:r>
        <w:rPr>
          <w:rFonts w:ascii="Arial" w:hAnsi="Arial" w:cs="Arial"/>
          <w:color w:val="000000"/>
          <w:sz w:val="20"/>
          <w:szCs w:val="20"/>
        </w:rPr>
        <w:t xml:space="preserve">Finanční prostředky nelze převádět do následujícího kalendářního roku. </w:t>
      </w:r>
    </w:p>
    <w:p w:rsidR="005B0577" w:rsidRDefault="005B0577" w:rsidP="005360F3">
      <w:pPr>
        <w:overflowPunct w:val="0"/>
        <w:autoSpaceDE w:val="0"/>
        <w:autoSpaceDN w:val="0"/>
        <w:adjustRightInd w:val="0"/>
        <w:spacing w:before="60"/>
        <w:ind w:left="426" w:hanging="426"/>
        <w:jc w:val="both"/>
        <w:rPr>
          <w:rFonts w:ascii="Arial" w:hAnsi="Arial" w:cs="Arial"/>
          <w:color w:val="000000"/>
          <w:sz w:val="20"/>
          <w:szCs w:val="20"/>
        </w:rPr>
      </w:pPr>
    </w:p>
    <w:p w:rsidR="005360F3" w:rsidRPr="00783DCD" w:rsidRDefault="005360F3" w:rsidP="005360F3">
      <w:pPr>
        <w:overflowPunct w:val="0"/>
        <w:autoSpaceDE w:val="0"/>
        <w:autoSpaceDN w:val="0"/>
        <w:adjustRightInd w:val="0"/>
        <w:spacing w:before="60"/>
        <w:ind w:left="426" w:hanging="426"/>
        <w:jc w:val="both"/>
        <w:rPr>
          <w:sz w:val="22"/>
          <w:szCs w:val="22"/>
        </w:rPr>
      </w:pPr>
      <w:r>
        <w:rPr>
          <w:rFonts w:ascii="Arial" w:hAnsi="Arial" w:cs="Arial"/>
          <w:sz w:val="20"/>
          <w:szCs w:val="20"/>
        </w:rPr>
        <w:t xml:space="preserve">2.3 V termínu pro předložení vyúčtování dle článku III. </w:t>
      </w:r>
      <w:r w:rsidRPr="00B836F9">
        <w:rPr>
          <w:rFonts w:ascii="Arial" w:hAnsi="Arial" w:cs="Arial"/>
          <w:sz w:val="20"/>
          <w:szCs w:val="20"/>
        </w:rPr>
        <w:t>odstav</w:t>
      </w:r>
      <w:r>
        <w:rPr>
          <w:rFonts w:ascii="Arial" w:hAnsi="Arial" w:cs="Arial"/>
          <w:sz w:val="20"/>
          <w:szCs w:val="20"/>
        </w:rPr>
        <w:t>ec</w:t>
      </w:r>
      <w:r w:rsidRPr="00B836F9">
        <w:rPr>
          <w:rFonts w:ascii="Arial" w:hAnsi="Arial" w:cs="Arial"/>
          <w:sz w:val="20"/>
          <w:szCs w:val="20"/>
        </w:rPr>
        <w:t xml:space="preserve"> 3.2</w:t>
      </w:r>
      <w:r w:rsidRPr="00322BC8">
        <w:rPr>
          <w:rFonts w:ascii="Arial" w:hAnsi="Arial" w:cs="Arial"/>
          <w:sz w:val="20"/>
          <w:szCs w:val="20"/>
        </w:rPr>
        <w:t xml:space="preserve"> vrátí příjemce nevyčerpané </w:t>
      </w:r>
      <w:r w:rsidRPr="00783DCD">
        <w:rPr>
          <w:rFonts w:ascii="Arial" w:hAnsi="Arial" w:cs="Arial"/>
          <w:sz w:val="20"/>
          <w:szCs w:val="20"/>
        </w:rPr>
        <w:t xml:space="preserve">finanční prostředky na účet Zlínského kraje. Neučiní-li tak, jedná se o porušení rozpočtové kázně dle § 22 zákona č. 250/2000 Sb., o rozpočtových pravidlech územních rozpočtů, ve znění pozdějších předpisů. </w:t>
      </w:r>
    </w:p>
    <w:p w:rsidR="005360F3" w:rsidRPr="00322BC8" w:rsidRDefault="005360F3" w:rsidP="005360F3">
      <w:pPr>
        <w:spacing w:before="120" w:after="120"/>
        <w:jc w:val="center"/>
        <w:rPr>
          <w:rFonts w:ascii="Arial" w:hAnsi="Arial" w:cs="Arial"/>
          <w:b/>
          <w:sz w:val="20"/>
          <w:szCs w:val="20"/>
        </w:rPr>
      </w:pPr>
      <w:r w:rsidRPr="00322BC8">
        <w:rPr>
          <w:rFonts w:ascii="Arial" w:hAnsi="Arial" w:cs="Arial"/>
          <w:b/>
          <w:sz w:val="20"/>
          <w:szCs w:val="20"/>
        </w:rPr>
        <w:t>III.</w:t>
      </w:r>
    </w:p>
    <w:p w:rsidR="005360F3" w:rsidRPr="00322BC8" w:rsidRDefault="005360F3" w:rsidP="005360F3">
      <w:pPr>
        <w:spacing w:before="120" w:after="120"/>
        <w:jc w:val="center"/>
        <w:rPr>
          <w:rFonts w:ascii="Arial" w:hAnsi="Arial" w:cs="Arial"/>
          <w:b/>
          <w:sz w:val="20"/>
          <w:szCs w:val="20"/>
        </w:rPr>
      </w:pPr>
      <w:r>
        <w:rPr>
          <w:rFonts w:ascii="Arial" w:hAnsi="Arial" w:cs="Arial"/>
          <w:b/>
          <w:sz w:val="20"/>
          <w:szCs w:val="20"/>
        </w:rPr>
        <w:t>Podmínky udělení peněžních prostředků</w:t>
      </w:r>
    </w:p>
    <w:p w:rsidR="005B0577" w:rsidRDefault="005360F3" w:rsidP="005360F3">
      <w:pPr>
        <w:spacing w:before="60"/>
        <w:jc w:val="both"/>
      </w:pPr>
      <w:proofErr w:type="gramStart"/>
      <w:r>
        <w:rPr>
          <w:rFonts w:ascii="Arial" w:hAnsi="Arial" w:cs="Arial"/>
          <w:sz w:val="20"/>
          <w:szCs w:val="20"/>
        </w:rPr>
        <w:t xml:space="preserve">3.1 </w:t>
      </w:r>
      <w:r w:rsidR="006944E0">
        <w:rPr>
          <w:rFonts w:ascii="Arial" w:hAnsi="Arial" w:cs="Arial"/>
          <w:sz w:val="20"/>
          <w:szCs w:val="20"/>
        </w:rPr>
        <w:t xml:space="preserve"> </w:t>
      </w:r>
      <w:r w:rsidRPr="00322BC8">
        <w:rPr>
          <w:rFonts w:ascii="Arial" w:hAnsi="Arial" w:cs="Arial"/>
          <w:sz w:val="20"/>
          <w:szCs w:val="20"/>
        </w:rPr>
        <w:t>Příjemce</w:t>
      </w:r>
      <w:proofErr w:type="gramEnd"/>
      <w:r w:rsidRPr="00322BC8">
        <w:rPr>
          <w:rFonts w:ascii="Arial" w:hAnsi="Arial" w:cs="Arial"/>
          <w:sz w:val="20"/>
          <w:szCs w:val="20"/>
        </w:rPr>
        <w:t xml:space="preserve"> je oprávněn použít dotaci pouze</w:t>
      </w:r>
      <w:r>
        <w:rPr>
          <w:rFonts w:ascii="Arial" w:hAnsi="Arial" w:cs="Arial"/>
          <w:sz w:val="20"/>
          <w:szCs w:val="20"/>
        </w:rPr>
        <w:t xml:space="preserve"> k účelu uvedenému v článku</w:t>
      </w:r>
      <w:r w:rsidRPr="00322BC8">
        <w:rPr>
          <w:rFonts w:ascii="Arial" w:hAnsi="Arial" w:cs="Arial"/>
          <w:sz w:val="20"/>
          <w:szCs w:val="20"/>
        </w:rPr>
        <w:t xml:space="preserve"> I. této smlouvy.</w:t>
      </w:r>
      <w:r w:rsidRPr="00521235">
        <w:t xml:space="preserve"> </w:t>
      </w:r>
    </w:p>
    <w:p w:rsidR="005B0577" w:rsidRPr="005B0577" w:rsidRDefault="005B0577" w:rsidP="005360F3">
      <w:pPr>
        <w:spacing w:before="60"/>
        <w:jc w:val="both"/>
      </w:pPr>
    </w:p>
    <w:p w:rsidR="005B0577" w:rsidRDefault="005360F3" w:rsidP="005B0577">
      <w:pPr>
        <w:spacing w:before="60"/>
        <w:ind w:left="426" w:hanging="426"/>
        <w:jc w:val="both"/>
        <w:rPr>
          <w:rFonts w:ascii="Arial" w:hAnsi="Arial" w:cs="Arial"/>
          <w:sz w:val="20"/>
          <w:szCs w:val="20"/>
        </w:rPr>
      </w:pPr>
      <w:r>
        <w:rPr>
          <w:rFonts w:ascii="Arial" w:hAnsi="Arial" w:cs="Arial"/>
          <w:sz w:val="20"/>
          <w:szCs w:val="20"/>
        </w:rPr>
        <w:t xml:space="preserve">3.2 </w:t>
      </w:r>
      <w:r w:rsidRPr="003B723F">
        <w:rPr>
          <w:rFonts w:ascii="Arial" w:hAnsi="Arial" w:cs="Arial"/>
          <w:sz w:val="20"/>
          <w:szCs w:val="20"/>
        </w:rPr>
        <w:t xml:space="preserve">Vyúčtování dotace předloží příjemce </w:t>
      </w:r>
      <w:r>
        <w:rPr>
          <w:rFonts w:ascii="Arial" w:hAnsi="Arial" w:cs="Arial"/>
          <w:sz w:val="20"/>
          <w:szCs w:val="20"/>
        </w:rPr>
        <w:t xml:space="preserve">Odboru </w:t>
      </w:r>
      <w:r w:rsidR="009F1107">
        <w:rPr>
          <w:rFonts w:ascii="Arial" w:hAnsi="Arial" w:cs="Arial"/>
          <w:sz w:val="20"/>
          <w:szCs w:val="20"/>
        </w:rPr>
        <w:t>dopravy a silničního hospodářství</w:t>
      </w:r>
      <w:r>
        <w:rPr>
          <w:rFonts w:ascii="Arial" w:hAnsi="Arial" w:cs="Arial"/>
          <w:sz w:val="20"/>
          <w:szCs w:val="20"/>
        </w:rPr>
        <w:t xml:space="preserve"> do </w:t>
      </w:r>
      <w:r w:rsidR="009F1107">
        <w:rPr>
          <w:rFonts w:ascii="Arial" w:hAnsi="Arial" w:cs="Arial"/>
          <w:b/>
          <w:sz w:val="20"/>
          <w:szCs w:val="20"/>
        </w:rPr>
        <w:t>jednoho měsíce</w:t>
      </w:r>
      <w:r w:rsidRPr="00DE5DAA">
        <w:rPr>
          <w:rFonts w:ascii="Arial" w:hAnsi="Arial" w:cs="Arial"/>
          <w:sz w:val="20"/>
        </w:rPr>
        <w:t xml:space="preserve"> </w:t>
      </w:r>
      <w:r w:rsidR="009F1107">
        <w:rPr>
          <w:rFonts w:ascii="Arial" w:hAnsi="Arial" w:cs="Arial"/>
          <w:sz w:val="20"/>
          <w:szCs w:val="20"/>
        </w:rPr>
        <w:t>od ukončení fyzické realizace akce.</w:t>
      </w:r>
    </w:p>
    <w:p w:rsidR="005360F3" w:rsidRDefault="005360F3" w:rsidP="005B0577">
      <w:pPr>
        <w:spacing w:before="60"/>
        <w:ind w:left="426"/>
        <w:jc w:val="both"/>
        <w:rPr>
          <w:rFonts w:ascii="Arial" w:hAnsi="Arial" w:cs="Arial"/>
          <w:sz w:val="20"/>
          <w:szCs w:val="20"/>
        </w:rPr>
      </w:pPr>
      <w:r w:rsidRPr="006D20BE">
        <w:rPr>
          <w:rFonts w:ascii="Arial" w:hAnsi="Arial" w:cs="Arial"/>
          <w:sz w:val="20"/>
          <w:szCs w:val="20"/>
        </w:rPr>
        <w:t>Vyúčtováním dotace se rozumí předložení vyplněné tabulky, která tvoří přílohu č. 1 této smlouvy</w:t>
      </w:r>
      <w:r w:rsidR="006944E0">
        <w:rPr>
          <w:rFonts w:ascii="Arial" w:hAnsi="Arial" w:cs="Arial"/>
          <w:sz w:val="20"/>
          <w:szCs w:val="20"/>
        </w:rPr>
        <w:t xml:space="preserve"> </w:t>
      </w:r>
      <w:r>
        <w:rPr>
          <w:rFonts w:ascii="Arial" w:hAnsi="Arial" w:cs="Arial"/>
          <w:sz w:val="20"/>
          <w:szCs w:val="20"/>
        </w:rPr>
        <w:t xml:space="preserve">/je k dispozici </w:t>
      </w:r>
      <w:r w:rsidR="00803772">
        <w:rPr>
          <w:rFonts w:ascii="Arial" w:hAnsi="Arial" w:cs="Arial"/>
          <w:sz w:val="20"/>
          <w:szCs w:val="20"/>
        </w:rPr>
        <w:t xml:space="preserve">též </w:t>
      </w:r>
      <w:r>
        <w:rPr>
          <w:rFonts w:ascii="Arial" w:hAnsi="Arial" w:cs="Arial"/>
          <w:sz w:val="20"/>
          <w:szCs w:val="20"/>
        </w:rPr>
        <w:t>na internetových stránkách poskytovatele</w:t>
      </w:r>
      <w:r w:rsidR="006944E0">
        <w:rPr>
          <w:rFonts w:ascii="Arial" w:hAnsi="Arial" w:cs="Arial"/>
          <w:sz w:val="20"/>
          <w:szCs w:val="20"/>
        </w:rPr>
        <w:t>/</w:t>
      </w:r>
      <w:r>
        <w:rPr>
          <w:rFonts w:ascii="Arial" w:hAnsi="Arial" w:cs="Arial"/>
          <w:sz w:val="20"/>
          <w:szCs w:val="20"/>
        </w:rPr>
        <w:t xml:space="preserve"> </w:t>
      </w:r>
      <w:r w:rsidRPr="006D20BE">
        <w:rPr>
          <w:rFonts w:ascii="Arial" w:hAnsi="Arial" w:cs="Arial"/>
          <w:sz w:val="20"/>
          <w:szCs w:val="20"/>
        </w:rPr>
        <w:t xml:space="preserve">a </w:t>
      </w:r>
      <w:r w:rsidRPr="006D20BE">
        <w:rPr>
          <w:rFonts w:ascii="Arial" w:hAnsi="Arial" w:cs="Arial"/>
          <w:sz w:val="20"/>
          <w:szCs w:val="20"/>
          <w:u w:val="single"/>
        </w:rPr>
        <w:t xml:space="preserve">předložení dokladů </w:t>
      </w:r>
      <w:r w:rsidRPr="006D20BE">
        <w:rPr>
          <w:rFonts w:ascii="Arial" w:hAnsi="Arial" w:cs="Arial"/>
          <w:sz w:val="20"/>
          <w:szCs w:val="20"/>
        </w:rPr>
        <w:t xml:space="preserve">prokazujících uhrazení nákladů na </w:t>
      </w:r>
      <w:r>
        <w:rPr>
          <w:rFonts w:ascii="Arial" w:hAnsi="Arial" w:cs="Arial"/>
          <w:sz w:val="20"/>
          <w:szCs w:val="20"/>
        </w:rPr>
        <w:t xml:space="preserve">podporovaný účel </w:t>
      </w:r>
      <w:r w:rsidRPr="006D20BE">
        <w:rPr>
          <w:rFonts w:ascii="Arial" w:hAnsi="Arial" w:cs="Arial"/>
          <w:sz w:val="20"/>
          <w:szCs w:val="20"/>
          <w:u w:val="single"/>
        </w:rPr>
        <w:t>ve výši poskytnuté dotace</w:t>
      </w:r>
      <w:r w:rsidRPr="006D20BE">
        <w:rPr>
          <w:rFonts w:ascii="Arial" w:hAnsi="Arial" w:cs="Arial"/>
          <w:sz w:val="20"/>
          <w:szCs w:val="20"/>
        </w:rPr>
        <w:t xml:space="preserve"> (kopie faktur </w:t>
      </w:r>
      <w:r>
        <w:rPr>
          <w:rFonts w:ascii="Arial" w:hAnsi="Arial" w:cs="Arial"/>
          <w:sz w:val="20"/>
          <w:szCs w:val="20"/>
        </w:rPr>
        <w:t xml:space="preserve">(či jiných daňových dokladů) </w:t>
      </w:r>
      <w:r w:rsidRPr="006D20BE">
        <w:rPr>
          <w:rFonts w:ascii="Arial" w:hAnsi="Arial" w:cs="Arial"/>
          <w:sz w:val="20"/>
          <w:szCs w:val="20"/>
        </w:rPr>
        <w:t xml:space="preserve">a dokladů o jejich zaplacení, přičemž za zúčtovací doklady se nepovažují tzv. zálohové faktury). Příjemce je povinen doložit doklady o provedení prezentace poskytovatele při realizaci </w:t>
      </w:r>
      <w:r>
        <w:rPr>
          <w:rFonts w:ascii="Arial" w:hAnsi="Arial" w:cs="Arial"/>
          <w:sz w:val="20"/>
          <w:szCs w:val="20"/>
        </w:rPr>
        <w:t>podporovaného účelu</w:t>
      </w:r>
      <w:r w:rsidRPr="006D20BE">
        <w:rPr>
          <w:rFonts w:ascii="Arial" w:hAnsi="Arial" w:cs="Arial"/>
          <w:sz w:val="20"/>
          <w:szCs w:val="20"/>
        </w:rPr>
        <w:t xml:space="preserve"> v souladu s článkem IV. této smlouvy.</w:t>
      </w:r>
      <w:r>
        <w:rPr>
          <w:rFonts w:ascii="Arial" w:hAnsi="Arial" w:cs="Arial"/>
          <w:sz w:val="20"/>
          <w:szCs w:val="20"/>
        </w:rPr>
        <w:t xml:space="preserve"> </w:t>
      </w:r>
    </w:p>
    <w:p w:rsidR="005B0577" w:rsidRPr="006D20BE" w:rsidRDefault="005B0577" w:rsidP="005B0577">
      <w:pPr>
        <w:spacing w:before="60"/>
        <w:ind w:left="426"/>
        <w:jc w:val="both"/>
        <w:rPr>
          <w:rFonts w:ascii="Arial" w:hAnsi="Arial" w:cs="Arial"/>
          <w:sz w:val="20"/>
          <w:szCs w:val="20"/>
        </w:rPr>
      </w:pPr>
    </w:p>
    <w:p w:rsidR="005360F3" w:rsidRDefault="005360F3" w:rsidP="005360F3">
      <w:pPr>
        <w:spacing w:before="60"/>
        <w:ind w:left="425" w:hanging="426"/>
        <w:jc w:val="both"/>
        <w:rPr>
          <w:rFonts w:ascii="Arial" w:hAnsi="Arial" w:cs="Arial"/>
          <w:sz w:val="20"/>
          <w:szCs w:val="20"/>
        </w:rPr>
      </w:pPr>
      <w:proofErr w:type="gramStart"/>
      <w:r>
        <w:rPr>
          <w:rFonts w:ascii="Arial" w:hAnsi="Arial" w:cs="Arial"/>
          <w:sz w:val="20"/>
          <w:szCs w:val="20"/>
        </w:rPr>
        <w:t xml:space="preserve">3.3 </w:t>
      </w:r>
      <w:r w:rsidR="006944E0">
        <w:rPr>
          <w:rFonts w:ascii="Arial" w:hAnsi="Arial" w:cs="Arial"/>
          <w:sz w:val="20"/>
          <w:szCs w:val="20"/>
        </w:rPr>
        <w:t xml:space="preserve"> </w:t>
      </w:r>
      <w:r w:rsidRPr="00521235">
        <w:rPr>
          <w:rFonts w:ascii="Arial" w:hAnsi="Arial" w:cs="Arial"/>
          <w:sz w:val="20"/>
          <w:szCs w:val="20"/>
        </w:rPr>
        <w:t>Příjemce</w:t>
      </w:r>
      <w:proofErr w:type="gramEnd"/>
      <w:r w:rsidRPr="00521235">
        <w:rPr>
          <w:rFonts w:ascii="Arial" w:hAnsi="Arial" w:cs="Arial"/>
          <w:sz w:val="20"/>
          <w:szCs w:val="20"/>
        </w:rPr>
        <w:t xml:space="preserve"> musí zajistit ve svém účetnictví vedení analytické účetní evidence související s realizací </w:t>
      </w:r>
      <w:r>
        <w:rPr>
          <w:rFonts w:ascii="Arial" w:hAnsi="Arial" w:cs="Arial"/>
          <w:sz w:val="20"/>
          <w:szCs w:val="20"/>
        </w:rPr>
        <w:t>podporovaného účelu</w:t>
      </w:r>
      <w:r w:rsidRPr="00521235">
        <w:rPr>
          <w:rFonts w:ascii="Arial" w:hAnsi="Arial" w:cs="Arial"/>
          <w:sz w:val="20"/>
          <w:szCs w:val="20"/>
        </w:rPr>
        <w:t xml:space="preserve">, tzn. účtovat na zvláštní analytické účty, na samostatné hospodářské středisko nebo na samostatnou zakázku. Musí být jednoznačně prokazatelné, zda konkrétní výdaj nebo příjem je (nebo není) vykazován na podporovaný </w:t>
      </w:r>
      <w:r>
        <w:rPr>
          <w:rFonts w:ascii="Arial" w:hAnsi="Arial" w:cs="Arial"/>
          <w:sz w:val="20"/>
          <w:szCs w:val="20"/>
        </w:rPr>
        <w:t>účel</w:t>
      </w:r>
      <w:r w:rsidRPr="00521235">
        <w:rPr>
          <w:rFonts w:ascii="Arial" w:hAnsi="Arial" w:cs="Arial"/>
          <w:sz w:val="20"/>
          <w:szCs w:val="20"/>
        </w:rPr>
        <w:t xml:space="preserve"> a skutečně odpovídá charakteru </w:t>
      </w:r>
      <w:r>
        <w:rPr>
          <w:rFonts w:ascii="Arial" w:hAnsi="Arial" w:cs="Arial"/>
          <w:sz w:val="20"/>
          <w:szCs w:val="20"/>
        </w:rPr>
        <w:t>účelu dotace dle článku I této smlouvy</w:t>
      </w:r>
      <w:r w:rsidRPr="00521235">
        <w:rPr>
          <w:rFonts w:ascii="Arial" w:hAnsi="Arial" w:cs="Arial"/>
          <w:sz w:val="20"/>
          <w:szCs w:val="20"/>
        </w:rPr>
        <w:t xml:space="preserve">. Subjekty, které vedou daňovou evidenci v souladu se zákonem č. 586/1992 Sb., o daních z příjmů, ve znění pozdějších předpisů, jsou povinny použít jiný prokazatelný způsob vedení evidence o finančních tocích </w:t>
      </w:r>
      <w:r>
        <w:rPr>
          <w:rFonts w:ascii="Arial" w:hAnsi="Arial" w:cs="Arial"/>
          <w:sz w:val="20"/>
          <w:szCs w:val="20"/>
        </w:rPr>
        <w:t>realizovaného účelu</w:t>
      </w:r>
      <w:r w:rsidRPr="00521235">
        <w:rPr>
          <w:rFonts w:ascii="Arial" w:hAnsi="Arial" w:cs="Arial"/>
          <w:sz w:val="20"/>
          <w:szCs w:val="20"/>
        </w:rPr>
        <w:t>.</w:t>
      </w:r>
      <w:r w:rsidRPr="00322BC8">
        <w:rPr>
          <w:rFonts w:ascii="Arial" w:hAnsi="Arial" w:cs="Arial"/>
          <w:sz w:val="20"/>
          <w:szCs w:val="20"/>
        </w:rPr>
        <w:t xml:space="preserve"> Dok</w:t>
      </w:r>
      <w:r>
        <w:rPr>
          <w:rFonts w:ascii="Arial" w:hAnsi="Arial" w:cs="Arial"/>
          <w:sz w:val="20"/>
          <w:szCs w:val="20"/>
        </w:rPr>
        <w:t>lady prokazující využití dotace</w:t>
      </w:r>
      <w:r w:rsidRPr="00322BC8">
        <w:rPr>
          <w:rFonts w:ascii="Arial" w:hAnsi="Arial" w:cs="Arial"/>
          <w:sz w:val="20"/>
          <w:szCs w:val="20"/>
        </w:rPr>
        <w:t xml:space="preserve"> musí být viditelně označeny</w:t>
      </w:r>
      <w:r>
        <w:rPr>
          <w:rFonts w:ascii="Arial" w:hAnsi="Arial" w:cs="Arial"/>
          <w:sz w:val="20"/>
          <w:szCs w:val="20"/>
        </w:rPr>
        <w:t xml:space="preserve"> „Dotace ZK“ (označeny musí být již originály dokladů).</w:t>
      </w:r>
      <w:r>
        <w:rPr>
          <w:rFonts w:ascii="Arial" w:hAnsi="Arial" w:cs="Arial"/>
          <w:color w:val="00B050"/>
          <w:sz w:val="20"/>
          <w:szCs w:val="20"/>
        </w:rPr>
        <w:t xml:space="preserve"> </w:t>
      </w:r>
      <w:r w:rsidRPr="00322BC8">
        <w:rPr>
          <w:rFonts w:ascii="Arial" w:hAnsi="Arial" w:cs="Arial"/>
          <w:sz w:val="20"/>
          <w:szCs w:val="20"/>
        </w:rPr>
        <w:t xml:space="preserve">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veřejné správě, ve znění pozdějších </w:t>
      </w:r>
      <w:r w:rsidRPr="00B85A39">
        <w:rPr>
          <w:rFonts w:ascii="Arial" w:hAnsi="Arial" w:cs="Arial"/>
          <w:sz w:val="20"/>
          <w:szCs w:val="20"/>
        </w:rPr>
        <w:t xml:space="preserve">předpisů. </w:t>
      </w:r>
    </w:p>
    <w:p w:rsidR="005B0577" w:rsidRPr="00B85A39" w:rsidRDefault="005B0577" w:rsidP="005360F3">
      <w:pPr>
        <w:spacing w:before="60"/>
        <w:ind w:left="425" w:hanging="426"/>
        <w:jc w:val="both"/>
        <w:rPr>
          <w:rFonts w:ascii="Arial" w:hAnsi="Arial" w:cs="Arial"/>
          <w:sz w:val="20"/>
          <w:szCs w:val="20"/>
        </w:rPr>
      </w:pPr>
    </w:p>
    <w:p w:rsidR="005360F3" w:rsidRDefault="006944E0" w:rsidP="005360F3">
      <w:pPr>
        <w:spacing w:before="60"/>
        <w:ind w:left="425" w:hanging="426"/>
        <w:jc w:val="both"/>
        <w:rPr>
          <w:rFonts w:ascii="Arial" w:hAnsi="Arial" w:cs="Arial"/>
          <w:sz w:val="20"/>
          <w:szCs w:val="20"/>
        </w:rPr>
      </w:pPr>
      <w:r>
        <w:rPr>
          <w:rFonts w:ascii="Arial" w:hAnsi="Arial" w:cs="Arial"/>
          <w:sz w:val="20"/>
          <w:szCs w:val="20"/>
        </w:rPr>
        <w:t xml:space="preserve">3.4 </w:t>
      </w:r>
      <w:r w:rsidR="009B762F" w:rsidRPr="00410015">
        <w:rPr>
          <w:rFonts w:ascii="Arial" w:hAnsi="Arial" w:cs="Arial"/>
          <w:sz w:val="20"/>
          <w:szCs w:val="20"/>
        </w:rPr>
        <w:t xml:space="preserve">Příjemce je povinen do 15 dnů oznámit poskytovateli zahájení </w:t>
      </w:r>
      <w:r w:rsidR="009B762F" w:rsidRPr="00410015">
        <w:rPr>
          <w:rFonts w:ascii="Arial" w:hAnsi="Arial" w:cs="Arial"/>
          <w:b/>
          <w:sz w:val="20"/>
          <w:szCs w:val="20"/>
        </w:rPr>
        <w:t>insolvenčního řízení</w:t>
      </w:r>
      <w:r w:rsidR="009B762F" w:rsidRPr="00410015">
        <w:rPr>
          <w:rFonts w:ascii="Arial" w:hAnsi="Arial" w:cs="Arial"/>
          <w:sz w:val="20"/>
          <w:szCs w:val="20"/>
        </w:rPr>
        <w:t>, vstup právnické osoby do </w:t>
      </w:r>
      <w:r w:rsidR="009B762F" w:rsidRPr="00410015">
        <w:rPr>
          <w:rFonts w:ascii="Arial" w:hAnsi="Arial" w:cs="Arial"/>
          <w:b/>
          <w:sz w:val="20"/>
          <w:szCs w:val="20"/>
        </w:rPr>
        <w:t>likvidace</w:t>
      </w:r>
      <w:r w:rsidR="009B762F" w:rsidRPr="00410015">
        <w:rPr>
          <w:rFonts w:ascii="Arial" w:hAnsi="Arial" w:cs="Arial"/>
          <w:sz w:val="20"/>
          <w:szCs w:val="20"/>
        </w:rPr>
        <w:t>, změnu statutárního orgánu nebo jeho člena, změnu názvu, bankovního spojení, sídla či adresy.</w:t>
      </w:r>
      <w:r w:rsidR="009B762F">
        <w:rPr>
          <w:rFonts w:ascii="Arial" w:hAnsi="Arial" w:cs="Arial"/>
          <w:sz w:val="20"/>
          <w:szCs w:val="20"/>
        </w:rPr>
        <w:t xml:space="preserve"> </w:t>
      </w:r>
      <w:r w:rsidR="009B762F" w:rsidRPr="00410015">
        <w:rPr>
          <w:rFonts w:ascii="Arial" w:hAnsi="Arial" w:cs="Arial"/>
          <w:sz w:val="20"/>
          <w:szCs w:val="20"/>
        </w:rPr>
        <w:t xml:space="preserve">Příjemce, který je </w:t>
      </w:r>
      <w:r w:rsidR="009B762F" w:rsidRPr="00410015">
        <w:rPr>
          <w:rFonts w:ascii="Arial" w:hAnsi="Arial" w:cs="Arial"/>
          <w:sz w:val="20"/>
          <w:szCs w:val="20"/>
          <w:u w:val="single"/>
        </w:rPr>
        <w:t>obchodní korporací</w:t>
      </w:r>
      <w:r w:rsidR="009B762F" w:rsidRPr="00410015">
        <w:rPr>
          <w:rFonts w:ascii="Arial" w:hAnsi="Arial" w:cs="Arial"/>
          <w:sz w:val="20"/>
          <w:szCs w:val="20"/>
        </w:rPr>
        <w:t xml:space="preserve"> dle zákona č. 90/2012 Sb., je povinen zaslat poskytovateli informaci o </w:t>
      </w:r>
      <w:r w:rsidR="009B762F" w:rsidRPr="00410015">
        <w:rPr>
          <w:rFonts w:ascii="Arial" w:hAnsi="Arial" w:cs="Arial"/>
          <w:b/>
          <w:sz w:val="20"/>
          <w:szCs w:val="20"/>
        </w:rPr>
        <w:t>přeměně</w:t>
      </w:r>
      <w:r w:rsidR="009B762F" w:rsidRPr="00410015">
        <w:rPr>
          <w:rFonts w:ascii="Arial" w:hAnsi="Arial" w:cs="Arial"/>
          <w:sz w:val="20"/>
          <w:szCs w:val="20"/>
        </w:rPr>
        <w:t xml:space="preserve"> společnosti, jejíž součástí je projekt přeměny, a to alespoň 1 měsíc přede dnem, kdy má být přeměna schválena způsobem stanoveným zákonem.</w:t>
      </w:r>
    </w:p>
    <w:p w:rsidR="005B0577" w:rsidRPr="00B85A39" w:rsidRDefault="005B0577" w:rsidP="005360F3">
      <w:pPr>
        <w:spacing w:before="60"/>
        <w:ind w:left="425" w:hanging="426"/>
        <w:jc w:val="both"/>
        <w:rPr>
          <w:rFonts w:ascii="Arial" w:hAnsi="Arial" w:cs="Arial"/>
          <w:sz w:val="20"/>
          <w:szCs w:val="20"/>
        </w:rPr>
      </w:pPr>
    </w:p>
    <w:p w:rsidR="005360F3" w:rsidRDefault="005360F3" w:rsidP="005360F3">
      <w:pPr>
        <w:spacing w:before="60"/>
        <w:ind w:left="425" w:hanging="426"/>
        <w:jc w:val="both"/>
        <w:rPr>
          <w:rFonts w:ascii="Arial" w:hAnsi="Arial" w:cs="Arial"/>
          <w:sz w:val="20"/>
        </w:rPr>
      </w:pPr>
      <w:r>
        <w:rPr>
          <w:rFonts w:ascii="Arial" w:hAnsi="Arial" w:cs="Arial"/>
          <w:snapToGrid w:val="0"/>
          <w:sz w:val="20"/>
          <w:szCs w:val="20"/>
        </w:rPr>
        <w:t xml:space="preserve">3.5 </w:t>
      </w:r>
      <w:r w:rsidRPr="00B85A39">
        <w:rPr>
          <w:rFonts w:ascii="Arial" w:hAnsi="Arial" w:cs="Arial"/>
          <w:snapToGrid w:val="0"/>
          <w:sz w:val="20"/>
          <w:szCs w:val="20"/>
        </w:rPr>
        <w:t xml:space="preserve">DPH je pro příjemce způsobilým výdajem za podmínky, že příjemce </w:t>
      </w:r>
      <w:r w:rsidRPr="00CA173A">
        <w:rPr>
          <w:rFonts w:ascii="Arial" w:hAnsi="Arial" w:cs="Arial"/>
          <w:snapToGrid w:val="0"/>
          <w:sz w:val="20"/>
          <w:szCs w:val="20"/>
          <w:u w:val="single"/>
        </w:rPr>
        <w:t>není plátcem DPH</w:t>
      </w:r>
      <w:r w:rsidRPr="00B85A39">
        <w:rPr>
          <w:rFonts w:ascii="Arial" w:hAnsi="Arial" w:cs="Arial"/>
          <w:snapToGrid w:val="0"/>
          <w:sz w:val="20"/>
          <w:szCs w:val="20"/>
        </w:rPr>
        <w:t xml:space="preserve">. </w:t>
      </w:r>
      <w:r>
        <w:rPr>
          <w:rFonts w:ascii="Arial" w:hAnsi="Arial" w:cs="Arial"/>
          <w:sz w:val="20"/>
          <w:szCs w:val="20"/>
        </w:rPr>
        <w:br/>
      </w:r>
      <w:r w:rsidRPr="00B85A39">
        <w:rPr>
          <w:rFonts w:ascii="Arial" w:hAnsi="Arial" w:cs="Arial"/>
          <w:snapToGrid w:val="0"/>
          <w:sz w:val="20"/>
          <w:szCs w:val="20"/>
        </w:rPr>
        <w:t xml:space="preserve">Pro příjemce, který </w:t>
      </w:r>
      <w:r w:rsidRPr="00CA173A">
        <w:rPr>
          <w:rFonts w:ascii="Arial" w:hAnsi="Arial" w:cs="Arial"/>
          <w:snapToGrid w:val="0"/>
          <w:sz w:val="20"/>
          <w:szCs w:val="20"/>
          <w:u w:val="single"/>
        </w:rPr>
        <w:t>je plátcem DPH</w:t>
      </w:r>
      <w:r w:rsidRPr="00B85A39">
        <w:rPr>
          <w:rFonts w:ascii="Arial" w:hAnsi="Arial" w:cs="Arial"/>
          <w:snapToGrid w:val="0"/>
          <w:sz w:val="20"/>
          <w:szCs w:val="20"/>
        </w:rPr>
        <w:t xml:space="preserve">, je DPH u přijatých plnění, která jsou současně způsobilými výdaji </w:t>
      </w:r>
      <w:r>
        <w:rPr>
          <w:rFonts w:ascii="Arial" w:hAnsi="Arial" w:cs="Arial"/>
          <w:snapToGrid w:val="0"/>
          <w:sz w:val="20"/>
          <w:szCs w:val="20"/>
        </w:rPr>
        <w:t>podporovaného účelu</w:t>
      </w:r>
      <w:r w:rsidRPr="00B85A39">
        <w:rPr>
          <w:rFonts w:ascii="Arial" w:hAnsi="Arial" w:cs="Arial"/>
          <w:snapToGrid w:val="0"/>
          <w:sz w:val="20"/>
          <w:szCs w:val="20"/>
        </w:rPr>
        <w:t xml:space="preserve">, taktéž způsobilým výdajem v případech, kdy </w:t>
      </w:r>
      <w:r>
        <w:rPr>
          <w:rFonts w:ascii="Arial" w:hAnsi="Arial" w:cs="Arial"/>
          <w:snapToGrid w:val="0"/>
          <w:sz w:val="20"/>
          <w:szCs w:val="20"/>
        </w:rPr>
        <w:t>příjemce nemá</w:t>
      </w:r>
      <w:r w:rsidRPr="00B85A39">
        <w:rPr>
          <w:rFonts w:ascii="Arial" w:hAnsi="Arial" w:cs="Arial"/>
          <w:snapToGrid w:val="0"/>
          <w:sz w:val="20"/>
          <w:szCs w:val="20"/>
        </w:rPr>
        <w:t xml:space="preserve"> nárok na odpočet</w:t>
      </w:r>
      <w:r>
        <w:rPr>
          <w:rFonts w:ascii="Arial" w:hAnsi="Arial" w:cs="Arial"/>
          <w:snapToGrid w:val="0"/>
          <w:sz w:val="20"/>
          <w:szCs w:val="20"/>
        </w:rPr>
        <w:t xml:space="preserve"> DPH na vstupu ve smyslu zákona</w:t>
      </w:r>
      <w:r w:rsidRPr="00B85A39">
        <w:rPr>
          <w:rFonts w:ascii="Arial" w:hAnsi="Arial" w:cs="Arial"/>
          <w:snapToGrid w:val="0"/>
          <w:sz w:val="20"/>
          <w:szCs w:val="20"/>
        </w:rPr>
        <w:t xml:space="preserve"> č.</w:t>
      </w:r>
      <w:r>
        <w:rPr>
          <w:rFonts w:ascii="Arial" w:hAnsi="Arial" w:cs="Arial"/>
          <w:snapToGrid w:val="0"/>
          <w:sz w:val="20"/>
          <w:szCs w:val="20"/>
        </w:rPr>
        <w:t xml:space="preserve"> </w:t>
      </w:r>
      <w:r w:rsidRPr="00B85A39">
        <w:rPr>
          <w:rFonts w:ascii="Arial" w:hAnsi="Arial" w:cs="Arial"/>
          <w:snapToGrid w:val="0"/>
          <w:sz w:val="20"/>
          <w:szCs w:val="20"/>
        </w:rPr>
        <w:t xml:space="preserve">235/2004 Sb., o dani z přidané hodnoty, ve znění pozdějších předpisů. V případě, že je přijaté plnění způsobilým výdajem pouze z alikvotní části, pak je daň z </w:t>
      </w:r>
      <w:r w:rsidRPr="0041257B">
        <w:rPr>
          <w:rFonts w:ascii="Arial" w:hAnsi="Arial" w:cs="Arial"/>
          <w:snapToGrid w:val="0"/>
          <w:sz w:val="20"/>
          <w:szCs w:val="20"/>
        </w:rPr>
        <w:t xml:space="preserve">přidané hodnoty vztahující se k tomuto plnění způsobilá ze stejné alikvotní části. </w:t>
      </w:r>
      <w:r w:rsidRPr="0041257B">
        <w:rPr>
          <w:rFonts w:ascii="Arial" w:hAnsi="Arial" w:cs="Arial"/>
          <w:sz w:val="20"/>
        </w:rPr>
        <w:t xml:space="preserve">Pokud má příjemce u přijatého plnění nárok na odpočet v poměrné části nebo ve výši dle koeficientu, bude </w:t>
      </w:r>
      <w:r w:rsidRPr="0041257B">
        <w:rPr>
          <w:rFonts w:ascii="Arial" w:hAnsi="Arial" w:cs="Arial"/>
          <w:sz w:val="20"/>
        </w:rPr>
        <w:lastRenderedPageBreak/>
        <w:t xml:space="preserve">způsobilým výdajem část oprávněně neuplatněné DPH dle zákona č. 235/2004 Sb. V případě, že v rámci vypořádání DPH k </w:t>
      </w:r>
      <w:proofErr w:type="gramStart"/>
      <w:r w:rsidRPr="0041257B">
        <w:rPr>
          <w:rFonts w:ascii="Arial" w:hAnsi="Arial" w:cs="Arial"/>
          <w:sz w:val="20"/>
        </w:rPr>
        <w:t>31.12</w:t>
      </w:r>
      <w:proofErr w:type="gramEnd"/>
      <w:r w:rsidRPr="0041257B">
        <w:rPr>
          <w:rFonts w:ascii="Arial" w:hAnsi="Arial" w:cs="Arial"/>
          <w:sz w:val="20"/>
        </w:rPr>
        <w:t>. dojde ke změně nároku na odpočet DPH bude tato změna promítnuta i do vyúčtování dotace tak, aby pouze oprávněně neuplatněná  DPH na vstupu byla způsobilým výdajem.</w:t>
      </w:r>
    </w:p>
    <w:p w:rsidR="005360F3" w:rsidRDefault="005360F3" w:rsidP="005360F3">
      <w:pPr>
        <w:spacing w:before="60"/>
        <w:ind w:left="426"/>
        <w:jc w:val="both"/>
        <w:rPr>
          <w:rFonts w:ascii="Arial" w:hAnsi="Arial" w:cs="Arial"/>
          <w:snapToGrid w:val="0"/>
          <w:sz w:val="20"/>
          <w:szCs w:val="20"/>
        </w:rPr>
      </w:pPr>
      <w:r w:rsidRPr="0041257B">
        <w:rPr>
          <w:rFonts w:ascii="Arial" w:hAnsi="Arial" w:cs="Arial"/>
          <w:snapToGrid w:val="0"/>
          <w:sz w:val="20"/>
          <w:szCs w:val="20"/>
        </w:rPr>
        <w:t xml:space="preserve">V případě, že příjemce není plátcem DPH a finanční částky odpovídající DPH jsou posuzovány jako způsobilé výdaje a </w:t>
      </w:r>
      <w:r w:rsidRPr="0088317E">
        <w:rPr>
          <w:rFonts w:ascii="Arial" w:hAnsi="Arial" w:cs="Arial"/>
          <w:snapToGrid w:val="0"/>
          <w:sz w:val="20"/>
          <w:szCs w:val="20"/>
        </w:rPr>
        <w:t>následně se stane plátcem DPH</w:t>
      </w:r>
      <w:r w:rsidRPr="0041257B">
        <w:rPr>
          <w:rFonts w:ascii="Arial" w:hAnsi="Arial" w:cs="Arial"/>
          <w:snapToGrid w:val="0"/>
          <w:sz w:val="20"/>
          <w:szCs w:val="20"/>
        </w:rPr>
        <w:t xml:space="preserve"> a má nárok na odpočet daně při změně režimu na částky dříve posouzené jako způsobilé výdaje, je povinností příjemce vrátit na účet poskytovatele finanční prostředky v alikvotní výši. Registraci k DPH je příjemce povinen neprodleně oznámit poskytovateli a do 30 dnů ode dne podání přiznání k DPH, v němž si nárokuje výše zmíněný odpočet, částku vyčíslit, doložit a uhradit.</w:t>
      </w:r>
    </w:p>
    <w:p w:rsidR="005360F3" w:rsidRDefault="005360F3" w:rsidP="005360F3">
      <w:pPr>
        <w:spacing w:before="60"/>
        <w:ind w:left="426"/>
        <w:jc w:val="both"/>
        <w:rPr>
          <w:rFonts w:ascii="Arial" w:hAnsi="Arial" w:cs="Arial"/>
          <w:snapToGrid w:val="0"/>
          <w:sz w:val="20"/>
          <w:szCs w:val="20"/>
        </w:rPr>
      </w:pPr>
      <w:r w:rsidRPr="0041257B">
        <w:rPr>
          <w:rFonts w:ascii="Arial" w:hAnsi="Arial" w:cs="Arial"/>
          <w:snapToGrid w:val="0"/>
          <w:sz w:val="20"/>
          <w:szCs w:val="20"/>
        </w:rPr>
        <w:t>Příjemce je povinen na žádost poskytovateli sdělit, zda je plátcem DPH a zda má nárok na odpočet DPH na vstupu ve smyslu zákona č. 235/2004 Sb., o dani z přidané hodnoty, ve znění pozdějších předpisů.</w:t>
      </w:r>
    </w:p>
    <w:p w:rsidR="005B0577" w:rsidRPr="0041257B" w:rsidRDefault="005B0577" w:rsidP="005B0577">
      <w:pPr>
        <w:spacing w:before="60"/>
        <w:jc w:val="both"/>
        <w:rPr>
          <w:rFonts w:ascii="Arial" w:hAnsi="Arial" w:cs="Arial"/>
          <w:snapToGrid w:val="0"/>
          <w:sz w:val="20"/>
          <w:szCs w:val="20"/>
        </w:rPr>
      </w:pPr>
    </w:p>
    <w:p w:rsidR="005360F3" w:rsidRPr="00C471DD" w:rsidRDefault="005360F3" w:rsidP="005360F3">
      <w:pPr>
        <w:spacing w:before="60"/>
        <w:ind w:left="426" w:hanging="426"/>
        <w:jc w:val="both"/>
        <w:rPr>
          <w:rFonts w:ascii="Arial" w:hAnsi="Arial" w:cs="Arial"/>
          <w:snapToGrid w:val="0"/>
          <w:sz w:val="20"/>
          <w:szCs w:val="20"/>
        </w:rPr>
      </w:pPr>
      <w:proofErr w:type="gramStart"/>
      <w:r>
        <w:rPr>
          <w:rFonts w:ascii="Arial" w:hAnsi="Arial" w:cs="Arial"/>
          <w:snapToGrid w:val="0"/>
          <w:sz w:val="20"/>
          <w:szCs w:val="20"/>
        </w:rPr>
        <w:t xml:space="preserve">3.6 </w:t>
      </w:r>
      <w:r w:rsidR="006944E0">
        <w:rPr>
          <w:rFonts w:ascii="Arial" w:hAnsi="Arial" w:cs="Arial"/>
          <w:snapToGrid w:val="0"/>
          <w:sz w:val="20"/>
          <w:szCs w:val="20"/>
        </w:rPr>
        <w:t xml:space="preserve"> </w:t>
      </w:r>
      <w:r w:rsidRPr="00C471DD">
        <w:rPr>
          <w:rFonts w:ascii="Arial" w:hAnsi="Arial" w:cs="Arial"/>
          <w:snapToGrid w:val="0"/>
          <w:sz w:val="20"/>
          <w:szCs w:val="20"/>
        </w:rPr>
        <w:t>V případech</w:t>
      </w:r>
      <w:proofErr w:type="gramEnd"/>
      <w:r w:rsidRPr="00C471DD">
        <w:rPr>
          <w:rFonts w:ascii="Arial" w:hAnsi="Arial" w:cs="Arial"/>
          <w:snapToGrid w:val="0"/>
          <w:sz w:val="20"/>
          <w:szCs w:val="20"/>
        </w:rPr>
        <w:t xml:space="preserve">, kdy příjemce je plátcem DPH a </w:t>
      </w:r>
      <w:r>
        <w:rPr>
          <w:rFonts w:ascii="Arial" w:hAnsi="Arial" w:cs="Arial"/>
          <w:snapToGrid w:val="0"/>
          <w:sz w:val="20"/>
          <w:szCs w:val="20"/>
        </w:rPr>
        <w:t>dotace</w:t>
      </w:r>
      <w:r w:rsidRPr="00C471DD">
        <w:rPr>
          <w:rFonts w:ascii="Arial" w:hAnsi="Arial" w:cs="Arial"/>
          <w:snapToGrid w:val="0"/>
          <w:sz w:val="20"/>
          <w:szCs w:val="20"/>
        </w:rPr>
        <w:t xml:space="preserve"> bude použita v rámci ekonomické činnosti pro plnění, které spadá do režimu přenesení daňové povinnosti dle § 92a zákona č.235/2004 Sb., o dani z přidané hodnoty, ve znění pozdějších předpisů a odpovídá číselnému kódu klasifikace produkce CZ-CPA 41 až 43 – poskytnutí stavebních nebo montážních prací dle § 92e zákona č.235/2004 Sb., o dani z přidané hodnoty, ve znění pozdějších předpisů a daň z přidané hodnoty je uznatelným výdajem, bude výše DPH doložena příjemcem poskytovateli těmito doklady:</w:t>
      </w:r>
    </w:p>
    <w:p w:rsidR="005360F3" w:rsidRDefault="005360F3" w:rsidP="005360F3">
      <w:pPr>
        <w:pStyle w:val="Odstavecseseznamem"/>
        <w:numPr>
          <w:ilvl w:val="1"/>
          <w:numId w:val="3"/>
        </w:numPr>
        <w:spacing w:before="60"/>
        <w:rPr>
          <w:rFonts w:ascii="Arial" w:hAnsi="Arial" w:cs="Arial"/>
          <w:sz w:val="20"/>
          <w:szCs w:val="20"/>
        </w:rPr>
      </w:pPr>
      <w:r>
        <w:rPr>
          <w:rFonts w:ascii="Arial" w:hAnsi="Arial" w:cs="Arial"/>
          <w:sz w:val="20"/>
          <w:szCs w:val="20"/>
        </w:rPr>
        <w:t xml:space="preserve">vnitřním </w:t>
      </w:r>
      <w:r w:rsidRPr="00ED071D">
        <w:rPr>
          <w:rFonts w:ascii="Arial" w:hAnsi="Arial" w:cs="Arial"/>
          <w:sz w:val="20"/>
          <w:szCs w:val="20"/>
        </w:rPr>
        <w:t>účetním dokladem</w:t>
      </w:r>
      <w:r>
        <w:rPr>
          <w:rFonts w:ascii="Arial" w:hAnsi="Arial" w:cs="Arial"/>
          <w:sz w:val="20"/>
          <w:szCs w:val="20"/>
        </w:rPr>
        <w:t xml:space="preserve"> s vyčíslením částky DPH,</w:t>
      </w:r>
    </w:p>
    <w:p w:rsidR="005360F3" w:rsidRPr="005A0D0C" w:rsidRDefault="005360F3" w:rsidP="005360F3">
      <w:pPr>
        <w:pStyle w:val="Odstavecseseznamem"/>
        <w:numPr>
          <w:ilvl w:val="1"/>
          <w:numId w:val="3"/>
        </w:numPr>
        <w:spacing w:before="60"/>
        <w:rPr>
          <w:rFonts w:ascii="Arial" w:hAnsi="Arial" w:cs="Arial"/>
          <w:sz w:val="20"/>
          <w:szCs w:val="20"/>
        </w:rPr>
      </w:pPr>
      <w:r w:rsidRPr="005A0D0C">
        <w:rPr>
          <w:rFonts w:ascii="Arial" w:hAnsi="Arial" w:cs="Arial"/>
          <w:sz w:val="20"/>
          <w:szCs w:val="20"/>
        </w:rPr>
        <w:t>daňovým přiznáním k DPH,</w:t>
      </w:r>
    </w:p>
    <w:p w:rsidR="005360F3" w:rsidRPr="005A0D0C" w:rsidRDefault="005360F3" w:rsidP="005360F3">
      <w:pPr>
        <w:pStyle w:val="Odstavecseseznamem"/>
        <w:numPr>
          <w:ilvl w:val="1"/>
          <w:numId w:val="3"/>
        </w:numPr>
        <w:spacing w:before="60"/>
        <w:rPr>
          <w:rFonts w:ascii="Arial" w:hAnsi="Arial" w:cs="Arial"/>
          <w:sz w:val="20"/>
          <w:szCs w:val="20"/>
        </w:rPr>
      </w:pPr>
      <w:r w:rsidRPr="005A0D0C">
        <w:rPr>
          <w:rFonts w:ascii="Arial" w:hAnsi="Arial" w:cs="Arial"/>
          <w:sz w:val="20"/>
          <w:szCs w:val="20"/>
        </w:rPr>
        <w:t>výpisem z evidence pro účely</w:t>
      </w:r>
      <w:r>
        <w:rPr>
          <w:rFonts w:ascii="Arial" w:hAnsi="Arial" w:cs="Arial"/>
          <w:sz w:val="20"/>
          <w:szCs w:val="20"/>
        </w:rPr>
        <w:t xml:space="preserve"> daně z přidané hodnoty</w:t>
      </w:r>
      <w:r w:rsidRPr="005A0D0C">
        <w:rPr>
          <w:rFonts w:ascii="Arial" w:hAnsi="Arial" w:cs="Arial"/>
          <w:sz w:val="20"/>
          <w:szCs w:val="20"/>
        </w:rPr>
        <w:t>,</w:t>
      </w:r>
    </w:p>
    <w:p w:rsidR="005360F3" w:rsidRDefault="005360F3" w:rsidP="005360F3">
      <w:pPr>
        <w:pStyle w:val="Odstavecseseznamem"/>
        <w:numPr>
          <w:ilvl w:val="1"/>
          <w:numId w:val="3"/>
        </w:numPr>
        <w:spacing w:before="60"/>
        <w:rPr>
          <w:rFonts w:ascii="Arial" w:hAnsi="Arial" w:cs="Arial"/>
          <w:sz w:val="20"/>
          <w:szCs w:val="20"/>
        </w:rPr>
      </w:pPr>
      <w:r w:rsidRPr="005A0D0C">
        <w:rPr>
          <w:rFonts w:ascii="Arial" w:hAnsi="Arial" w:cs="Arial"/>
          <w:sz w:val="20"/>
          <w:szCs w:val="20"/>
        </w:rPr>
        <w:t>bankovním výpis</w:t>
      </w:r>
      <w:r>
        <w:rPr>
          <w:rFonts w:ascii="Arial" w:hAnsi="Arial" w:cs="Arial"/>
          <w:sz w:val="20"/>
          <w:szCs w:val="20"/>
        </w:rPr>
        <w:t>em</w:t>
      </w:r>
      <w:r w:rsidRPr="005A0D0C">
        <w:rPr>
          <w:rFonts w:ascii="Arial" w:hAnsi="Arial" w:cs="Arial"/>
          <w:sz w:val="20"/>
          <w:szCs w:val="20"/>
        </w:rPr>
        <w:t>.</w:t>
      </w:r>
    </w:p>
    <w:p w:rsidR="005B0577" w:rsidRPr="00922253" w:rsidRDefault="005B0577" w:rsidP="005B0577">
      <w:pPr>
        <w:pStyle w:val="Odstavecseseznamem"/>
        <w:spacing w:before="60"/>
        <w:ind w:left="1211"/>
        <w:rPr>
          <w:rFonts w:ascii="Arial" w:hAnsi="Arial" w:cs="Arial"/>
          <w:sz w:val="20"/>
          <w:szCs w:val="20"/>
        </w:rPr>
      </w:pPr>
    </w:p>
    <w:p w:rsidR="00D44897" w:rsidRPr="00D44897" w:rsidRDefault="00D44897" w:rsidP="00D44897">
      <w:pPr>
        <w:pStyle w:val="Odstavecseseznamem"/>
        <w:numPr>
          <w:ilvl w:val="0"/>
          <w:numId w:val="2"/>
        </w:numPr>
        <w:overflowPunct w:val="0"/>
        <w:autoSpaceDE w:val="0"/>
        <w:autoSpaceDN w:val="0"/>
        <w:adjustRightInd w:val="0"/>
        <w:spacing w:before="60" w:after="60"/>
        <w:jc w:val="both"/>
        <w:rPr>
          <w:rFonts w:ascii="Arial" w:hAnsi="Arial" w:cs="Arial"/>
          <w:snapToGrid w:val="0"/>
          <w:vanish/>
          <w:sz w:val="20"/>
          <w:szCs w:val="20"/>
        </w:rPr>
      </w:pPr>
    </w:p>
    <w:p w:rsidR="00D44897" w:rsidRPr="00D44897" w:rsidRDefault="00D44897" w:rsidP="00D44897">
      <w:pPr>
        <w:pStyle w:val="Odstavecseseznamem"/>
        <w:numPr>
          <w:ilvl w:val="0"/>
          <w:numId w:val="2"/>
        </w:numPr>
        <w:overflowPunct w:val="0"/>
        <w:autoSpaceDE w:val="0"/>
        <w:autoSpaceDN w:val="0"/>
        <w:adjustRightInd w:val="0"/>
        <w:spacing w:before="60" w:after="60"/>
        <w:jc w:val="both"/>
        <w:rPr>
          <w:rFonts w:ascii="Arial" w:hAnsi="Arial" w:cs="Arial"/>
          <w:snapToGrid w:val="0"/>
          <w:vanish/>
          <w:sz w:val="20"/>
          <w:szCs w:val="20"/>
        </w:rPr>
      </w:pPr>
    </w:p>
    <w:p w:rsidR="00D44897" w:rsidRPr="00D44897" w:rsidRDefault="00D44897" w:rsidP="00D44897">
      <w:pPr>
        <w:pStyle w:val="Odstavecseseznamem"/>
        <w:numPr>
          <w:ilvl w:val="0"/>
          <w:numId w:val="2"/>
        </w:numPr>
        <w:overflowPunct w:val="0"/>
        <w:autoSpaceDE w:val="0"/>
        <w:autoSpaceDN w:val="0"/>
        <w:adjustRightInd w:val="0"/>
        <w:spacing w:before="60" w:after="60"/>
        <w:jc w:val="both"/>
        <w:rPr>
          <w:rFonts w:ascii="Arial" w:hAnsi="Arial" w:cs="Arial"/>
          <w:snapToGrid w:val="0"/>
          <w:vanish/>
          <w:sz w:val="20"/>
          <w:szCs w:val="20"/>
        </w:rPr>
      </w:pPr>
    </w:p>
    <w:p w:rsidR="005360F3" w:rsidRPr="005B0577" w:rsidRDefault="005360F3" w:rsidP="00D44897">
      <w:pPr>
        <w:pStyle w:val="Odstavecseseznamem"/>
        <w:numPr>
          <w:ilvl w:val="1"/>
          <w:numId w:val="2"/>
        </w:numPr>
        <w:overflowPunct w:val="0"/>
        <w:autoSpaceDE w:val="0"/>
        <w:autoSpaceDN w:val="0"/>
        <w:adjustRightInd w:val="0"/>
        <w:spacing w:before="60" w:after="60"/>
        <w:jc w:val="both"/>
        <w:rPr>
          <w:rFonts w:ascii="Arial" w:hAnsi="Arial" w:cs="Arial"/>
          <w:i/>
          <w:color w:val="00B050"/>
          <w:sz w:val="20"/>
          <w:szCs w:val="20"/>
        </w:rPr>
      </w:pPr>
      <w:r w:rsidRPr="009671EF">
        <w:rPr>
          <w:rFonts w:ascii="Arial" w:hAnsi="Arial" w:cs="Arial"/>
          <w:snapToGrid w:val="0"/>
          <w:sz w:val="20"/>
          <w:szCs w:val="20"/>
        </w:rPr>
        <w:t>Vrácení prostředků podle odstavce 2.3 této smlouvy nezakládá právo příjemce na dočerpání finančních prostředků v následujícím roce.</w:t>
      </w:r>
      <w:r w:rsidRPr="009671EF">
        <w:rPr>
          <w:rFonts w:ascii="Arial" w:hAnsi="Arial" w:cs="Arial"/>
          <w:sz w:val="20"/>
          <w:szCs w:val="20"/>
        </w:rPr>
        <w:t xml:space="preserve"> </w:t>
      </w:r>
    </w:p>
    <w:p w:rsidR="005B0577" w:rsidRPr="009671EF" w:rsidRDefault="005B0577" w:rsidP="005B0577">
      <w:pPr>
        <w:pStyle w:val="Odstavecseseznamem"/>
        <w:overflowPunct w:val="0"/>
        <w:autoSpaceDE w:val="0"/>
        <w:autoSpaceDN w:val="0"/>
        <w:adjustRightInd w:val="0"/>
        <w:spacing w:before="60" w:after="60"/>
        <w:ind w:left="363"/>
        <w:jc w:val="both"/>
        <w:rPr>
          <w:rFonts w:ascii="Arial" w:hAnsi="Arial" w:cs="Arial"/>
          <w:i/>
          <w:color w:val="00B050"/>
          <w:sz w:val="20"/>
          <w:szCs w:val="20"/>
        </w:rPr>
      </w:pPr>
    </w:p>
    <w:p w:rsidR="005360F3" w:rsidRDefault="005360F3" w:rsidP="005360F3">
      <w:pPr>
        <w:pStyle w:val="Odstavecseseznamem"/>
        <w:numPr>
          <w:ilvl w:val="1"/>
          <w:numId w:val="2"/>
        </w:numPr>
        <w:spacing w:before="60" w:after="60"/>
        <w:ind w:hanging="357"/>
        <w:jc w:val="both"/>
        <w:rPr>
          <w:rFonts w:ascii="Arial" w:hAnsi="Arial" w:cs="Arial"/>
          <w:sz w:val="20"/>
          <w:szCs w:val="20"/>
        </w:rPr>
      </w:pPr>
      <w:r w:rsidRPr="00532ABD">
        <w:rPr>
          <w:rFonts w:ascii="Arial" w:hAnsi="Arial" w:cs="Arial"/>
          <w:sz w:val="20"/>
          <w:szCs w:val="20"/>
        </w:rPr>
        <w:t xml:space="preserve">Příjemce je povinen nezcizit majetek pořízený na základě </w:t>
      </w:r>
      <w:r w:rsidR="005B0577">
        <w:rPr>
          <w:rFonts w:ascii="Arial" w:hAnsi="Arial" w:cs="Arial"/>
          <w:sz w:val="20"/>
          <w:szCs w:val="20"/>
        </w:rPr>
        <w:t xml:space="preserve">této dotace (movité i nemovité </w:t>
      </w:r>
      <w:r w:rsidRPr="00532ABD">
        <w:rPr>
          <w:rFonts w:ascii="Arial" w:hAnsi="Arial" w:cs="Arial"/>
          <w:sz w:val="20"/>
          <w:szCs w:val="20"/>
        </w:rPr>
        <w:t xml:space="preserve">věci) nejméně po dobu tří let ode dne jeho nákupu. Po tuto dobu smí převést vlastnické právo k danému majetku na třetí osobu pouze s předchozím písemným souhlasem poskytovatele. Pokud je životnost či použitelnost pořízené věci kratší než tři roky, je příjemce povinen vlastnit ji po dobu její životnosti či použitelnosti, přičemž pravidlo dle předchozí věty platí po dobu životnosti či použitelnosti. Po uvedenou dobu je příjemce povinen zacházet s majetkem s péčí řádného hospodáře, zejména jej zabezpečit proti poškození, ztrátě nebo odcizení a nezatěžovat takový majetek, žádnými věcnými právy třetích osob, včetně zástavního práva. </w:t>
      </w:r>
    </w:p>
    <w:p w:rsidR="005360F3" w:rsidRPr="003D7A3B" w:rsidRDefault="005360F3" w:rsidP="005360F3">
      <w:pPr>
        <w:tabs>
          <w:tab w:val="num" w:pos="360"/>
        </w:tabs>
        <w:jc w:val="both"/>
        <w:rPr>
          <w:i/>
          <w:sz w:val="22"/>
          <w:szCs w:val="22"/>
        </w:rPr>
      </w:pPr>
    </w:p>
    <w:p w:rsidR="005360F3" w:rsidRPr="00322BC8" w:rsidRDefault="005360F3" w:rsidP="005360F3">
      <w:pPr>
        <w:spacing w:beforeLines="120" w:before="288" w:afterLines="120" w:after="288"/>
        <w:jc w:val="center"/>
        <w:rPr>
          <w:rFonts w:ascii="Arial" w:hAnsi="Arial" w:cs="Arial"/>
          <w:b/>
          <w:sz w:val="20"/>
          <w:szCs w:val="20"/>
        </w:rPr>
      </w:pPr>
      <w:r w:rsidRPr="00322BC8">
        <w:rPr>
          <w:rFonts w:ascii="Arial" w:hAnsi="Arial" w:cs="Arial"/>
          <w:b/>
          <w:sz w:val="20"/>
          <w:szCs w:val="20"/>
        </w:rPr>
        <w:t>IV.</w:t>
      </w:r>
    </w:p>
    <w:p w:rsidR="005360F3" w:rsidRPr="00277DFF" w:rsidRDefault="005360F3" w:rsidP="005360F3">
      <w:pPr>
        <w:widowControl w:val="0"/>
        <w:tabs>
          <w:tab w:val="left" w:pos="708"/>
        </w:tabs>
        <w:spacing w:beforeLines="120" w:before="288" w:afterLines="120" w:after="288"/>
        <w:jc w:val="center"/>
        <w:rPr>
          <w:rFonts w:ascii="Arial" w:hAnsi="Arial" w:cs="Arial"/>
          <w:b/>
          <w:snapToGrid w:val="0"/>
          <w:sz w:val="20"/>
          <w:szCs w:val="20"/>
        </w:rPr>
      </w:pPr>
      <w:r w:rsidRPr="00277DFF">
        <w:rPr>
          <w:rFonts w:ascii="Arial" w:hAnsi="Arial" w:cs="Arial"/>
          <w:b/>
          <w:snapToGrid w:val="0"/>
          <w:sz w:val="20"/>
          <w:szCs w:val="20"/>
        </w:rPr>
        <w:t>Povinnosti příjemce při zajišťování publicity poskytovatele</w:t>
      </w:r>
    </w:p>
    <w:p w:rsidR="005360F3" w:rsidRDefault="005360F3" w:rsidP="005360F3">
      <w:pPr>
        <w:tabs>
          <w:tab w:val="left" w:pos="284"/>
        </w:tabs>
        <w:spacing w:beforeLines="60" w:before="144"/>
        <w:ind w:left="426" w:hanging="426"/>
        <w:jc w:val="both"/>
        <w:rPr>
          <w:rFonts w:ascii="Arial" w:hAnsi="Arial" w:cs="Arial"/>
          <w:sz w:val="20"/>
          <w:szCs w:val="20"/>
        </w:rPr>
      </w:pPr>
      <w:r>
        <w:rPr>
          <w:rFonts w:ascii="Arial" w:hAnsi="Arial" w:cs="Arial"/>
          <w:sz w:val="20"/>
          <w:szCs w:val="20"/>
        </w:rPr>
        <w:t>4.1 Příjemce se zavazuje v souvislosti s realizací podporovaného účelu</w:t>
      </w:r>
      <w:r w:rsidRPr="00E40727">
        <w:rPr>
          <w:rFonts w:ascii="Arial" w:hAnsi="Arial" w:cs="Arial"/>
          <w:sz w:val="20"/>
          <w:szCs w:val="20"/>
        </w:rPr>
        <w:t xml:space="preserve"> </w:t>
      </w:r>
      <w:r>
        <w:rPr>
          <w:rFonts w:ascii="Arial" w:hAnsi="Arial" w:cs="Arial"/>
          <w:sz w:val="20"/>
          <w:szCs w:val="20"/>
        </w:rPr>
        <w:t xml:space="preserve">prezentovat Zlínský kraj (nikoliv Krajský úřad Zlínského kraje) jako poskytovatele </w:t>
      </w:r>
      <w:r w:rsidRPr="0042596A">
        <w:rPr>
          <w:rFonts w:ascii="Arial" w:hAnsi="Arial" w:cs="Arial"/>
          <w:sz w:val="20"/>
          <w:szCs w:val="20"/>
        </w:rPr>
        <w:t xml:space="preserve">(uvede, že </w:t>
      </w:r>
      <w:r>
        <w:rPr>
          <w:rFonts w:ascii="Arial" w:hAnsi="Arial" w:cs="Arial"/>
          <w:sz w:val="20"/>
          <w:szCs w:val="20"/>
        </w:rPr>
        <w:t>realizovaný účel je spolufinancován</w:t>
      </w:r>
      <w:r w:rsidRPr="0042596A">
        <w:rPr>
          <w:rFonts w:ascii="Arial" w:hAnsi="Arial" w:cs="Arial"/>
          <w:sz w:val="20"/>
          <w:szCs w:val="20"/>
        </w:rPr>
        <w:t xml:space="preserve"> z prostředků Zlínského kraje)</w:t>
      </w:r>
      <w:r w:rsidRPr="00916F3C">
        <w:rPr>
          <w:rFonts w:ascii="Arial" w:hAnsi="Arial" w:cs="Arial"/>
          <w:sz w:val="20"/>
          <w:szCs w:val="20"/>
        </w:rPr>
        <w:t xml:space="preserve"> </w:t>
      </w:r>
      <w:r>
        <w:rPr>
          <w:rFonts w:ascii="Arial" w:hAnsi="Arial" w:cs="Arial"/>
          <w:sz w:val="20"/>
          <w:szCs w:val="20"/>
        </w:rPr>
        <w:t xml:space="preserve">způsobem uvedeným v odst. </w:t>
      </w:r>
      <w:proofErr w:type="gramStart"/>
      <w:r>
        <w:rPr>
          <w:rFonts w:ascii="Arial" w:hAnsi="Arial" w:cs="Arial"/>
          <w:sz w:val="20"/>
          <w:szCs w:val="20"/>
        </w:rPr>
        <w:t>4.2. tohoto</w:t>
      </w:r>
      <w:proofErr w:type="gramEnd"/>
      <w:r>
        <w:rPr>
          <w:rFonts w:ascii="Arial" w:hAnsi="Arial" w:cs="Arial"/>
          <w:sz w:val="20"/>
          <w:szCs w:val="20"/>
        </w:rPr>
        <w:t xml:space="preserve"> článku. </w:t>
      </w:r>
    </w:p>
    <w:p w:rsidR="005360F3" w:rsidRPr="00803772" w:rsidRDefault="005360F3" w:rsidP="005360F3">
      <w:pPr>
        <w:tabs>
          <w:tab w:val="left" w:pos="284"/>
        </w:tabs>
        <w:spacing w:beforeLines="60" w:before="144"/>
        <w:ind w:left="426" w:hanging="426"/>
        <w:jc w:val="both"/>
        <w:rPr>
          <w:rFonts w:ascii="Arial" w:hAnsi="Arial" w:cs="Arial"/>
          <w:sz w:val="20"/>
          <w:szCs w:val="20"/>
        </w:rPr>
      </w:pPr>
      <w:r w:rsidRPr="00803772">
        <w:rPr>
          <w:rFonts w:ascii="Arial" w:hAnsi="Arial" w:cs="Arial"/>
          <w:sz w:val="20"/>
          <w:szCs w:val="20"/>
        </w:rPr>
        <w:t xml:space="preserve">4.2 Povinnost příjemce při zajišťování publicity poskytovatele je považována za splněnou, pokud příjemce uskuteční prezentaci poskytovatele dle odst. </w:t>
      </w:r>
      <w:proofErr w:type="gramStart"/>
      <w:r w:rsidRPr="00803772">
        <w:rPr>
          <w:rFonts w:ascii="Arial" w:hAnsi="Arial" w:cs="Arial"/>
          <w:sz w:val="20"/>
          <w:szCs w:val="20"/>
        </w:rPr>
        <w:t>4.4</w:t>
      </w:r>
      <w:proofErr w:type="gramEnd"/>
      <w:r w:rsidRPr="00803772">
        <w:rPr>
          <w:rFonts w:ascii="Arial" w:hAnsi="Arial" w:cs="Arial"/>
          <w:sz w:val="20"/>
          <w:szCs w:val="20"/>
        </w:rPr>
        <w:t xml:space="preserve">. a 4.5. tohoto článku a současně alespoň jedním dalším způsobem podle výčtu v odstavci 4.3. tohoto článku. </w:t>
      </w:r>
    </w:p>
    <w:p w:rsidR="005360F3" w:rsidRPr="00803772" w:rsidRDefault="005360F3" w:rsidP="005360F3">
      <w:pPr>
        <w:tabs>
          <w:tab w:val="left" w:pos="284"/>
        </w:tabs>
        <w:spacing w:beforeLines="60" w:before="144"/>
        <w:ind w:left="426"/>
        <w:jc w:val="both"/>
        <w:rPr>
          <w:rFonts w:ascii="Arial" w:hAnsi="Arial" w:cs="Arial"/>
          <w:sz w:val="20"/>
          <w:szCs w:val="20"/>
        </w:rPr>
      </w:pPr>
      <w:r w:rsidRPr="00803772">
        <w:rPr>
          <w:rFonts w:ascii="Arial" w:hAnsi="Arial" w:cs="Arial"/>
          <w:sz w:val="20"/>
          <w:szCs w:val="20"/>
        </w:rPr>
        <w:t xml:space="preserve">Nelze-li poskytovatele vzhledem k  povaze účelu dotace prezentovat podle odstavce </w:t>
      </w:r>
      <w:proofErr w:type="gramStart"/>
      <w:r w:rsidRPr="00803772">
        <w:rPr>
          <w:rFonts w:ascii="Arial" w:hAnsi="Arial" w:cs="Arial"/>
          <w:sz w:val="20"/>
          <w:szCs w:val="20"/>
        </w:rPr>
        <w:t>4.4. tohoto</w:t>
      </w:r>
      <w:proofErr w:type="gramEnd"/>
      <w:r w:rsidRPr="00803772">
        <w:rPr>
          <w:rFonts w:ascii="Arial" w:hAnsi="Arial" w:cs="Arial"/>
          <w:sz w:val="20"/>
          <w:szCs w:val="20"/>
        </w:rPr>
        <w:t xml:space="preserve"> článku, je povinnost příjemce při zajišťování publicity poskytovatele považována za splněnou, pokud příjemce uskuteční prezentaci poskytovatele podle odstavce 4.5. tohoto článku a současně alespoň dvěma dalšími způsoby z výčtu uvedeného v odstavci 4.3. tohoto článku. </w:t>
      </w:r>
      <w:r w:rsidRPr="00803772">
        <w:rPr>
          <w:rFonts w:ascii="Arial" w:hAnsi="Arial" w:cs="Arial"/>
          <w:sz w:val="20"/>
          <w:szCs w:val="20"/>
        </w:rPr>
        <w:br/>
      </w:r>
      <w:r w:rsidRPr="00803772">
        <w:rPr>
          <w:rFonts w:ascii="Arial" w:hAnsi="Arial" w:cs="Arial"/>
          <w:sz w:val="20"/>
          <w:szCs w:val="20"/>
        </w:rPr>
        <w:br/>
        <w:t xml:space="preserve">Nelze-li poskytovatele vzhledem k  povaze účelu dotace prezentovat podle odstavce </w:t>
      </w:r>
      <w:proofErr w:type="gramStart"/>
      <w:r w:rsidRPr="00803772">
        <w:rPr>
          <w:rFonts w:ascii="Arial" w:hAnsi="Arial" w:cs="Arial"/>
          <w:sz w:val="20"/>
          <w:szCs w:val="20"/>
        </w:rPr>
        <w:t>4.5. tohoto</w:t>
      </w:r>
      <w:proofErr w:type="gramEnd"/>
      <w:r w:rsidRPr="00803772">
        <w:rPr>
          <w:rFonts w:ascii="Arial" w:hAnsi="Arial" w:cs="Arial"/>
          <w:sz w:val="20"/>
          <w:szCs w:val="20"/>
        </w:rPr>
        <w:t xml:space="preserve"> článku, je povinnost příjemce při zajišťování publicity poskytovatele považována za splněnou, pokud příjemce uskuteční prezentaci poskytovatele podle odstavce 4.4. tohoto článku a současně alespoň dvěma dalšími způsoby z výčtu uvedeného v odstavci 4.3. tohoto článku. </w:t>
      </w:r>
      <w:r w:rsidRPr="00803772">
        <w:rPr>
          <w:rFonts w:ascii="Arial" w:hAnsi="Arial" w:cs="Arial"/>
          <w:sz w:val="20"/>
          <w:szCs w:val="20"/>
        </w:rPr>
        <w:br/>
      </w:r>
      <w:r w:rsidRPr="00803772">
        <w:rPr>
          <w:rFonts w:ascii="Arial" w:hAnsi="Arial" w:cs="Arial"/>
          <w:sz w:val="20"/>
          <w:szCs w:val="20"/>
        </w:rPr>
        <w:lastRenderedPageBreak/>
        <w:br/>
        <w:t xml:space="preserve">Nelze-li poskytovatele vzhledem k  povaze účelu dotace prezentovat podle odstavce </w:t>
      </w:r>
      <w:proofErr w:type="gramStart"/>
      <w:r w:rsidRPr="00803772">
        <w:rPr>
          <w:rFonts w:ascii="Arial" w:hAnsi="Arial" w:cs="Arial"/>
          <w:sz w:val="20"/>
          <w:szCs w:val="20"/>
        </w:rPr>
        <w:t>4.4. ani</w:t>
      </w:r>
      <w:proofErr w:type="gramEnd"/>
      <w:r w:rsidRPr="00803772">
        <w:rPr>
          <w:rFonts w:ascii="Arial" w:hAnsi="Arial" w:cs="Arial"/>
          <w:sz w:val="20"/>
          <w:szCs w:val="20"/>
        </w:rPr>
        <w:t xml:space="preserve"> 4.5.tohoto článku, je povinnost příjemce při zajišťování publicity poskytovatele považována za splněnou, pokud příjemce uskuteční prezentaci poskytovatele alespoň třemi způsoby z výčtu uvedeného v odstavci 4.3. tohoto článku.</w:t>
      </w:r>
    </w:p>
    <w:p w:rsidR="005360F3" w:rsidRDefault="005360F3" w:rsidP="005360F3">
      <w:pPr>
        <w:tabs>
          <w:tab w:val="left" w:pos="284"/>
        </w:tabs>
        <w:spacing w:beforeLines="60" w:before="144"/>
        <w:ind w:left="426" w:hanging="426"/>
        <w:jc w:val="both"/>
        <w:rPr>
          <w:rFonts w:ascii="Arial" w:hAnsi="Arial" w:cs="Arial"/>
          <w:sz w:val="20"/>
          <w:szCs w:val="20"/>
        </w:rPr>
      </w:pPr>
      <w:r>
        <w:rPr>
          <w:rFonts w:ascii="Arial" w:hAnsi="Arial" w:cs="Arial"/>
          <w:sz w:val="20"/>
          <w:szCs w:val="20"/>
        </w:rPr>
        <w:t xml:space="preserve">4.3 </w:t>
      </w:r>
      <w:r w:rsidR="00377BDD">
        <w:rPr>
          <w:rFonts w:ascii="Arial" w:hAnsi="Arial" w:cs="Arial"/>
          <w:sz w:val="20"/>
          <w:szCs w:val="20"/>
        </w:rPr>
        <w:t xml:space="preserve"> </w:t>
      </w:r>
      <w:r>
        <w:rPr>
          <w:rFonts w:ascii="Arial" w:hAnsi="Arial" w:cs="Arial"/>
          <w:sz w:val="20"/>
          <w:szCs w:val="20"/>
        </w:rPr>
        <w:t xml:space="preserve">Za </w:t>
      </w:r>
      <w:r w:rsidR="005B0577">
        <w:rPr>
          <w:rFonts w:ascii="Arial" w:hAnsi="Arial" w:cs="Arial"/>
          <w:sz w:val="20"/>
          <w:szCs w:val="20"/>
        </w:rPr>
        <w:t xml:space="preserve">podmínek uvedených v odst. </w:t>
      </w:r>
      <w:proofErr w:type="gramStart"/>
      <w:r w:rsidR="005B0577">
        <w:rPr>
          <w:rFonts w:ascii="Arial" w:hAnsi="Arial" w:cs="Arial"/>
          <w:sz w:val="20"/>
          <w:szCs w:val="20"/>
        </w:rPr>
        <w:t xml:space="preserve">4.2. </w:t>
      </w:r>
      <w:r>
        <w:rPr>
          <w:rFonts w:ascii="Arial" w:hAnsi="Arial" w:cs="Arial"/>
          <w:sz w:val="20"/>
          <w:szCs w:val="20"/>
        </w:rPr>
        <w:t>tohoto</w:t>
      </w:r>
      <w:proofErr w:type="gramEnd"/>
      <w:r>
        <w:rPr>
          <w:rFonts w:ascii="Arial" w:hAnsi="Arial" w:cs="Arial"/>
          <w:sz w:val="20"/>
          <w:szCs w:val="20"/>
        </w:rPr>
        <w:t xml:space="preserve"> článku provede příjemce prezentaci poskytovatele některými prostředky z tohoto výčtu:</w:t>
      </w:r>
    </w:p>
    <w:p w:rsidR="005360F3" w:rsidRDefault="005360F3" w:rsidP="005360F3">
      <w:pPr>
        <w:pStyle w:val="Odstavecseseznamem"/>
        <w:numPr>
          <w:ilvl w:val="0"/>
          <w:numId w:val="6"/>
        </w:numPr>
        <w:ind w:left="924" w:hanging="357"/>
        <w:jc w:val="both"/>
        <w:rPr>
          <w:rFonts w:ascii="Arial" w:hAnsi="Arial" w:cs="Arial"/>
          <w:color w:val="000000"/>
          <w:sz w:val="20"/>
          <w:szCs w:val="20"/>
        </w:rPr>
      </w:pPr>
      <w:r>
        <w:rPr>
          <w:rFonts w:ascii="Arial" w:hAnsi="Arial" w:cs="Arial"/>
          <w:color w:val="000000"/>
          <w:sz w:val="20"/>
          <w:szCs w:val="20"/>
        </w:rPr>
        <w:t xml:space="preserve">obecní zpravodaj </w:t>
      </w:r>
      <w:r w:rsidRPr="002F77A8">
        <w:rPr>
          <w:rFonts w:ascii="Arial" w:hAnsi="Arial" w:cs="Arial"/>
          <w:color w:val="000000"/>
          <w:sz w:val="20"/>
          <w:szCs w:val="20"/>
        </w:rPr>
        <w:t>(doloží se originálem nebo kopií příslušného článku a informací, kdy byl publikován)</w:t>
      </w:r>
    </w:p>
    <w:p w:rsidR="005360F3" w:rsidRDefault="005360F3" w:rsidP="005360F3">
      <w:pPr>
        <w:pStyle w:val="Odstavecseseznamem"/>
        <w:numPr>
          <w:ilvl w:val="0"/>
          <w:numId w:val="6"/>
        </w:numPr>
        <w:ind w:left="924" w:hanging="357"/>
        <w:jc w:val="both"/>
        <w:rPr>
          <w:rFonts w:ascii="Arial" w:hAnsi="Arial" w:cs="Arial"/>
          <w:color w:val="000000"/>
          <w:sz w:val="20"/>
          <w:szCs w:val="20"/>
        </w:rPr>
      </w:pPr>
      <w:r>
        <w:rPr>
          <w:rFonts w:ascii="Arial" w:hAnsi="Arial" w:cs="Arial"/>
          <w:color w:val="000000"/>
          <w:sz w:val="20"/>
          <w:szCs w:val="20"/>
        </w:rPr>
        <w:t>úřední deska (doloží se kopií informace, která byla uveřejněna s uvedením doby uveřejnění)</w:t>
      </w:r>
    </w:p>
    <w:p w:rsidR="005360F3" w:rsidRDefault="005360F3" w:rsidP="005360F3">
      <w:pPr>
        <w:pStyle w:val="Odstavecseseznamem"/>
        <w:numPr>
          <w:ilvl w:val="0"/>
          <w:numId w:val="6"/>
        </w:numPr>
        <w:ind w:left="924" w:hanging="357"/>
        <w:jc w:val="both"/>
        <w:rPr>
          <w:rFonts w:ascii="Arial" w:hAnsi="Arial" w:cs="Arial"/>
          <w:color w:val="000000"/>
          <w:sz w:val="20"/>
          <w:szCs w:val="20"/>
        </w:rPr>
      </w:pPr>
      <w:r>
        <w:rPr>
          <w:rFonts w:ascii="Arial" w:hAnsi="Arial" w:cs="Arial"/>
          <w:color w:val="000000"/>
          <w:sz w:val="20"/>
          <w:szCs w:val="20"/>
        </w:rPr>
        <w:t xml:space="preserve">televizní informační kanál </w:t>
      </w:r>
      <w:r w:rsidRPr="00FE59A4">
        <w:rPr>
          <w:rFonts w:ascii="Arial" w:hAnsi="Arial" w:cs="Arial"/>
          <w:color w:val="000000"/>
          <w:sz w:val="20"/>
          <w:szCs w:val="20"/>
        </w:rPr>
        <w:t>(doloží se písemnou informací o datu a čase, kdy byla informace v médiu uvedena a text této informace)</w:t>
      </w:r>
    </w:p>
    <w:p w:rsidR="005360F3" w:rsidRDefault="005360F3" w:rsidP="005360F3">
      <w:pPr>
        <w:pStyle w:val="Odstavecseseznamem"/>
        <w:numPr>
          <w:ilvl w:val="0"/>
          <w:numId w:val="6"/>
        </w:numPr>
        <w:ind w:left="924" w:hanging="357"/>
        <w:jc w:val="both"/>
        <w:rPr>
          <w:rFonts w:ascii="Arial" w:hAnsi="Arial" w:cs="Arial"/>
          <w:color w:val="000000"/>
          <w:sz w:val="20"/>
          <w:szCs w:val="20"/>
        </w:rPr>
      </w:pPr>
      <w:r>
        <w:rPr>
          <w:rFonts w:ascii="Arial" w:hAnsi="Arial" w:cs="Arial"/>
          <w:color w:val="000000"/>
          <w:sz w:val="20"/>
          <w:szCs w:val="20"/>
        </w:rPr>
        <w:t xml:space="preserve">internetové stránky </w:t>
      </w:r>
      <w:r w:rsidRPr="00FE59A4">
        <w:rPr>
          <w:rFonts w:ascii="Arial" w:hAnsi="Arial" w:cs="Arial"/>
          <w:color w:val="000000"/>
          <w:sz w:val="20"/>
          <w:szCs w:val="20"/>
        </w:rPr>
        <w:t xml:space="preserve">(doloží se </w:t>
      </w:r>
      <w:r>
        <w:rPr>
          <w:rFonts w:ascii="Arial" w:hAnsi="Arial" w:cs="Arial"/>
          <w:color w:val="000000"/>
          <w:sz w:val="20"/>
          <w:szCs w:val="20"/>
        </w:rPr>
        <w:t>odkazem</w:t>
      </w:r>
      <w:r w:rsidRPr="00FE59A4">
        <w:rPr>
          <w:rFonts w:ascii="Arial" w:hAnsi="Arial" w:cs="Arial"/>
          <w:color w:val="000000"/>
          <w:sz w:val="20"/>
          <w:szCs w:val="20"/>
        </w:rPr>
        <w:t xml:space="preserve"> na příslušné stránky</w:t>
      </w:r>
      <w:r>
        <w:rPr>
          <w:rFonts w:ascii="Arial" w:hAnsi="Arial" w:cs="Arial"/>
          <w:color w:val="000000"/>
          <w:sz w:val="20"/>
          <w:szCs w:val="20"/>
        </w:rPr>
        <w:t xml:space="preserve"> s uvedením, kdy byla informace zveřejněna</w:t>
      </w:r>
      <w:r w:rsidRPr="00FE59A4">
        <w:rPr>
          <w:rFonts w:ascii="Arial" w:hAnsi="Arial" w:cs="Arial"/>
          <w:color w:val="000000"/>
          <w:sz w:val="20"/>
          <w:szCs w:val="20"/>
        </w:rPr>
        <w:t>)</w:t>
      </w:r>
    </w:p>
    <w:p w:rsidR="005360F3" w:rsidRDefault="005360F3" w:rsidP="005360F3">
      <w:pPr>
        <w:pStyle w:val="Odstavecseseznamem"/>
        <w:numPr>
          <w:ilvl w:val="0"/>
          <w:numId w:val="6"/>
        </w:numPr>
        <w:ind w:left="924" w:hanging="357"/>
        <w:jc w:val="both"/>
        <w:rPr>
          <w:rFonts w:ascii="Arial" w:hAnsi="Arial" w:cs="Arial"/>
          <w:color w:val="000000"/>
          <w:sz w:val="20"/>
          <w:szCs w:val="20"/>
        </w:rPr>
      </w:pPr>
      <w:r>
        <w:rPr>
          <w:rFonts w:ascii="Arial" w:hAnsi="Arial" w:cs="Arial"/>
          <w:color w:val="000000"/>
          <w:sz w:val="20"/>
          <w:szCs w:val="20"/>
        </w:rPr>
        <w:t xml:space="preserve">regionální tisk </w:t>
      </w:r>
      <w:r w:rsidRPr="00FE59A4">
        <w:rPr>
          <w:rFonts w:ascii="Arial" w:hAnsi="Arial" w:cs="Arial"/>
          <w:color w:val="000000"/>
          <w:sz w:val="20"/>
          <w:szCs w:val="20"/>
        </w:rPr>
        <w:t>(doloží se originálem či kopií příslušného článku a informací, kdy byl publikován)</w:t>
      </w:r>
    </w:p>
    <w:p w:rsidR="005360F3" w:rsidRDefault="003C724D" w:rsidP="005360F3">
      <w:pPr>
        <w:pStyle w:val="Odstavecseseznamem"/>
        <w:numPr>
          <w:ilvl w:val="0"/>
          <w:numId w:val="6"/>
        </w:numPr>
        <w:ind w:left="924" w:hanging="357"/>
        <w:jc w:val="both"/>
        <w:rPr>
          <w:rFonts w:ascii="Arial" w:hAnsi="Arial" w:cs="Arial"/>
          <w:color w:val="000000"/>
          <w:sz w:val="20"/>
          <w:szCs w:val="20"/>
        </w:rPr>
      </w:pPr>
      <w:r>
        <w:rPr>
          <w:rFonts w:ascii="Arial" w:hAnsi="Arial" w:cs="Arial"/>
          <w:color w:val="000000"/>
          <w:sz w:val="20"/>
          <w:szCs w:val="20"/>
        </w:rPr>
        <w:t xml:space="preserve">    </w:t>
      </w:r>
      <w:r w:rsidR="005360F3">
        <w:rPr>
          <w:rFonts w:ascii="Arial" w:hAnsi="Arial" w:cs="Arial"/>
          <w:color w:val="000000"/>
          <w:sz w:val="20"/>
          <w:szCs w:val="20"/>
        </w:rPr>
        <w:t xml:space="preserve">billboard </w:t>
      </w:r>
      <w:r w:rsidR="005360F3" w:rsidRPr="00FE59A4">
        <w:rPr>
          <w:rFonts w:ascii="Arial" w:hAnsi="Arial" w:cs="Arial"/>
          <w:color w:val="000000"/>
          <w:sz w:val="20"/>
          <w:szCs w:val="20"/>
        </w:rPr>
        <w:t>(doloží se fotografií a informací o období vyvěšení)</w:t>
      </w:r>
    </w:p>
    <w:p w:rsidR="005360F3" w:rsidRDefault="005360F3" w:rsidP="005360F3">
      <w:pPr>
        <w:pStyle w:val="Odstavecseseznamem"/>
        <w:numPr>
          <w:ilvl w:val="0"/>
          <w:numId w:val="6"/>
        </w:numPr>
        <w:ind w:left="924" w:hanging="357"/>
        <w:jc w:val="both"/>
        <w:rPr>
          <w:rFonts w:ascii="Arial" w:hAnsi="Arial" w:cs="Arial"/>
          <w:color w:val="000000"/>
          <w:sz w:val="20"/>
          <w:szCs w:val="20"/>
        </w:rPr>
      </w:pPr>
      <w:r>
        <w:rPr>
          <w:rFonts w:ascii="Arial" w:hAnsi="Arial" w:cs="Arial"/>
          <w:color w:val="000000"/>
          <w:sz w:val="20"/>
          <w:szCs w:val="20"/>
        </w:rPr>
        <w:t xml:space="preserve">obecní rozhlas </w:t>
      </w:r>
      <w:r w:rsidRPr="00FE59A4">
        <w:rPr>
          <w:rFonts w:ascii="Arial" w:hAnsi="Arial" w:cs="Arial"/>
          <w:color w:val="000000"/>
          <w:sz w:val="20"/>
          <w:szCs w:val="20"/>
        </w:rPr>
        <w:t>(doloží se přepisem hlášeného textu a informací o datu, kdy byla informace hlášena)</w:t>
      </w:r>
    </w:p>
    <w:p w:rsidR="005360F3" w:rsidRPr="006223F4" w:rsidRDefault="005360F3" w:rsidP="005360F3">
      <w:pPr>
        <w:pStyle w:val="Odstavecseseznamem"/>
        <w:numPr>
          <w:ilvl w:val="0"/>
          <w:numId w:val="6"/>
        </w:numPr>
        <w:ind w:left="924" w:hanging="357"/>
        <w:jc w:val="both"/>
        <w:rPr>
          <w:rFonts w:ascii="Arial" w:hAnsi="Arial" w:cs="Arial"/>
          <w:color w:val="000000"/>
          <w:sz w:val="20"/>
          <w:szCs w:val="20"/>
        </w:rPr>
      </w:pPr>
      <w:r>
        <w:rPr>
          <w:rFonts w:ascii="Arial" w:hAnsi="Arial" w:cs="Arial"/>
          <w:color w:val="000000"/>
          <w:sz w:val="20"/>
          <w:szCs w:val="20"/>
        </w:rPr>
        <w:t xml:space="preserve">výroční zpráva </w:t>
      </w:r>
      <w:r w:rsidRPr="00FE59A4">
        <w:rPr>
          <w:rFonts w:ascii="Arial" w:hAnsi="Arial" w:cs="Arial"/>
          <w:color w:val="000000"/>
          <w:sz w:val="20"/>
          <w:szCs w:val="20"/>
        </w:rPr>
        <w:t>(doloží se originálem nebo kopií této zprávy či její části obsahující prezentaci poskytovatele)</w:t>
      </w:r>
    </w:p>
    <w:p w:rsidR="005360F3" w:rsidRPr="006223F4" w:rsidRDefault="003C724D" w:rsidP="005360F3">
      <w:pPr>
        <w:pStyle w:val="Odstavecseseznamem"/>
        <w:numPr>
          <w:ilvl w:val="0"/>
          <w:numId w:val="6"/>
        </w:numPr>
        <w:ind w:left="924" w:hanging="357"/>
        <w:jc w:val="both"/>
        <w:rPr>
          <w:rFonts w:ascii="Arial" w:hAnsi="Arial" w:cs="Arial"/>
          <w:color w:val="000000"/>
          <w:sz w:val="20"/>
          <w:szCs w:val="20"/>
        </w:rPr>
      </w:pPr>
      <w:r>
        <w:rPr>
          <w:rFonts w:ascii="Arial" w:hAnsi="Arial" w:cs="Arial"/>
          <w:color w:val="000000"/>
          <w:sz w:val="20"/>
          <w:szCs w:val="20"/>
        </w:rPr>
        <w:t xml:space="preserve">    </w:t>
      </w:r>
      <w:r w:rsidR="005360F3">
        <w:rPr>
          <w:rFonts w:ascii="Arial" w:hAnsi="Arial" w:cs="Arial"/>
          <w:color w:val="000000"/>
          <w:sz w:val="20"/>
          <w:szCs w:val="20"/>
        </w:rPr>
        <w:t xml:space="preserve">pamětní deska </w:t>
      </w:r>
      <w:r w:rsidR="005360F3" w:rsidRPr="00FE59A4">
        <w:rPr>
          <w:rFonts w:ascii="Arial" w:hAnsi="Arial" w:cs="Arial"/>
          <w:color w:val="000000"/>
          <w:sz w:val="20"/>
          <w:szCs w:val="20"/>
        </w:rPr>
        <w:t xml:space="preserve">(doloží se fotografií a informací o datu </w:t>
      </w:r>
      <w:r w:rsidR="005360F3">
        <w:rPr>
          <w:rFonts w:ascii="Arial" w:hAnsi="Arial" w:cs="Arial"/>
          <w:color w:val="000000"/>
          <w:sz w:val="20"/>
          <w:szCs w:val="20"/>
        </w:rPr>
        <w:t>umístění</w:t>
      </w:r>
      <w:r w:rsidR="005360F3" w:rsidRPr="00FE59A4">
        <w:rPr>
          <w:rFonts w:ascii="Arial" w:hAnsi="Arial" w:cs="Arial"/>
          <w:color w:val="000000"/>
          <w:sz w:val="20"/>
          <w:szCs w:val="20"/>
        </w:rPr>
        <w:t xml:space="preserve"> této desky)</w:t>
      </w:r>
    </w:p>
    <w:p w:rsidR="005360F3" w:rsidRPr="006223F4" w:rsidRDefault="003C724D" w:rsidP="005360F3">
      <w:pPr>
        <w:pStyle w:val="Odstavecseseznamem"/>
        <w:numPr>
          <w:ilvl w:val="0"/>
          <w:numId w:val="6"/>
        </w:numPr>
        <w:ind w:left="924" w:hanging="357"/>
        <w:jc w:val="both"/>
        <w:rPr>
          <w:rFonts w:ascii="Arial" w:hAnsi="Arial" w:cs="Arial"/>
          <w:color w:val="000000"/>
          <w:sz w:val="20"/>
          <w:szCs w:val="20"/>
        </w:rPr>
      </w:pPr>
      <w:r>
        <w:rPr>
          <w:rFonts w:ascii="Arial" w:hAnsi="Arial" w:cs="Arial"/>
          <w:color w:val="000000"/>
          <w:sz w:val="20"/>
          <w:szCs w:val="20"/>
        </w:rPr>
        <w:t xml:space="preserve">    </w:t>
      </w:r>
      <w:r w:rsidR="005360F3">
        <w:rPr>
          <w:rFonts w:ascii="Arial" w:hAnsi="Arial" w:cs="Arial"/>
          <w:color w:val="000000"/>
          <w:sz w:val="20"/>
          <w:szCs w:val="20"/>
        </w:rPr>
        <w:t xml:space="preserve">propagační předměty </w:t>
      </w:r>
      <w:r w:rsidR="005360F3" w:rsidRPr="0038153C">
        <w:rPr>
          <w:rFonts w:ascii="Arial" w:hAnsi="Arial" w:cs="Arial"/>
          <w:color w:val="000000"/>
          <w:sz w:val="20"/>
          <w:szCs w:val="20"/>
        </w:rPr>
        <w:t>(doloží se předložením propagačního předmětu)</w:t>
      </w:r>
    </w:p>
    <w:p w:rsidR="005360F3" w:rsidRPr="0038153C" w:rsidRDefault="005360F3" w:rsidP="005360F3">
      <w:pPr>
        <w:pStyle w:val="Odstavecseseznamem"/>
        <w:numPr>
          <w:ilvl w:val="0"/>
          <w:numId w:val="6"/>
        </w:numPr>
        <w:ind w:left="924" w:hanging="357"/>
        <w:jc w:val="both"/>
        <w:rPr>
          <w:rFonts w:ascii="Arial" w:hAnsi="Arial" w:cs="Arial"/>
          <w:color w:val="000000"/>
          <w:sz w:val="20"/>
          <w:szCs w:val="20"/>
        </w:rPr>
      </w:pPr>
      <w:r>
        <w:rPr>
          <w:rFonts w:ascii="Arial" w:hAnsi="Arial" w:cs="Arial"/>
          <w:color w:val="000000"/>
          <w:sz w:val="20"/>
          <w:szCs w:val="20"/>
        </w:rPr>
        <w:t xml:space="preserve">periodikum vydávané příjemcem </w:t>
      </w:r>
      <w:r w:rsidRPr="000C2CC3">
        <w:rPr>
          <w:rFonts w:ascii="Arial" w:hAnsi="Arial" w:cs="Arial"/>
          <w:color w:val="000000"/>
          <w:sz w:val="20"/>
          <w:szCs w:val="20"/>
        </w:rPr>
        <w:t>ve smyslu zákona č. 46/2000 Sb., tiskový zákon, ve znění pozdějších předpisů</w:t>
      </w:r>
      <w:r w:rsidRPr="002F77A8">
        <w:rPr>
          <w:rFonts w:ascii="Arial" w:hAnsi="Arial" w:cs="Arial"/>
          <w:color w:val="000000"/>
          <w:sz w:val="20"/>
          <w:szCs w:val="20"/>
        </w:rPr>
        <w:t xml:space="preserve"> (doloží se originálem nebo kopií příslušného článku a informací, kdy byl publikován)</w:t>
      </w:r>
    </w:p>
    <w:p w:rsidR="005360F3" w:rsidRPr="0038153C" w:rsidRDefault="003C724D" w:rsidP="005360F3">
      <w:pPr>
        <w:pStyle w:val="Odstavecseseznamem"/>
        <w:numPr>
          <w:ilvl w:val="0"/>
          <w:numId w:val="6"/>
        </w:numPr>
        <w:ind w:left="924" w:hanging="357"/>
        <w:jc w:val="both"/>
        <w:rPr>
          <w:rFonts w:ascii="Arial" w:hAnsi="Arial" w:cs="Arial"/>
          <w:color w:val="000000"/>
          <w:sz w:val="20"/>
          <w:szCs w:val="20"/>
        </w:rPr>
      </w:pPr>
      <w:r>
        <w:rPr>
          <w:rFonts w:ascii="Arial" w:hAnsi="Arial" w:cs="Arial"/>
          <w:color w:val="000000"/>
          <w:sz w:val="20"/>
          <w:szCs w:val="20"/>
        </w:rPr>
        <w:t xml:space="preserve">    </w:t>
      </w:r>
      <w:r w:rsidR="005360F3">
        <w:rPr>
          <w:rFonts w:ascii="Arial" w:hAnsi="Arial" w:cs="Arial"/>
          <w:color w:val="000000"/>
          <w:sz w:val="20"/>
          <w:szCs w:val="20"/>
        </w:rPr>
        <w:t>informační tabule příjemce (např. nástěnka), (doloží se kopií informace, která byla uveřejněna s uvedením doby uveřejnění)</w:t>
      </w:r>
    </w:p>
    <w:p w:rsidR="005360F3" w:rsidRPr="00922253" w:rsidRDefault="005360F3" w:rsidP="00377BDD">
      <w:pPr>
        <w:tabs>
          <w:tab w:val="left" w:pos="284"/>
        </w:tabs>
        <w:spacing w:beforeLines="60" w:before="144"/>
        <w:ind w:left="426"/>
        <w:jc w:val="both"/>
        <w:rPr>
          <w:rFonts w:ascii="Arial" w:hAnsi="Arial" w:cs="Arial"/>
          <w:sz w:val="20"/>
          <w:szCs w:val="20"/>
        </w:rPr>
      </w:pPr>
      <w:r w:rsidRPr="001C0056">
        <w:rPr>
          <w:rFonts w:ascii="Arial" w:hAnsi="Arial" w:cs="Arial"/>
          <w:sz w:val="20"/>
          <w:szCs w:val="20"/>
        </w:rPr>
        <w:t>Doklady o prezentaci poskytovatele předkládá příjemce společně s vyúčtováním dle článku III. odst. 3.2 této smlouvy.</w:t>
      </w:r>
    </w:p>
    <w:p w:rsidR="005360F3" w:rsidRPr="00922253" w:rsidRDefault="005360F3" w:rsidP="005360F3">
      <w:pPr>
        <w:tabs>
          <w:tab w:val="left" w:pos="284"/>
        </w:tabs>
        <w:spacing w:beforeLines="60" w:before="144"/>
        <w:ind w:left="426" w:hanging="426"/>
        <w:jc w:val="both"/>
        <w:rPr>
          <w:rFonts w:ascii="Arial" w:hAnsi="Arial" w:cs="Arial"/>
          <w:sz w:val="20"/>
          <w:szCs w:val="20"/>
        </w:rPr>
      </w:pPr>
      <w:proofErr w:type="gramStart"/>
      <w:r>
        <w:rPr>
          <w:rFonts w:ascii="Arial" w:hAnsi="Arial" w:cs="Arial"/>
          <w:sz w:val="20"/>
          <w:szCs w:val="20"/>
        </w:rPr>
        <w:t xml:space="preserve">4.4 </w:t>
      </w:r>
      <w:r w:rsidR="003C724D">
        <w:rPr>
          <w:rFonts w:ascii="Arial" w:hAnsi="Arial" w:cs="Arial"/>
          <w:sz w:val="20"/>
          <w:szCs w:val="20"/>
        </w:rPr>
        <w:t xml:space="preserve"> </w:t>
      </w:r>
      <w:r>
        <w:rPr>
          <w:rFonts w:ascii="Arial" w:hAnsi="Arial" w:cs="Arial"/>
          <w:sz w:val="20"/>
          <w:szCs w:val="20"/>
        </w:rPr>
        <w:t>Příjemce</w:t>
      </w:r>
      <w:proofErr w:type="gramEnd"/>
      <w:r>
        <w:rPr>
          <w:rFonts w:ascii="Arial" w:hAnsi="Arial" w:cs="Arial"/>
          <w:sz w:val="20"/>
          <w:szCs w:val="20"/>
        </w:rPr>
        <w:t xml:space="preserve"> se zavazuje předem písemně informovat poskytovatele o konání všech akcí pořádaných v souvislosti s realizací podporovaného účelu</w:t>
      </w:r>
      <w:r w:rsidRPr="00E40727">
        <w:rPr>
          <w:rFonts w:ascii="Arial" w:hAnsi="Arial" w:cs="Arial"/>
          <w:sz w:val="20"/>
          <w:szCs w:val="20"/>
        </w:rPr>
        <w:t xml:space="preserve"> </w:t>
      </w:r>
      <w:r>
        <w:rPr>
          <w:rFonts w:ascii="Arial" w:hAnsi="Arial" w:cs="Arial"/>
          <w:sz w:val="20"/>
          <w:szCs w:val="20"/>
        </w:rPr>
        <w:t xml:space="preserve">(tisková konference, seminář, slavnostní zahájení provozu, odhalení stavby apod.) a umožnit účast na těchto akcích členům Zastupitelstva Zlínského kraje, případně určeným zaměstnancům Zlínského kraje zařazeným do Krajského úřadu a poskytnout jim prostor pro prezentaci Zlínského kraje zejména v mluvených vstupech apod. Poskytovatel bude o konání uvedených akcí informován </w:t>
      </w:r>
      <w:r w:rsidRPr="00000DA5">
        <w:rPr>
          <w:rFonts w:ascii="Arial" w:hAnsi="Arial" w:cs="Arial"/>
          <w:sz w:val="20"/>
          <w:szCs w:val="20"/>
        </w:rPr>
        <w:t xml:space="preserve">zasláním pozvánky či přehledu všech akcí konaných v souvislosti s realizací </w:t>
      </w:r>
      <w:r>
        <w:rPr>
          <w:rFonts w:ascii="Arial" w:hAnsi="Arial" w:cs="Arial"/>
          <w:sz w:val="20"/>
          <w:szCs w:val="20"/>
        </w:rPr>
        <w:t xml:space="preserve">podporovaného účelu (postačí elektronickou formou). (Tento typ publicity se považuje za splněný, pokud bude poskytovatel o konání akce s možností zástupce poskytovatele na této akci vystoupit informován, i pokud tato možnost ze strany poskytovatele využita nebude). </w:t>
      </w:r>
    </w:p>
    <w:p w:rsidR="005360F3" w:rsidRPr="006223F4" w:rsidRDefault="005360F3" w:rsidP="005360F3">
      <w:pPr>
        <w:tabs>
          <w:tab w:val="left" w:pos="284"/>
        </w:tabs>
        <w:spacing w:beforeLines="60" w:before="144"/>
        <w:ind w:left="426" w:hanging="426"/>
        <w:jc w:val="both"/>
        <w:rPr>
          <w:rFonts w:ascii="Arial" w:hAnsi="Arial" w:cs="Arial"/>
          <w:color w:val="000000"/>
          <w:sz w:val="20"/>
          <w:szCs w:val="20"/>
        </w:rPr>
      </w:pPr>
      <w:proofErr w:type="gramStart"/>
      <w:r>
        <w:rPr>
          <w:rFonts w:ascii="Arial" w:hAnsi="Arial" w:cs="Arial"/>
          <w:sz w:val="20"/>
          <w:szCs w:val="20"/>
        </w:rPr>
        <w:t xml:space="preserve">4.5 </w:t>
      </w:r>
      <w:r w:rsidR="003C724D">
        <w:rPr>
          <w:rFonts w:ascii="Arial" w:hAnsi="Arial" w:cs="Arial"/>
          <w:sz w:val="20"/>
          <w:szCs w:val="20"/>
        </w:rPr>
        <w:t xml:space="preserve"> </w:t>
      </w:r>
      <w:r>
        <w:rPr>
          <w:rFonts w:ascii="Arial" w:hAnsi="Arial" w:cs="Arial"/>
          <w:sz w:val="20"/>
          <w:szCs w:val="20"/>
        </w:rPr>
        <w:t>Příjemce</w:t>
      </w:r>
      <w:proofErr w:type="gramEnd"/>
      <w:r>
        <w:rPr>
          <w:rFonts w:ascii="Arial" w:hAnsi="Arial" w:cs="Arial"/>
          <w:sz w:val="20"/>
          <w:szCs w:val="20"/>
        </w:rPr>
        <w:t xml:space="preserve"> se zavazuje na všech tiskovinách, elektronických nebo jiných médiích (CD, DVD apod.) zhotovených po uzavření této smlouvy v rámci realizace podporovaného účelu, a na viditelných místech při realizaci podporovaného účelu</w:t>
      </w:r>
      <w:r w:rsidRPr="00E40727">
        <w:rPr>
          <w:rFonts w:ascii="Arial" w:hAnsi="Arial" w:cs="Arial"/>
          <w:sz w:val="20"/>
          <w:szCs w:val="20"/>
        </w:rPr>
        <w:t xml:space="preserve"> </w:t>
      </w:r>
      <w:r>
        <w:rPr>
          <w:rFonts w:ascii="Arial" w:hAnsi="Arial" w:cs="Arial"/>
          <w:sz w:val="20"/>
          <w:szCs w:val="20"/>
        </w:rPr>
        <w:t>uvádět značku Zlínského kraje v předepsaném formátu. Příjemce je povinen poskytnout poskytovateli přiměřený prostor pro prezentaci Zlínského kraje v tiskovinách a elektronických či jiných médiích dle předchozí věty (úvodní či závěrečné slovo apod.). (Doloží se originálem tiskoviny a fotografií značky umístěné na viditelném místě při realizaci podporovaného účelu. Tento typ publicity se považuje za splněný i tehdy, pokud s ohledem na charakter podporovaného účelu</w:t>
      </w:r>
      <w:r w:rsidRPr="00E40727">
        <w:rPr>
          <w:rFonts w:ascii="Arial" w:hAnsi="Arial" w:cs="Arial"/>
          <w:sz w:val="20"/>
          <w:szCs w:val="20"/>
        </w:rPr>
        <w:t xml:space="preserve"> </w:t>
      </w:r>
      <w:r>
        <w:rPr>
          <w:rFonts w:ascii="Arial" w:hAnsi="Arial" w:cs="Arial"/>
          <w:sz w:val="20"/>
          <w:szCs w:val="20"/>
        </w:rPr>
        <w:t>je možná prezentace jen jedním z uvedených způsobů, tedy buď byla-li značka umístěna na některém z výše uvedených médií či na viditelném místě při realizaci podporovaného účelu).</w:t>
      </w:r>
    </w:p>
    <w:p w:rsidR="005360F3" w:rsidRDefault="005360F3" w:rsidP="005360F3">
      <w:pPr>
        <w:tabs>
          <w:tab w:val="left" w:pos="284"/>
        </w:tabs>
        <w:spacing w:beforeLines="60" w:before="144"/>
        <w:ind w:left="426" w:hanging="426"/>
        <w:jc w:val="both"/>
        <w:rPr>
          <w:rFonts w:ascii="Arial" w:hAnsi="Arial" w:cs="Arial"/>
          <w:sz w:val="20"/>
          <w:szCs w:val="20"/>
        </w:rPr>
      </w:pPr>
      <w:r>
        <w:rPr>
          <w:rFonts w:ascii="Arial" w:hAnsi="Arial" w:cs="Arial"/>
          <w:sz w:val="20"/>
          <w:szCs w:val="20"/>
        </w:rPr>
        <w:t xml:space="preserve">4.6 </w:t>
      </w:r>
      <w:r w:rsidRPr="00C238E4">
        <w:rPr>
          <w:rFonts w:ascii="Arial" w:hAnsi="Arial" w:cs="Arial"/>
          <w:sz w:val="20"/>
          <w:szCs w:val="20"/>
        </w:rPr>
        <w:t xml:space="preserve">Příjemce je povinen v dostatečném předstihu předložit </w:t>
      </w:r>
      <w:r>
        <w:rPr>
          <w:rFonts w:ascii="Arial" w:hAnsi="Arial" w:cs="Arial"/>
          <w:sz w:val="20"/>
          <w:szCs w:val="20"/>
        </w:rPr>
        <w:t>O</w:t>
      </w:r>
      <w:r w:rsidRPr="00C238E4">
        <w:rPr>
          <w:rFonts w:ascii="Arial" w:hAnsi="Arial" w:cs="Arial"/>
          <w:sz w:val="20"/>
          <w:szCs w:val="20"/>
        </w:rPr>
        <w:t xml:space="preserve">dboru </w:t>
      </w:r>
      <w:r>
        <w:rPr>
          <w:rFonts w:ascii="Arial" w:hAnsi="Arial" w:cs="Arial"/>
          <w:sz w:val="20"/>
          <w:szCs w:val="20"/>
        </w:rPr>
        <w:t xml:space="preserve">Kancelář hejtmana, oddělení </w:t>
      </w:r>
      <w:r w:rsidRPr="00C238E4">
        <w:rPr>
          <w:rFonts w:ascii="Arial" w:hAnsi="Arial" w:cs="Arial"/>
          <w:sz w:val="20"/>
          <w:szCs w:val="20"/>
        </w:rPr>
        <w:t xml:space="preserve">tiskové Krajského úřadu Zlínského kraje elektronickou formou (na adresu </w:t>
      </w:r>
      <w:hyperlink r:id="rId7" w:history="1">
        <w:r w:rsidRPr="00C238E4">
          <w:rPr>
            <w:rStyle w:val="Hypertextovodkaz"/>
            <w:sz w:val="20"/>
          </w:rPr>
          <w:t>propagace@kr-zlinsky.cz</w:t>
        </w:r>
      </w:hyperlink>
      <w:r w:rsidRPr="00C238E4">
        <w:rPr>
          <w:rFonts w:ascii="Arial" w:hAnsi="Arial" w:cs="Arial"/>
          <w:sz w:val="20"/>
          <w:szCs w:val="20"/>
        </w:rPr>
        <w:t xml:space="preserve">) žádost o udělení souhlasu pro užití </w:t>
      </w:r>
      <w:r>
        <w:rPr>
          <w:rFonts w:ascii="Arial" w:hAnsi="Arial" w:cs="Arial"/>
          <w:sz w:val="20"/>
          <w:szCs w:val="20"/>
        </w:rPr>
        <w:t>značky</w:t>
      </w:r>
      <w:r w:rsidRPr="00C238E4">
        <w:rPr>
          <w:rFonts w:ascii="Arial" w:hAnsi="Arial" w:cs="Arial"/>
          <w:sz w:val="20"/>
          <w:szCs w:val="20"/>
        </w:rPr>
        <w:t xml:space="preserve"> Zlínského kraje a následně předložit elektronickou formou (na adresu </w:t>
      </w:r>
      <w:hyperlink r:id="rId8" w:history="1">
        <w:r w:rsidRPr="00C238E4">
          <w:rPr>
            <w:rStyle w:val="Hypertextovodkaz"/>
            <w:sz w:val="20"/>
          </w:rPr>
          <w:t>propagace@kr-zlinsky.cz</w:t>
        </w:r>
      </w:hyperlink>
      <w:r w:rsidRPr="00C238E4">
        <w:rPr>
          <w:rFonts w:ascii="Arial" w:hAnsi="Arial" w:cs="Arial"/>
          <w:sz w:val="20"/>
          <w:szCs w:val="20"/>
        </w:rPr>
        <w:t>) náhledy konečné verze tištěných materiálů a jiných propagačních předmětů k odsouhlasení.</w:t>
      </w:r>
    </w:p>
    <w:p w:rsidR="005360F3" w:rsidRPr="008909EC" w:rsidRDefault="005360F3" w:rsidP="005360F3">
      <w:pPr>
        <w:tabs>
          <w:tab w:val="left" w:pos="284"/>
        </w:tabs>
        <w:spacing w:before="120" w:after="120"/>
        <w:jc w:val="both"/>
        <w:rPr>
          <w:rFonts w:ascii="Arial" w:hAnsi="Arial" w:cs="Arial"/>
          <w:sz w:val="20"/>
          <w:szCs w:val="20"/>
        </w:rPr>
      </w:pPr>
    </w:p>
    <w:p w:rsidR="005360F3" w:rsidRPr="00322BC8" w:rsidRDefault="005360F3" w:rsidP="005360F3">
      <w:pPr>
        <w:tabs>
          <w:tab w:val="left" w:pos="284"/>
        </w:tabs>
        <w:spacing w:before="120" w:after="120"/>
        <w:ind w:left="425" w:hanging="425"/>
        <w:jc w:val="center"/>
        <w:rPr>
          <w:rFonts w:ascii="Arial" w:hAnsi="Arial" w:cs="Arial"/>
          <w:b/>
          <w:sz w:val="20"/>
          <w:szCs w:val="20"/>
        </w:rPr>
      </w:pPr>
      <w:r w:rsidRPr="00322BC8">
        <w:rPr>
          <w:rFonts w:ascii="Arial" w:hAnsi="Arial" w:cs="Arial"/>
          <w:b/>
          <w:sz w:val="20"/>
          <w:szCs w:val="20"/>
        </w:rPr>
        <w:t>V.</w:t>
      </w:r>
    </w:p>
    <w:p w:rsidR="005360F3" w:rsidRPr="00322BC8" w:rsidRDefault="005360F3" w:rsidP="005360F3">
      <w:pPr>
        <w:tabs>
          <w:tab w:val="left" w:pos="284"/>
        </w:tabs>
        <w:spacing w:before="120" w:after="120"/>
        <w:ind w:left="425" w:hanging="425"/>
        <w:jc w:val="center"/>
        <w:rPr>
          <w:rFonts w:ascii="Arial" w:hAnsi="Arial" w:cs="Arial"/>
          <w:b/>
          <w:sz w:val="20"/>
          <w:szCs w:val="20"/>
        </w:rPr>
      </w:pPr>
      <w:r w:rsidRPr="00322BC8">
        <w:rPr>
          <w:rFonts w:ascii="Arial" w:hAnsi="Arial" w:cs="Arial"/>
          <w:b/>
          <w:sz w:val="20"/>
          <w:szCs w:val="20"/>
        </w:rPr>
        <w:lastRenderedPageBreak/>
        <w:t>Sankce</w:t>
      </w:r>
    </w:p>
    <w:p w:rsidR="009F1107" w:rsidRDefault="005360F3" w:rsidP="005360F3">
      <w:pPr>
        <w:tabs>
          <w:tab w:val="left" w:pos="284"/>
        </w:tabs>
        <w:spacing w:before="60"/>
        <w:ind w:left="425" w:hanging="426"/>
        <w:jc w:val="both"/>
        <w:rPr>
          <w:rFonts w:ascii="Arial" w:hAnsi="Arial" w:cs="Arial"/>
          <w:snapToGrid w:val="0"/>
          <w:sz w:val="20"/>
          <w:szCs w:val="20"/>
        </w:rPr>
      </w:pPr>
      <w:proofErr w:type="gramStart"/>
      <w:r>
        <w:rPr>
          <w:rFonts w:ascii="Arial" w:hAnsi="Arial" w:cs="Arial"/>
          <w:sz w:val="20"/>
          <w:szCs w:val="20"/>
        </w:rPr>
        <w:t xml:space="preserve">5.1 </w:t>
      </w:r>
      <w:r w:rsidR="009F1107">
        <w:rPr>
          <w:rFonts w:ascii="Arial" w:hAnsi="Arial" w:cs="Arial"/>
          <w:sz w:val="20"/>
          <w:szCs w:val="20"/>
        </w:rPr>
        <w:t xml:space="preserve"> </w:t>
      </w:r>
      <w:r>
        <w:rPr>
          <w:rFonts w:ascii="Arial" w:hAnsi="Arial" w:cs="Arial"/>
          <w:sz w:val="20"/>
          <w:szCs w:val="20"/>
        </w:rPr>
        <w:t>V případě</w:t>
      </w:r>
      <w:proofErr w:type="gramEnd"/>
      <w:r>
        <w:rPr>
          <w:rFonts w:ascii="Arial" w:hAnsi="Arial" w:cs="Arial"/>
          <w:sz w:val="20"/>
          <w:szCs w:val="20"/>
        </w:rPr>
        <w:t xml:space="preserve"> porušení rozpočtové kázně ze strany příjemce bude poskytovatel postupovat v souladu s </w:t>
      </w:r>
      <w:r w:rsidRPr="008C2552">
        <w:rPr>
          <w:rFonts w:ascii="Arial" w:hAnsi="Arial" w:cs="Arial"/>
          <w:snapToGrid w:val="0"/>
          <w:sz w:val="20"/>
          <w:szCs w:val="20"/>
        </w:rPr>
        <w:t xml:space="preserve">ustanovením § 22 zákona č. 250/2000 Sb., o rozpočtových pravidlech územních rozpočtů, </w:t>
      </w:r>
      <w:r w:rsidRPr="008C2552">
        <w:rPr>
          <w:rFonts w:ascii="Arial" w:hAnsi="Arial" w:cs="Arial"/>
          <w:sz w:val="20"/>
          <w:szCs w:val="20"/>
        </w:rPr>
        <w:t>ve znění pozdějších předpisů</w:t>
      </w:r>
      <w:r w:rsidRPr="008C2552">
        <w:rPr>
          <w:rFonts w:ascii="Arial" w:hAnsi="Arial" w:cs="Arial"/>
          <w:snapToGrid w:val="0"/>
          <w:sz w:val="20"/>
          <w:szCs w:val="20"/>
        </w:rPr>
        <w:t>.</w:t>
      </w:r>
      <w:r w:rsidRPr="005A26DB">
        <w:rPr>
          <w:rFonts w:ascii="Arial" w:hAnsi="Arial" w:cs="Arial"/>
          <w:snapToGrid w:val="0"/>
          <w:sz w:val="20"/>
          <w:szCs w:val="20"/>
        </w:rPr>
        <w:t xml:space="preserve"> </w:t>
      </w:r>
    </w:p>
    <w:p w:rsidR="005B0577" w:rsidRDefault="005B0577" w:rsidP="005360F3">
      <w:pPr>
        <w:tabs>
          <w:tab w:val="left" w:pos="284"/>
        </w:tabs>
        <w:spacing w:before="60"/>
        <w:ind w:left="425" w:hanging="426"/>
        <w:jc w:val="both"/>
        <w:rPr>
          <w:rFonts w:ascii="Arial" w:hAnsi="Arial" w:cs="Arial"/>
          <w:snapToGrid w:val="0"/>
          <w:sz w:val="20"/>
          <w:szCs w:val="20"/>
        </w:rPr>
      </w:pPr>
    </w:p>
    <w:p w:rsidR="005360F3" w:rsidRPr="00322BC8" w:rsidRDefault="005360F3" w:rsidP="005360F3">
      <w:pPr>
        <w:tabs>
          <w:tab w:val="left" w:pos="284"/>
        </w:tabs>
        <w:spacing w:before="60"/>
        <w:ind w:left="425" w:hanging="426"/>
        <w:jc w:val="both"/>
        <w:rPr>
          <w:rFonts w:ascii="Arial" w:hAnsi="Arial" w:cs="Arial"/>
          <w:b/>
          <w:sz w:val="20"/>
          <w:szCs w:val="20"/>
        </w:rPr>
      </w:pPr>
      <w:r>
        <w:rPr>
          <w:rFonts w:ascii="Arial" w:hAnsi="Arial" w:cs="Arial"/>
          <w:snapToGrid w:val="0"/>
          <w:sz w:val="20"/>
          <w:szCs w:val="20"/>
        </w:rPr>
        <w:t xml:space="preserve">5.2 </w:t>
      </w:r>
      <w:r w:rsidR="009B762F" w:rsidRPr="00A03655">
        <w:rPr>
          <w:rFonts w:ascii="Arial" w:hAnsi="Arial" w:cs="Arial"/>
          <w:sz w:val="20"/>
          <w:szCs w:val="20"/>
        </w:rPr>
        <w:t>Porušení povinností uvedených v</w:t>
      </w:r>
      <w:r w:rsidR="009B762F">
        <w:rPr>
          <w:rFonts w:ascii="Arial" w:hAnsi="Arial" w:cs="Arial"/>
          <w:sz w:val="20"/>
          <w:szCs w:val="20"/>
        </w:rPr>
        <w:t> </w:t>
      </w:r>
      <w:r w:rsidR="009B762F" w:rsidRPr="00A03655">
        <w:rPr>
          <w:rFonts w:ascii="Arial" w:hAnsi="Arial" w:cs="Arial"/>
          <w:sz w:val="20"/>
          <w:szCs w:val="20"/>
        </w:rPr>
        <w:t>článku</w:t>
      </w:r>
      <w:r w:rsidR="009B762F" w:rsidRPr="00532ACE">
        <w:rPr>
          <w:rFonts w:ascii="Arial" w:hAnsi="Arial" w:cs="Arial"/>
          <w:sz w:val="20"/>
          <w:szCs w:val="20"/>
        </w:rPr>
        <w:t xml:space="preserve"> III odst. </w:t>
      </w:r>
      <w:proofErr w:type="gramStart"/>
      <w:r w:rsidR="009B762F" w:rsidRPr="00532ACE">
        <w:rPr>
          <w:rFonts w:ascii="Arial" w:hAnsi="Arial" w:cs="Arial"/>
          <w:sz w:val="20"/>
          <w:szCs w:val="20"/>
        </w:rPr>
        <w:t>3.4</w:t>
      </w:r>
      <w:r w:rsidR="009B762F">
        <w:rPr>
          <w:rFonts w:ascii="Arial" w:hAnsi="Arial" w:cs="Arial"/>
          <w:sz w:val="20"/>
          <w:szCs w:val="20"/>
        </w:rPr>
        <w:t xml:space="preserve">. a v </w:t>
      </w:r>
      <w:r w:rsidR="009B762F" w:rsidRPr="00A03655">
        <w:rPr>
          <w:rFonts w:ascii="Arial" w:hAnsi="Arial" w:cs="Arial"/>
          <w:sz w:val="20"/>
          <w:szCs w:val="20"/>
        </w:rPr>
        <w:t>článku</w:t>
      </w:r>
      <w:proofErr w:type="gramEnd"/>
      <w:r w:rsidR="009B762F">
        <w:rPr>
          <w:rFonts w:ascii="Arial" w:hAnsi="Arial" w:cs="Arial"/>
          <w:sz w:val="20"/>
          <w:szCs w:val="20"/>
        </w:rPr>
        <w:t xml:space="preserve"> IV</w:t>
      </w:r>
      <w:r w:rsidR="009B762F" w:rsidRPr="00A03655">
        <w:rPr>
          <w:rFonts w:ascii="Arial" w:hAnsi="Arial" w:cs="Arial"/>
          <w:sz w:val="20"/>
          <w:szCs w:val="20"/>
        </w:rPr>
        <w:t>.</w:t>
      </w:r>
      <w:r w:rsidR="009B762F">
        <w:rPr>
          <w:rFonts w:ascii="Arial" w:hAnsi="Arial" w:cs="Arial"/>
          <w:sz w:val="20"/>
          <w:szCs w:val="20"/>
        </w:rPr>
        <w:t xml:space="preserve"> </w:t>
      </w:r>
      <w:r w:rsidR="009B762F" w:rsidRPr="00A03655">
        <w:rPr>
          <w:rFonts w:ascii="Arial" w:hAnsi="Arial" w:cs="Arial"/>
          <w:sz w:val="20"/>
          <w:szCs w:val="20"/>
        </w:rPr>
        <w:t>je považováno za méně závažné porušení rozpočtové kázně ve smyslu § 10a odst. 6 zákona č. 250/2000 Sb.</w:t>
      </w:r>
      <w:r w:rsidR="009B762F">
        <w:rPr>
          <w:rFonts w:ascii="Arial" w:hAnsi="Arial" w:cs="Arial"/>
          <w:sz w:val="20"/>
          <w:szCs w:val="20"/>
        </w:rPr>
        <w:t>,</w:t>
      </w:r>
      <w:r w:rsidR="009B762F" w:rsidRPr="00A03655">
        <w:rPr>
          <w:rFonts w:ascii="Arial" w:hAnsi="Arial" w:cs="Arial"/>
          <w:sz w:val="20"/>
          <w:szCs w:val="20"/>
        </w:rPr>
        <w:t xml:space="preserve"> o rozpočtových pravidlech územních rozpočtů, ve znění pozdějších předpisů</w:t>
      </w:r>
      <w:r w:rsidR="009B762F">
        <w:rPr>
          <w:rFonts w:ascii="Arial" w:hAnsi="Arial" w:cs="Arial"/>
          <w:sz w:val="20"/>
          <w:szCs w:val="20"/>
        </w:rPr>
        <w:t>.</w:t>
      </w:r>
      <w:r w:rsidR="009B762F" w:rsidRPr="00A03655">
        <w:rPr>
          <w:rFonts w:ascii="Arial" w:hAnsi="Arial" w:cs="Arial"/>
          <w:sz w:val="20"/>
          <w:szCs w:val="20"/>
        </w:rPr>
        <w:t xml:space="preserve"> </w:t>
      </w:r>
      <w:r w:rsidR="009B762F">
        <w:rPr>
          <w:rFonts w:ascii="Arial" w:hAnsi="Arial" w:cs="Arial"/>
          <w:sz w:val="20"/>
          <w:szCs w:val="20"/>
        </w:rPr>
        <w:t xml:space="preserve">V </w:t>
      </w:r>
      <w:r w:rsidR="009B762F" w:rsidRPr="00A03655">
        <w:rPr>
          <w:rFonts w:ascii="Arial" w:hAnsi="Arial" w:cs="Arial"/>
          <w:sz w:val="20"/>
          <w:szCs w:val="20"/>
        </w:rPr>
        <w:t> případě porušení těchto povinností se uloží příjemci odvod za porušení rozpočtové kázně ve výši</w:t>
      </w:r>
      <w:r w:rsidR="009B762F">
        <w:rPr>
          <w:rFonts w:ascii="Arial" w:hAnsi="Arial" w:cs="Arial"/>
          <w:sz w:val="20"/>
          <w:szCs w:val="20"/>
        </w:rPr>
        <w:t xml:space="preserve"> </w:t>
      </w:r>
      <w:r w:rsidR="009B762F" w:rsidRPr="002F21BC">
        <w:rPr>
          <w:rFonts w:ascii="Arial" w:hAnsi="Arial" w:cs="Arial"/>
          <w:snapToGrid w:val="0"/>
          <w:sz w:val="20"/>
          <w:szCs w:val="20"/>
        </w:rPr>
        <w:t xml:space="preserve">5 % z dotace </w:t>
      </w:r>
      <w:proofErr w:type="gramStart"/>
      <w:r w:rsidR="009B762F" w:rsidRPr="002F21BC">
        <w:rPr>
          <w:rFonts w:ascii="Arial" w:hAnsi="Arial" w:cs="Arial"/>
          <w:snapToGrid w:val="0"/>
          <w:sz w:val="20"/>
          <w:szCs w:val="20"/>
        </w:rPr>
        <w:t>dle</w:t>
      </w:r>
      <w:r w:rsidR="009B762F">
        <w:rPr>
          <w:rFonts w:ascii="Arial" w:hAnsi="Arial" w:cs="Arial"/>
          <w:snapToGrid w:val="0"/>
          <w:sz w:val="20"/>
          <w:szCs w:val="20"/>
        </w:rPr>
        <w:t xml:space="preserve"> </w:t>
      </w:r>
      <w:r w:rsidR="009B762F" w:rsidRPr="002F21BC">
        <w:rPr>
          <w:rFonts w:ascii="Arial" w:hAnsi="Arial" w:cs="Arial"/>
          <w:snapToGrid w:val="0"/>
          <w:sz w:val="20"/>
          <w:szCs w:val="20"/>
        </w:rPr>
        <w:t xml:space="preserve"> článku</w:t>
      </w:r>
      <w:proofErr w:type="gramEnd"/>
      <w:r w:rsidR="009B762F" w:rsidRPr="002F21BC">
        <w:rPr>
          <w:rFonts w:ascii="Arial" w:hAnsi="Arial" w:cs="Arial"/>
          <w:snapToGrid w:val="0"/>
          <w:sz w:val="20"/>
          <w:szCs w:val="20"/>
        </w:rPr>
        <w:t xml:space="preserve"> I. této smlouvy</w:t>
      </w:r>
      <w:r w:rsidR="009B762F">
        <w:rPr>
          <w:rFonts w:ascii="Arial" w:hAnsi="Arial" w:cs="Arial"/>
          <w:snapToGrid w:val="0"/>
          <w:sz w:val="20"/>
          <w:szCs w:val="20"/>
        </w:rPr>
        <w:t>.</w:t>
      </w:r>
      <w:r>
        <w:rPr>
          <w:rFonts w:ascii="Arial" w:hAnsi="Arial" w:cs="Arial"/>
          <w:sz w:val="20"/>
          <w:szCs w:val="20"/>
        </w:rPr>
        <w:t xml:space="preserve"> </w:t>
      </w:r>
    </w:p>
    <w:p w:rsidR="005360F3" w:rsidRDefault="005360F3" w:rsidP="005360F3">
      <w:pPr>
        <w:pStyle w:val="Zkladntext"/>
        <w:tabs>
          <w:tab w:val="left" w:pos="284"/>
        </w:tabs>
        <w:spacing w:before="120" w:afterLines="120" w:after="288"/>
        <w:ind w:left="425" w:hanging="425"/>
        <w:jc w:val="center"/>
        <w:rPr>
          <w:rFonts w:ascii="Arial" w:hAnsi="Arial" w:cs="Arial"/>
          <w:b/>
          <w:sz w:val="20"/>
        </w:rPr>
      </w:pPr>
      <w:r w:rsidRPr="00322BC8">
        <w:rPr>
          <w:rFonts w:ascii="Arial" w:hAnsi="Arial" w:cs="Arial"/>
          <w:b/>
          <w:sz w:val="20"/>
        </w:rPr>
        <w:t>VI.</w:t>
      </w:r>
    </w:p>
    <w:p w:rsidR="005360F3" w:rsidRPr="009671EF" w:rsidRDefault="005360F3" w:rsidP="005360F3">
      <w:pPr>
        <w:pStyle w:val="Zkladntext"/>
        <w:tabs>
          <w:tab w:val="clear" w:pos="8928"/>
          <w:tab w:val="left" w:pos="426"/>
        </w:tabs>
        <w:spacing w:before="120" w:after="120"/>
        <w:ind w:left="426" w:right="0" w:hanging="425"/>
        <w:jc w:val="center"/>
        <w:rPr>
          <w:rFonts w:ascii="Arial" w:hAnsi="Arial" w:cs="Arial"/>
          <w:b/>
          <w:sz w:val="20"/>
        </w:rPr>
      </w:pPr>
      <w:r w:rsidRPr="009671EF">
        <w:rPr>
          <w:rFonts w:ascii="Arial" w:hAnsi="Arial" w:cs="Arial"/>
          <w:b/>
          <w:sz w:val="20"/>
        </w:rPr>
        <w:t>Ukončení smlouvy</w:t>
      </w:r>
    </w:p>
    <w:p w:rsidR="005360F3" w:rsidRPr="009671EF" w:rsidRDefault="005360F3" w:rsidP="005B0577">
      <w:pPr>
        <w:pStyle w:val="Zkladntext"/>
        <w:numPr>
          <w:ilvl w:val="0"/>
          <w:numId w:val="7"/>
        </w:numPr>
        <w:tabs>
          <w:tab w:val="clear" w:pos="8928"/>
          <w:tab w:val="left" w:pos="426"/>
        </w:tabs>
        <w:spacing w:before="120" w:after="120"/>
        <w:ind w:left="426" w:right="0" w:hanging="426"/>
        <w:rPr>
          <w:rFonts w:ascii="Arial" w:hAnsi="Arial" w:cs="Arial"/>
          <w:sz w:val="20"/>
        </w:rPr>
      </w:pPr>
      <w:r w:rsidRPr="009671EF">
        <w:rPr>
          <w:rFonts w:ascii="Arial" w:hAnsi="Arial" w:cs="Arial"/>
          <w:sz w:val="20"/>
        </w:rPr>
        <w:t xml:space="preserve">Smlouvu lze ukončit na základě písemné dohody obou smluvních stran nebo písemnou výpovědí Smlouvy, a to za podmínek dále stanovených. </w:t>
      </w:r>
    </w:p>
    <w:p w:rsidR="005360F3" w:rsidRPr="009671EF" w:rsidRDefault="005360F3" w:rsidP="005B0577">
      <w:pPr>
        <w:pStyle w:val="Zkladntext"/>
        <w:numPr>
          <w:ilvl w:val="0"/>
          <w:numId w:val="7"/>
        </w:numPr>
        <w:tabs>
          <w:tab w:val="clear" w:pos="2016"/>
          <w:tab w:val="clear" w:pos="3168"/>
          <w:tab w:val="clear" w:pos="4320"/>
          <w:tab w:val="clear" w:pos="5472"/>
          <w:tab w:val="clear" w:pos="6624"/>
          <w:tab w:val="clear" w:pos="7776"/>
          <w:tab w:val="clear" w:pos="8928"/>
          <w:tab w:val="left" w:pos="426"/>
        </w:tabs>
        <w:spacing w:before="120" w:after="120"/>
        <w:ind w:left="426" w:right="0" w:hanging="426"/>
        <w:rPr>
          <w:rFonts w:ascii="Arial" w:hAnsi="Arial" w:cs="Arial"/>
          <w:sz w:val="20"/>
        </w:rPr>
      </w:pPr>
      <w:r w:rsidRPr="009671EF">
        <w:rPr>
          <w:rFonts w:ascii="Arial" w:hAnsi="Arial" w:cs="Arial"/>
          <w:sz w:val="20"/>
        </w:rPr>
        <w:t xml:space="preserve">Poskytovatel může Smlouvu vypovědět jak před proplacením, tak i po proplacení dotace. </w:t>
      </w:r>
    </w:p>
    <w:p w:rsidR="005360F3" w:rsidRPr="009671EF" w:rsidRDefault="005360F3" w:rsidP="005B0577">
      <w:pPr>
        <w:pStyle w:val="Zkladntext"/>
        <w:numPr>
          <w:ilvl w:val="0"/>
          <w:numId w:val="7"/>
        </w:numPr>
        <w:tabs>
          <w:tab w:val="clear" w:pos="2016"/>
          <w:tab w:val="clear" w:pos="3168"/>
          <w:tab w:val="clear" w:pos="4320"/>
          <w:tab w:val="clear" w:pos="5472"/>
          <w:tab w:val="clear" w:pos="6624"/>
          <w:tab w:val="clear" w:pos="7776"/>
          <w:tab w:val="clear" w:pos="8928"/>
          <w:tab w:val="left" w:pos="426"/>
        </w:tabs>
        <w:spacing w:before="120" w:after="120"/>
        <w:ind w:left="426" w:right="0" w:hanging="426"/>
        <w:rPr>
          <w:rFonts w:ascii="Arial" w:hAnsi="Arial" w:cs="Arial"/>
          <w:sz w:val="20"/>
        </w:rPr>
      </w:pPr>
      <w:r w:rsidRPr="009671EF">
        <w:rPr>
          <w:rFonts w:ascii="Arial" w:hAnsi="Arial" w:cs="Arial"/>
          <w:sz w:val="20"/>
        </w:rPr>
        <w:t xml:space="preserve">Výpovědním důvodem je porušení povinností příjemcem dotace stanovených touto Smlouvou nebo obecně závaznými právními předpisy, kterého se příjemce dopustí zejména pokud: </w:t>
      </w:r>
    </w:p>
    <w:p w:rsidR="005360F3" w:rsidRPr="009671EF" w:rsidRDefault="005360F3" w:rsidP="005B0577">
      <w:pPr>
        <w:pStyle w:val="Odstavecseseznamem"/>
        <w:numPr>
          <w:ilvl w:val="0"/>
          <w:numId w:val="8"/>
        </w:numPr>
        <w:ind w:hanging="426"/>
        <w:jc w:val="both"/>
        <w:rPr>
          <w:rFonts w:ascii="Arial" w:hAnsi="Arial" w:cs="Arial"/>
          <w:sz w:val="20"/>
          <w:szCs w:val="20"/>
        </w:rPr>
      </w:pPr>
      <w:r w:rsidRPr="009671EF">
        <w:rPr>
          <w:rFonts w:ascii="Arial" w:hAnsi="Arial" w:cs="Arial"/>
          <w:sz w:val="20"/>
          <w:szCs w:val="20"/>
        </w:rPr>
        <w:t xml:space="preserve">svým jednáním poruší rozpočtovou kázeň dle zákona č. 250/2000 Sb., o rozpočtových pravidlech územních rozpočtů, ve znění pozdějších předpisů,  </w:t>
      </w:r>
    </w:p>
    <w:p w:rsidR="005360F3" w:rsidRPr="009671EF" w:rsidRDefault="005360F3" w:rsidP="005B0577">
      <w:pPr>
        <w:pStyle w:val="Odstavecseseznamem"/>
        <w:numPr>
          <w:ilvl w:val="0"/>
          <w:numId w:val="8"/>
        </w:numPr>
        <w:ind w:left="924" w:hanging="426"/>
        <w:jc w:val="both"/>
        <w:rPr>
          <w:rFonts w:ascii="Arial" w:hAnsi="Arial" w:cs="Arial"/>
          <w:sz w:val="20"/>
          <w:szCs w:val="20"/>
        </w:rPr>
      </w:pPr>
      <w:r w:rsidRPr="009671EF">
        <w:rPr>
          <w:rFonts w:ascii="Arial" w:hAnsi="Arial" w:cs="Arial"/>
          <w:sz w:val="20"/>
          <w:szCs w:val="20"/>
        </w:rPr>
        <w:t>poruší pravidla veřejné podpory,</w:t>
      </w:r>
    </w:p>
    <w:p w:rsidR="005360F3" w:rsidRPr="009671EF" w:rsidRDefault="005360F3" w:rsidP="005B0577">
      <w:pPr>
        <w:pStyle w:val="Odstavecseseznamem"/>
        <w:numPr>
          <w:ilvl w:val="0"/>
          <w:numId w:val="8"/>
        </w:numPr>
        <w:ind w:left="924" w:hanging="426"/>
        <w:jc w:val="both"/>
        <w:rPr>
          <w:rFonts w:ascii="Arial" w:hAnsi="Arial" w:cs="Arial"/>
          <w:sz w:val="20"/>
          <w:szCs w:val="20"/>
        </w:rPr>
      </w:pPr>
      <w:r w:rsidRPr="009671EF">
        <w:rPr>
          <w:rFonts w:ascii="Arial" w:hAnsi="Arial" w:cs="Arial"/>
          <w:sz w:val="20"/>
          <w:szCs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5360F3" w:rsidRPr="009671EF" w:rsidRDefault="005360F3" w:rsidP="005B0577">
      <w:pPr>
        <w:pStyle w:val="Odstavecseseznamem"/>
        <w:numPr>
          <w:ilvl w:val="0"/>
          <w:numId w:val="8"/>
        </w:numPr>
        <w:ind w:left="924" w:hanging="426"/>
        <w:jc w:val="both"/>
        <w:rPr>
          <w:rFonts w:ascii="Arial" w:hAnsi="Arial" w:cs="Arial"/>
          <w:sz w:val="20"/>
          <w:szCs w:val="20"/>
        </w:rPr>
      </w:pPr>
      <w:r w:rsidRPr="009671EF">
        <w:rPr>
          <w:rFonts w:ascii="Arial" w:hAnsi="Arial" w:cs="Arial"/>
          <w:sz w:val="20"/>
          <w:szCs w:val="20"/>
        </w:rPr>
        <w:t xml:space="preserve">bylo zahájeno insolvenční řízení podle zákona č. 182/2006 Sb., o úpadku a způsobech jeho řešení, ve znění pozdějších předpisů,  </w:t>
      </w:r>
    </w:p>
    <w:p w:rsidR="005360F3" w:rsidRPr="009671EF" w:rsidRDefault="005360F3" w:rsidP="005B0577">
      <w:pPr>
        <w:pStyle w:val="Odstavecseseznamem"/>
        <w:numPr>
          <w:ilvl w:val="0"/>
          <w:numId w:val="8"/>
        </w:numPr>
        <w:ind w:left="924" w:hanging="426"/>
        <w:jc w:val="both"/>
        <w:rPr>
          <w:rFonts w:ascii="Arial" w:hAnsi="Arial" w:cs="Arial"/>
          <w:sz w:val="20"/>
          <w:szCs w:val="20"/>
        </w:rPr>
      </w:pPr>
      <w:r w:rsidRPr="009671EF">
        <w:rPr>
          <w:rFonts w:ascii="Arial" w:hAnsi="Arial" w:cs="Arial"/>
          <w:sz w:val="20"/>
          <w:szCs w:val="20"/>
        </w:rPr>
        <w:t>příjemce uvedl nepravdivé, neúplné nebo zkreslené údaje, na které se váže uzavření této Smlouvy,</w:t>
      </w:r>
    </w:p>
    <w:p w:rsidR="005360F3" w:rsidRPr="009671EF" w:rsidRDefault="005360F3" w:rsidP="005B0577">
      <w:pPr>
        <w:pStyle w:val="Odstavecseseznamem"/>
        <w:numPr>
          <w:ilvl w:val="0"/>
          <w:numId w:val="8"/>
        </w:numPr>
        <w:ind w:left="924" w:hanging="426"/>
        <w:jc w:val="both"/>
        <w:rPr>
          <w:rFonts w:ascii="Arial" w:hAnsi="Arial" w:cs="Arial"/>
          <w:sz w:val="20"/>
          <w:szCs w:val="20"/>
        </w:rPr>
      </w:pPr>
      <w:r w:rsidRPr="009671EF">
        <w:rPr>
          <w:rFonts w:ascii="Arial" w:hAnsi="Arial" w:cs="Arial"/>
          <w:sz w:val="20"/>
          <w:szCs w:val="20"/>
        </w:rPr>
        <w:t xml:space="preserve">je v likvidaci, </w:t>
      </w:r>
    </w:p>
    <w:p w:rsidR="005360F3" w:rsidRPr="009671EF" w:rsidRDefault="005360F3" w:rsidP="005B0577">
      <w:pPr>
        <w:pStyle w:val="Odstavecseseznamem"/>
        <w:numPr>
          <w:ilvl w:val="0"/>
          <w:numId w:val="8"/>
        </w:numPr>
        <w:ind w:left="924" w:hanging="426"/>
        <w:jc w:val="both"/>
        <w:rPr>
          <w:rFonts w:ascii="Arial" w:hAnsi="Arial" w:cs="Arial"/>
          <w:sz w:val="20"/>
          <w:szCs w:val="20"/>
        </w:rPr>
      </w:pPr>
      <w:r w:rsidRPr="009671EF">
        <w:rPr>
          <w:rFonts w:ascii="Arial" w:hAnsi="Arial" w:cs="Arial"/>
          <w:sz w:val="20"/>
          <w:szCs w:val="20"/>
        </w:rPr>
        <w:t xml:space="preserve">změní právní formu a stane se tak nezpůsobilým příjemcem dotace pro danou oblast podpory, </w:t>
      </w:r>
    </w:p>
    <w:p w:rsidR="005360F3" w:rsidRPr="009671EF" w:rsidRDefault="005360F3" w:rsidP="005B0577">
      <w:pPr>
        <w:pStyle w:val="Odstavecseseznamem"/>
        <w:numPr>
          <w:ilvl w:val="0"/>
          <w:numId w:val="8"/>
        </w:numPr>
        <w:ind w:left="924" w:hanging="426"/>
        <w:jc w:val="both"/>
        <w:rPr>
          <w:rFonts w:ascii="Arial" w:hAnsi="Arial" w:cs="Arial"/>
          <w:sz w:val="20"/>
          <w:szCs w:val="20"/>
        </w:rPr>
      </w:pPr>
      <w:r w:rsidRPr="009671EF">
        <w:rPr>
          <w:rFonts w:ascii="Arial" w:hAnsi="Arial" w:cs="Arial"/>
          <w:sz w:val="20"/>
          <w:szCs w:val="20"/>
        </w:rPr>
        <w:t xml:space="preserve">opakovaně neplní povinnosti stanovené Smlouvou, i když byl k jejich nápravě vyzván poskytovatelem. </w:t>
      </w:r>
    </w:p>
    <w:p w:rsidR="005360F3" w:rsidRPr="009671EF" w:rsidRDefault="005360F3" w:rsidP="005B0577">
      <w:pPr>
        <w:pStyle w:val="Zkladntext"/>
        <w:numPr>
          <w:ilvl w:val="0"/>
          <w:numId w:val="7"/>
        </w:numPr>
        <w:tabs>
          <w:tab w:val="clear" w:pos="2016"/>
          <w:tab w:val="clear" w:pos="3168"/>
          <w:tab w:val="clear" w:pos="4320"/>
          <w:tab w:val="clear" w:pos="5472"/>
          <w:tab w:val="clear" w:pos="6624"/>
          <w:tab w:val="clear" w:pos="7776"/>
          <w:tab w:val="clear" w:pos="8928"/>
          <w:tab w:val="left" w:pos="426"/>
        </w:tabs>
        <w:spacing w:before="120" w:after="120"/>
        <w:ind w:left="426" w:right="0" w:hanging="426"/>
        <w:rPr>
          <w:rFonts w:ascii="Arial" w:hAnsi="Arial" w:cs="Arial"/>
          <w:sz w:val="20"/>
        </w:rPr>
      </w:pPr>
      <w:r w:rsidRPr="009671EF">
        <w:rPr>
          <w:rFonts w:ascii="Arial" w:hAnsi="Arial" w:cs="Arial"/>
          <w:sz w:val="20"/>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rsidRPr="009671EF">
        <w:rPr>
          <w:rFonts w:ascii="Arial" w:hAnsi="Arial" w:cs="Arial"/>
          <w:i/>
          <w:sz w:val="20"/>
        </w:rPr>
        <w:t>.</w:t>
      </w:r>
    </w:p>
    <w:p w:rsidR="005360F3" w:rsidRPr="009671EF" w:rsidRDefault="005360F3" w:rsidP="005B0577">
      <w:pPr>
        <w:pStyle w:val="Zkladntext"/>
        <w:numPr>
          <w:ilvl w:val="0"/>
          <w:numId w:val="7"/>
        </w:numPr>
        <w:tabs>
          <w:tab w:val="clear" w:pos="2016"/>
          <w:tab w:val="clear" w:pos="3168"/>
          <w:tab w:val="clear" w:pos="4320"/>
          <w:tab w:val="clear" w:pos="5472"/>
          <w:tab w:val="clear" w:pos="6624"/>
          <w:tab w:val="clear" w:pos="7776"/>
          <w:tab w:val="clear" w:pos="8928"/>
          <w:tab w:val="left" w:pos="426"/>
        </w:tabs>
        <w:spacing w:before="120" w:after="120"/>
        <w:ind w:left="426" w:right="0" w:hanging="426"/>
        <w:rPr>
          <w:rFonts w:ascii="Arial" w:hAnsi="Arial" w:cs="Arial"/>
          <w:sz w:val="20"/>
        </w:rPr>
      </w:pPr>
      <w:r w:rsidRPr="009671EF">
        <w:rPr>
          <w:rFonts w:ascii="Arial" w:hAnsi="Arial" w:cs="Arial"/>
          <w:sz w:val="20"/>
        </w:rPr>
        <w:t xml:space="preserve">Výpověď Smlouvy musí být učiněna písemně a musí v ní být uvedeny důvody jejího udělení. </w:t>
      </w:r>
    </w:p>
    <w:p w:rsidR="005360F3" w:rsidRPr="009671EF" w:rsidRDefault="005360F3" w:rsidP="005B0577">
      <w:pPr>
        <w:pStyle w:val="Zkladntext"/>
        <w:numPr>
          <w:ilvl w:val="0"/>
          <w:numId w:val="7"/>
        </w:numPr>
        <w:tabs>
          <w:tab w:val="clear" w:pos="2016"/>
          <w:tab w:val="clear" w:pos="3168"/>
          <w:tab w:val="clear" w:pos="4320"/>
          <w:tab w:val="clear" w:pos="5472"/>
          <w:tab w:val="clear" w:pos="6624"/>
          <w:tab w:val="clear" w:pos="7776"/>
          <w:tab w:val="clear" w:pos="8928"/>
          <w:tab w:val="left" w:pos="426"/>
        </w:tabs>
        <w:spacing w:before="120" w:after="120"/>
        <w:ind w:left="426" w:right="0" w:hanging="426"/>
        <w:rPr>
          <w:rFonts w:ascii="Arial" w:hAnsi="Arial" w:cs="Arial"/>
          <w:sz w:val="20"/>
        </w:rPr>
      </w:pPr>
      <w:r w:rsidRPr="009671EF">
        <w:rPr>
          <w:rFonts w:ascii="Arial" w:hAnsi="Arial" w:cs="Arial"/>
          <w:sz w:val="20"/>
        </w:rPr>
        <w:t xml:space="preserve">Výpovědní lhůta činí </w:t>
      </w:r>
      <w:r w:rsidRPr="009671EF">
        <w:rPr>
          <w:rFonts w:ascii="Arial" w:hAnsi="Arial" w:cs="Arial"/>
          <w:b/>
          <w:sz w:val="20"/>
        </w:rPr>
        <w:t>jeden</w:t>
      </w:r>
      <w:r w:rsidRPr="009671EF">
        <w:rPr>
          <w:rFonts w:ascii="Arial" w:hAnsi="Arial" w:cs="Arial"/>
          <w:sz w:val="20"/>
        </w:rPr>
        <w:t xml:space="preserve"> měsíc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5360F3" w:rsidRPr="009671EF" w:rsidRDefault="005360F3" w:rsidP="005B0577">
      <w:pPr>
        <w:pStyle w:val="Zkladntext"/>
        <w:numPr>
          <w:ilvl w:val="0"/>
          <w:numId w:val="7"/>
        </w:numPr>
        <w:tabs>
          <w:tab w:val="clear" w:pos="2016"/>
          <w:tab w:val="clear" w:pos="3168"/>
          <w:tab w:val="clear" w:pos="4320"/>
          <w:tab w:val="clear" w:pos="5472"/>
          <w:tab w:val="clear" w:pos="6624"/>
          <w:tab w:val="clear" w:pos="7776"/>
          <w:tab w:val="clear" w:pos="8928"/>
          <w:tab w:val="left" w:pos="426"/>
        </w:tabs>
        <w:spacing w:before="120" w:after="120"/>
        <w:ind w:left="426" w:right="0" w:hanging="426"/>
        <w:rPr>
          <w:rFonts w:ascii="Arial" w:hAnsi="Arial" w:cs="Arial"/>
          <w:sz w:val="20"/>
        </w:rPr>
      </w:pPr>
      <w:r w:rsidRPr="009671EF">
        <w:rPr>
          <w:rFonts w:ascii="Arial" w:hAnsi="Arial" w:cs="Arial"/>
          <w:sz w:val="20"/>
        </w:rPr>
        <w:t xml:space="preserve">Účinky výpovědi nastávají dnem uplynutí výpovědní lhůty za podmínky, že příjemce dotace vrátí poskytnuté peněžní prostředky před jejím uplynutím. Jinak k ukončení Smlouvy dojde až vypořádáním všech práv a povinností Smluvních stran. </w:t>
      </w:r>
    </w:p>
    <w:p w:rsidR="005360F3" w:rsidRPr="009671EF" w:rsidRDefault="005360F3" w:rsidP="005360F3">
      <w:pPr>
        <w:pStyle w:val="Zkladntext"/>
        <w:numPr>
          <w:ilvl w:val="0"/>
          <w:numId w:val="7"/>
        </w:numPr>
        <w:tabs>
          <w:tab w:val="clear" w:pos="2016"/>
          <w:tab w:val="clear" w:pos="3168"/>
          <w:tab w:val="clear" w:pos="4320"/>
          <w:tab w:val="clear" w:pos="5472"/>
          <w:tab w:val="clear" w:pos="6624"/>
          <w:tab w:val="clear" w:pos="7776"/>
          <w:tab w:val="clear" w:pos="8928"/>
          <w:tab w:val="left" w:pos="426"/>
        </w:tabs>
        <w:spacing w:before="120" w:after="120"/>
        <w:ind w:left="426" w:right="0" w:hanging="426"/>
        <w:rPr>
          <w:rFonts w:ascii="Arial" w:hAnsi="Arial" w:cs="Arial"/>
          <w:sz w:val="20"/>
        </w:rPr>
      </w:pPr>
      <w:r w:rsidRPr="009671EF">
        <w:rPr>
          <w:rFonts w:ascii="Arial" w:hAnsi="Arial" w:cs="Arial"/>
          <w:b/>
          <w:sz w:val="20"/>
        </w:rPr>
        <w:t>Příjemce</w:t>
      </w:r>
      <w:r w:rsidRPr="009671EF">
        <w:rPr>
          <w:rFonts w:ascii="Arial" w:hAnsi="Arial" w:cs="Arial"/>
          <w:sz w:val="20"/>
        </w:rPr>
        <w:t xml:space="preserv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rsidR="005360F3" w:rsidRPr="009671EF" w:rsidRDefault="005360F3" w:rsidP="005360F3">
      <w:pPr>
        <w:pStyle w:val="Zkladntext"/>
        <w:numPr>
          <w:ilvl w:val="0"/>
          <w:numId w:val="7"/>
        </w:numPr>
        <w:tabs>
          <w:tab w:val="clear" w:pos="2016"/>
          <w:tab w:val="clear" w:pos="3168"/>
          <w:tab w:val="clear" w:pos="4320"/>
          <w:tab w:val="clear" w:pos="5472"/>
          <w:tab w:val="clear" w:pos="6624"/>
          <w:tab w:val="clear" w:pos="7776"/>
          <w:tab w:val="clear" w:pos="8928"/>
          <w:tab w:val="left" w:pos="426"/>
        </w:tabs>
        <w:spacing w:before="120" w:after="120"/>
        <w:ind w:left="426" w:right="0" w:hanging="426"/>
        <w:rPr>
          <w:rFonts w:ascii="Arial" w:hAnsi="Arial" w:cs="Arial"/>
          <w:sz w:val="20"/>
        </w:rPr>
      </w:pPr>
      <w:r w:rsidRPr="009671EF">
        <w:rPr>
          <w:rFonts w:ascii="Arial" w:hAnsi="Arial" w:cs="Arial"/>
          <w:sz w:val="20"/>
        </w:rPr>
        <w:t xml:space="preserve">Při ukončení Smlouvy dohodou je příjemce povinen vrátit bezhotovostním převodem na účet poskytovatele poskytnutou částku dotace, která mu již byla vyplacena, a to </w:t>
      </w:r>
      <w:r w:rsidRPr="009F1107">
        <w:rPr>
          <w:rFonts w:ascii="Arial" w:hAnsi="Arial" w:cs="Arial"/>
          <w:sz w:val="20"/>
        </w:rPr>
        <w:t>bez zbytečného odkladu, nejpozději do 30 dnů ode dne doručení dohody podepsané oběma smluvními stranami,</w:t>
      </w:r>
      <w:r w:rsidRPr="009671EF">
        <w:rPr>
          <w:rFonts w:ascii="Arial" w:hAnsi="Arial" w:cs="Arial"/>
          <w:color w:val="00B050"/>
          <w:sz w:val="20"/>
        </w:rPr>
        <w:t xml:space="preserve"> </w:t>
      </w:r>
      <w:r w:rsidRPr="009671EF">
        <w:rPr>
          <w:rFonts w:ascii="Arial" w:hAnsi="Arial" w:cs="Arial"/>
          <w:sz w:val="20"/>
        </w:rPr>
        <w:t xml:space="preserve">nedohodnou-li se smluvní strany jinak. </w:t>
      </w:r>
    </w:p>
    <w:p w:rsidR="005360F3" w:rsidRPr="009671EF" w:rsidRDefault="005360F3" w:rsidP="005360F3">
      <w:pPr>
        <w:pStyle w:val="Zkladntext"/>
        <w:numPr>
          <w:ilvl w:val="0"/>
          <w:numId w:val="7"/>
        </w:numPr>
        <w:tabs>
          <w:tab w:val="clear" w:pos="2016"/>
          <w:tab w:val="clear" w:pos="3168"/>
          <w:tab w:val="clear" w:pos="4320"/>
          <w:tab w:val="clear" w:pos="5472"/>
          <w:tab w:val="clear" w:pos="6624"/>
          <w:tab w:val="clear" w:pos="7776"/>
          <w:tab w:val="clear" w:pos="8928"/>
          <w:tab w:val="left" w:pos="426"/>
        </w:tabs>
        <w:spacing w:before="120" w:after="120"/>
        <w:ind w:left="426" w:right="0" w:hanging="426"/>
        <w:rPr>
          <w:rFonts w:ascii="Arial" w:hAnsi="Arial" w:cs="Arial"/>
          <w:sz w:val="20"/>
        </w:rPr>
      </w:pPr>
      <w:r w:rsidRPr="009671EF">
        <w:rPr>
          <w:rFonts w:ascii="Arial" w:hAnsi="Arial" w:cs="Arial"/>
          <w:sz w:val="20"/>
        </w:rPr>
        <w:t xml:space="preserve">Dohoda o ukončení Smlouvy nabývá účinnosti dnem připsání vrácených peněžních prostředků na </w:t>
      </w:r>
      <w:r w:rsidRPr="009671EF">
        <w:rPr>
          <w:rFonts w:ascii="Arial" w:hAnsi="Arial" w:cs="Arial"/>
          <w:sz w:val="20"/>
        </w:rPr>
        <w:lastRenderedPageBreak/>
        <w:t>účet poskytovatele</w:t>
      </w:r>
      <w:r w:rsidRPr="009671EF">
        <w:rPr>
          <w:rFonts w:ascii="Arial" w:hAnsi="Arial" w:cs="Arial"/>
          <w:i/>
          <w:sz w:val="20"/>
        </w:rPr>
        <w:t xml:space="preserve">, </w:t>
      </w:r>
      <w:r w:rsidRPr="009671EF">
        <w:rPr>
          <w:rFonts w:ascii="Arial" w:hAnsi="Arial" w:cs="Arial"/>
          <w:sz w:val="20"/>
        </w:rPr>
        <w:t>nedohodnou-li se smluvní strany jinak.</w:t>
      </w:r>
    </w:p>
    <w:p w:rsidR="005360F3" w:rsidRPr="009671EF" w:rsidRDefault="005360F3" w:rsidP="005360F3">
      <w:pPr>
        <w:pStyle w:val="Zkladntext"/>
        <w:numPr>
          <w:ilvl w:val="0"/>
          <w:numId w:val="7"/>
        </w:numPr>
        <w:tabs>
          <w:tab w:val="clear" w:pos="2016"/>
          <w:tab w:val="clear" w:pos="3168"/>
          <w:tab w:val="clear" w:pos="4320"/>
          <w:tab w:val="clear" w:pos="5472"/>
          <w:tab w:val="clear" w:pos="6624"/>
          <w:tab w:val="clear" w:pos="7776"/>
          <w:tab w:val="clear" w:pos="8928"/>
          <w:tab w:val="left" w:pos="426"/>
        </w:tabs>
        <w:spacing w:before="120" w:after="120"/>
        <w:ind w:left="426" w:right="0" w:hanging="426"/>
        <w:rPr>
          <w:rFonts w:ascii="Arial" w:hAnsi="Arial" w:cs="Arial"/>
          <w:sz w:val="20"/>
        </w:rPr>
      </w:pPr>
      <w:r w:rsidRPr="009671EF">
        <w:rPr>
          <w:rFonts w:ascii="Arial" w:hAnsi="Arial" w:cs="Arial"/>
          <w:sz w:val="20"/>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5360F3" w:rsidRPr="009671EF" w:rsidRDefault="005360F3" w:rsidP="005360F3">
      <w:pPr>
        <w:pStyle w:val="Zkladntext"/>
        <w:numPr>
          <w:ilvl w:val="0"/>
          <w:numId w:val="7"/>
        </w:numPr>
        <w:tabs>
          <w:tab w:val="clear" w:pos="2016"/>
          <w:tab w:val="clear" w:pos="3168"/>
          <w:tab w:val="clear" w:pos="4320"/>
          <w:tab w:val="clear" w:pos="5472"/>
          <w:tab w:val="clear" w:pos="6624"/>
          <w:tab w:val="clear" w:pos="7776"/>
          <w:tab w:val="clear" w:pos="8928"/>
          <w:tab w:val="left" w:pos="426"/>
        </w:tabs>
        <w:spacing w:before="120" w:after="120"/>
        <w:ind w:left="426" w:right="0" w:hanging="426"/>
        <w:rPr>
          <w:rFonts w:ascii="Arial" w:hAnsi="Arial" w:cs="Arial"/>
          <w:sz w:val="20"/>
        </w:rPr>
      </w:pPr>
      <w:r w:rsidRPr="009671EF">
        <w:rPr>
          <w:rFonts w:ascii="Arial" w:hAnsi="Arial" w:cs="Arial"/>
          <w:sz w:val="20"/>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5360F3" w:rsidRPr="00322BC8" w:rsidRDefault="005360F3" w:rsidP="005360F3">
      <w:pPr>
        <w:pStyle w:val="Zkladntext"/>
        <w:spacing w:beforeLines="120" w:before="288" w:afterLines="120" w:after="288"/>
        <w:jc w:val="center"/>
        <w:rPr>
          <w:rFonts w:ascii="Arial" w:hAnsi="Arial" w:cs="Arial"/>
          <w:b/>
          <w:sz w:val="20"/>
        </w:rPr>
      </w:pPr>
      <w:r>
        <w:rPr>
          <w:rFonts w:ascii="Arial" w:hAnsi="Arial" w:cs="Arial"/>
          <w:b/>
          <w:sz w:val="20"/>
        </w:rPr>
        <w:t>VII.</w:t>
      </w:r>
    </w:p>
    <w:p w:rsidR="005360F3" w:rsidRDefault="005360F3" w:rsidP="005360F3">
      <w:pPr>
        <w:pStyle w:val="Zkladntext"/>
        <w:tabs>
          <w:tab w:val="left" w:pos="284"/>
        </w:tabs>
        <w:spacing w:before="120" w:afterLines="120" w:after="288"/>
        <w:ind w:left="425" w:hanging="425"/>
        <w:jc w:val="center"/>
        <w:rPr>
          <w:rFonts w:ascii="Arial" w:hAnsi="Arial" w:cs="Arial"/>
          <w:b/>
          <w:sz w:val="20"/>
        </w:rPr>
      </w:pPr>
      <w:r w:rsidRPr="00322BC8">
        <w:rPr>
          <w:rFonts w:ascii="Arial" w:hAnsi="Arial" w:cs="Arial"/>
          <w:b/>
          <w:sz w:val="20"/>
        </w:rPr>
        <w:t xml:space="preserve"> Závěrečná ustanovení</w:t>
      </w:r>
    </w:p>
    <w:p w:rsidR="005360F3" w:rsidRPr="00532ABD" w:rsidRDefault="005360F3" w:rsidP="005360F3">
      <w:pPr>
        <w:tabs>
          <w:tab w:val="left" w:pos="284"/>
        </w:tabs>
        <w:spacing w:before="60"/>
        <w:ind w:left="425" w:hanging="426"/>
        <w:jc w:val="both"/>
        <w:rPr>
          <w:rFonts w:ascii="Arial" w:hAnsi="Arial" w:cs="Arial"/>
          <w:i/>
          <w:color w:val="00B050"/>
          <w:sz w:val="20"/>
          <w:szCs w:val="20"/>
        </w:rPr>
      </w:pPr>
      <w:r w:rsidRPr="00532ABD">
        <w:rPr>
          <w:rFonts w:ascii="Arial" w:hAnsi="Arial" w:cs="Arial"/>
          <w:sz w:val="20"/>
        </w:rPr>
        <w:t>7.1</w:t>
      </w:r>
      <w:r w:rsidR="006B6550">
        <w:rPr>
          <w:rFonts w:ascii="Arial" w:hAnsi="Arial" w:cs="Arial"/>
          <w:sz w:val="20"/>
        </w:rPr>
        <w:t xml:space="preserve">  </w:t>
      </w:r>
      <w:r w:rsidR="006B6550" w:rsidRPr="006B6550">
        <w:rPr>
          <w:rFonts w:ascii="Arial" w:hAnsi="Arial" w:cs="Arial"/>
          <w:snapToGrid w:val="0"/>
          <w:sz w:val="20"/>
          <w:szCs w:val="20"/>
        </w:rPr>
        <w:tab/>
        <w:t>Jako kontaktní místo poskytovatele se pro účely této smlouvy stanovuje: Krajský úřad Zlínského kraje, odbor dopravy a SH – Oddělení veřejné dopravy – Ing. Libor Sláč</w:t>
      </w:r>
      <w:r w:rsidR="00347876">
        <w:rPr>
          <w:rFonts w:ascii="Arial" w:hAnsi="Arial" w:cs="Arial"/>
          <w:snapToGrid w:val="0"/>
          <w:sz w:val="20"/>
          <w:szCs w:val="20"/>
        </w:rPr>
        <w:t>í</w:t>
      </w:r>
      <w:r w:rsidR="006B6550" w:rsidRPr="006B6550">
        <w:rPr>
          <w:rFonts w:ascii="Arial" w:hAnsi="Arial" w:cs="Arial"/>
          <w:snapToGrid w:val="0"/>
          <w:sz w:val="20"/>
          <w:szCs w:val="20"/>
        </w:rPr>
        <w:t>k, 577 043 512, e-mail: libor.s</w:t>
      </w:r>
      <w:r w:rsidR="0070332A">
        <w:rPr>
          <w:rFonts w:ascii="Arial" w:hAnsi="Arial" w:cs="Arial"/>
          <w:snapToGrid w:val="0"/>
          <w:sz w:val="20"/>
          <w:szCs w:val="20"/>
        </w:rPr>
        <w:t>l</w:t>
      </w:r>
      <w:r w:rsidR="006B6550" w:rsidRPr="006B6550">
        <w:rPr>
          <w:rFonts w:ascii="Arial" w:hAnsi="Arial" w:cs="Arial"/>
          <w:snapToGrid w:val="0"/>
          <w:sz w:val="20"/>
          <w:szCs w:val="20"/>
        </w:rPr>
        <w:t>acik@kr-zlinsky.cz.</w:t>
      </w:r>
    </w:p>
    <w:p w:rsidR="005360F3" w:rsidRPr="00532ABD" w:rsidRDefault="005360F3" w:rsidP="005360F3">
      <w:pPr>
        <w:tabs>
          <w:tab w:val="left" w:pos="284"/>
        </w:tabs>
        <w:spacing w:before="60"/>
        <w:ind w:left="425" w:hanging="426"/>
        <w:jc w:val="both"/>
        <w:rPr>
          <w:rFonts w:ascii="Arial" w:hAnsi="Arial" w:cs="Arial"/>
          <w:snapToGrid w:val="0"/>
          <w:sz w:val="20"/>
          <w:szCs w:val="20"/>
        </w:rPr>
      </w:pPr>
      <w:proofErr w:type="gramStart"/>
      <w:r>
        <w:rPr>
          <w:rFonts w:ascii="Arial" w:hAnsi="Arial" w:cs="Arial"/>
          <w:snapToGrid w:val="0"/>
          <w:sz w:val="20"/>
          <w:szCs w:val="20"/>
        </w:rPr>
        <w:t xml:space="preserve">7.2 </w:t>
      </w:r>
      <w:r w:rsidR="00377BDD">
        <w:rPr>
          <w:rFonts w:ascii="Arial" w:hAnsi="Arial" w:cs="Arial"/>
          <w:snapToGrid w:val="0"/>
          <w:sz w:val="20"/>
          <w:szCs w:val="20"/>
        </w:rPr>
        <w:t xml:space="preserve"> </w:t>
      </w:r>
      <w:r w:rsidRPr="00532ABD">
        <w:rPr>
          <w:rFonts w:ascii="Arial" w:hAnsi="Arial" w:cs="Arial"/>
          <w:snapToGrid w:val="0"/>
          <w:sz w:val="20"/>
          <w:szCs w:val="20"/>
        </w:rPr>
        <w:t>Tato</w:t>
      </w:r>
      <w:proofErr w:type="gramEnd"/>
      <w:r w:rsidRPr="00532ABD">
        <w:rPr>
          <w:rFonts w:ascii="Arial" w:hAnsi="Arial" w:cs="Arial"/>
          <w:snapToGrid w:val="0"/>
          <w:sz w:val="20"/>
          <w:szCs w:val="20"/>
        </w:rPr>
        <w:t xml:space="preserve"> smlouva nabývá platnosti a účinnosti dnem jejího podpisu oběma smluvními stranami.</w:t>
      </w:r>
    </w:p>
    <w:p w:rsidR="005360F3" w:rsidRPr="00322BC8" w:rsidRDefault="005360F3" w:rsidP="005360F3">
      <w:pPr>
        <w:pStyle w:val="Zkladntext"/>
        <w:tabs>
          <w:tab w:val="clear" w:pos="2016"/>
          <w:tab w:val="clear" w:pos="3168"/>
          <w:tab w:val="clear" w:pos="4320"/>
          <w:tab w:val="clear" w:pos="5472"/>
          <w:tab w:val="clear" w:pos="6624"/>
          <w:tab w:val="clear" w:pos="7776"/>
          <w:tab w:val="clear" w:pos="8928"/>
          <w:tab w:val="left" w:pos="284"/>
          <w:tab w:val="num" w:pos="426"/>
        </w:tabs>
        <w:spacing w:before="60"/>
        <w:ind w:left="425" w:right="0" w:hanging="425"/>
        <w:rPr>
          <w:rFonts w:ascii="Arial" w:hAnsi="Arial" w:cs="Arial"/>
          <w:sz w:val="20"/>
        </w:rPr>
      </w:pPr>
      <w:r>
        <w:rPr>
          <w:rFonts w:ascii="Arial" w:hAnsi="Arial" w:cs="Arial"/>
          <w:sz w:val="20"/>
        </w:rPr>
        <w:t xml:space="preserve">7.3 </w:t>
      </w:r>
      <w:r w:rsidRPr="00322BC8">
        <w:rPr>
          <w:rFonts w:ascii="Arial" w:hAnsi="Arial" w:cs="Arial"/>
          <w:sz w:val="20"/>
        </w:rPr>
        <w:t xml:space="preserve">Právní vztahy, které nejsou přímo upraveny touto smlouvou, se řídí příslušnými ustanoveními zákona </w:t>
      </w:r>
      <w:r w:rsidRPr="00AA63B6">
        <w:rPr>
          <w:rFonts w:ascii="Arial" w:hAnsi="Arial" w:cs="Arial"/>
          <w:sz w:val="20"/>
        </w:rPr>
        <w:t xml:space="preserve">č. </w:t>
      </w:r>
      <w:r>
        <w:rPr>
          <w:rFonts w:ascii="Arial" w:hAnsi="Arial" w:cs="Arial"/>
          <w:sz w:val="20"/>
        </w:rPr>
        <w:t>500/2004 Sb., správní řád</w:t>
      </w:r>
      <w:r w:rsidRPr="0091775D">
        <w:rPr>
          <w:rFonts w:ascii="Arial" w:hAnsi="Arial" w:cs="Arial"/>
          <w:sz w:val="20"/>
        </w:rPr>
        <w:t xml:space="preserve">, </w:t>
      </w:r>
      <w:r>
        <w:rPr>
          <w:rFonts w:ascii="Arial" w:hAnsi="Arial" w:cs="Arial"/>
          <w:sz w:val="20"/>
        </w:rPr>
        <w:t>ve znění pozdějších předpisů</w:t>
      </w:r>
      <w:r w:rsidRPr="00322BC8">
        <w:rPr>
          <w:rFonts w:ascii="Arial" w:hAnsi="Arial" w:cs="Arial"/>
          <w:sz w:val="20"/>
        </w:rPr>
        <w:t>,</w:t>
      </w:r>
      <w:r>
        <w:rPr>
          <w:rFonts w:ascii="Arial" w:hAnsi="Arial" w:cs="Arial"/>
          <w:sz w:val="20"/>
        </w:rPr>
        <w:t xml:space="preserve"> </w:t>
      </w:r>
      <w:r w:rsidRPr="00322BC8">
        <w:rPr>
          <w:rFonts w:ascii="Arial" w:hAnsi="Arial" w:cs="Arial"/>
          <w:sz w:val="20"/>
        </w:rPr>
        <w:t xml:space="preserve">zákona č. 250/2000 Sb., </w:t>
      </w:r>
      <w:r w:rsidR="005B0577">
        <w:rPr>
          <w:rFonts w:ascii="Arial" w:hAnsi="Arial" w:cs="Arial"/>
          <w:sz w:val="20"/>
        </w:rPr>
        <w:br/>
      </w:r>
      <w:r w:rsidRPr="00322BC8">
        <w:rPr>
          <w:rFonts w:ascii="Arial" w:hAnsi="Arial" w:cs="Arial"/>
          <w:sz w:val="20"/>
        </w:rPr>
        <w:t xml:space="preserve">o rozpočtových pravidlech územních rozpočtů, ve znění pozdějších předpisů a dalšími obecně závaznými předpisy. </w:t>
      </w:r>
    </w:p>
    <w:p w:rsidR="005360F3" w:rsidRPr="00322BC8" w:rsidRDefault="005360F3" w:rsidP="005360F3">
      <w:pPr>
        <w:pStyle w:val="Zkladntext"/>
        <w:tabs>
          <w:tab w:val="clear" w:pos="2016"/>
          <w:tab w:val="clear" w:pos="3168"/>
          <w:tab w:val="clear" w:pos="4320"/>
          <w:tab w:val="clear" w:pos="5472"/>
          <w:tab w:val="clear" w:pos="6624"/>
          <w:tab w:val="clear" w:pos="7776"/>
          <w:tab w:val="clear" w:pos="8928"/>
          <w:tab w:val="left" w:pos="284"/>
          <w:tab w:val="num" w:pos="426"/>
        </w:tabs>
        <w:spacing w:before="60"/>
        <w:ind w:left="425" w:right="0" w:hanging="425"/>
        <w:rPr>
          <w:rFonts w:ascii="Arial" w:hAnsi="Arial" w:cs="Arial"/>
          <w:sz w:val="20"/>
        </w:rPr>
      </w:pPr>
      <w:r>
        <w:rPr>
          <w:rFonts w:ascii="Arial" w:hAnsi="Arial" w:cs="Arial"/>
          <w:sz w:val="20"/>
        </w:rPr>
        <w:t xml:space="preserve">7.4 </w:t>
      </w:r>
      <w:r w:rsidRPr="00322BC8">
        <w:rPr>
          <w:rFonts w:ascii="Arial" w:hAnsi="Arial" w:cs="Arial"/>
          <w:sz w:val="20"/>
        </w:rPr>
        <w:t xml:space="preserve">Smlouva může být měněna či doplňována pouze písemnými, vzestupně číslovanými dodatky podepsanými oprávněnými zástupci obou smluvních stran. </w:t>
      </w:r>
      <w:r>
        <w:rPr>
          <w:rFonts w:ascii="Arial" w:hAnsi="Arial" w:cs="Arial"/>
          <w:sz w:val="20"/>
        </w:rPr>
        <w:t>Dodatek se neuzavírá v případě změny názvu příjemce, statutárního zástupce, sídla či bankovního účtu kterékoli ze smluvních stran. V takovém případě postačí písemné oznámení o změně, které v případě změny bankovního účtu příjemce musí být doloženo kopií smlouvy o zřízení účtu.</w:t>
      </w:r>
    </w:p>
    <w:p w:rsidR="005360F3" w:rsidRPr="00322BC8" w:rsidRDefault="005360F3" w:rsidP="005360F3">
      <w:pPr>
        <w:pStyle w:val="Zkladntext"/>
        <w:tabs>
          <w:tab w:val="clear" w:pos="2016"/>
          <w:tab w:val="clear" w:pos="3168"/>
          <w:tab w:val="clear" w:pos="4320"/>
          <w:tab w:val="clear" w:pos="5472"/>
          <w:tab w:val="clear" w:pos="6624"/>
          <w:tab w:val="clear" w:pos="7776"/>
          <w:tab w:val="clear" w:pos="8928"/>
          <w:tab w:val="left" w:pos="284"/>
          <w:tab w:val="num" w:pos="426"/>
        </w:tabs>
        <w:spacing w:before="60"/>
        <w:ind w:left="425" w:right="0" w:hanging="425"/>
        <w:rPr>
          <w:rFonts w:ascii="Arial" w:hAnsi="Arial" w:cs="Arial"/>
          <w:sz w:val="20"/>
        </w:rPr>
      </w:pPr>
      <w:proofErr w:type="gramStart"/>
      <w:r>
        <w:rPr>
          <w:rFonts w:ascii="Arial" w:hAnsi="Arial" w:cs="Arial"/>
          <w:sz w:val="20"/>
        </w:rPr>
        <w:t xml:space="preserve">7.5  </w:t>
      </w:r>
      <w:r w:rsidRPr="00322BC8">
        <w:rPr>
          <w:rFonts w:ascii="Arial" w:hAnsi="Arial" w:cs="Arial"/>
          <w:sz w:val="20"/>
        </w:rPr>
        <w:t>Smluvní</w:t>
      </w:r>
      <w:proofErr w:type="gramEnd"/>
      <w:r w:rsidRPr="00322BC8">
        <w:rPr>
          <w:rFonts w:ascii="Arial" w:hAnsi="Arial" w:cs="Arial"/>
          <w:sz w:val="20"/>
        </w:rPr>
        <w:t xml:space="preserve"> strany bezvýhradně souhlasí se zveřejněním všech údajů obsažených v této smlouvě.</w:t>
      </w:r>
    </w:p>
    <w:p w:rsidR="005360F3" w:rsidRPr="00257002" w:rsidRDefault="005360F3" w:rsidP="005360F3">
      <w:pPr>
        <w:pStyle w:val="Zkladntext"/>
        <w:tabs>
          <w:tab w:val="clear" w:pos="2016"/>
          <w:tab w:val="clear" w:pos="3168"/>
          <w:tab w:val="clear" w:pos="4320"/>
          <w:tab w:val="clear" w:pos="5472"/>
          <w:tab w:val="clear" w:pos="6624"/>
          <w:tab w:val="clear" w:pos="7776"/>
          <w:tab w:val="clear" w:pos="8928"/>
          <w:tab w:val="left" w:pos="284"/>
          <w:tab w:val="num" w:pos="426"/>
        </w:tabs>
        <w:spacing w:before="60"/>
        <w:ind w:left="425" w:right="0" w:hanging="425"/>
        <w:rPr>
          <w:rFonts w:ascii="Arial" w:hAnsi="Arial" w:cs="Arial"/>
          <w:i/>
          <w:color w:val="00B050"/>
          <w:sz w:val="20"/>
        </w:rPr>
      </w:pPr>
      <w:r>
        <w:rPr>
          <w:rFonts w:ascii="Arial" w:hAnsi="Arial" w:cs="Arial"/>
          <w:sz w:val="20"/>
        </w:rPr>
        <w:t>7.6</w:t>
      </w:r>
      <w:r w:rsidR="00885717">
        <w:rPr>
          <w:rFonts w:ascii="Arial" w:hAnsi="Arial" w:cs="Arial"/>
          <w:sz w:val="20"/>
        </w:rPr>
        <w:t xml:space="preserve"> </w:t>
      </w:r>
      <w:r w:rsidRPr="00322BC8">
        <w:rPr>
          <w:rFonts w:ascii="Arial" w:hAnsi="Arial" w:cs="Arial"/>
          <w:sz w:val="20"/>
        </w:rPr>
        <w:t xml:space="preserve">Smlouva je vyhotovena ve třech stejnopisech, z nichž poskytovatel obdrží dvě vyhotovení </w:t>
      </w:r>
      <w:r w:rsidR="005B0577">
        <w:rPr>
          <w:rFonts w:ascii="Arial" w:hAnsi="Arial" w:cs="Arial"/>
          <w:sz w:val="20"/>
        </w:rPr>
        <w:br/>
      </w:r>
      <w:r w:rsidRPr="00322BC8">
        <w:rPr>
          <w:rFonts w:ascii="Arial" w:hAnsi="Arial" w:cs="Arial"/>
          <w:sz w:val="20"/>
        </w:rPr>
        <w:t>a příjemce jedno vyhotovení</w:t>
      </w:r>
      <w:r w:rsidR="006B6550">
        <w:rPr>
          <w:rFonts w:ascii="Arial" w:hAnsi="Arial" w:cs="Arial"/>
          <w:i/>
          <w:color w:val="00B050"/>
          <w:sz w:val="20"/>
        </w:rPr>
        <w:t>.</w:t>
      </w:r>
    </w:p>
    <w:p w:rsidR="005360F3" w:rsidRDefault="005360F3" w:rsidP="005360F3">
      <w:pPr>
        <w:pStyle w:val="Zkladntext"/>
        <w:tabs>
          <w:tab w:val="clear" w:pos="2016"/>
          <w:tab w:val="clear" w:pos="3168"/>
          <w:tab w:val="clear" w:pos="4320"/>
          <w:tab w:val="clear" w:pos="5472"/>
          <w:tab w:val="clear" w:pos="6624"/>
          <w:tab w:val="clear" w:pos="7776"/>
          <w:tab w:val="clear" w:pos="8928"/>
          <w:tab w:val="left" w:pos="284"/>
          <w:tab w:val="num" w:pos="426"/>
        </w:tabs>
        <w:spacing w:before="60"/>
        <w:ind w:left="425" w:right="0" w:hanging="425"/>
        <w:rPr>
          <w:rFonts w:ascii="Arial" w:hAnsi="Arial" w:cs="Arial"/>
          <w:sz w:val="20"/>
        </w:rPr>
      </w:pPr>
      <w:r>
        <w:rPr>
          <w:rFonts w:ascii="Arial" w:hAnsi="Arial" w:cs="Arial"/>
          <w:sz w:val="20"/>
        </w:rPr>
        <w:t xml:space="preserve">7.7 </w:t>
      </w:r>
      <w:r w:rsidRPr="00322BC8">
        <w:rPr>
          <w:rFonts w:ascii="Arial" w:hAnsi="Arial" w:cs="Arial"/>
          <w:sz w:val="20"/>
        </w:rPr>
        <w:t xml:space="preserve">Smluvní strany svými podpisy stvrzují, že smlouva byla sjednána na základě jejich pravé </w:t>
      </w:r>
      <w:r w:rsidR="005B0577">
        <w:rPr>
          <w:rFonts w:ascii="Arial" w:hAnsi="Arial" w:cs="Arial"/>
          <w:sz w:val="20"/>
        </w:rPr>
        <w:br/>
      </w:r>
      <w:r w:rsidRPr="00322BC8">
        <w:rPr>
          <w:rFonts w:ascii="Arial" w:hAnsi="Arial" w:cs="Arial"/>
          <w:sz w:val="20"/>
        </w:rPr>
        <w:t>a svobodné vůle, nikoli v</w:t>
      </w:r>
      <w:r>
        <w:rPr>
          <w:rFonts w:ascii="Arial" w:hAnsi="Arial" w:cs="Arial"/>
          <w:sz w:val="20"/>
        </w:rPr>
        <w:t> </w:t>
      </w:r>
      <w:r w:rsidRPr="00322BC8">
        <w:rPr>
          <w:rFonts w:ascii="Arial" w:hAnsi="Arial" w:cs="Arial"/>
          <w:sz w:val="20"/>
        </w:rPr>
        <w:t>tísni</w:t>
      </w:r>
      <w:r>
        <w:rPr>
          <w:rFonts w:ascii="Arial" w:hAnsi="Arial" w:cs="Arial"/>
          <w:sz w:val="20"/>
        </w:rPr>
        <w:t xml:space="preserve"> </w:t>
      </w:r>
      <w:r w:rsidRPr="00322BC8">
        <w:rPr>
          <w:rFonts w:ascii="Arial" w:hAnsi="Arial" w:cs="Arial"/>
          <w:sz w:val="20"/>
        </w:rPr>
        <w:t xml:space="preserve">za </w:t>
      </w:r>
      <w:r>
        <w:rPr>
          <w:rFonts w:ascii="Arial" w:hAnsi="Arial" w:cs="Arial"/>
          <w:sz w:val="20"/>
        </w:rPr>
        <w:t>nápadně</w:t>
      </w:r>
      <w:r w:rsidRPr="00322BC8">
        <w:rPr>
          <w:rFonts w:ascii="Arial" w:hAnsi="Arial" w:cs="Arial"/>
          <w:sz w:val="20"/>
        </w:rPr>
        <w:t xml:space="preserve"> nevýhodných podmínek. </w:t>
      </w:r>
    </w:p>
    <w:p w:rsidR="009B762F" w:rsidRPr="00C455FA" w:rsidRDefault="009B762F" w:rsidP="00885717">
      <w:pPr>
        <w:pStyle w:val="Zkladntext"/>
        <w:numPr>
          <w:ilvl w:val="0"/>
          <w:numId w:val="10"/>
        </w:numPr>
        <w:tabs>
          <w:tab w:val="clear" w:pos="2016"/>
          <w:tab w:val="left" w:pos="0"/>
          <w:tab w:val="left" w:pos="426"/>
        </w:tabs>
        <w:spacing w:before="60"/>
        <w:ind w:right="0" w:hanging="1440"/>
        <w:rPr>
          <w:rFonts w:ascii="Arial" w:hAnsi="Arial" w:cs="Arial"/>
          <w:color w:val="FF0000"/>
          <w:sz w:val="20"/>
        </w:rPr>
      </w:pPr>
      <w:r>
        <w:rPr>
          <w:rFonts w:ascii="Arial" w:hAnsi="Arial" w:cs="Arial"/>
          <w:sz w:val="20"/>
        </w:rPr>
        <w:t xml:space="preserve">Nedílnou součástí této smlouvy je příloha č. 1 Vyúčtování. </w:t>
      </w:r>
    </w:p>
    <w:p w:rsidR="009B762F" w:rsidRDefault="009B762F" w:rsidP="005360F3">
      <w:pPr>
        <w:pStyle w:val="Zkladntext"/>
        <w:tabs>
          <w:tab w:val="clear" w:pos="2016"/>
          <w:tab w:val="clear" w:pos="3168"/>
          <w:tab w:val="clear" w:pos="4320"/>
          <w:tab w:val="clear" w:pos="5472"/>
          <w:tab w:val="clear" w:pos="6624"/>
          <w:tab w:val="clear" w:pos="7776"/>
          <w:tab w:val="clear" w:pos="8928"/>
          <w:tab w:val="left" w:pos="284"/>
          <w:tab w:val="num" w:pos="426"/>
        </w:tabs>
        <w:spacing w:before="60"/>
        <w:ind w:left="425" w:right="0" w:hanging="425"/>
        <w:rPr>
          <w:rFonts w:ascii="Arial" w:hAnsi="Arial" w:cs="Arial"/>
          <w:sz w:val="20"/>
        </w:rPr>
      </w:pPr>
    </w:p>
    <w:p w:rsidR="005360F3" w:rsidRPr="00322BC8" w:rsidRDefault="005360F3" w:rsidP="005360F3">
      <w:pPr>
        <w:pStyle w:val="Zkladntext"/>
        <w:rPr>
          <w:rFonts w:ascii="Arial" w:hAnsi="Arial" w:cs="Arial"/>
          <w:sz w:val="20"/>
        </w:rPr>
      </w:pPr>
    </w:p>
    <w:p w:rsidR="005360F3" w:rsidRPr="00322BC8" w:rsidRDefault="005360F3" w:rsidP="005360F3">
      <w:pPr>
        <w:widowControl w:val="0"/>
        <w:pBdr>
          <w:top w:val="single" w:sz="6" w:space="1" w:color="auto"/>
          <w:left w:val="single" w:sz="6" w:space="1" w:color="auto"/>
          <w:bottom w:val="single" w:sz="6" w:space="1" w:color="auto"/>
          <w:right w:val="single" w:sz="6" w:space="1" w:color="auto"/>
        </w:pBdr>
        <w:jc w:val="both"/>
        <w:rPr>
          <w:rFonts w:ascii="Arial" w:hAnsi="Arial" w:cs="Arial"/>
          <w:b/>
          <w:sz w:val="20"/>
          <w:szCs w:val="20"/>
        </w:rPr>
      </w:pPr>
      <w:r w:rsidRPr="00322BC8">
        <w:rPr>
          <w:rFonts w:ascii="Arial" w:hAnsi="Arial" w:cs="Arial"/>
          <w:b/>
          <w:sz w:val="20"/>
          <w:szCs w:val="20"/>
        </w:rPr>
        <w:t>Doložka dle § 23 zákona č. 129/2000 Sb., o krajích, ve znění pozdějších předpisů</w:t>
      </w:r>
    </w:p>
    <w:p w:rsidR="005360F3" w:rsidRDefault="005360F3" w:rsidP="005360F3">
      <w:pPr>
        <w:widowControl w:val="0"/>
        <w:pBdr>
          <w:top w:val="single" w:sz="6" w:space="1" w:color="auto"/>
          <w:left w:val="single" w:sz="6" w:space="1" w:color="auto"/>
          <w:bottom w:val="single" w:sz="6" w:space="1" w:color="auto"/>
          <w:right w:val="single" w:sz="6" w:space="1" w:color="auto"/>
        </w:pBdr>
        <w:jc w:val="both"/>
        <w:rPr>
          <w:rFonts w:ascii="Arial" w:hAnsi="Arial" w:cs="Arial"/>
          <w:sz w:val="20"/>
          <w:szCs w:val="20"/>
        </w:rPr>
      </w:pPr>
      <w:r>
        <w:rPr>
          <w:rFonts w:ascii="Arial" w:hAnsi="Arial" w:cs="Arial"/>
          <w:sz w:val="20"/>
          <w:szCs w:val="20"/>
        </w:rPr>
        <w:t>Rozhodnuto</w:t>
      </w:r>
      <w:r w:rsidR="00616852">
        <w:rPr>
          <w:rFonts w:ascii="Arial" w:hAnsi="Arial" w:cs="Arial"/>
          <w:sz w:val="20"/>
          <w:szCs w:val="20"/>
        </w:rPr>
        <w:t xml:space="preserve"> orgánem kraje:</w:t>
      </w:r>
      <w:r w:rsidR="00616852">
        <w:rPr>
          <w:rFonts w:ascii="Arial" w:hAnsi="Arial" w:cs="Arial"/>
          <w:sz w:val="20"/>
          <w:szCs w:val="20"/>
        </w:rPr>
        <w:tab/>
        <w:t>ZZK</w:t>
      </w:r>
    </w:p>
    <w:p w:rsidR="005360F3" w:rsidRPr="00322BC8" w:rsidRDefault="005360F3" w:rsidP="005360F3">
      <w:pPr>
        <w:widowControl w:val="0"/>
        <w:pBdr>
          <w:top w:val="single" w:sz="6" w:space="1" w:color="auto"/>
          <w:left w:val="single" w:sz="6" w:space="1" w:color="auto"/>
          <w:bottom w:val="single" w:sz="6" w:space="1" w:color="auto"/>
          <w:right w:val="single" w:sz="6" w:space="1" w:color="auto"/>
        </w:pBdr>
        <w:jc w:val="both"/>
        <w:rPr>
          <w:rFonts w:ascii="Arial" w:hAnsi="Arial" w:cs="Arial"/>
          <w:sz w:val="20"/>
          <w:szCs w:val="20"/>
        </w:rPr>
      </w:pPr>
      <w:r>
        <w:rPr>
          <w:rFonts w:ascii="Arial" w:hAnsi="Arial" w:cs="Arial"/>
          <w:sz w:val="20"/>
          <w:szCs w:val="20"/>
        </w:rPr>
        <w:t>Datum jednání a číslo usnesení:</w:t>
      </w:r>
      <w:r>
        <w:rPr>
          <w:rFonts w:ascii="Arial" w:hAnsi="Arial" w:cs="Arial"/>
          <w:sz w:val="20"/>
          <w:szCs w:val="20"/>
        </w:rPr>
        <w:tab/>
      </w:r>
      <w:r w:rsidR="00616852">
        <w:rPr>
          <w:rFonts w:ascii="Arial" w:hAnsi="Arial" w:cs="Arial"/>
          <w:sz w:val="20"/>
          <w:szCs w:val="20"/>
        </w:rPr>
        <w:t>18. 12. 201</w:t>
      </w:r>
      <w:r w:rsidR="00D27E0F">
        <w:rPr>
          <w:rFonts w:ascii="Arial" w:hAnsi="Arial" w:cs="Arial"/>
          <w:sz w:val="20"/>
          <w:szCs w:val="20"/>
        </w:rPr>
        <w:t>7</w:t>
      </w:r>
      <w:r w:rsidR="00D00457">
        <w:rPr>
          <w:rFonts w:ascii="Arial" w:hAnsi="Arial" w:cs="Arial"/>
          <w:sz w:val="20"/>
          <w:szCs w:val="20"/>
        </w:rPr>
        <w:t xml:space="preserve">; </w:t>
      </w:r>
      <w:r w:rsidR="00D00457" w:rsidRPr="00D00457">
        <w:rPr>
          <w:rFonts w:ascii="Arial" w:hAnsi="Arial" w:cs="Arial"/>
          <w:sz w:val="20"/>
          <w:szCs w:val="20"/>
        </w:rPr>
        <w:t>0263/Z10/17</w:t>
      </w:r>
    </w:p>
    <w:p w:rsidR="005360F3" w:rsidRPr="00322BC8" w:rsidRDefault="005360F3" w:rsidP="005360F3">
      <w:pPr>
        <w:widowControl w:val="0"/>
        <w:jc w:val="both"/>
        <w:rPr>
          <w:rFonts w:ascii="Arial" w:hAnsi="Arial" w:cs="Arial"/>
          <w:sz w:val="20"/>
          <w:szCs w:val="20"/>
        </w:rPr>
      </w:pPr>
    </w:p>
    <w:p w:rsidR="005360F3" w:rsidRPr="00322BC8" w:rsidRDefault="005360F3" w:rsidP="005360F3">
      <w:pPr>
        <w:pStyle w:val="Zkladntext"/>
        <w:tabs>
          <w:tab w:val="left" w:pos="5245"/>
        </w:tabs>
        <w:rPr>
          <w:rFonts w:ascii="Arial" w:hAnsi="Arial" w:cs="Arial"/>
          <w:sz w:val="20"/>
        </w:rPr>
      </w:pPr>
    </w:p>
    <w:p w:rsidR="005360F3" w:rsidRPr="00322BC8" w:rsidRDefault="005360F3" w:rsidP="005360F3">
      <w:pPr>
        <w:pStyle w:val="Zkladntext"/>
        <w:tabs>
          <w:tab w:val="left" w:pos="5245"/>
        </w:tabs>
        <w:rPr>
          <w:rFonts w:ascii="Arial" w:hAnsi="Arial" w:cs="Arial"/>
          <w:sz w:val="20"/>
        </w:rPr>
      </w:pPr>
    </w:p>
    <w:p w:rsidR="006B6550" w:rsidRDefault="00E10C30" w:rsidP="006B6550">
      <w:pPr>
        <w:pStyle w:val="Zkladntext"/>
        <w:tabs>
          <w:tab w:val="left" w:pos="5245"/>
        </w:tabs>
        <w:rPr>
          <w:rFonts w:ascii="Arial" w:hAnsi="Arial" w:cs="Arial"/>
          <w:sz w:val="20"/>
        </w:rPr>
      </w:pPr>
      <w:r>
        <w:rPr>
          <w:rFonts w:ascii="Arial" w:hAnsi="Arial" w:cs="Arial"/>
          <w:sz w:val="20"/>
        </w:rPr>
        <w:t xml:space="preserve">Ve Zlíně dne </w:t>
      </w:r>
      <w:proofErr w:type="gramStart"/>
      <w:r w:rsidR="00824660">
        <w:rPr>
          <w:rFonts w:ascii="Arial" w:hAnsi="Arial" w:cs="Arial"/>
          <w:sz w:val="20"/>
        </w:rPr>
        <w:t>28.6.2018</w:t>
      </w:r>
      <w:proofErr w:type="gramEnd"/>
      <w:r w:rsidR="00AA5447">
        <w:rPr>
          <w:rFonts w:ascii="Arial" w:hAnsi="Arial" w:cs="Arial"/>
          <w:sz w:val="20"/>
        </w:rPr>
        <w:tab/>
      </w:r>
      <w:r w:rsidR="00AA5447">
        <w:rPr>
          <w:rFonts w:ascii="Arial" w:hAnsi="Arial" w:cs="Arial"/>
          <w:sz w:val="20"/>
        </w:rPr>
        <w:tab/>
      </w:r>
      <w:r w:rsidR="00AA5447">
        <w:rPr>
          <w:rFonts w:ascii="Arial" w:hAnsi="Arial" w:cs="Arial"/>
          <w:sz w:val="20"/>
        </w:rPr>
        <w:tab/>
        <w:t xml:space="preserve">Ve  Zlíně   dne  </w:t>
      </w:r>
      <w:r w:rsidR="00824660">
        <w:rPr>
          <w:rFonts w:ascii="Arial" w:hAnsi="Arial" w:cs="Arial"/>
          <w:sz w:val="20"/>
        </w:rPr>
        <w:t>19.6.2018</w:t>
      </w:r>
    </w:p>
    <w:p w:rsidR="006B6550" w:rsidRDefault="006B6550" w:rsidP="006B6550">
      <w:pPr>
        <w:pStyle w:val="Zkladntext"/>
        <w:tabs>
          <w:tab w:val="left" w:pos="5245"/>
        </w:tabs>
        <w:rPr>
          <w:rFonts w:ascii="Arial" w:hAnsi="Arial" w:cs="Arial"/>
          <w:sz w:val="20"/>
        </w:rPr>
      </w:pPr>
      <w:r>
        <w:rPr>
          <w:rFonts w:ascii="Arial" w:hAnsi="Arial" w:cs="Arial"/>
          <w:sz w:val="20"/>
        </w:rPr>
        <w:t xml:space="preserve">          </w:t>
      </w:r>
    </w:p>
    <w:p w:rsidR="006B6550" w:rsidRDefault="006B6550" w:rsidP="006B6550">
      <w:pPr>
        <w:tabs>
          <w:tab w:val="left" w:pos="2835"/>
        </w:tabs>
        <w:jc w:val="both"/>
        <w:rPr>
          <w:rFonts w:ascii="Arial" w:hAnsi="Arial" w:cs="Arial"/>
          <w:sz w:val="20"/>
          <w:szCs w:val="20"/>
        </w:rPr>
      </w:pPr>
    </w:p>
    <w:p w:rsidR="006B6550" w:rsidRDefault="006B6550" w:rsidP="006B6550">
      <w:pPr>
        <w:tabs>
          <w:tab w:val="left" w:pos="2835"/>
        </w:tabs>
        <w:jc w:val="both"/>
        <w:rPr>
          <w:rFonts w:ascii="Arial" w:hAnsi="Arial" w:cs="Arial"/>
          <w:sz w:val="20"/>
          <w:szCs w:val="20"/>
        </w:rPr>
      </w:pPr>
    </w:p>
    <w:p w:rsidR="006B6550" w:rsidRDefault="006B6550" w:rsidP="006B6550">
      <w:pPr>
        <w:tabs>
          <w:tab w:val="left" w:pos="2835"/>
        </w:tabs>
        <w:jc w:val="both"/>
        <w:rPr>
          <w:rFonts w:ascii="Arial" w:hAnsi="Arial" w:cs="Arial"/>
          <w:sz w:val="20"/>
          <w:szCs w:val="20"/>
        </w:rPr>
      </w:pPr>
      <w:r>
        <w:rPr>
          <w:rFonts w:ascii="Arial" w:hAnsi="Arial" w:cs="Arial"/>
          <w:sz w:val="20"/>
          <w:szCs w:val="20"/>
        </w:rPr>
        <w:t>za poskytovatele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za příjemce</w:t>
      </w:r>
    </w:p>
    <w:p w:rsidR="006B6550" w:rsidRDefault="006B6550" w:rsidP="006B6550">
      <w:pPr>
        <w:pStyle w:val="Zkladntext"/>
        <w:tabs>
          <w:tab w:val="left" w:pos="5245"/>
        </w:tabs>
        <w:rPr>
          <w:rFonts w:ascii="Arial" w:hAnsi="Arial" w:cs="Arial"/>
          <w:sz w:val="20"/>
        </w:rPr>
      </w:pPr>
    </w:p>
    <w:p w:rsidR="006B6550" w:rsidRDefault="006B6550" w:rsidP="006B6550">
      <w:pPr>
        <w:pStyle w:val="Zkladntext"/>
        <w:tabs>
          <w:tab w:val="left" w:pos="5245"/>
        </w:tabs>
        <w:rPr>
          <w:rFonts w:ascii="Arial" w:hAnsi="Arial" w:cs="Arial"/>
          <w:sz w:val="20"/>
        </w:rPr>
      </w:pPr>
    </w:p>
    <w:p w:rsidR="006B6550" w:rsidRDefault="006B6550" w:rsidP="006B6550">
      <w:pPr>
        <w:pStyle w:val="Zkladntext"/>
        <w:tabs>
          <w:tab w:val="left" w:pos="5245"/>
        </w:tabs>
        <w:rPr>
          <w:rFonts w:ascii="Arial" w:hAnsi="Arial" w:cs="Arial"/>
          <w:sz w:val="20"/>
        </w:rPr>
      </w:pPr>
    </w:p>
    <w:p w:rsidR="006B6550" w:rsidRDefault="006B6550" w:rsidP="006B6550">
      <w:pPr>
        <w:pStyle w:val="Zkladntext"/>
        <w:tabs>
          <w:tab w:val="left" w:pos="5245"/>
        </w:tabs>
        <w:rPr>
          <w:rFonts w:ascii="Arial" w:hAnsi="Arial" w:cs="Arial"/>
          <w:sz w:val="20"/>
        </w:rPr>
      </w:pPr>
    </w:p>
    <w:p w:rsidR="006B6550" w:rsidRDefault="006B6550" w:rsidP="006B6550">
      <w:pPr>
        <w:pStyle w:val="Zkladntext"/>
        <w:tabs>
          <w:tab w:val="left" w:pos="5245"/>
        </w:tabs>
        <w:rPr>
          <w:rFonts w:ascii="Arial" w:hAnsi="Arial" w:cs="Arial"/>
          <w:sz w:val="20"/>
        </w:rPr>
      </w:pPr>
    </w:p>
    <w:p w:rsidR="006B6550" w:rsidRDefault="006B6550" w:rsidP="006B6550">
      <w:pPr>
        <w:pStyle w:val="Zkladntext"/>
        <w:tabs>
          <w:tab w:val="left" w:pos="5245"/>
        </w:tabs>
        <w:rPr>
          <w:rFonts w:ascii="Arial" w:hAnsi="Arial" w:cs="Arial"/>
          <w:sz w:val="20"/>
        </w:rPr>
      </w:pPr>
    </w:p>
    <w:p w:rsidR="006B6550" w:rsidRDefault="00E10C30" w:rsidP="006B6550">
      <w:pPr>
        <w:pStyle w:val="Zkladntext"/>
        <w:tabs>
          <w:tab w:val="left" w:pos="5245"/>
        </w:tabs>
        <w:rPr>
          <w:rFonts w:ascii="Arial" w:hAnsi="Arial" w:cs="Arial"/>
          <w:sz w:val="20"/>
        </w:rPr>
      </w:pPr>
      <w:r>
        <w:rPr>
          <w:rFonts w:ascii="Arial" w:hAnsi="Arial" w:cs="Arial"/>
          <w:sz w:val="20"/>
        </w:rPr>
        <w:t>……</w:t>
      </w:r>
      <w:r w:rsidR="006B6550">
        <w:rPr>
          <w:rFonts w:ascii="Arial" w:hAnsi="Arial" w:cs="Arial"/>
          <w:sz w:val="20"/>
        </w:rPr>
        <w:t>………………………………</w:t>
      </w:r>
      <w:r>
        <w:rPr>
          <w:rFonts w:ascii="Arial" w:hAnsi="Arial" w:cs="Arial"/>
          <w:sz w:val="20"/>
        </w:rPr>
        <w:t>…..</w:t>
      </w:r>
      <w:r w:rsidR="006B6550">
        <w:rPr>
          <w:rFonts w:ascii="Arial" w:hAnsi="Arial" w:cs="Arial"/>
          <w:sz w:val="20"/>
        </w:rPr>
        <w:tab/>
        <w:t xml:space="preserve">                                     </w:t>
      </w:r>
      <w:r>
        <w:rPr>
          <w:rFonts w:ascii="Arial" w:hAnsi="Arial" w:cs="Arial"/>
          <w:sz w:val="20"/>
        </w:rPr>
        <w:t>….</w:t>
      </w:r>
      <w:r w:rsidR="006B6550">
        <w:rPr>
          <w:rFonts w:ascii="Arial" w:hAnsi="Arial" w:cs="Arial"/>
          <w:sz w:val="20"/>
        </w:rPr>
        <w:t xml:space="preserve"> …………………………………</w:t>
      </w:r>
      <w:r>
        <w:rPr>
          <w:rFonts w:ascii="Arial" w:hAnsi="Arial" w:cs="Arial"/>
          <w:sz w:val="20"/>
        </w:rPr>
        <w:t>…..</w:t>
      </w:r>
    </w:p>
    <w:p w:rsidR="006B6550" w:rsidRDefault="00824660" w:rsidP="006B6550">
      <w:pPr>
        <w:pStyle w:val="Zkladntext"/>
        <w:tabs>
          <w:tab w:val="left" w:pos="5220"/>
        </w:tabs>
        <w:rPr>
          <w:rFonts w:ascii="Arial" w:hAnsi="Arial" w:cs="Arial"/>
          <w:sz w:val="20"/>
        </w:rPr>
      </w:pPr>
      <w:r>
        <w:rPr>
          <w:rFonts w:ascii="Arial" w:hAnsi="Arial" w:cs="Arial"/>
          <w:sz w:val="20"/>
        </w:rPr>
        <w:t xml:space="preserve">Ing. Jiří </w:t>
      </w:r>
      <w:proofErr w:type="spellStart"/>
      <w:r>
        <w:rPr>
          <w:rFonts w:ascii="Arial" w:hAnsi="Arial" w:cs="Arial"/>
          <w:sz w:val="20"/>
        </w:rPr>
        <w:t>Sukop</w:t>
      </w:r>
      <w:proofErr w:type="spellEnd"/>
      <w:r>
        <w:rPr>
          <w:rFonts w:ascii="Arial" w:hAnsi="Arial" w:cs="Arial"/>
          <w:sz w:val="20"/>
        </w:rPr>
        <w:tab/>
      </w:r>
      <w:r>
        <w:rPr>
          <w:rFonts w:ascii="Arial" w:hAnsi="Arial" w:cs="Arial"/>
          <w:sz w:val="20"/>
        </w:rPr>
        <w:tab/>
      </w:r>
      <w:r>
        <w:rPr>
          <w:rFonts w:ascii="Arial" w:hAnsi="Arial" w:cs="Arial"/>
          <w:sz w:val="20"/>
        </w:rPr>
        <w:tab/>
      </w:r>
      <w:r w:rsidR="00E10C30">
        <w:rPr>
          <w:rFonts w:ascii="Arial" w:hAnsi="Arial" w:cs="Arial"/>
          <w:sz w:val="20"/>
        </w:rPr>
        <w:tab/>
        <w:t xml:space="preserve">  </w:t>
      </w:r>
      <w:r w:rsidR="00616852">
        <w:rPr>
          <w:rFonts w:ascii="Arial" w:hAnsi="Arial" w:cs="Arial"/>
          <w:sz w:val="20"/>
        </w:rPr>
        <w:t>Ing. Tomáš Nedbal</w:t>
      </w:r>
    </w:p>
    <w:p w:rsidR="006B6550" w:rsidRDefault="00824660" w:rsidP="006B6550">
      <w:r>
        <w:rPr>
          <w:rFonts w:ascii="Arial" w:hAnsi="Arial" w:cs="Arial"/>
          <w:sz w:val="20"/>
        </w:rPr>
        <w:t xml:space="preserve">statutární náměstek </w:t>
      </w:r>
      <w:r w:rsidR="006B6550">
        <w:rPr>
          <w:rFonts w:ascii="Arial" w:hAnsi="Arial" w:cs="Arial"/>
          <w:sz w:val="20"/>
        </w:rPr>
        <w:t>hejtman</w:t>
      </w:r>
      <w:r>
        <w:rPr>
          <w:rFonts w:ascii="Arial" w:hAnsi="Arial" w:cs="Arial"/>
          <w:sz w:val="20"/>
        </w:rPr>
        <w:t>a</w:t>
      </w:r>
      <w:r w:rsidR="00E10C30">
        <w:rPr>
          <w:rFonts w:ascii="Arial" w:hAnsi="Arial" w:cs="Arial"/>
          <w:sz w:val="20"/>
        </w:rPr>
        <w:tab/>
      </w:r>
      <w:r w:rsidR="00E10C30">
        <w:rPr>
          <w:rFonts w:ascii="Arial" w:hAnsi="Arial" w:cs="Arial"/>
          <w:sz w:val="20"/>
        </w:rPr>
        <w:tab/>
      </w:r>
      <w:r w:rsidR="00E10C30">
        <w:rPr>
          <w:rFonts w:ascii="Arial" w:hAnsi="Arial" w:cs="Arial"/>
          <w:sz w:val="20"/>
        </w:rPr>
        <w:tab/>
      </w:r>
      <w:r w:rsidR="00E10C30">
        <w:rPr>
          <w:rFonts w:ascii="Arial" w:hAnsi="Arial" w:cs="Arial"/>
          <w:sz w:val="20"/>
        </w:rPr>
        <w:tab/>
        <w:t xml:space="preserve">       </w:t>
      </w:r>
      <w:r w:rsidR="006B6550">
        <w:rPr>
          <w:rFonts w:ascii="Arial" w:hAnsi="Arial" w:cs="Arial"/>
          <w:sz w:val="20"/>
        </w:rPr>
        <w:t>jednatel společnosti</w:t>
      </w:r>
    </w:p>
    <w:p w:rsidR="004610A9" w:rsidRDefault="004610A9">
      <w:r>
        <w:br w:type="page"/>
      </w:r>
    </w:p>
    <w:p w:rsidR="00885717" w:rsidRDefault="00885717" w:rsidP="009B762F"/>
    <w:p w:rsidR="00E10C30" w:rsidRDefault="00E10C30" w:rsidP="00885717">
      <w:pPr>
        <w:pStyle w:val="Zpat"/>
        <w:ind w:right="360"/>
        <w:jc w:val="center"/>
        <w:rPr>
          <w:rFonts w:ascii="Arial" w:hAnsi="Arial" w:cs="Arial"/>
          <w:b/>
          <w:sz w:val="28"/>
          <w:szCs w:val="28"/>
        </w:rPr>
      </w:pPr>
    </w:p>
    <w:p w:rsidR="005360F3" w:rsidRPr="00885717" w:rsidRDefault="00885717" w:rsidP="00885717">
      <w:pPr>
        <w:pStyle w:val="Zpat"/>
        <w:ind w:right="360"/>
        <w:jc w:val="center"/>
        <w:rPr>
          <w:b/>
        </w:rPr>
      </w:pPr>
      <w:r w:rsidRPr="00885717">
        <w:rPr>
          <w:rFonts w:ascii="Arial" w:hAnsi="Arial" w:cs="Arial"/>
          <w:b/>
          <w:sz w:val="28"/>
          <w:szCs w:val="28"/>
        </w:rPr>
        <w:t>P</w:t>
      </w:r>
      <w:r w:rsidR="009B762F" w:rsidRPr="00885717">
        <w:rPr>
          <w:rFonts w:ascii="Arial" w:hAnsi="Arial" w:cs="Arial"/>
          <w:b/>
          <w:sz w:val="28"/>
          <w:szCs w:val="28"/>
        </w:rPr>
        <w:t>říloha</w:t>
      </w:r>
      <w:r w:rsidR="00803772">
        <w:rPr>
          <w:rFonts w:ascii="Arial" w:hAnsi="Arial" w:cs="Arial"/>
          <w:b/>
          <w:sz w:val="20"/>
        </w:rPr>
        <w:t xml:space="preserve"> č. 1 S</w:t>
      </w:r>
      <w:r w:rsidR="009B762F" w:rsidRPr="00885717">
        <w:rPr>
          <w:rFonts w:ascii="Arial" w:hAnsi="Arial" w:cs="Arial"/>
          <w:b/>
          <w:sz w:val="20"/>
        </w:rPr>
        <w:t xml:space="preserve">mlouvy (Vyúčtování) </w:t>
      </w:r>
    </w:p>
    <w:p w:rsidR="00E92275" w:rsidRDefault="0020185B">
      <w:r w:rsidRPr="00335D42">
        <w:rPr>
          <w:noProof/>
        </w:rPr>
        <w:drawing>
          <wp:inline distT="0" distB="0" distL="0" distR="0">
            <wp:extent cx="5476240" cy="79832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240" cy="7983220"/>
                    </a:xfrm>
                    <a:prstGeom prst="rect">
                      <a:avLst/>
                    </a:prstGeom>
                    <a:noFill/>
                    <a:ln>
                      <a:noFill/>
                    </a:ln>
                  </pic:spPr>
                </pic:pic>
              </a:graphicData>
            </a:graphic>
          </wp:inline>
        </w:drawing>
      </w:r>
    </w:p>
    <w:sectPr w:rsidR="00E92275" w:rsidSect="00341F60">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B24" w:rsidRDefault="00C87B24" w:rsidP="005360F3">
      <w:r>
        <w:separator/>
      </w:r>
    </w:p>
  </w:endnote>
  <w:endnote w:type="continuationSeparator" w:id="0">
    <w:p w:rsidR="00C87B24" w:rsidRDefault="00C87B24" w:rsidP="0053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772" w:rsidRDefault="00803772">
    <w:pPr>
      <w:pStyle w:val="Zpat"/>
      <w:jc w:val="right"/>
    </w:pPr>
    <w:r>
      <w:fldChar w:fldCharType="begin"/>
    </w:r>
    <w:r>
      <w:instrText>PAGE   \* MERGEFORMAT</w:instrText>
    </w:r>
    <w:r>
      <w:fldChar w:fldCharType="separate"/>
    </w:r>
    <w:r w:rsidR="00643F78">
      <w:rPr>
        <w:noProof/>
      </w:rPr>
      <w:t>7</w:t>
    </w:r>
    <w:r>
      <w:fldChar w:fldCharType="end"/>
    </w:r>
  </w:p>
  <w:p w:rsidR="00803772" w:rsidRDefault="008037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B24" w:rsidRDefault="00C87B24" w:rsidP="005360F3">
      <w:r>
        <w:separator/>
      </w:r>
    </w:p>
  </w:footnote>
  <w:footnote w:type="continuationSeparator" w:id="0">
    <w:p w:rsidR="00C87B24" w:rsidRDefault="00C87B24" w:rsidP="00536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02B"/>
    <w:multiLevelType w:val="hybridMultilevel"/>
    <w:tmpl w:val="70DC05DA"/>
    <w:lvl w:ilvl="0" w:tplc="64C0728A">
      <w:numFmt w:val="bullet"/>
      <w:lvlText w:val="-"/>
      <w:lvlJc w:val="left"/>
      <w:pPr>
        <w:ind w:left="720" w:hanging="360"/>
      </w:pPr>
      <w:rPr>
        <w:rFonts w:ascii="Arial" w:eastAsia="Times New Roman" w:hAnsi="Arial" w:cs="Arial" w:hint="default"/>
      </w:rPr>
    </w:lvl>
    <w:lvl w:ilvl="1" w:tplc="64C0728A">
      <w:numFmt w:val="bullet"/>
      <w:lvlText w:val="-"/>
      <w:lvlJc w:val="left"/>
      <w:pPr>
        <w:ind w:left="1211"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193FFC"/>
    <w:multiLevelType w:val="hybridMultilevel"/>
    <w:tmpl w:val="D334F1D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A66766D"/>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3" w15:restartNumberingAfterBreak="0">
    <w:nsid w:val="316249C3"/>
    <w:multiLevelType w:val="hybridMultilevel"/>
    <w:tmpl w:val="D1AE97A6"/>
    <w:lvl w:ilvl="0" w:tplc="58BE0610">
      <w:start w:val="1"/>
      <w:numFmt w:val="decimal"/>
      <w:lvlText w:val="7.%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795786"/>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5" w15:restartNumberingAfterBreak="0">
    <w:nsid w:val="3525045D"/>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6" w15:restartNumberingAfterBreak="0">
    <w:nsid w:val="394425F4"/>
    <w:multiLevelType w:val="multilevel"/>
    <w:tmpl w:val="8D521C0C"/>
    <w:lvl w:ilvl="0">
      <w:start w:val="1"/>
      <w:numFmt w:val="decimal"/>
      <w:lvlText w:val="%1."/>
      <w:lvlJc w:val="left"/>
      <w:pPr>
        <w:tabs>
          <w:tab w:val="num" w:pos="363"/>
        </w:tabs>
        <w:ind w:left="363" w:hanging="360"/>
      </w:pPr>
      <w:rPr>
        <w:rFonts w:hint="default"/>
        <w:b w:val="0"/>
        <w:color w:val="auto"/>
      </w:rPr>
    </w:lvl>
    <w:lvl w:ilvl="1">
      <w:start w:val="7"/>
      <w:numFmt w:val="decimal"/>
      <w:isLgl/>
      <w:lvlText w:val="%1.%2"/>
      <w:lvlJc w:val="left"/>
      <w:pPr>
        <w:ind w:left="363" w:hanging="360"/>
      </w:pPr>
      <w:rPr>
        <w:rFonts w:hint="default"/>
        <w:i w:val="0"/>
        <w:color w:val="auto"/>
      </w:rPr>
    </w:lvl>
    <w:lvl w:ilvl="2">
      <w:start w:val="1"/>
      <w:numFmt w:val="decimal"/>
      <w:isLgl/>
      <w:lvlText w:val="%1.%2.%3"/>
      <w:lvlJc w:val="left"/>
      <w:pPr>
        <w:ind w:left="723" w:hanging="720"/>
      </w:pPr>
      <w:rPr>
        <w:rFonts w:hint="default"/>
      </w:rPr>
    </w:lvl>
    <w:lvl w:ilvl="3">
      <w:start w:val="1"/>
      <w:numFmt w:val="decimal"/>
      <w:isLgl/>
      <w:lvlText w:val="%1.%2.%3.%4"/>
      <w:lvlJc w:val="left"/>
      <w:pPr>
        <w:ind w:left="723" w:hanging="72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083" w:hanging="1080"/>
      </w:pPr>
      <w:rPr>
        <w:rFonts w:hint="default"/>
      </w:rPr>
    </w:lvl>
    <w:lvl w:ilvl="6">
      <w:start w:val="1"/>
      <w:numFmt w:val="decimal"/>
      <w:isLgl/>
      <w:lvlText w:val="%1.%2.%3.%4.%5.%6.%7"/>
      <w:lvlJc w:val="left"/>
      <w:pPr>
        <w:ind w:left="1443" w:hanging="1440"/>
      </w:pPr>
      <w:rPr>
        <w:rFonts w:hint="default"/>
      </w:rPr>
    </w:lvl>
    <w:lvl w:ilvl="7">
      <w:start w:val="1"/>
      <w:numFmt w:val="decimal"/>
      <w:isLgl/>
      <w:lvlText w:val="%1.%2.%3.%4.%5.%6.%7.%8"/>
      <w:lvlJc w:val="left"/>
      <w:pPr>
        <w:ind w:left="1443" w:hanging="1440"/>
      </w:pPr>
      <w:rPr>
        <w:rFonts w:hint="default"/>
      </w:rPr>
    </w:lvl>
    <w:lvl w:ilvl="8">
      <w:start w:val="1"/>
      <w:numFmt w:val="decimal"/>
      <w:isLgl/>
      <w:lvlText w:val="%1.%2.%3.%4.%5.%6.%7.%8.%9"/>
      <w:lvlJc w:val="left"/>
      <w:pPr>
        <w:ind w:left="1803" w:hanging="1800"/>
      </w:pPr>
      <w:rPr>
        <w:rFonts w:hint="default"/>
      </w:rPr>
    </w:lvl>
  </w:abstractNum>
  <w:abstractNum w:abstractNumId="7" w15:restartNumberingAfterBreak="0">
    <w:nsid w:val="3A423717"/>
    <w:multiLevelType w:val="hybridMultilevel"/>
    <w:tmpl w:val="4AA85F14"/>
    <w:lvl w:ilvl="0" w:tplc="64C0728A">
      <w:numFmt w:val="bullet"/>
      <w:lvlText w:val="-"/>
      <w:lvlJc w:val="left"/>
      <w:pPr>
        <w:ind w:left="720" w:hanging="360"/>
      </w:pPr>
      <w:rPr>
        <w:rFonts w:ascii="Arial" w:eastAsia="Times New Roman" w:hAnsi="Arial" w:cs="Arial" w:hint="default"/>
      </w:rPr>
    </w:lvl>
    <w:lvl w:ilvl="1" w:tplc="64C0728A">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6F5602D"/>
    <w:multiLevelType w:val="hybridMultilevel"/>
    <w:tmpl w:val="E248A9BE"/>
    <w:lvl w:ilvl="0" w:tplc="42B6C4FC">
      <w:start w:val="8"/>
      <w:numFmt w:val="decimal"/>
      <w:lvlText w:val="7.%1"/>
      <w:lvlJc w:val="left"/>
      <w:pPr>
        <w:ind w:left="144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E6659D"/>
    <w:multiLevelType w:val="hybridMultilevel"/>
    <w:tmpl w:val="049AE934"/>
    <w:lvl w:ilvl="0" w:tplc="EC8C69D0">
      <w:start w:val="1"/>
      <w:numFmt w:val="decimal"/>
      <w:lvlText w:val="6.%1"/>
      <w:lvlJc w:val="left"/>
      <w:pPr>
        <w:ind w:left="1440" w:hanging="360"/>
      </w:pPr>
      <w:rPr>
        <w:rFonts w:hint="default"/>
        <w:i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7F327671"/>
    <w:multiLevelType w:val="multilevel"/>
    <w:tmpl w:val="67DA84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6"/>
  </w:num>
  <w:num w:numId="3">
    <w:abstractNumId w:val="0"/>
  </w:num>
  <w:num w:numId="4">
    <w:abstractNumId w:val="7"/>
  </w:num>
  <w:num w:numId="5">
    <w:abstractNumId w:val="4"/>
  </w:num>
  <w:num w:numId="6">
    <w:abstractNumId w:val="5"/>
  </w:num>
  <w:num w:numId="7">
    <w:abstractNumId w:val="9"/>
  </w:num>
  <w:num w:numId="8">
    <w:abstractNumId w:val="2"/>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F3"/>
    <w:rsid w:val="001316DE"/>
    <w:rsid w:val="001A084E"/>
    <w:rsid w:val="001A6E40"/>
    <w:rsid w:val="00200864"/>
    <w:rsid w:val="0020185B"/>
    <w:rsid w:val="002317F4"/>
    <w:rsid w:val="00241B48"/>
    <w:rsid w:val="0024252A"/>
    <w:rsid w:val="002B69D6"/>
    <w:rsid w:val="0032317F"/>
    <w:rsid w:val="00341F60"/>
    <w:rsid w:val="00346765"/>
    <w:rsid w:val="00347876"/>
    <w:rsid w:val="00377BDD"/>
    <w:rsid w:val="003C658A"/>
    <w:rsid w:val="003C724D"/>
    <w:rsid w:val="003F3175"/>
    <w:rsid w:val="004610A9"/>
    <w:rsid w:val="004665F2"/>
    <w:rsid w:val="004B091A"/>
    <w:rsid w:val="005214CD"/>
    <w:rsid w:val="005360F3"/>
    <w:rsid w:val="005369D0"/>
    <w:rsid w:val="005B0577"/>
    <w:rsid w:val="005D34CC"/>
    <w:rsid w:val="00616852"/>
    <w:rsid w:val="00643F78"/>
    <w:rsid w:val="00647340"/>
    <w:rsid w:val="006944E0"/>
    <w:rsid w:val="00696D64"/>
    <w:rsid w:val="006B6550"/>
    <w:rsid w:val="006F4AD3"/>
    <w:rsid w:val="0070332A"/>
    <w:rsid w:val="00803772"/>
    <w:rsid w:val="00824660"/>
    <w:rsid w:val="00885717"/>
    <w:rsid w:val="0089480D"/>
    <w:rsid w:val="008A79F8"/>
    <w:rsid w:val="008B632E"/>
    <w:rsid w:val="008C00E6"/>
    <w:rsid w:val="0092117E"/>
    <w:rsid w:val="00962B78"/>
    <w:rsid w:val="009B762F"/>
    <w:rsid w:val="009F1107"/>
    <w:rsid w:val="00A84D2C"/>
    <w:rsid w:val="00A911AC"/>
    <w:rsid w:val="00AA5447"/>
    <w:rsid w:val="00B30C4E"/>
    <w:rsid w:val="00B42ED3"/>
    <w:rsid w:val="00B72A28"/>
    <w:rsid w:val="00BB023F"/>
    <w:rsid w:val="00BB48A5"/>
    <w:rsid w:val="00BC73C4"/>
    <w:rsid w:val="00C15668"/>
    <w:rsid w:val="00C7310A"/>
    <w:rsid w:val="00C87B24"/>
    <w:rsid w:val="00CB0C2A"/>
    <w:rsid w:val="00D00457"/>
    <w:rsid w:val="00D0655F"/>
    <w:rsid w:val="00D27E0F"/>
    <w:rsid w:val="00D44897"/>
    <w:rsid w:val="00D626EE"/>
    <w:rsid w:val="00DB3300"/>
    <w:rsid w:val="00DE4915"/>
    <w:rsid w:val="00E10C30"/>
    <w:rsid w:val="00E92275"/>
    <w:rsid w:val="00EB5831"/>
    <w:rsid w:val="00EF4FD4"/>
    <w:rsid w:val="00F16519"/>
    <w:rsid w:val="00F16B99"/>
    <w:rsid w:val="00F65DB2"/>
    <w:rsid w:val="00F77E9B"/>
    <w:rsid w:val="00FA06D6"/>
    <w:rsid w:val="00FD4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7E024-487A-4263-8231-9F057167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60F3"/>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5360F3"/>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link w:val="Zkladntext"/>
    <w:rsid w:val="005360F3"/>
    <w:rPr>
      <w:rFonts w:ascii="Courier New" w:eastAsia="Times New Roman" w:hAnsi="Courier New" w:cs="Times New Roman"/>
      <w:sz w:val="24"/>
      <w:szCs w:val="20"/>
      <w:lang w:eastAsia="cs-CZ"/>
    </w:rPr>
  </w:style>
  <w:style w:type="character" w:styleId="Hypertextovodkaz">
    <w:name w:val="Hyperlink"/>
    <w:rsid w:val="005360F3"/>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5360F3"/>
    <w:rPr>
      <w:sz w:val="20"/>
      <w:szCs w:val="20"/>
    </w:rPr>
  </w:style>
  <w:style w:type="character" w:customStyle="1" w:styleId="TextpoznpodarouChar">
    <w:name w:val="Text pozn. pod čarou Char"/>
    <w:link w:val="Textpoznpodarou"/>
    <w:semiHidden/>
    <w:rsid w:val="005360F3"/>
    <w:rPr>
      <w:rFonts w:ascii="Times New Roman" w:eastAsia="Times New Roman" w:hAnsi="Times New Roman" w:cs="Times New Roman"/>
      <w:sz w:val="20"/>
      <w:szCs w:val="20"/>
      <w:lang w:eastAsia="cs-CZ"/>
    </w:rPr>
  </w:style>
  <w:style w:type="character" w:styleId="Znakapoznpodarou">
    <w:name w:val="footnote reference"/>
    <w:semiHidden/>
    <w:rsid w:val="005360F3"/>
    <w:rPr>
      <w:vertAlign w:val="superscript"/>
    </w:rPr>
  </w:style>
  <w:style w:type="paragraph" w:styleId="Odstavecseseznamem">
    <w:name w:val="List Paragraph"/>
    <w:basedOn w:val="Normln"/>
    <w:link w:val="OdstavecseseznamemChar"/>
    <w:uiPriority w:val="34"/>
    <w:qFormat/>
    <w:rsid w:val="005360F3"/>
    <w:pPr>
      <w:ind w:left="720"/>
      <w:contextualSpacing/>
    </w:pPr>
  </w:style>
  <w:style w:type="character" w:customStyle="1" w:styleId="OdstavecseseznamemChar">
    <w:name w:val="Odstavec se seznamem Char"/>
    <w:link w:val="Odstavecseseznamem"/>
    <w:uiPriority w:val="34"/>
    <w:rsid w:val="005360F3"/>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5360F3"/>
    <w:pPr>
      <w:tabs>
        <w:tab w:val="center" w:pos="4536"/>
        <w:tab w:val="right" w:pos="9072"/>
      </w:tabs>
    </w:pPr>
  </w:style>
  <w:style w:type="character" w:customStyle="1" w:styleId="ZhlavChar">
    <w:name w:val="Záhlaví Char"/>
    <w:link w:val="Zhlav"/>
    <w:uiPriority w:val="99"/>
    <w:rsid w:val="005360F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360F3"/>
    <w:pPr>
      <w:tabs>
        <w:tab w:val="center" w:pos="4536"/>
        <w:tab w:val="right" w:pos="9072"/>
      </w:tabs>
    </w:pPr>
  </w:style>
  <w:style w:type="character" w:customStyle="1" w:styleId="ZpatChar">
    <w:name w:val="Zápatí Char"/>
    <w:link w:val="Zpat"/>
    <w:uiPriority w:val="99"/>
    <w:rsid w:val="005360F3"/>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2317F4"/>
    <w:pPr>
      <w:spacing w:after="120"/>
      <w:ind w:left="283"/>
    </w:pPr>
  </w:style>
  <w:style w:type="character" w:customStyle="1" w:styleId="ZkladntextodsazenChar">
    <w:name w:val="Základní text odsazený Char"/>
    <w:link w:val="Zkladntextodsazen"/>
    <w:semiHidden/>
    <w:rsid w:val="002317F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762F"/>
    <w:rPr>
      <w:rFonts w:ascii="Segoe UI" w:hAnsi="Segoe UI" w:cs="Segoe UI"/>
      <w:sz w:val="18"/>
      <w:szCs w:val="18"/>
    </w:rPr>
  </w:style>
  <w:style w:type="character" w:customStyle="1" w:styleId="TextbublinyChar">
    <w:name w:val="Text bubliny Char"/>
    <w:link w:val="Textbubliny"/>
    <w:uiPriority w:val="99"/>
    <w:semiHidden/>
    <w:rsid w:val="009B762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48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agace@kr-zlinsky.cz" TargetMode="External"/><Relationship Id="rId3" Type="http://schemas.openxmlformats.org/officeDocument/2006/relationships/settings" Target="settings.xml"/><Relationship Id="rId7" Type="http://schemas.openxmlformats.org/officeDocument/2006/relationships/hyperlink" Target="mailto:propagace@kr-zlinsk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2933</Words>
  <Characters>17311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20204</CharactersWithSpaces>
  <SharedDoc>false</SharedDoc>
  <HLinks>
    <vt:vector size="12" baseType="variant">
      <vt:variant>
        <vt:i4>6488068</vt:i4>
      </vt:variant>
      <vt:variant>
        <vt:i4>3</vt:i4>
      </vt:variant>
      <vt:variant>
        <vt:i4>0</vt:i4>
      </vt:variant>
      <vt:variant>
        <vt:i4>5</vt:i4>
      </vt:variant>
      <vt:variant>
        <vt:lpwstr>mailto:propagace@kr-zlinsky.cz</vt:lpwstr>
      </vt:variant>
      <vt:variant>
        <vt:lpwstr/>
      </vt:variant>
      <vt:variant>
        <vt:i4>6488068</vt:i4>
      </vt:variant>
      <vt:variant>
        <vt:i4>0</vt:i4>
      </vt:variant>
      <vt:variant>
        <vt:i4>0</vt:i4>
      </vt:variant>
      <vt:variant>
        <vt:i4>5</vt:i4>
      </vt:variant>
      <vt:variant>
        <vt:lpwstr>mailto:propagace@kr-zlinsky.cz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Růžičková Monika</dc:creator>
  <cp:keywords/>
  <cp:lastModifiedBy>Martin Novák</cp:lastModifiedBy>
  <cp:revision>8</cp:revision>
  <cp:lastPrinted>2017-11-06T08:53:00Z</cp:lastPrinted>
  <dcterms:created xsi:type="dcterms:W3CDTF">2017-11-09T07:36:00Z</dcterms:created>
  <dcterms:modified xsi:type="dcterms:W3CDTF">2018-07-12T09:56:00Z</dcterms:modified>
</cp:coreProperties>
</file>