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6747" w:rsidRDefault="008F6747">
      <w:pPr>
        <w:jc w:val="center"/>
        <w:rPr>
          <w:b/>
          <w:sz w:val="32"/>
          <w:szCs w:val="32"/>
        </w:rPr>
      </w:pPr>
    </w:p>
    <w:p w:rsidR="00245663" w:rsidRDefault="003A0444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Dodatek č. 1 k </w:t>
      </w:r>
      <w:r w:rsidR="009854DE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9854DE">
        <w:rPr>
          <w:b/>
          <w:sz w:val="32"/>
          <w:szCs w:val="32"/>
        </w:rPr>
        <w:t xml:space="preserve"> o dílo</w:t>
      </w:r>
    </w:p>
    <w:p w:rsidR="00245663" w:rsidRDefault="00DC2860" w:rsidP="00E335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r w:rsidR="00E33561">
        <w:rPr>
          <w:b/>
          <w:sz w:val="22"/>
          <w:szCs w:val="22"/>
        </w:rPr>
        <w:t xml:space="preserve">č. smlouvy objednatele: </w:t>
      </w:r>
      <w:r w:rsidR="00F551F4">
        <w:rPr>
          <w:b/>
          <w:sz w:val="22"/>
          <w:szCs w:val="22"/>
        </w:rPr>
        <w:t>321</w:t>
      </w:r>
      <w:r w:rsidR="004C7A55">
        <w:rPr>
          <w:b/>
          <w:sz w:val="22"/>
          <w:szCs w:val="22"/>
        </w:rPr>
        <w:t>/OD/201</w:t>
      </w:r>
      <w:r w:rsidR="00F551F4">
        <w:rPr>
          <w:b/>
          <w:sz w:val="22"/>
          <w:szCs w:val="22"/>
        </w:rPr>
        <w:t>8</w:t>
      </w:r>
      <w:r w:rsidR="00E33561">
        <w:rPr>
          <w:b/>
          <w:sz w:val="22"/>
          <w:szCs w:val="22"/>
        </w:rPr>
        <w:tab/>
      </w:r>
      <w:r w:rsidR="00E33561">
        <w:rPr>
          <w:b/>
          <w:sz w:val="22"/>
          <w:szCs w:val="22"/>
        </w:rPr>
        <w:tab/>
      </w:r>
      <w:r w:rsidR="00E33561">
        <w:rPr>
          <w:b/>
          <w:sz w:val="22"/>
          <w:szCs w:val="22"/>
        </w:rPr>
        <w:tab/>
      </w:r>
      <w:r w:rsidR="00E33561">
        <w:rPr>
          <w:b/>
          <w:sz w:val="22"/>
          <w:szCs w:val="22"/>
        </w:rPr>
        <w:tab/>
      </w:r>
      <w:r w:rsidR="00E33561">
        <w:rPr>
          <w:b/>
          <w:sz w:val="22"/>
          <w:szCs w:val="22"/>
        </w:rPr>
        <w:tab/>
      </w:r>
    </w:p>
    <w:p w:rsidR="00235F8F" w:rsidRDefault="00235F8F">
      <w:pPr>
        <w:jc w:val="center"/>
        <w:rPr>
          <w:b/>
        </w:rPr>
      </w:pPr>
    </w:p>
    <w:p w:rsidR="00245663" w:rsidRDefault="00235F8F">
      <w:pPr>
        <w:jc w:val="center"/>
        <w:rPr>
          <w:b/>
          <w:sz w:val="22"/>
          <w:szCs w:val="22"/>
        </w:rPr>
      </w:pPr>
      <w:r>
        <w:rPr>
          <w:b/>
        </w:rPr>
        <w:t xml:space="preserve">na akci: </w:t>
      </w:r>
      <w:r w:rsidR="00F551F4">
        <w:rPr>
          <w:b/>
        </w:rPr>
        <w:t>Úprava Divadelního parku – III. etapa</w:t>
      </w:r>
    </w:p>
    <w:p w:rsidR="00245663" w:rsidRDefault="009854DE">
      <w:pPr>
        <w:jc w:val="both"/>
      </w:pPr>
      <w:r>
        <w:t>uzavřená mezi těmito smluvními stranami:</w:t>
      </w:r>
    </w:p>
    <w:p w:rsidR="00245663" w:rsidRDefault="00245663">
      <w:pPr>
        <w:jc w:val="center"/>
        <w:rPr>
          <w:b/>
        </w:rPr>
      </w:pPr>
    </w:p>
    <w:p w:rsidR="00245663" w:rsidRDefault="009854DE">
      <w:r>
        <w:rPr>
          <w:b/>
        </w:rPr>
        <w:t>Objednatel:</w:t>
      </w:r>
      <w:r>
        <w:rPr>
          <w:b/>
        </w:rPr>
        <w:tab/>
        <w:t xml:space="preserve">             Statutární město Teplice</w:t>
      </w:r>
    </w:p>
    <w:p w:rsidR="00E33561" w:rsidRDefault="009854DE" w:rsidP="00E33561">
      <w:pPr>
        <w:ind w:left="708"/>
      </w:pPr>
      <w:r>
        <w:t xml:space="preserve">Zastoupen na základě vnitřních předpisů: </w:t>
      </w:r>
      <w:r w:rsidR="00E33561">
        <w:tab/>
      </w:r>
      <w:r>
        <w:t xml:space="preserve">Bc. Ivanou Müllerovou, vedoucí odboru </w:t>
      </w:r>
    </w:p>
    <w:p w:rsidR="00245663" w:rsidRDefault="009854DE" w:rsidP="00E33561">
      <w:pPr>
        <w:ind w:left="5028" w:firstLine="12"/>
      </w:pPr>
      <w:r>
        <w:t>Magistrátu města Teplice</w:t>
      </w:r>
    </w:p>
    <w:p w:rsidR="00245663" w:rsidRDefault="009854DE">
      <w:pPr>
        <w:ind w:left="708"/>
      </w:pPr>
      <w:r>
        <w:t xml:space="preserve">                                                                   </w:t>
      </w:r>
    </w:p>
    <w:p w:rsidR="00245663" w:rsidRDefault="009854DE">
      <w:pPr>
        <w:ind w:left="708"/>
      </w:pPr>
      <w:r>
        <w:t>sídlo:</w:t>
      </w:r>
      <w:r>
        <w:tab/>
      </w:r>
      <w:r>
        <w:tab/>
        <w:t xml:space="preserve">              nám. Svobody 2, Teplice 415 95</w:t>
      </w:r>
    </w:p>
    <w:p w:rsidR="00245663" w:rsidRDefault="009854DE">
      <w:pPr>
        <w:ind w:left="708"/>
      </w:pPr>
      <w:r>
        <w:t>IČ:</w:t>
      </w:r>
      <w:r>
        <w:tab/>
      </w:r>
      <w:r>
        <w:tab/>
        <w:t xml:space="preserve">              002 66 621 </w:t>
      </w:r>
    </w:p>
    <w:p w:rsidR="00245663" w:rsidRDefault="009854DE">
      <w:pPr>
        <w:ind w:left="708"/>
      </w:pPr>
      <w:r>
        <w:t>DIČ:</w:t>
      </w:r>
      <w:r>
        <w:tab/>
      </w:r>
      <w:r>
        <w:tab/>
      </w:r>
      <w:r>
        <w:tab/>
      </w:r>
      <w:r w:rsidR="005D7A94">
        <w:t xml:space="preserve"> </w:t>
      </w:r>
      <w:r>
        <w:t xml:space="preserve"> CZ002 66 621</w:t>
      </w:r>
    </w:p>
    <w:p w:rsidR="00245663" w:rsidRDefault="005D7A94">
      <w:pPr>
        <w:tabs>
          <w:tab w:val="left" w:pos="3600"/>
        </w:tabs>
        <w:ind w:left="709"/>
      </w:pPr>
      <w:r>
        <w:t xml:space="preserve">bankovní spojení:          </w:t>
      </w:r>
      <w:r w:rsidR="009854DE">
        <w:t xml:space="preserve">KB Teplice, </w:t>
      </w:r>
      <w:proofErr w:type="spellStart"/>
      <w:r w:rsidR="009854DE">
        <w:t>č.ú</w:t>
      </w:r>
      <w:proofErr w:type="spellEnd"/>
      <w:r w:rsidR="009854DE">
        <w:t>. 226501/0100</w:t>
      </w:r>
    </w:p>
    <w:p w:rsidR="00245663" w:rsidRDefault="00245663">
      <w:pPr>
        <w:ind w:left="708"/>
      </w:pPr>
    </w:p>
    <w:p w:rsidR="00E33561" w:rsidRDefault="009854DE">
      <w:pPr>
        <w:ind w:left="708"/>
      </w:pPr>
      <w:r>
        <w:t xml:space="preserve">osoby oprávněné k jednání: </w:t>
      </w:r>
      <w:r>
        <w:tab/>
      </w:r>
    </w:p>
    <w:p w:rsidR="00245663" w:rsidRDefault="009854DE" w:rsidP="00E33561">
      <w:pPr>
        <w:tabs>
          <w:tab w:val="left" w:pos="2977"/>
        </w:tabs>
        <w:ind w:left="708"/>
      </w:pPr>
      <w:r>
        <w:t>ve věcech smluvních</w:t>
      </w:r>
      <w:r w:rsidR="00E33561">
        <w:t>:</w:t>
      </w:r>
      <w:r w:rsidR="00E33561">
        <w:tab/>
      </w:r>
      <w:r w:rsidR="00E33561" w:rsidRPr="00E33561">
        <w:t>Bc. Ivana Müllerová, vedoucí odboru dopravy, tel. 417510902</w:t>
      </w:r>
      <w:r>
        <w:t xml:space="preserve">                                                                                        </w:t>
      </w:r>
    </w:p>
    <w:p w:rsidR="00E33561" w:rsidRPr="00E33561" w:rsidRDefault="009854DE" w:rsidP="00E33561">
      <w:pPr>
        <w:pStyle w:val="Default"/>
        <w:ind w:firstLine="708"/>
      </w:pPr>
      <w:r>
        <w:t xml:space="preserve">ve věcech technických: </w:t>
      </w:r>
      <w:r w:rsidR="00E33561">
        <w:rPr>
          <w:sz w:val="23"/>
          <w:szCs w:val="23"/>
        </w:rPr>
        <w:t xml:space="preserve">Bc. Šárka Marešová, vedoucí oddělení investic a realizací, tel. 417510920 </w:t>
      </w:r>
    </w:p>
    <w:p w:rsidR="00245663" w:rsidRDefault="00E33561" w:rsidP="00E33561">
      <w:pPr>
        <w:ind w:left="708"/>
      </w:pPr>
      <w:r>
        <w:rPr>
          <w:sz w:val="23"/>
          <w:szCs w:val="23"/>
        </w:rPr>
        <w:t>technický dozor objednatele (TDO): Lukáš Lasík, tel.417510933, e-mail: lasik@teplice.cz</w:t>
      </w:r>
    </w:p>
    <w:p w:rsidR="00245663" w:rsidRDefault="009854DE">
      <w:pPr>
        <w:ind w:left="708"/>
      </w:pPr>
      <w:r>
        <w:tab/>
      </w:r>
      <w:r>
        <w:tab/>
      </w:r>
      <w:r>
        <w:tab/>
      </w:r>
      <w:r>
        <w:tab/>
      </w:r>
      <w:r>
        <w:tab/>
      </w:r>
    </w:p>
    <w:p w:rsidR="00245663" w:rsidRDefault="00245663">
      <w:pPr>
        <w:ind w:left="708"/>
      </w:pPr>
    </w:p>
    <w:p w:rsidR="00245663" w:rsidRDefault="00245663">
      <w:pPr>
        <w:ind w:left="708"/>
      </w:pPr>
    </w:p>
    <w:p w:rsidR="00B86F2A" w:rsidRPr="00B86F2A" w:rsidRDefault="009854DE" w:rsidP="00B86F2A">
      <w:pPr>
        <w:tabs>
          <w:tab w:val="left" w:pos="2835"/>
        </w:tabs>
      </w:pPr>
      <w:r w:rsidRPr="00B86F2A">
        <w:rPr>
          <w:b/>
        </w:rPr>
        <w:t>Zhotovitel:</w:t>
      </w:r>
      <w:r w:rsidR="00B86F2A" w:rsidRPr="00B86F2A">
        <w:t xml:space="preserve"> </w:t>
      </w:r>
      <w:r w:rsidR="00B86F2A" w:rsidRPr="00B86F2A">
        <w:tab/>
      </w:r>
      <w:r w:rsidR="00F551F4">
        <w:rPr>
          <w:b/>
          <w:color w:val="000000"/>
        </w:rPr>
        <w:t>Marius Pedersen a.s.</w:t>
      </w:r>
    </w:p>
    <w:p w:rsidR="00B86F2A" w:rsidRPr="00B86F2A" w:rsidRDefault="00F551F4" w:rsidP="00B86F2A">
      <w:pPr>
        <w:ind w:left="2835" w:hanging="2835"/>
        <w:jc w:val="both"/>
      </w:pPr>
      <w:r>
        <w:t xml:space="preserve">Sídlo: </w:t>
      </w:r>
      <w:r>
        <w:tab/>
        <w:t>Průběžná 1940/3, 500 09  Hradec Králové</w:t>
      </w:r>
      <w:r w:rsidR="00B86F2A" w:rsidRPr="00B86F2A">
        <w:tab/>
      </w:r>
    </w:p>
    <w:p w:rsidR="00B86F2A" w:rsidRPr="00B86F2A" w:rsidRDefault="00F551F4" w:rsidP="00B86F2A">
      <w:pPr>
        <w:ind w:left="2835" w:hanging="2835"/>
        <w:jc w:val="both"/>
        <w:rPr>
          <w:b/>
        </w:rPr>
      </w:pPr>
      <w:r>
        <w:rPr>
          <w:b/>
        </w:rPr>
        <w:tab/>
        <w:t>Marius Pedersen a.s. – Provozovna Teplice</w:t>
      </w:r>
    </w:p>
    <w:p w:rsidR="00B86F2A" w:rsidRPr="00B86F2A" w:rsidRDefault="00B86F2A" w:rsidP="00B86F2A">
      <w:pPr>
        <w:ind w:left="2835" w:hanging="2835"/>
        <w:jc w:val="both"/>
        <w:rPr>
          <w:rStyle w:val="platne"/>
        </w:rPr>
      </w:pPr>
      <w:r w:rsidRPr="00B86F2A">
        <w:t>Sídlo</w:t>
      </w:r>
      <w:r w:rsidR="00F551F4">
        <w:t xml:space="preserve"> odštěpného závodu:</w:t>
      </w:r>
      <w:r w:rsidR="00F551F4">
        <w:tab/>
        <w:t>Úprkova 3120, 415 01  Teplice</w:t>
      </w:r>
    </w:p>
    <w:p w:rsidR="00F551F4" w:rsidRDefault="00F551F4" w:rsidP="00F551F4">
      <w:pPr>
        <w:ind w:left="2835" w:hanging="2835"/>
        <w:jc w:val="both"/>
      </w:pPr>
      <w:r>
        <w:t>Osoby oprávněné k jednání:  Jiří Hodač, oblastní manažer</w:t>
      </w:r>
    </w:p>
    <w:p w:rsidR="00F551F4" w:rsidRDefault="00F551F4" w:rsidP="00F551F4">
      <w:pPr>
        <w:ind w:left="2835" w:hanging="2835"/>
        <w:jc w:val="both"/>
      </w:pPr>
      <w:r>
        <w:t>Ve věcech smluvních:            Jiří Hodač, oblastní manažer</w:t>
      </w:r>
    </w:p>
    <w:p w:rsidR="00F551F4" w:rsidRDefault="00F551F4" w:rsidP="00F551F4">
      <w:pPr>
        <w:ind w:left="2835" w:hanging="2835"/>
        <w:jc w:val="both"/>
      </w:pPr>
      <w:r>
        <w:t xml:space="preserve">                                               e-mail:jiri.hodac@mariuspedersen.cz, tel.: 493645513</w:t>
      </w:r>
    </w:p>
    <w:p w:rsidR="00F551F4" w:rsidRDefault="00F551F4" w:rsidP="00F551F4">
      <w:pPr>
        <w:ind w:left="2835" w:hanging="2835"/>
        <w:jc w:val="both"/>
      </w:pPr>
      <w:r>
        <w:t>Ve věcech technických:         Petr Mareš, provozní technik</w:t>
      </w:r>
    </w:p>
    <w:p w:rsidR="00F551F4" w:rsidRDefault="00F551F4" w:rsidP="00F551F4">
      <w:pPr>
        <w:ind w:left="2835" w:hanging="2835"/>
        <w:jc w:val="both"/>
      </w:pPr>
      <w:r>
        <w:t xml:space="preserve">                                               e-mail:petr.mares@mariuspedersen.cz, tel.: 493645575</w:t>
      </w:r>
    </w:p>
    <w:p w:rsidR="00F551F4" w:rsidRDefault="00F551F4" w:rsidP="00F551F4">
      <w:pPr>
        <w:ind w:left="2835" w:hanging="2835"/>
        <w:jc w:val="both"/>
      </w:pPr>
      <w:r>
        <w:t>ve věcech realizace a předání díla: Petr Mareš, provozní technik</w:t>
      </w:r>
    </w:p>
    <w:p w:rsidR="00B86F2A" w:rsidRPr="00B86F2A" w:rsidRDefault="00F551F4" w:rsidP="00FB6DD6">
      <w:pPr>
        <w:ind w:left="2835" w:hanging="2835"/>
        <w:jc w:val="both"/>
      </w:pPr>
      <w:r>
        <w:t xml:space="preserve">                                               e-mail:petr.mares@mariuspedersen.cz, tel.: 493645575</w:t>
      </w:r>
      <w:r w:rsidR="00B86F2A" w:rsidRPr="00B86F2A">
        <w:tab/>
      </w:r>
    </w:p>
    <w:p w:rsidR="00B86F2A" w:rsidRPr="00B86F2A" w:rsidRDefault="00FB6DD6" w:rsidP="00B86F2A">
      <w:pPr>
        <w:tabs>
          <w:tab w:val="left" w:pos="1980"/>
        </w:tabs>
        <w:ind w:left="2835" w:hanging="2835"/>
        <w:jc w:val="both"/>
        <w:rPr>
          <w:color w:val="000000"/>
        </w:rPr>
      </w:pPr>
      <w:r>
        <w:rPr>
          <w:color w:val="000000"/>
        </w:rPr>
        <w:t>IČO:</w:t>
      </w:r>
      <w:r>
        <w:rPr>
          <w:color w:val="000000"/>
        </w:rPr>
        <w:tab/>
      </w:r>
      <w:r>
        <w:rPr>
          <w:color w:val="000000"/>
        </w:rPr>
        <w:tab/>
        <w:t>42194920</w:t>
      </w:r>
    </w:p>
    <w:p w:rsidR="00B86F2A" w:rsidRPr="00B86F2A" w:rsidRDefault="00FB6DD6" w:rsidP="00B86F2A">
      <w:pPr>
        <w:tabs>
          <w:tab w:val="left" w:pos="1980"/>
        </w:tabs>
        <w:ind w:left="2835" w:hanging="2835"/>
        <w:jc w:val="both"/>
        <w:rPr>
          <w:i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  <w:t>CZ42194920</w:t>
      </w:r>
    </w:p>
    <w:p w:rsidR="00B86F2A" w:rsidRPr="00B86F2A" w:rsidRDefault="00B86F2A" w:rsidP="00B86F2A">
      <w:pPr>
        <w:ind w:left="2835" w:hanging="2835"/>
        <w:jc w:val="both"/>
      </w:pPr>
      <w:r w:rsidRPr="00B86F2A">
        <w:t>Zápis v O</w:t>
      </w:r>
      <w:r w:rsidR="00FB6DD6">
        <w:t>R:</w:t>
      </w:r>
      <w:r w:rsidR="00FB6DD6">
        <w:tab/>
        <w:t>u KS v Hradci Králové, oddíl B, vložka 389</w:t>
      </w:r>
    </w:p>
    <w:p w:rsidR="00B86F2A" w:rsidRDefault="00B86F2A" w:rsidP="00B86F2A">
      <w:pPr>
        <w:spacing w:line="240" w:lineRule="atLeast"/>
        <w:ind w:left="2835" w:hanging="2835"/>
      </w:pPr>
      <w:r w:rsidRPr="00B86F2A">
        <w:t>Bankovní sp</w:t>
      </w:r>
      <w:r w:rsidR="00FB6DD6">
        <w:t xml:space="preserve">ojení:  </w:t>
      </w:r>
      <w:r w:rsidR="00717DDB">
        <w:t xml:space="preserve">  </w:t>
      </w:r>
      <w:r w:rsidR="00717DDB">
        <w:tab/>
        <w:t>ČSOB, a.s. – pobočka Hradec K</w:t>
      </w:r>
      <w:bookmarkStart w:id="0" w:name="_GoBack"/>
      <w:bookmarkEnd w:id="0"/>
      <w:r w:rsidR="00FB6DD6">
        <w:t>rálové, č. účtu 8787063/0300</w:t>
      </w:r>
    </w:p>
    <w:p w:rsidR="00245663" w:rsidRDefault="00245663">
      <w:pPr>
        <w:pStyle w:val="Zkladntext"/>
        <w:widowControl/>
        <w:jc w:val="center"/>
        <w:rPr>
          <w:color w:val="auto"/>
        </w:rPr>
      </w:pPr>
    </w:p>
    <w:p w:rsidR="00245663" w:rsidRDefault="00245663">
      <w:pPr>
        <w:pStyle w:val="Zkladntext"/>
        <w:widowControl/>
        <w:jc w:val="center"/>
        <w:rPr>
          <w:b/>
          <w:bCs/>
          <w:color w:val="auto"/>
        </w:rPr>
      </w:pPr>
    </w:p>
    <w:p w:rsidR="00245663" w:rsidRDefault="00245663">
      <w:pPr>
        <w:pStyle w:val="Zkladntext"/>
        <w:widowControl/>
        <w:jc w:val="center"/>
        <w:rPr>
          <w:b/>
          <w:bCs/>
          <w:color w:val="auto"/>
        </w:rPr>
      </w:pPr>
    </w:p>
    <w:p w:rsidR="006013E8" w:rsidRPr="006013E8" w:rsidRDefault="007244FF" w:rsidP="006013E8">
      <w:pPr>
        <w:pStyle w:val="Zkladntext"/>
        <w:widowControl/>
        <w:rPr>
          <w:bCs/>
          <w:color w:val="auto"/>
        </w:rPr>
      </w:pPr>
      <w:r>
        <w:rPr>
          <w:bCs/>
          <w:color w:val="auto"/>
        </w:rPr>
        <w:t>Smluvní strany se dohodli, že uzavírají níže uvedeného dne, měsíce a roku na základě vzájemné shody tento dodatek:</w:t>
      </w:r>
    </w:p>
    <w:p w:rsidR="006013E8" w:rsidRDefault="006013E8" w:rsidP="007244FF">
      <w:pPr>
        <w:pStyle w:val="Zkladntext"/>
        <w:widowControl/>
        <w:rPr>
          <w:b/>
          <w:bCs/>
          <w:color w:val="auto"/>
        </w:rPr>
      </w:pPr>
    </w:p>
    <w:p w:rsidR="006013E8" w:rsidRDefault="006013E8" w:rsidP="009A7F38">
      <w:pPr>
        <w:pStyle w:val="Zkladntext"/>
        <w:widowControl/>
        <w:ind w:left="360"/>
        <w:jc w:val="center"/>
        <w:rPr>
          <w:b/>
          <w:bCs/>
          <w:color w:val="auto"/>
        </w:rPr>
      </w:pPr>
    </w:p>
    <w:p w:rsidR="006013E8" w:rsidRDefault="006013E8" w:rsidP="006013E8">
      <w:pPr>
        <w:pStyle w:val="Zkladntext"/>
        <w:widowControl/>
        <w:jc w:val="center"/>
        <w:rPr>
          <w:color w:val="auto"/>
        </w:rPr>
      </w:pPr>
      <w:r>
        <w:rPr>
          <w:b/>
          <w:bCs/>
          <w:color w:val="auto"/>
        </w:rPr>
        <w:t>Článek III. -  Cena za dílo</w:t>
      </w:r>
    </w:p>
    <w:p w:rsidR="006013E8" w:rsidRDefault="006013E8" w:rsidP="006013E8">
      <w:pPr>
        <w:pStyle w:val="Zkladntext"/>
        <w:widowControl/>
        <w:ind w:left="720" w:hanging="720"/>
        <w:jc w:val="both"/>
        <w:rPr>
          <w:color w:val="auto"/>
        </w:rPr>
      </w:pPr>
    </w:p>
    <w:p w:rsidR="006013E8" w:rsidRDefault="006013E8" w:rsidP="006013E8">
      <w:pPr>
        <w:pStyle w:val="Zkladntext"/>
        <w:widowControl/>
        <w:numPr>
          <w:ilvl w:val="0"/>
          <w:numId w:val="31"/>
        </w:numPr>
        <w:jc w:val="both"/>
        <w:rPr>
          <w:color w:val="auto"/>
        </w:rPr>
      </w:pPr>
      <w:r>
        <w:rPr>
          <w:color w:val="auto"/>
        </w:rPr>
        <w:t>Zhotovitel a objednatel se dohodli na této výši ceny díla jako nejvýše přípustné po celou dobu provádění díla (v souladu se zákonem č. 526/1990 Sb. a jeho prováděcími předpisy), která je doložena položkovým rozpočtem. Položkový rozpočet je zpracován v rozsahu zadávací dokumentace a výkazů výměr v něm obsažených. Na cenu nemá vliv, že byla sjednána na základě rozpočtu.</w:t>
      </w:r>
    </w:p>
    <w:p w:rsidR="006013E8" w:rsidRDefault="006013E8" w:rsidP="006013E8">
      <w:pPr>
        <w:pStyle w:val="Zkladntext"/>
        <w:widowControl/>
        <w:ind w:left="720"/>
        <w:jc w:val="both"/>
        <w:rPr>
          <w:color w:val="auto"/>
        </w:rPr>
      </w:pPr>
      <w:r>
        <w:rPr>
          <w:color w:val="auto"/>
        </w:rPr>
        <w:lastRenderedPageBreak/>
        <w:t xml:space="preserve">Cena obsahuje veškeré náklady spojené s úplným a kvalitním dokončením díla, včetně veškerých rizik a vlivů během provádění díla. </w:t>
      </w:r>
    </w:p>
    <w:p w:rsidR="006013E8" w:rsidRDefault="006013E8" w:rsidP="006013E8">
      <w:pPr>
        <w:pStyle w:val="Zkladntext"/>
        <w:widowControl/>
        <w:ind w:firstLine="720"/>
        <w:jc w:val="both"/>
        <w:rPr>
          <w:color w:val="auto"/>
        </w:rPr>
      </w:pPr>
      <w:r>
        <w:rPr>
          <w:color w:val="auto"/>
        </w:rPr>
        <w:t xml:space="preserve">Položkový rozpočet obsahuje přesné specifikace nabízených materiálů a dodávek. </w:t>
      </w:r>
    </w:p>
    <w:p w:rsidR="006013E8" w:rsidRDefault="006013E8" w:rsidP="006013E8">
      <w:pPr>
        <w:pStyle w:val="Zkladntext"/>
        <w:widowControl/>
        <w:ind w:firstLine="1080"/>
        <w:jc w:val="both"/>
        <w:rPr>
          <w:color w:val="auto"/>
        </w:rPr>
      </w:pPr>
    </w:p>
    <w:p w:rsidR="006013E8" w:rsidRPr="00B86F2A" w:rsidRDefault="00DC2860" w:rsidP="006013E8">
      <w:pPr>
        <w:pStyle w:val="Zkladntext"/>
        <w:widowControl/>
        <w:numPr>
          <w:ilvl w:val="3"/>
          <w:numId w:val="31"/>
        </w:numPr>
        <w:jc w:val="both"/>
        <w:rPr>
          <w:b/>
          <w:bCs/>
          <w:color w:val="auto"/>
        </w:rPr>
      </w:pPr>
      <w:r>
        <w:rPr>
          <w:color w:val="auto"/>
        </w:rPr>
        <w:t>Cena díla bez DPH</w:t>
      </w:r>
      <w:r>
        <w:rPr>
          <w:color w:val="auto"/>
        </w:rPr>
        <w:tab/>
      </w:r>
      <w:r>
        <w:rPr>
          <w:color w:val="auto"/>
        </w:rPr>
        <w:tab/>
        <w:t xml:space="preserve"> 6 966 658,05</w:t>
      </w:r>
      <w:r w:rsidR="006013E8" w:rsidRPr="00B86F2A">
        <w:rPr>
          <w:color w:val="auto"/>
        </w:rPr>
        <w:t xml:space="preserve"> Kč</w:t>
      </w:r>
    </w:p>
    <w:p w:rsidR="006013E8" w:rsidRPr="00B86F2A" w:rsidRDefault="006013E8" w:rsidP="006013E8">
      <w:pPr>
        <w:pStyle w:val="Zkladntext"/>
        <w:widowControl/>
        <w:numPr>
          <w:ilvl w:val="3"/>
          <w:numId w:val="31"/>
        </w:numPr>
        <w:jc w:val="both"/>
        <w:rPr>
          <w:b/>
          <w:bCs/>
          <w:color w:val="auto"/>
        </w:rPr>
      </w:pPr>
      <w:r w:rsidRPr="00B86F2A">
        <w:rPr>
          <w:color w:val="auto"/>
          <w:u w:val="single"/>
        </w:rPr>
        <w:t>DPH   21 %</w:t>
      </w:r>
      <w:r w:rsidRPr="00B86F2A">
        <w:rPr>
          <w:color w:val="auto"/>
          <w:u w:val="single"/>
        </w:rPr>
        <w:tab/>
      </w:r>
      <w:r w:rsidRPr="00B86F2A">
        <w:rPr>
          <w:color w:val="auto"/>
          <w:u w:val="single"/>
        </w:rPr>
        <w:tab/>
      </w:r>
      <w:r w:rsidRPr="00B86F2A">
        <w:rPr>
          <w:color w:val="auto"/>
          <w:u w:val="single"/>
        </w:rPr>
        <w:tab/>
        <w:t xml:space="preserve"> </w:t>
      </w:r>
      <w:sdt>
        <w:sdtPr>
          <w:rPr>
            <w:u w:val="single"/>
          </w:rPr>
          <w:id w:val="1079648658"/>
          <w:text/>
        </w:sdtPr>
        <w:sdtEndPr/>
        <w:sdtContent>
          <w:r w:rsidR="00DC2860">
            <w:rPr>
              <w:u w:val="single"/>
            </w:rPr>
            <w:t>1 462 998,19</w:t>
          </w:r>
        </w:sdtContent>
      </w:sdt>
      <w:r w:rsidRPr="00B86F2A">
        <w:rPr>
          <w:u w:val="single"/>
        </w:rPr>
        <w:t xml:space="preserve"> Kč</w:t>
      </w:r>
    </w:p>
    <w:p w:rsidR="006013E8" w:rsidRPr="00B86F2A" w:rsidRDefault="006013E8" w:rsidP="006013E8">
      <w:pPr>
        <w:pStyle w:val="Zkladntext"/>
        <w:widowControl/>
        <w:numPr>
          <w:ilvl w:val="3"/>
          <w:numId w:val="31"/>
        </w:numPr>
        <w:jc w:val="both"/>
        <w:rPr>
          <w:color w:val="auto"/>
        </w:rPr>
      </w:pPr>
      <w:r w:rsidRPr="00B86F2A">
        <w:rPr>
          <w:b/>
          <w:bCs/>
          <w:color w:val="auto"/>
        </w:rPr>
        <w:t>Cena díla celkem vč. DPH</w:t>
      </w:r>
      <w:r w:rsidRPr="00B86F2A">
        <w:rPr>
          <w:b/>
          <w:bCs/>
          <w:color w:val="auto"/>
        </w:rPr>
        <w:tab/>
        <w:t xml:space="preserve"> </w:t>
      </w:r>
      <w:sdt>
        <w:sdtPr>
          <w:rPr>
            <w:b/>
            <w:bCs/>
          </w:rPr>
          <w:id w:val="678241969"/>
          <w:text/>
        </w:sdtPr>
        <w:sdtEndPr/>
        <w:sdtContent>
          <w:r w:rsidR="00DC2860">
            <w:rPr>
              <w:b/>
              <w:bCs/>
            </w:rPr>
            <w:t>8 429 656,24</w:t>
          </w:r>
        </w:sdtContent>
      </w:sdt>
      <w:r w:rsidRPr="00B86F2A">
        <w:rPr>
          <w:b/>
          <w:bCs/>
        </w:rPr>
        <w:t xml:space="preserve"> </w:t>
      </w:r>
      <w:r w:rsidRPr="00B86F2A">
        <w:rPr>
          <w:b/>
          <w:bCs/>
          <w:color w:val="auto"/>
        </w:rPr>
        <w:t>Kč</w:t>
      </w:r>
    </w:p>
    <w:p w:rsidR="006013E8" w:rsidRDefault="006013E8" w:rsidP="006013E8">
      <w:pPr>
        <w:pStyle w:val="Zkladntext"/>
        <w:widowControl/>
        <w:jc w:val="both"/>
        <w:rPr>
          <w:color w:val="auto"/>
        </w:rPr>
      </w:pPr>
    </w:p>
    <w:p w:rsidR="006013E8" w:rsidRDefault="006013E8" w:rsidP="006013E8">
      <w:pPr>
        <w:pStyle w:val="Zkladntext"/>
        <w:widowControl/>
        <w:ind w:left="720"/>
        <w:jc w:val="both"/>
        <w:rPr>
          <w:color w:val="auto"/>
        </w:rPr>
      </w:pPr>
      <w:r>
        <w:rPr>
          <w:color w:val="auto"/>
        </w:rPr>
        <w:t>DPH bude účtována dle platného zákona o dani z přidané hodnoty.</w:t>
      </w:r>
    </w:p>
    <w:p w:rsidR="006013E8" w:rsidRDefault="006013E8" w:rsidP="006013E8">
      <w:pPr>
        <w:pStyle w:val="Zkladntext"/>
        <w:widowControl/>
        <w:ind w:firstLine="720"/>
        <w:jc w:val="both"/>
        <w:rPr>
          <w:color w:val="auto"/>
        </w:rPr>
      </w:pPr>
      <w:r>
        <w:rPr>
          <w:color w:val="auto"/>
        </w:rPr>
        <w:t>Cena díla nebude zvyšována z titulu inflace ani kurzovních rozdílů.</w:t>
      </w:r>
    </w:p>
    <w:p w:rsidR="006013E8" w:rsidRDefault="006013E8" w:rsidP="006013E8">
      <w:pPr>
        <w:pStyle w:val="Zkladntext"/>
        <w:widowControl/>
        <w:ind w:left="709"/>
        <w:jc w:val="both"/>
        <w:rPr>
          <w:color w:val="auto"/>
        </w:rPr>
      </w:pPr>
    </w:p>
    <w:p w:rsidR="00DC2860" w:rsidRPr="00825807" w:rsidRDefault="00DC2860" w:rsidP="00DC2860">
      <w:pPr>
        <w:tabs>
          <w:tab w:val="left" w:pos="705"/>
        </w:tabs>
        <w:spacing w:before="120"/>
        <w:ind w:left="705"/>
        <w:jc w:val="both"/>
      </w:pPr>
      <w:r>
        <w:tab/>
      </w:r>
      <w:r w:rsidRPr="00825807">
        <w:t>Statutární město Teplice, jako příjemce výše uvedeného plnění, které odpovídá číselnému kódu klasifikace produkce CZ-CPA 41 až 43 platnému od 1. ledna 2008, prohlašuje, že</w:t>
      </w:r>
      <w:r>
        <w:t xml:space="preserve"> </w:t>
      </w:r>
      <w:r w:rsidRPr="00825807">
        <w:t>ve vztahu k danému plnění vystupuje jako osoba povinná k dani. V důsledku těchto</w:t>
      </w:r>
      <w:r>
        <w:t xml:space="preserve"> </w:t>
      </w:r>
      <w:r w:rsidRPr="00825807">
        <w:t>skutečností se u předmětného plnění použije režim přenesení daňové povinnosti dle §92a</w:t>
      </w:r>
      <w:r>
        <w:t xml:space="preserve"> </w:t>
      </w:r>
      <w:r w:rsidRPr="00825807">
        <w:t>zákona o DPH. Daň z přidané hodnoty je povinen přiznat a zaplatit příjemce plnění.</w:t>
      </w:r>
    </w:p>
    <w:p w:rsidR="00B22054" w:rsidRDefault="00B22054" w:rsidP="007244FF"/>
    <w:p w:rsidR="00B22054" w:rsidRDefault="00B22054" w:rsidP="00B22054">
      <w:pPr>
        <w:pStyle w:val="Zkladntext"/>
        <w:widowControl/>
        <w:jc w:val="both"/>
        <w:rPr>
          <w:b/>
          <w:color w:val="auto"/>
        </w:rPr>
      </w:pPr>
      <w:r>
        <w:rPr>
          <w:color w:val="auto"/>
        </w:rPr>
        <w:t xml:space="preserve">                                                            </w:t>
      </w:r>
      <w:r w:rsidRPr="00413EB7">
        <w:rPr>
          <w:b/>
          <w:color w:val="auto"/>
        </w:rPr>
        <w:t>Článek IV. – Platební podmínky</w:t>
      </w:r>
    </w:p>
    <w:p w:rsidR="00B22054" w:rsidRDefault="00B22054" w:rsidP="00B22054">
      <w:pPr>
        <w:pStyle w:val="Zkladntext"/>
        <w:widowControl/>
        <w:jc w:val="both"/>
        <w:rPr>
          <w:color w:val="auto"/>
        </w:rPr>
      </w:pPr>
      <w:r>
        <w:rPr>
          <w:b/>
          <w:color w:val="auto"/>
        </w:rPr>
        <w:t xml:space="preserve">      </w:t>
      </w:r>
      <w:r>
        <w:rPr>
          <w:color w:val="auto"/>
        </w:rPr>
        <w:t xml:space="preserve">2.   Smluvní strany se dohodly, že objednatel nebude poskytovat zálohy. Provedené práce na </w:t>
      </w:r>
    </w:p>
    <w:p w:rsidR="00B22054" w:rsidRDefault="00B22054" w:rsidP="00B22054">
      <w:pPr>
        <w:pStyle w:val="Zkladntext"/>
        <w:widowControl/>
        <w:jc w:val="both"/>
        <w:rPr>
          <w:color w:val="auto"/>
        </w:rPr>
      </w:pPr>
      <w:r>
        <w:rPr>
          <w:color w:val="auto"/>
        </w:rPr>
        <w:t xml:space="preserve">            celém díle budou objednatelem hrazeny do 90% ceny díla bez DPH na podkladě měsíčních</w:t>
      </w:r>
    </w:p>
    <w:p w:rsidR="00B22054" w:rsidRDefault="00B22054" w:rsidP="00B22054">
      <w:pPr>
        <w:pStyle w:val="Zkladntext"/>
        <w:widowControl/>
        <w:jc w:val="both"/>
        <w:rPr>
          <w:color w:val="auto"/>
        </w:rPr>
      </w:pPr>
      <w:r>
        <w:rPr>
          <w:color w:val="auto"/>
        </w:rPr>
        <w:t xml:space="preserve">            daňových dokladů zhotovitele, vystavených na základě odsouhlasených soupisů skutečně</w:t>
      </w:r>
    </w:p>
    <w:p w:rsidR="00B22054" w:rsidRDefault="00B22054" w:rsidP="00B22054">
      <w:pPr>
        <w:pStyle w:val="Zkladntext"/>
        <w:widowControl/>
        <w:jc w:val="both"/>
        <w:rPr>
          <w:color w:val="auto"/>
        </w:rPr>
      </w:pPr>
      <w:r>
        <w:rPr>
          <w:color w:val="auto"/>
        </w:rPr>
        <w:t xml:space="preserve">            provedených prací TDO. Soupis skutečně provedených prací předloží zhotovitel TDO</w:t>
      </w:r>
    </w:p>
    <w:p w:rsidR="00B22054" w:rsidRDefault="00B22054" w:rsidP="00B22054">
      <w:pPr>
        <w:pStyle w:val="Zkladntext"/>
        <w:widowControl/>
        <w:jc w:val="both"/>
        <w:rPr>
          <w:color w:val="auto"/>
        </w:rPr>
      </w:pPr>
      <w:r>
        <w:rPr>
          <w:color w:val="auto"/>
        </w:rPr>
        <w:t xml:space="preserve">            k odsouhlasení vždy do pátého dne následujícího kalendářního měsíce za uplynulé uskutečněné</w:t>
      </w:r>
    </w:p>
    <w:p w:rsidR="00B22054" w:rsidRDefault="00B22054" w:rsidP="00B22054">
      <w:pPr>
        <w:pStyle w:val="Zkladntext"/>
        <w:widowControl/>
        <w:jc w:val="both"/>
        <w:rPr>
          <w:color w:val="auto"/>
        </w:rPr>
      </w:pPr>
      <w:r>
        <w:rPr>
          <w:color w:val="auto"/>
        </w:rPr>
        <w:t xml:space="preserve">            zdanitelné plnění. Po odsouhlasení ze strany TDO vystaví zhotovitel do dvou pracovních dnů</w:t>
      </w:r>
    </w:p>
    <w:p w:rsidR="00B22054" w:rsidRDefault="00B22054" w:rsidP="00B22054">
      <w:pPr>
        <w:pStyle w:val="Zkladntext"/>
        <w:widowControl/>
        <w:jc w:val="both"/>
        <w:rPr>
          <w:color w:val="auto"/>
        </w:rPr>
      </w:pPr>
      <w:r>
        <w:rPr>
          <w:color w:val="auto"/>
        </w:rPr>
        <w:t xml:space="preserve">            samostatný daňový doklad pro veřejné osvětlení vč. </w:t>
      </w:r>
      <w:proofErr w:type="spellStart"/>
      <w:r>
        <w:rPr>
          <w:color w:val="auto"/>
        </w:rPr>
        <w:t>energosloupků</w:t>
      </w:r>
      <w:proofErr w:type="spellEnd"/>
      <w:r>
        <w:rPr>
          <w:color w:val="auto"/>
        </w:rPr>
        <w:t xml:space="preserve"> a samostatný daňový </w:t>
      </w:r>
    </w:p>
    <w:p w:rsidR="00B22054" w:rsidRDefault="00B22054" w:rsidP="00B22054">
      <w:pPr>
        <w:pStyle w:val="Zkladntext"/>
        <w:widowControl/>
        <w:jc w:val="both"/>
        <w:rPr>
          <w:color w:val="auto"/>
        </w:rPr>
      </w:pPr>
      <w:r>
        <w:rPr>
          <w:color w:val="auto"/>
        </w:rPr>
        <w:t xml:space="preserve">            doklad pro zbývající část úprav.</w:t>
      </w:r>
    </w:p>
    <w:p w:rsidR="00B22054" w:rsidRDefault="00B22054" w:rsidP="00B22054">
      <w:pPr>
        <w:pStyle w:val="Zkladntext"/>
        <w:widowControl/>
        <w:jc w:val="both"/>
        <w:rPr>
          <w:color w:val="auto"/>
        </w:rPr>
      </w:pPr>
      <w:r>
        <w:rPr>
          <w:color w:val="auto"/>
        </w:rPr>
        <w:t xml:space="preserve">            Smluvní strany se dohodly na postupném dílčím způsobu plnění vždy k poslednímu dní</w:t>
      </w:r>
    </w:p>
    <w:p w:rsidR="00B22054" w:rsidRDefault="00B22054" w:rsidP="00B22054">
      <w:pPr>
        <w:pStyle w:val="Zkladntext"/>
        <w:widowControl/>
        <w:jc w:val="both"/>
        <w:rPr>
          <w:color w:val="auto"/>
        </w:rPr>
      </w:pPr>
      <w:r>
        <w:rPr>
          <w:color w:val="auto"/>
        </w:rPr>
        <w:t xml:space="preserve">            toho kterého měsíce. Splatnost daňových dokladů je dohodnuta na 14 dnů od jejich doručení.</w:t>
      </w:r>
    </w:p>
    <w:p w:rsidR="009A7F38" w:rsidRDefault="00B22054" w:rsidP="007244FF">
      <w:pPr>
        <w:pStyle w:val="Zkladntext"/>
        <w:widowControl/>
        <w:jc w:val="both"/>
        <w:rPr>
          <w:color w:val="auto"/>
        </w:rPr>
      </w:pPr>
      <w:r>
        <w:rPr>
          <w:color w:val="auto"/>
        </w:rPr>
        <w:t xml:space="preserve">            </w:t>
      </w:r>
    </w:p>
    <w:p w:rsidR="009A7F38" w:rsidRDefault="009A7F38" w:rsidP="009A7F38">
      <w:pPr>
        <w:pStyle w:val="Zkladntext"/>
        <w:widowControl/>
        <w:jc w:val="center"/>
        <w:rPr>
          <w:color w:val="auto"/>
        </w:rPr>
      </w:pPr>
      <w:r>
        <w:rPr>
          <w:b/>
          <w:bCs/>
          <w:color w:val="auto"/>
        </w:rPr>
        <w:t>Závěrečná ustanovení</w:t>
      </w:r>
    </w:p>
    <w:p w:rsidR="009A7F38" w:rsidRDefault="009A7F38" w:rsidP="009A7F38">
      <w:pPr>
        <w:pStyle w:val="Zkladntext"/>
        <w:widowControl/>
        <w:jc w:val="both"/>
        <w:rPr>
          <w:color w:val="auto"/>
        </w:rPr>
      </w:pPr>
    </w:p>
    <w:p w:rsidR="009A7F38" w:rsidRDefault="007B5CC6" w:rsidP="00E72181">
      <w:pPr>
        <w:pStyle w:val="Zkladntext"/>
        <w:widowControl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>Tento dodatek smlouvy</w:t>
      </w:r>
      <w:r w:rsidR="009A7F38">
        <w:rPr>
          <w:color w:val="auto"/>
        </w:rPr>
        <w:t xml:space="preserve"> nabývá účinnosti podpisem obou smluvních stran.</w:t>
      </w:r>
    </w:p>
    <w:p w:rsidR="009A7F38" w:rsidRDefault="009A7F38" w:rsidP="009A7F38">
      <w:pPr>
        <w:pStyle w:val="Zkladntext"/>
        <w:widowControl/>
        <w:jc w:val="both"/>
        <w:rPr>
          <w:color w:val="auto"/>
        </w:rPr>
      </w:pPr>
    </w:p>
    <w:p w:rsidR="009A7F38" w:rsidRDefault="009A7F38" w:rsidP="00E72181">
      <w:pPr>
        <w:pStyle w:val="Zkladntext"/>
        <w:widowControl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>T</w:t>
      </w:r>
      <w:r w:rsidR="007B5CC6">
        <w:rPr>
          <w:color w:val="auto"/>
        </w:rPr>
        <w:t>ento dodatek je vypracován</w:t>
      </w:r>
      <w:r>
        <w:rPr>
          <w:color w:val="auto"/>
        </w:rPr>
        <w:t xml:space="preserve"> v pěti vyhotoveních, z nichž všechna vyhotovení mají platnost originálu. Tři vyhotovení obdrží objednatel a dvě vyhotovení zhotovitel.</w:t>
      </w:r>
    </w:p>
    <w:p w:rsidR="009A7F38" w:rsidRDefault="009A7F38" w:rsidP="009A7F38">
      <w:pPr>
        <w:pStyle w:val="Zkladntext"/>
        <w:widowControl/>
        <w:jc w:val="both"/>
        <w:rPr>
          <w:color w:val="auto"/>
        </w:rPr>
      </w:pPr>
    </w:p>
    <w:p w:rsidR="009A7F38" w:rsidRPr="00A26DE3" w:rsidRDefault="009A7F38" w:rsidP="00E72181">
      <w:pPr>
        <w:numPr>
          <w:ilvl w:val="0"/>
          <w:numId w:val="32"/>
        </w:numPr>
        <w:spacing w:before="120" w:line="0" w:lineRule="atLeast"/>
        <w:jc w:val="both"/>
        <w:rPr>
          <w:b/>
          <w:bCs/>
        </w:rPr>
      </w:pPr>
      <w:r>
        <w:t>T</w:t>
      </w:r>
      <w:r w:rsidR="007B5CC6">
        <w:t xml:space="preserve">ento dodatek ke </w:t>
      </w:r>
      <w:r>
        <w:t xml:space="preserve"> smlouv</w:t>
      </w:r>
      <w:r w:rsidR="007B5CC6">
        <w:t>ě</w:t>
      </w:r>
      <w:r>
        <w:t xml:space="preserve"> byl uzavřena na základě usnesení Rady města </w:t>
      </w:r>
      <w:r w:rsidR="00E33561" w:rsidRPr="00E33561">
        <w:t>č.</w:t>
      </w:r>
      <w:r w:rsidR="0024462E">
        <w:t xml:space="preserve"> </w:t>
      </w:r>
      <w:r w:rsidR="00883946">
        <w:t>0583</w:t>
      </w:r>
      <w:r w:rsidR="00E33561" w:rsidRPr="00E33561">
        <w:t>/1</w:t>
      </w:r>
      <w:r w:rsidR="00DC2860">
        <w:t>8</w:t>
      </w:r>
      <w:r w:rsidR="00E33561" w:rsidRPr="00E33561">
        <w:t xml:space="preserve"> ze dne 2</w:t>
      </w:r>
      <w:r w:rsidR="00DC2860">
        <w:t>9</w:t>
      </w:r>
      <w:r w:rsidR="00E33561" w:rsidRPr="00E33561">
        <w:t>.</w:t>
      </w:r>
      <w:r w:rsidR="00DC2860">
        <w:t>6</w:t>
      </w:r>
      <w:r w:rsidR="00E33561" w:rsidRPr="00E33561">
        <w:t>.201</w:t>
      </w:r>
      <w:r w:rsidR="00DC2860">
        <w:t>8</w:t>
      </w:r>
      <w:r w:rsidR="0024462E">
        <w:t>.</w:t>
      </w:r>
    </w:p>
    <w:p w:rsidR="00A26DE3" w:rsidRDefault="00E72181" w:rsidP="00E72181">
      <w:pPr>
        <w:numPr>
          <w:ilvl w:val="0"/>
          <w:numId w:val="32"/>
        </w:numPr>
        <w:spacing w:before="120" w:line="0" w:lineRule="atLeast"/>
        <w:jc w:val="both"/>
        <w:rPr>
          <w:b/>
          <w:bCs/>
        </w:rPr>
      </w:pPr>
      <w:r>
        <w:t>Všechny informace uvedené v tomto dodatku ke</w:t>
      </w:r>
      <w:r w:rsidR="00A26DE3">
        <w:t xml:space="preserve"> smlouvě jsou považovány za veřejné.</w:t>
      </w:r>
    </w:p>
    <w:p w:rsidR="00B86F2A" w:rsidRDefault="00B86F2A" w:rsidP="00B86F2A">
      <w:pPr>
        <w:pStyle w:val="Zkladntext"/>
        <w:widowControl/>
        <w:ind w:left="360"/>
        <w:rPr>
          <w:b/>
          <w:bCs/>
          <w:color w:val="auto"/>
        </w:rPr>
      </w:pPr>
    </w:p>
    <w:p w:rsidR="00DC2860" w:rsidRDefault="00DC2860" w:rsidP="00DC2860">
      <w:pPr>
        <w:ind w:left="720"/>
      </w:pPr>
    </w:p>
    <w:p w:rsidR="00B86F2A" w:rsidRPr="00BB3B1E" w:rsidRDefault="00DC2860" w:rsidP="00B86F2A">
      <w:r>
        <w:t xml:space="preserve">            </w:t>
      </w:r>
      <w:r w:rsidR="00B86F2A">
        <w:t>V Teplicích dne</w:t>
      </w:r>
      <w:r w:rsidR="00883946">
        <w:t xml:space="preserve"> 3. 7. 2018</w:t>
      </w:r>
      <w:r>
        <w:t xml:space="preserve">                                             </w:t>
      </w:r>
      <w:r w:rsidR="00883946">
        <w:t xml:space="preserve">                V Teplicích dne</w:t>
      </w:r>
      <w:r>
        <w:t xml:space="preserve"> </w:t>
      </w:r>
      <w:r w:rsidR="00883946">
        <w:t>10. 7. 2018</w:t>
      </w:r>
    </w:p>
    <w:tbl>
      <w:tblPr>
        <w:tblpPr w:leftFromText="141" w:rightFromText="141" w:vertAnchor="text" w:tblpY="1"/>
        <w:tblOverlap w:val="never"/>
        <w:tblW w:w="9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735"/>
        <w:gridCol w:w="2647"/>
      </w:tblGrid>
      <w:tr w:rsidR="00B86F2A" w:rsidRPr="00BB3B1E" w:rsidTr="00883946">
        <w:trPr>
          <w:cantSplit/>
          <w:trHeight w:val="1123"/>
        </w:trPr>
        <w:tc>
          <w:tcPr>
            <w:tcW w:w="4039" w:type="dxa"/>
          </w:tcPr>
          <w:p w:rsidR="00B86F2A" w:rsidRPr="00BB3B1E" w:rsidRDefault="00E74ACA" w:rsidP="00883946">
            <w:pPr>
              <w:keepNext/>
              <w:spacing w:before="240" w:after="60"/>
              <w:outlineLvl w:val="2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B86F2A" w:rsidRPr="00BB3B1E">
              <w:rPr>
                <w:bCs/>
              </w:rPr>
              <w:t>Za objednatele:</w:t>
            </w:r>
          </w:p>
          <w:p w:rsidR="00B86F2A" w:rsidRPr="00BB3B1E" w:rsidRDefault="00B86F2A" w:rsidP="00883946"/>
          <w:p w:rsidR="00B86F2A" w:rsidRDefault="00B86F2A" w:rsidP="00883946"/>
          <w:p w:rsidR="00DC2860" w:rsidRDefault="00DC2860" w:rsidP="00883946"/>
          <w:p w:rsidR="00DC2860" w:rsidRDefault="00DC2860" w:rsidP="00883946"/>
          <w:p w:rsidR="00DC2860" w:rsidRPr="00BB3B1E" w:rsidRDefault="00DC2860" w:rsidP="00883946"/>
        </w:tc>
        <w:tc>
          <w:tcPr>
            <w:tcW w:w="5382" w:type="dxa"/>
            <w:gridSpan w:val="2"/>
          </w:tcPr>
          <w:p w:rsidR="00B86F2A" w:rsidRPr="00BB3B1E" w:rsidRDefault="00B86F2A" w:rsidP="00883946">
            <w:pPr>
              <w:jc w:val="center"/>
              <w:rPr>
                <w:b/>
              </w:rPr>
            </w:pPr>
          </w:p>
          <w:p w:rsidR="00B86F2A" w:rsidRDefault="0024462E" w:rsidP="00883946">
            <w:r>
              <w:t xml:space="preserve">             </w:t>
            </w:r>
            <w:r w:rsidR="00DC2860">
              <w:t xml:space="preserve">                                   </w:t>
            </w:r>
            <w:r>
              <w:t xml:space="preserve"> </w:t>
            </w:r>
            <w:r w:rsidR="00B86F2A" w:rsidRPr="00BB3B1E">
              <w:t>Za zhotovitele:</w:t>
            </w:r>
          </w:p>
          <w:p w:rsidR="00B86F2A" w:rsidRPr="00BB3B1E" w:rsidRDefault="00B86F2A" w:rsidP="00883946">
            <w:pPr>
              <w:jc w:val="center"/>
            </w:pPr>
          </w:p>
          <w:p w:rsidR="00B86F2A" w:rsidRPr="00BB3B1E" w:rsidRDefault="00B86F2A" w:rsidP="00883946">
            <w:pPr>
              <w:jc w:val="center"/>
              <w:rPr>
                <w:b/>
              </w:rPr>
            </w:pPr>
          </w:p>
          <w:p w:rsidR="00B86F2A" w:rsidRPr="00BB3B1E" w:rsidRDefault="00B86F2A" w:rsidP="00883946">
            <w:pPr>
              <w:tabs>
                <w:tab w:val="left" w:pos="1980"/>
              </w:tabs>
              <w:jc w:val="center"/>
              <w:rPr>
                <w:b/>
                <w:color w:val="000000"/>
              </w:rPr>
            </w:pPr>
          </w:p>
        </w:tc>
      </w:tr>
      <w:tr w:rsidR="00B86F2A" w:rsidRPr="00BB3B1E" w:rsidTr="00883946">
        <w:trPr>
          <w:trHeight w:val="247"/>
        </w:trPr>
        <w:tc>
          <w:tcPr>
            <w:tcW w:w="4039" w:type="dxa"/>
            <w:shd w:val="clear" w:color="auto" w:fill="auto"/>
          </w:tcPr>
          <w:p w:rsidR="00B86F2A" w:rsidRPr="00BB3B1E" w:rsidRDefault="00B86F2A" w:rsidP="00883946">
            <w:pPr>
              <w:jc w:val="center"/>
            </w:pPr>
            <w:r w:rsidRPr="00BB3B1E">
              <w:t>..........................................</w:t>
            </w:r>
          </w:p>
          <w:p w:rsidR="00B86F2A" w:rsidRDefault="00B86F2A" w:rsidP="00883946">
            <w:pPr>
              <w:jc w:val="center"/>
            </w:pPr>
            <w:r w:rsidRPr="00B86F2A">
              <w:t xml:space="preserve">Bc. Ivana Müllerová, </w:t>
            </w:r>
          </w:p>
          <w:p w:rsidR="00B86F2A" w:rsidRPr="00BB3B1E" w:rsidRDefault="00E33561" w:rsidP="00093961">
            <w:pPr>
              <w:jc w:val="center"/>
            </w:pPr>
            <w:r w:rsidRPr="00E33561">
              <w:t>vedoucí odboru dopravy</w:t>
            </w:r>
          </w:p>
        </w:tc>
        <w:tc>
          <w:tcPr>
            <w:tcW w:w="2735" w:type="dxa"/>
          </w:tcPr>
          <w:p w:rsidR="00B86F2A" w:rsidRPr="00F4693C" w:rsidRDefault="00B86F2A" w:rsidP="00883946">
            <w:pPr>
              <w:jc w:val="center"/>
              <w:rPr>
                <w:i/>
              </w:rPr>
            </w:pPr>
            <w:r w:rsidRPr="00F4693C">
              <w:rPr>
                <w:i/>
                <w:color w:val="000000"/>
              </w:rPr>
              <w:lastRenderedPageBreak/>
              <w:t xml:space="preserve"> </w:t>
            </w:r>
          </w:p>
          <w:p w:rsidR="00B86F2A" w:rsidRPr="00BB3B1E" w:rsidRDefault="00B86F2A" w:rsidP="00883946">
            <w:pPr>
              <w:jc w:val="center"/>
            </w:pPr>
          </w:p>
        </w:tc>
        <w:tc>
          <w:tcPr>
            <w:tcW w:w="2647" w:type="dxa"/>
          </w:tcPr>
          <w:p w:rsidR="00B86F2A" w:rsidRPr="00BB3B1E" w:rsidRDefault="00B86F2A" w:rsidP="00883946">
            <w:pPr>
              <w:jc w:val="center"/>
            </w:pPr>
            <w:r w:rsidRPr="00BB3B1E">
              <w:t>……………………</w:t>
            </w:r>
          </w:p>
          <w:p w:rsidR="00DC2860" w:rsidRDefault="00DC2860" w:rsidP="00883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Jiří Hodač</w:t>
            </w:r>
          </w:p>
          <w:p w:rsidR="00B86F2A" w:rsidRPr="00DC2860" w:rsidRDefault="00DC2860" w:rsidP="00883946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zplnomocněný k jednání</w:t>
            </w:r>
          </w:p>
        </w:tc>
      </w:tr>
    </w:tbl>
    <w:p w:rsidR="00B86F2A" w:rsidRPr="00093961" w:rsidRDefault="00B86F2A" w:rsidP="00093961">
      <w:pPr>
        <w:pStyle w:val="Zkladntext"/>
        <w:widowControl/>
        <w:rPr>
          <w:bCs/>
          <w:color w:val="auto"/>
        </w:rPr>
      </w:pPr>
    </w:p>
    <w:sectPr w:rsidR="00B86F2A" w:rsidRPr="00093961">
      <w:footerReference w:type="default" r:id="rId8"/>
      <w:footerReference w:type="first" r:id="rId9"/>
      <w:pgSz w:w="11906" w:h="16838"/>
      <w:pgMar w:top="851" w:right="851" w:bottom="765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42" w:rsidRDefault="002B4A42">
      <w:r>
        <w:separator/>
      </w:r>
    </w:p>
  </w:endnote>
  <w:endnote w:type="continuationSeparator" w:id="0">
    <w:p w:rsidR="002B4A42" w:rsidRDefault="002B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63" w:rsidRDefault="009854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2A99AC9" wp14:editId="7FA3FB4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1760" cy="13144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663" w:rsidRDefault="009854D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717DDB">
                            <w:rPr>
                              <w:rStyle w:val="slostrnky"/>
                              <w:rFonts w:cs="Arial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.8pt;height:10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" stroked="f">
              <v:fill opacity="0"/>
              <v:textbox inset="0,0,0,0">
                <w:txbxContent>
                  <w:p w:rsidR="00245663" w:rsidRDefault="009854DE">
                    <w:pPr>
                      <w:pStyle w:val="Zpat"/>
                    </w:pP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separate"/>
                    </w:r>
                    <w:r w:rsidR="00717DDB">
                      <w:rPr>
                        <w:rStyle w:val="slostrnky"/>
                        <w:rFonts w:cs="Arial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EB4F45" wp14:editId="6E4CF5BC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3970" cy="17335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663" w:rsidRDefault="00245663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6.7pt;margin-top:.05pt;width:1.1pt;height:13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" stroked="f">
              <v:fill opacity="0"/>
              <v:textbox inset="0,0,0,0">
                <w:txbxContent>
                  <w:p w:rsidR="00245663" w:rsidRDefault="00245663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63" w:rsidRDefault="00245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42" w:rsidRDefault="002B4A42">
      <w:r>
        <w:separator/>
      </w:r>
    </w:p>
  </w:footnote>
  <w:footnote w:type="continuationSeparator" w:id="0">
    <w:p w:rsidR="002B4A42" w:rsidRDefault="002B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66" w:hanging="360"/>
      </w:pPr>
      <w:rPr>
        <w:b w:val="0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color w:val="auto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4">
    <w:nsid w:val="0000000F"/>
    <w:multiLevelType w:val="singleLevel"/>
    <w:tmpl w:val="0000000F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78"/>
        </w:tabs>
        <w:ind w:left="21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38"/>
        </w:tabs>
        <w:ind w:left="25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58"/>
        </w:tabs>
        <w:ind w:left="32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18"/>
        </w:tabs>
        <w:ind w:left="36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38"/>
        </w:tabs>
        <w:ind w:left="43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98"/>
        </w:tabs>
        <w:ind w:left="4698" w:hanging="360"/>
      </w:pPr>
      <w:rPr>
        <w:rFonts w:ascii="OpenSymbol" w:hAnsi="OpenSymbol" w:cs="OpenSymbol"/>
      </w:rPr>
    </w:lvl>
  </w:abstractNum>
  <w:abstractNum w:abstractNumId="22">
    <w:nsid w:val="0CE67B2B"/>
    <w:multiLevelType w:val="hybridMultilevel"/>
    <w:tmpl w:val="9FE48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52B0C458">
      <w:start w:val="1"/>
      <w:numFmt w:val="decimal"/>
      <w:lvlText w:val="%4."/>
      <w:lvlJc w:val="left"/>
      <w:pPr>
        <w:ind w:left="2771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E41AB1"/>
    <w:multiLevelType w:val="hybridMultilevel"/>
    <w:tmpl w:val="4B822F7C"/>
    <w:lvl w:ilvl="0" w:tplc="F1480D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4">
    <w:nsid w:val="14BA4CDB"/>
    <w:multiLevelType w:val="hybridMultilevel"/>
    <w:tmpl w:val="F80C9512"/>
    <w:lvl w:ilvl="0" w:tplc="38A8ED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A4391D"/>
    <w:multiLevelType w:val="hybridMultilevel"/>
    <w:tmpl w:val="737CDB6A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230066EB"/>
    <w:multiLevelType w:val="hybridMultilevel"/>
    <w:tmpl w:val="23828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F1AE9"/>
    <w:multiLevelType w:val="hybridMultilevel"/>
    <w:tmpl w:val="4990A3CA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2062F89"/>
    <w:multiLevelType w:val="hybridMultilevel"/>
    <w:tmpl w:val="0F14B25A"/>
    <w:lvl w:ilvl="0" w:tplc="1A4AFAB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60B69"/>
    <w:multiLevelType w:val="multilevel"/>
    <w:tmpl w:val="E46A3D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B261F4"/>
    <w:multiLevelType w:val="hybridMultilevel"/>
    <w:tmpl w:val="351E4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B7CE9"/>
    <w:multiLevelType w:val="hybridMultilevel"/>
    <w:tmpl w:val="9FE48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52B0C458">
      <w:start w:val="1"/>
      <w:numFmt w:val="decimal"/>
      <w:lvlText w:val="%4."/>
      <w:lvlJc w:val="left"/>
      <w:pPr>
        <w:ind w:left="2771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5"/>
  </w:num>
  <w:num w:numId="24">
    <w:abstractNumId w:val="29"/>
  </w:num>
  <w:num w:numId="25">
    <w:abstractNumId w:val="27"/>
  </w:num>
  <w:num w:numId="26">
    <w:abstractNumId w:val="28"/>
  </w:num>
  <w:num w:numId="27">
    <w:abstractNumId w:val="23"/>
  </w:num>
  <w:num w:numId="28">
    <w:abstractNumId w:val="22"/>
  </w:num>
  <w:num w:numId="29">
    <w:abstractNumId w:val="26"/>
  </w:num>
  <w:num w:numId="30">
    <w:abstractNumId w:val="24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E"/>
    <w:rsid w:val="0002361B"/>
    <w:rsid w:val="00051876"/>
    <w:rsid w:val="00091900"/>
    <w:rsid w:val="00093961"/>
    <w:rsid w:val="00113FB2"/>
    <w:rsid w:val="00142C52"/>
    <w:rsid w:val="0020670E"/>
    <w:rsid w:val="00235F8F"/>
    <w:rsid w:val="0024462E"/>
    <w:rsid w:val="00245663"/>
    <w:rsid w:val="00260A42"/>
    <w:rsid w:val="002831D2"/>
    <w:rsid w:val="002B4A42"/>
    <w:rsid w:val="002E74C9"/>
    <w:rsid w:val="002F0888"/>
    <w:rsid w:val="003576E4"/>
    <w:rsid w:val="00357CC1"/>
    <w:rsid w:val="00393C0A"/>
    <w:rsid w:val="003A0444"/>
    <w:rsid w:val="003F0B0E"/>
    <w:rsid w:val="00413EB7"/>
    <w:rsid w:val="004C7A55"/>
    <w:rsid w:val="004E1217"/>
    <w:rsid w:val="004F5AA4"/>
    <w:rsid w:val="00505202"/>
    <w:rsid w:val="005316C4"/>
    <w:rsid w:val="0057747D"/>
    <w:rsid w:val="005D7A94"/>
    <w:rsid w:val="006013E8"/>
    <w:rsid w:val="006238E3"/>
    <w:rsid w:val="00717DDB"/>
    <w:rsid w:val="007244FF"/>
    <w:rsid w:val="00745A05"/>
    <w:rsid w:val="007A774F"/>
    <w:rsid w:val="007B5CC6"/>
    <w:rsid w:val="007D239C"/>
    <w:rsid w:val="007F58CE"/>
    <w:rsid w:val="00805C62"/>
    <w:rsid w:val="00874437"/>
    <w:rsid w:val="00883946"/>
    <w:rsid w:val="00887CE6"/>
    <w:rsid w:val="008B4E40"/>
    <w:rsid w:val="008D79FB"/>
    <w:rsid w:val="008F6747"/>
    <w:rsid w:val="00912F87"/>
    <w:rsid w:val="00933FB2"/>
    <w:rsid w:val="00942FA3"/>
    <w:rsid w:val="00981940"/>
    <w:rsid w:val="00981BCD"/>
    <w:rsid w:val="009854DE"/>
    <w:rsid w:val="009A7F38"/>
    <w:rsid w:val="009C150F"/>
    <w:rsid w:val="00A26DE3"/>
    <w:rsid w:val="00A50753"/>
    <w:rsid w:val="00AC2E15"/>
    <w:rsid w:val="00AE1247"/>
    <w:rsid w:val="00AF0B7B"/>
    <w:rsid w:val="00B22054"/>
    <w:rsid w:val="00B50B91"/>
    <w:rsid w:val="00B86F2A"/>
    <w:rsid w:val="00C10B0C"/>
    <w:rsid w:val="00CD179E"/>
    <w:rsid w:val="00D153C7"/>
    <w:rsid w:val="00DC2860"/>
    <w:rsid w:val="00DF486F"/>
    <w:rsid w:val="00E33561"/>
    <w:rsid w:val="00E72181"/>
    <w:rsid w:val="00E74ACA"/>
    <w:rsid w:val="00E84F7C"/>
    <w:rsid w:val="00F551F4"/>
    <w:rsid w:val="00F97D63"/>
    <w:rsid w:val="00FA79B3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  <w:rPr>
      <w:b w:val="0"/>
      <w:bCs w:val="0"/>
    </w:rPr>
  </w:style>
  <w:style w:type="character" w:customStyle="1" w:styleId="WW8Num4z0">
    <w:name w:val="WW8Num4z0"/>
    <w:rPr>
      <w:b w:val="0"/>
      <w:color w:val="auto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9zfalse">
    <w:name w:val="WW8Num9zfals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2zfalse">
    <w:name w:val="WW8Num12zfalse"/>
  </w:style>
  <w:style w:type="character" w:customStyle="1" w:styleId="WW8Num13zfalse">
    <w:name w:val="WW8Num13zfalse"/>
  </w:style>
  <w:style w:type="character" w:customStyle="1" w:styleId="WW8Num14zfalse">
    <w:name w:val="WW8Num14zfalse"/>
    <w:rPr>
      <w:color w:val="auto"/>
    </w:rPr>
  </w:style>
  <w:style w:type="character" w:customStyle="1" w:styleId="WW8Num15zfalse">
    <w:name w:val="WW8Num15zfalse"/>
    <w:rPr>
      <w:b/>
      <w:bCs/>
    </w:rPr>
  </w:style>
  <w:style w:type="character" w:customStyle="1" w:styleId="WW8Num16zfalse">
    <w:name w:val="WW8Num16zfalse"/>
  </w:style>
  <w:style w:type="character" w:customStyle="1" w:styleId="WW8Num17zfalse">
    <w:name w:val="WW8Num17zfalse"/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false">
    <w:name w:val="WW8Num20zfalse"/>
  </w:style>
  <w:style w:type="character" w:customStyle="1" w:styleId="WW8Num21zfalse">
    <w:name w:val="WW8Num21zfalse"/>
    <w:rPr>
      <w:color w:val="auto"/>
    </w:rPr>
  </w:style>
  <w:style w:type="character" w:customStyle="1" w:styleId="WW8Num22zfalse">
    <w:name w:val="WW8Num22zfalse"/>
  </w:style>
  <w:style w:type="character" w:customStyle="1" w:styleId="Standardnpsmoodstavce2">
    <w:name w:val="Standardní písmo odstavce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Char">
    <w:name w:val="Základní text Char"/>
    <w:rPr>
      <w:color w:val="000000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pPr>
      <w:widowControl w:val="0"/>
      <w:autoSpaceDE w:val="0"/>
    </w:pPr>
    <w:rPr>
      <w:color w:val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zh-CN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zh-CN"/>
    </w:rPr>
  </w:style>
  <w:style w:type="paragraph" w:styleId="Zhlav">
    <w:name w:val="header"/>
    <w:basedOn w:val="Normln"/>
    <w:pPr>
      <w:widowControl w:val="0"/>
      <w:autoSpaceDE w:val="0"/>
    </w:pPr>
    <w:rPr>
      <w:color w:val="000000"/>
    </w:rPr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440" w:hanging="720"/>
      <w:jc w:val="both"/>
    </w:pPr>
  </w:style>
  <w:style w:type="paragraph" w:customStyle="1" w:styleId="Zkladntextodsazen21">
    <w:name w:val="Základní text odsazený 21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Zkladntext"/>
  </w:style>
  <w:style w:type="character" w:styleId="Zstupntext">
    <w:name w:val="Placeholder Text"/>
    <w:basedOn w:val="Standardnpsmoodstavce"/>
    <w:uiPriority w:val="99"/>
    <w:semiHidden/>
    <w:rsid w:val="00E84F7C"/>
    <w:rPr>
      <w:color w:val="808080"/>
    </w:rPr>
  </w:style>
  <w:style w:type="character" w:customStyle="1" w:styleId="OdstavecseseznamemChar">
    <w:name w:val="Odstavec se seznamem Char"/>
    <w:link w:val="Odstavecseseznamem"/>
    <w:uiPriority w:val="34"/>
    <w:locked/>
    <w:rsid w:val="00260A4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yl1">
    <w:name w:val="Styl1"/>
    <w:basedOn w:val="Siln"/>
    <w:uiPriority w:val="1"/>
    <w:qFormat/>
    <w:rsid w:val="00505202"/>
    <w:rPr>
      <w:b/>
      <w:bCs/>
    </w:rPr>
  </w:style>
  <w:style w:type="character" w:styleId="Siln">
    <w:name w:val="Strong"/>
    <w:basedOn w:val="Standardnpsmoodstavce"/>
    <w:uiPriority w:val="22"/>
    <w:qFormat/>
    <w:rsid w:val="00505202"/>
    <w:rPr>
      <w:b/>
      <w:bCs/>
    </w:rPr>
  </w:style>
  <w:style w:type="character" w:customStyle="1" w:styleId="platne">
    <w:name w:val="platne"/>
    <w:basedOn w:val="Standardnpsmoodstavce"/>
    <w:rsid w:val="00B86F2A"/>
  </w:style>
  <w:style w:type="paragraph" w:customStyle="1" w:styleId="Default">
    <w:name w:val="Default"/>
    <w:rsid w:val="00E335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  <w:rPr>
      <w:b w:val="0"/>
      <w:bCs w:val="0"/>
    </w:rPr>
  </w:style>
  <w:style w:type="character" w:customStyle="1" w:styleId="WW8Num4z0">
    <w:name w:val="WW8Num4z0"/>
    <w:rPr>
      <w:b w:val="0"/>
      <w:color w:val="auto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9zfalse">
    <w:name w:val="WW8Num9zfals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2zfalse">
    <w:name w:val="WW8Num12zfalse"/>
  </w:style>
  <w:style w:type="character" w:customStyle="1" w:styleId="WW8Num13zfalse">
    <w:name w:val="WW8Num13zfalse"/>
  </w:style>
  <w:style w:type="character" w:customStyle="1" w:styleId="WW8Num14zfalse">
    <w:name w:val="WW8Num14zfalse"/>
    <w:rPr>
      <w:color w:val="auto"/>
    </w:rPr>
  </w:style>
  <w:style w:type="character" w:customStyle="1" w:styleId="WW8Num15zfalse">
    <w:name w:val="WW8Num15zfalse"/>
    <w:rPr>
      <w:b/>
      <w:bCs/>
    </w:rPr>
  </w:style>
  <w:style w:type="character" w:customStyle="1" w:styleId="WW8Num16zfalse">
    <w:name w:val="WW8Num16zfalse"/>
  </w:style>
  <w:style w:type="character" w:customStyle="1" w:styleId="WW8Num17zfalse">
    <w:name w:val="WW8Num17zfalse"/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false">
    <w:name w:val="WW8Num20zfalse"/>
  </w:style>
  <w:style w:type="character" w:customStyle="1" w:styleId="WW8Num21zfalse">
    <w:name w:val="WW8Num21zfalse"/>
    <w:rPr>
      <w:color w:val="auto"/>
    </w:rPr>
  </w:style>
  <w:style w:type="character" w:customStyle="1" w:styleId="WW8Num22zfalse">
    <w:name w:val="WW8Num22zfalse"/>
  </w:style>
  <w:style w:type="character" w:customStyle="1" w:styleId="Standardnpsmoodstavce2">
    <w:name w:val="Standardní písmo odstavce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Char">
    <w:name w:val="Základní text Char"/>
    <w:rPr>
      <w:color w:val="000000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pPr>
      <w:widowControl w:val="0"/>
      <w:autoSpaceDE w:val="0"/>
    </w:pPr>
    <w:rPr>
      <w:color w:val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zh-CN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zh-CN"/>
    </w:rPr>
  </w:style>
  <w:style w:type="paragraph" w:styleId="Zhlav">
    <w:name w:val="header"/>
    <w:basedOn w:val="Normln"/>
    <w:pPr>
      <w:widowControl w:val="0"/>
      <w:autoSpaceDE w:val="0"/>
    </w:pPr>
    <w:rPr>
      <w:color w:val="000000"/>
    </w:rPr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440" w:hanging="720"/>
      <w:jc w:val="both"/>
    </w:pPr>
  </w:style>
  <w:style w:type="paragraph" w:customStyle="1" w:styleId="Zkladntextodsazen21">
    <w:name w:val="Základní text odsazený 21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Zkladntext"/>
  </w:style>
  <w:style w:type="character" w:styleId="Zstupntext">
    <w:name w:val="Placeholder Text"/>
    <w:basedOn w:val="Standardnpsmoodstavce"/>
    <w:uiPriority w:val="99"/>
    <w:semiHidden/>
    <w:rsid w:val="00E84F7C"/>
    <w:rPr>
      <w:color w:val="808080"/>
    </w:rPr>
  </w:style>
  <w:style w:type="character" w:customStyle="1" w:styleId="OdstavecseseznamemChar">
    <w:name w:val="Odstavec se seznamem Char"/>
    <w:link w:val="Odstavecseseznamem"/>
    <w:uiPriority w:val="34"/>
    <w:locked/>
    <w:rsid w:val="00260A4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yl1">
    <w:name w:val="Styl1"/>
    <w:basedOn w:val="Siln"/>
    <w:uiPriority w:val="1"/>
    <w:qFormat/>
    <w:rsid w:val="00505202"/>
    <w:rPr>
      <w:b/>
      <w:bCs/>
    </w:rPr>
  </w:style>
  <w:style w:type="character" w:styleId="Siln">
    <w:name w:val="Strong"/>
    <w:basedOn w:val="Standardnpsmoodstavce"/>
    <w:uiPriority w:val="22"/>
    <w:qFormat/>
    <w:rsid w:val="00505202"/>
    <w:rPr>
      <w:b/>
      <w:bCs/>
    </w:rPr>
  </w:style>
  <w:style w:type="character" w:customStyle="1" w:styleId="platne">
    <w:name w:val="platne"/>
    <w:basedOn w:val="Standardnpsmoodstavce"/>
    <w:rsid w:val="00B86F2A"/>
  </w:style>
  <w:style w:type="paragraph" w:customStyle="1" w:styleId="Default">
    <w:name w:val="Default"/>
    <w:rsid w:val="00E335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®</vt:lpstr>
    </vt:vector>
  </TitlesOfParts>
  <Company>MgTP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STAVCENT</dc:creator>
  <cp:lastModifiedBy>Číže Jakub</cp:lastModifiedBy>
  <cp:revision>5</cp:revision>
  <cp:lastPrinted>2017-01-11T09:12:00Z</cp:lastPrinted>
  <dcterms:created xsi:type="dcterms:W3CDTF">2018-07-12T06:46:00Z</dcterms:created>
  <dcterms:modified xsi:type="dcterms:W3CDTF">2018-07-12T06:47:00Z</dcterms:modified>
</cp:coreProperties>
</file>