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88" w:rsidRPr="00A05711" w:rsidRDefault="00EC1050">
      <w:pPr>
        <w:pStyle w:val="Nadpis1"/>
        <w:rPr>
          <w:sz w:val="40"/>
          <w:szCs w:val="40"/>
        </w:rPr>
      </w:pPr>
      <w:r w:rsidRPr="00A05711">
        <w:rPr>
          <w:sz w:val="40"/>
          <w:szCs w:val="40"/>
        </w:rPr>
        <w:t>SMLOUVA O DÍLO číslo 04052018,</w:t>
      </w:r>
    </w:p>
    <w:p w:rsidR="00A35188" w:rsidRDefault="00EC1050">
      <w:pPr>
        <w:spacing w:after="17" w:line="259" w:lineRule="auto"/>
        <w:ind w:left="2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89321" cy="18279"/>
                <wp:effectExtent l="0" t="0" r="0" b="0"/>
                <wp:docPr id="7855" name="Group 7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1" cy="18279"/>
                          <a:chOff x="0" y="0"/>
                          <a:chExt cx="5989321" cy="18279"/>
                        </a:xfrm>
                      </wpg:grpSpPr>
                      <wps:wsp>
                        <wps:cNvPr id="7854" name="Shape 7854"/>
                        <wps:cNvSpPr/>
                        <wps:spPr>
                          <a:xfrm>
                            <a:off x="0" y="0"/>
                            <a:ext cx="5989321" cy="1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1" h="18279">
                                <a:moveTo>
                                  <a:pt x="0" y="9140"/>
                                </a:moveTo>
                                <a:lnTo>
                                  <a:pt x="5989321" y="9140"/>
                                </a:lnTo>
                              </a:path>
                            </a:pathLst>
                          </a:custGeom>
                          <a:ln w="1827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55" style="width:471.6pt;height:1.43932pt;mso-position-horizontal-relative:char;mso-position-vertical-relative:line" coordsize="59893,182">
                <v:shape id="Shape 7854" style="position:absolute;width:59893;height:182;left:0;top:0;" coordsize="5989321,18279" path="m0,9140l5989321,9140">
                  <v:stroke weight="1.439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35188" w:rsidRDefault="00EC1050">
      <w:pPr>
        <w:spacing w:after="289" w:line="265" w:lineRule="auto"/>
        <w:ind w:left="3435" w:right="1202" w:hanging="2801"/>
        <w:jc w:val="left"/>
      </w:pPr>
      <w:r>
        <w:rPr>
          <w:sz w:val="26"/>
        </w:rPr>
        <w:t>uzavřená podle S2586a násl., zákona č. 89/2012 Sb., občanského zákoníku (ObZ) mezi smluvními stranami</w:t>
      </w:r>
    </w:p>
    <w:p w:rsidR="00A35188" w:rsidRDefault="00EC1050">
      <w:pPr>
        <w:spacing w:after="0" w:line="259" w:lineRule="auto"/>
        <w:ind w:left="67" w:right="0" w:hanging="10"/>
        <w:jc w:val="left"/>
      </w:pPr>
      <w:r>
        <w:rPr>
          <w:sz w:val="38"/>
        </w:rPr>
        <w:t>IBOS a.s.</w:t>
      </w:r>
    </w:p>
    <w:p w:rsidR="00A35188" w:rsidRDefault="00EC1050">
      <w:pPr>
        <w:spacing w:after="0" w:line="265" w:lineRule="auto"/>
        <w:ind w:left="28" w:right="4162" w:firstLine="4"/>
        <w:jc w:val="left"/>
      </w:pPr>
      <w:r>
        <w:rPr>
          <w:sz w:val="26"/>
        </w:rPr>
        <w:t xml:space="preserve">se sídlem Hlinská 694/2b, 370 01 České Budějovice zastoupená Martinem Hobzou předsedou </w:t>
      </w:r>
      <w:proofErr w:type="gramStart"/>
      <w:r>
        <w:rPr>
          <w:sz w:val="26"/>
        </w:rPr>
        <w:t xml:space="preserve">představenstva </w:t>
      </w:r>
      <w:r>
        <w:rPr>
          <w:sz w:val="26"/>
        </w:rPr>
        <w:t>.</w:t>
      </w:r>
      <w:proofErr w:type="gramEnd"/>
      <w:r>
        <w:rPr>
          <w:sz w:val="26"/>
        </w:rPr>
        <w:t>s.</w:t>
      </w:r>
    </w:p>
    <w:tbl>
      <w:tblPr>
        <w:tblStyle w:val="TableGrid"/>
        <w:tblW w:w="9880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7562"/>
      </w:tblGrid>
      <w:tr w:rsidR="00A35188" w:rsidTr="00A05711">
        <w:trPr>
          <w:trHeight w:val="28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A35188" w:rsidRPr="00A05711" w:rsidRDefault="00A05711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A05711">
              <w:rPr>
                <w:sz w:val="26"/>
                <w:szCs w:val="26"/>
              </w:rPr>
              <w:t>IČ</w:t>
            </w:r>
            <w:r w:rsidR="00EC1050" w:rsidRPr="00A05711">
              <w:rPr>
                <w:sz w:val="26"/>
                <w:szCs w:val="26"/>
              </w:rPr>
              <w:t>: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EC1050">
            <w:pPr>
              <w:spacing w:after="0" w:line="259" w:lineRule="auto"/>
              <w:ind w:left="310" w:right="0" w:firstLine="0"/>
              <w:jc w:val="left"/>
            </w:pPr>
            <w:r>
              <w:t>27427889</w:t>
            </w:r>
          </w:p>
        </w:tc>
      </w:tr>
      <w:tr w:rsidR="00A35188" w:rsidTr="00A05711">
        <w:trPr>
          <w:trHeight w:val="274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EC105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DIČ: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EC1050">
            <w:pPr>
              <w:spacing w:after="0" w:line="259" w:lineRule="auto"/>
              <w:ind w:left="310" w:right="0" w:firstLine="0"/>
              <w:jc w:val="left"/>
            </w:pPr>
            <w:r>
              <w:t>CZ27427889</w:t>
            </w:r>
          </w:p>
        </w:tc>
      </w:tr>
      <w:tr w:rsidR="00A35188" w:rsidTr="00A05711">
        <w:trPr>
          <w:trHeight w:val="517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EC105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Zapsaná v OR u: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EC1050">
            <w:pPr>
              <w:spacing w:after="0" w:line="259" w:lineRule="auto"/>
              <w:ind w:left="295" w:right="0" w:firstLine="14"/>
              <w:jc w:val="left"/>
            </w:pPr>
            <w:r>
              <w:rPr>
                <w:sz w:val="26"/>
              </w:rPr>
              <w:t>Krajského soudu v Českých Budějovicích, oddíl B, vložka 2336</w:t>
            </w:r>
          </w:p>
        </w:tc>
      </w:tr>
    </w:tbl>
    <w:p w:rsidR="00A35188" w:rsidRDefault="00EC1050">
      <w:pPr>
        <w:spacing w:after="304" w:line="265" w:lineRule="auto"/>
        <w:ind w:left="28" w:right="1202" w:firstLine="4"/>
        <w:jc w:val="left"/>
      </w:pPr>
      <w:r>
        <w:rPr>
          <w:sz w:val="26"/>
        </w:rPr>
        <w:t>na straně jedné jako zhotovitel</w:t>
      </w:r>
    </w:p>
    <w:p w:rsidR="00A35188" w:rsidRPr="00EC1050" w:rsidRDefault="00EC1050">
      <w:pPr>
        <w:spacing w:after="114" w:line="259" w:lineRule="auto"/>
        <w:ind w:left="4337" w:right="0" w:hanging="10"/>
        <w:jc w:val="left"/>
        <w:rPr>
          <w:sz w:val="28"/>
          <w:szCs w:val="28"/>
        </w:rPr>
      </w:pPr>
      <w:bookmarkStart w:id="0" w:name="_GoBack"/>
      <w:r w:rsidRPr="00EC1050">
        <w:rPr>
          <w:sz w:val="28"/>
          <w:szCs w:val="28"/>
        </w:rPr>
        <w:t>a</w:t>
      </w:r>
    </w:p>
    <w:bookmarkEnd w:id="0"/>
    <w:p w:rsidR="00A35188" w:rsidRDefault="00EC1050">
      <w:pPr>
        <w:spacing w:after="0" w:line="259" w:lineRule="auto"/>
        <w:ind w:left="43" w:right="0" w:firstLine="0"/>
        <w:jc w:val="left"/>
      </w:pPr>
      <w:r>
        <w:rPr>
          <w:sz w:val="34"/>
        </w:rPr>
        <w:t>Městská Vodohospodářská s.r.o.</w:t>
      </w:r>
    </w:p>
    <w:p w:rsidR="00A35188" w:rsidRDefault="00EC1050">
      <w:pPr>
        <w:spacing w:after="0" w:line="265" w:lineRule="auto"/>
        <w:ind w:left="28" w:right="4838" w:firstLine="4"/>
        <w:jc w:val="left"/>
      </w:pPr>
      <w:r>
        <w:rPr>
          <w:sz w:val="26"/>
        </w:rPr>
        <w:t xml:space="preserve">se sídlem Palackého nám. 46, 379 01 Třeboň zastoupená Ing. Miroslavem </w:t>
      </w:r>
      <w:proofErr w:type="gramStart"/>
      <w:r>
        <w:rPr>
          <w:sz w:val="26"/>
        </w:rPr>
        <w:t>Kajanem - jednatel</w:t>
      </w:r>
      <w:proofErr w:type="gramEnd"/>
    </w:p>
    <w:tbl>
      <w:tblPr>
        <w:tblStyle w:val="TableGrid"/>
        <w:tblW w:w="9942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567"/>
      </w:tblGrid>
      <w:tr w:rsidR="00A35188" w:rsidTr="00A05711">
        <w:trPr>
          <w:trHeight w:val="266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A05711">
            <w:pPr>
              <w:spacing w:after="0" w:line="259" w:lineRule="auto"/>
              <w:ind w:left="0" w:right="0" w:firstLine="0"/>
              <w:jc w:val="left"/>
            </w:pPr>
            <w:r>
              <w:t>IČ: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EC1050">
            <w:pPr>
              <w:spacing w:after="0" w:line="259" w:lineRule="auto"/>
              <w:ind w:left="0" w:right="0" w:firstLine="0"/>
              <w:jc w:val="left"/>
            </w:pPr>
            <w:r>
              <w:t>28136853</w:t>
            </w:r>
          </w:p>
        </w:tc>
      </w:tr>
      <w:tr w:rsidR="00A35188" w:rsidTr="00A05711">
        <w:trPr>
          <w:trHeight w:val="258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EC105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DIČ: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EC1050">
            <w:pPr>
              <w:spacing w:after="0" w:line="259" w:lineRule="auto"/>
              <w:ind w:left="0" w:right="0" w:firstLine="0"/>
              <w:jc w:val="left"/>
            </w:pPr>
            <w:r>
              <w:t>CZ28136853</w:t>
            </w:r>
          </w:p>
        </w:tc>
      </w:tr>
      <w:tr w:rsidR="00A35188" w:rsidTr="00A05711">
        <w:trPr>
          <w:trHeight w:val="482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EC105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Zapsána v OR u: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</w:tcPr>
          <w:p w:rsidR="00A35188" w:rsidRDefault="00EC1050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Krajského soudu v Českých Budějovicích, oddíl C</w:t>
            </w:r>
          </w:p>
          <w:p w:rsidR="00A35188" w:rsidRDefault="00EC105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19 551</w:t>
            </w:r>
          </w:p>
        </w:tc>
      </w:tr>
    </w:tbl>
    <w:p w:rsidR="00A35188" w:rsidRDefault="00EC1050">
      <w:pPr>
        <w:spacing w:after="1442" w:line="265" w:lineRule="auto"/>
        <w:ind w:left="28" w:right="1202" w:firstLine="4"/>
        <w:jc w:val="left"/>
      </w:pPr>
      <w:r>
        <w:rPr>
          <w:sz w:val="26"/>
        </w:rPr>
        <w:t>na straně druhé jako objednatel</w:t>
      </w:r>
    </w:p>
    <w:p w:rsidR="00A35188" w:rsidRDefault="00EC1050">
      <w:pPr>
        <w:spacing w:after="0" w:line="265" w:lineRule="auto"/>
        <w:ind w:left="2318" w:right="1202" w:firstLine="4"/>
        <w:jc w:val="left"/>
      </w:pPr>
      <w:r>
        <w:rPr>
          <w:sz w:val="26"/>
        </w:rPr>
        <w:t>Účastníci smlouvy se dohodli na následujícím:</w:t>
      </w:r>
    </w:p>
    <w:p w:rsidR="00A35188" w:rsidRDefault="00EC1050">
      <w:pPr>
        <w:spacing w:after="784" w:line="259" w:lineRule="auto"/>
        <w:ind w:left="-3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89320" cy="18280"/>
                <wp:effectExtent l="0" t="0" r="0" b="0"/>
                <wp:docPr id="7857" name="Group 7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18280"/>
                          <a:chOff x="0" y="0"/>
                          <a:chExt cx="5989320" cy="18280"/>
                        </a:xfrm>
                      </wpg:grpSpPr>
                      <wps:wsp>
                        <wps:cNvPr id="7856" name="Shape 7856"/>
                        <wps:cNvSpPr/>
                        <wps:spPr>
                          <a:xfrm>
                            <a:off x="0" y="0"/>
                            <a:ext cx="5989320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0" h="18280">
                                <a:moveTo>
                                  <a:pt x="0" y="9140"/>
                                </a:moveTo>
                                <a:lnTo>
                                  <a:pt x="5989320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57" style="width:471.6pt;height:1.43933pt;mso-position-horizontal-relative:char;mso-position-vertical-relative:line" coordsize="59893,182">
                <v:shape id="Shape 7856" style="position:absolute;width:59893;height:182;left:0;top:0;" coordsize="5989320,18280" path="m0,9140l5989320,9140">
                  <v:stroke weight="1.439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35188" w:rsidRPr="00A05711" w:rsidRDefault="00EC1050" w:rsidP="00A05711">
      <w:pPr>
        <w:pStyle w:val="Odstavecseseznamem"/>
        <w:numPr>
          <w:ilvl w:val="0"/>
          <w:numId w:val="3"/>
        </w:numPr>
        <w:spacing w:after="49" w:line="259" w:lineRule="auto"/>
        <w:ind w:right="0"/>
        <w:jc w:val="left"/>
        <w:rPr>
          <w:b/>
          <w:sz w:val="28"/>
          <w:szCs w:val="28"/>
        </w:rPr>
      </w:pPr>
      <w:r w:rsidRPr="00A05711">
        <w:rPr>
          <w:b/>
          <w:sz w:val="28"/>
          <w:szCs w:val="28"/>
        </w:rPr>
        <w:t>Předmět smlouvy</w:t>
      </w:r>
    </w:p>
    <w:p w:rsidR="00A05711" w:rsidRPr="00A05711" w:rsidRDefault="00A05711" w:rsidP="00A05711">
      <w:pPr>
        <w:pStyle w:val="Odstavecseseznamem"/>
        <w:spacing w:after="49" w:line="259" w:lineRule="auto"/>
        <w:ind w:left="3816" w:right="0" w:firstLine="0"/>
        <w:jc w:val="left"/>
        <w:rPr>
          <w:b/>
          <w:sz w:val="28"/>
          <w:szCs w:val="28"/>
        </w:rPr>
      </w:pPr>
    </w:p>
    <w:p w:rsidR="00A35188" w:rsidRDefault="00EC1050">
      <w:r>
        <w:t>Z</w:t>
      </w:r>
      <w:r>
        <w:t>hotovitel se zavazuje dodat objednateli dílo specifikované v bodě II. a objednatel se zavazuje toto dílo od zhotovitele převzít a zaplatit za něj dohodnutou kupní cenu.</w:t>
      </w:r>
    </w:p>
    <w:p w:rsidR="00A05711" w:rsidRDefault="00A05711"/>
    <w:p w:rsidR="00A05711" w:rsidRDefault="00A05711"/>
    <w:p w:rsidR="00A05711" w:rsidRDefault="00A05711"/>
    <w:p w:rsidR="00A05711" w:rsidRDefault="00A05711"/>
    <w:p w:rsidR="00A05711" w:rsidRDefault="00A05711"/>
    <w:p w:rsidR="00A05711" w:rsidRDefault="00A05711"/>
    <w:p w:rsidR="00A05711" w:rsidRDefault="00A05711"/>
    <w:p w:rsidR="00A35188" w:rsidRPr="00A05711" w:rsidRDefault="00EC1050">
      <w:pPr>
        <w:pStyle w:val="Nadpis2"/>
        <w:rPr>
          <w:b/>
          <w:sz w:val="28"/>
          <w:szCs w:val="28"/>
        </w:rPr>
      </w:pPr>
      <w:r w:rsidRPr="00A05711">
        <w:rPr>
          <w:b/>
          <w:sz w:val="28"/>
          <w:szCs w:val="28"/>
        </w:rPr>
        <w:lastRenderedPageBreak/>
        <w:t>I</w:t>
      </w:r>
      <w:r w:rsidR="00A05711" w:rsidRPr="00A05711">
        <w:rPr>
          <w:b/>
          <w:sz w:val="28"/>
          <w:szCs w:val="28"/>
        </w:rPr>
        <w:t>I</w:t>
      </w:r>
      <w:r w:rsidRPr="00A05711">
        <w:rPr>
          <w:b/>
          <w:sz w:val="28"/>
          <w:szCs w:val="28"/>
        </w:rPr>
        <w:t>. Popis díla</w:t>
      </w:r>
    </w:p>
    <w:p w:rsidR="00A35188" w:rsidRDefault="00EC1050">
      <w:pPr>
        <w:spacing w:after="873"/>
        <w:ind w:left="262"/>
      </w:pPr>
      <w:r>
        <w:t>Výroba a dodání speciální cisternové nerezové nádrže na pitnou vodu o vnitřním objemu 1 000 1 montované na jednonápravovém přívěsném vozíku. Technické parametry jsou uvedené v příloze číslo 1.</w:t>
      </w:r>
    </w:p>
    <w:p w:rsidR="00A35188" w:rsidRPr="00A05711" w:rsidRDefault="00EC1050">
      <w:pPr>
        <w:pStyle w:val="Nadpis3"/>
        <w:spacing w:after="173"/>
        <w:ind w:left="10" w:right="1037"/>
        <w:rPr>
          <w:b/>
          <w:sz w:val="28"/>
          <w:szCs w:val="28"/>
        </w:rPr>
      </w:pPr>
      <w:r w:rsidRPr="00A05711">
        <w:rPr>
          <w:b/>
          <w:sz w:val="28"/>
          <w:szCs w:val="28"/>
        </w:rPr>
        <w:t>III. Dodací lhůta</w:t>
      </w:r>
    </w:p>
    <w:p w:rsidR="00A35188" w:rsidRDefault="00EC1050">
      <w:pPr>
        <w:ind w:left="248"/>
      </w:pPr>
      <w:r>
        <w:t>Předání kompletního hotového díla max. do 14.</w:t>
      </w:r>
      <w:r>
        <w:t xml:space="preserve"> září 2018 v sídle zhotovitele na adrese IBOS</w:t>
      </w:r>
    </w:p>
    <w:p w:rsidR="00A35188" w:rsidRDefault="00EC1050">
      <w:pPr>
        <w:spacing w:after="883"/>
        <w:ind w:left="248"/>
      </w:pPr>
      <w:r>
        <w:t>a.s., Hlinská 694/</w:t>
      </w:r>
      <w:proofErr w:type="gramStart"/>
      <w:r>
        <w:t>2b</w:t>
      </w:r>
      <w:proofErr w:type="gramEnd"/>
      <w:r>
        <w:t>, 370 OI České Budějovice. Jakákoliv změna termínu bude řešena písemnou formou.</w:t>
      </w:r>
    </w:p>
    <w:p w:rsidR="00A35188" w:rsidRPr="00A05711" w:rsidRDefault="00EC1050">
      <w:pPr>
        <w:pStyle w:val="Nadpis3"/>
        <w:ind w:left="10" w:right="1102"/>
        <w:rPr>
          <w:b/>
          <w:sz w:val="28"/>
          <w:szCs w:val="28"/>
        </w:rPr>
      </w:pPr>
      <w:r w:rsidRPr="00A05711">
        <w:rPr>
          <w:b/>
          <w:sz w:val="28"/>
          <w:szCs w:val="28"/>
        </w:rPr>
        <w:t>IV. Cena</w:t>
      </w:r>
    </w:p>
    <w:p w:rsidR="00A35188" w:rsidRDefault="00EC1050">
      <w:pPr>
        <w:spacing w:after="588"/>
        <w:ind w:left="233" w:right="1303"/>
      </w:pPr>
      <w:r>
        <w:t>Cena předmětu této Smlouvy o dílo je stanovena dohodou smluvních stran a bude zaplacena v Kč ve výši:</w:t>
      </w:r>
    </w:p>
    <w:p w:rsidR="00A35188" w:rsidRPr="00A05711" w:rsidRDefault="00EC1050">
      <w:pPr>
        <w:spacing w:after="794" w:line="265" w:lineRule="auto"/>
        <w:ind w:left="230" w:right="1202" w:firstLine="4"/>
        <w:jc w:val="left"/>
        <w:rPr>
          <w:b/>
        </w:rPr>
      </w:pPr>
      <w:r w:rsidRPr="00A05711">
        <w:rPr>
          <w:b/>
          <w:sz w:val="26"/>
        </w:rPr>
        <w:t>Jednoosý vlek s nerezovou cisternou pro přepravu pitné vody.... 177.000,- Kč bez DPH</w:t>
      </w:r>
    </w:p>
    <w:p w:rsidR="00A35188" w:rsidRPr="00A05711" w:rsidRDefault="00EC1050">
      <w:pPr>
        <w:pStyle w:val="Nadpis4"/>
        <w:ind w:left="10" w:right="1066"/>
        <w:rPr>
          <w:b/>
          <w:sz w:val="28"/>
          <w:szCs w:val="28"/>
        </w:rPr>
      </w:pPr>
      <w:r w:rsidRPr="00A05711">
        <w:rPr>
          <w:b/>
          <w:sz w:val="28"/>
          <w:szCs w:val="28"/>
        </w:rPr>
        <w:t>V. Platební podmínky</w:t>
      </w:r>
    </w:p>
    <w:p w:rsidR="00A35188" w:rsidRDefault="00EC1050">
      <w:pPr>
        <w:ind w:left="219"/>
      </w:pPr>
      <w:r>
        <w:t>Objednavatel se zavazuje uhradit takto dohodnutou kupní cenu na základě faktury vystavené zhotovitelem po podepsání předávacího protokolu o předání p</w:t>
      </w:r>
      <w:r>
        <w:t>ředmětu smlouvy.</w:t>
      </w:r>
    </w:p>
    <w:p w:rsidR="00A35188" w:rsidRDefault="00EC1050">
      <w:pPr>
        <w:spacing w:after="539"/>
        <w:ind w:left="212"/>
      </w:pPr>
      <w:r>
        <w:t xml:space="preserve">Lhůta splatnosti faktury činí 14 dnů ode dne jejího vystavení. Pro případ opožděné úhrady faktury byl dohodnut úrok z prodlení ve výši </w:t>
      </w:r>
      <w:proofErr w:type="gramStart"/>
      <w:r>
        <w:t>0,05%</w:t>
      </w:r>
      <w:proofErr w:type="gramEnd"/>
      <w:r>
        <w:t xml:space="preserve"> z dlužné částky za každý den prodlení.</w:t>
      </w:r>
    </w:p>
    <w:p w:rsidR="00A35188" w:rsidRDefault="00EC1050" w:rsidP="00A05711">
      <w:pPr>
        <w:spacing w:after="600"/>
        <w:ind w:left="205"/>
      </w:pPr>
      <w:r>
        <w:t>Faktura bude odeslána na adresu objednatele.</w:t>
      </w:r>
    </w:p>
    <w:p w:rsidR="00A35188" w:rsidRPr="00A05711" w:rsidRDefault="00EC1050">
      <w:pPr>
        <w:pStyle w:val="Nadpis3"/>
        <w:spacing w:after="277"/>
        <w:ind w:left="10" w:right="1195"/>
        <w:rPr>
          <w:b/>
          <w:sz w:val="28"/>
          <w:szCs w:val="28"/>
        </w:rPr>
      </w:pPr>
      <w:r w:rsidRPr="00A05711">
        <w:rPr>
          <w:b/>
          <w:sz w:val="28"/>
          <w:szCs w:val="28"/>
        </w:rPr>
        <w:t>V</w:t>
      </w:r>
      <w:r w:rsidR="00A05711">
        <w:rPr>
          <w:b/>
          <w:sz w:val="28"/>
          <w:szCs w:val="28"/>
        </w:rPr>
        <w:t>I</w:t>
      </w:r>
      <w:r w:rsidRPr="00A05711">
        <w:rPr>
          <w:b/>
          <w:sz w:val="28"/>
          <w:szCs w:val="28"/>
        </w:rPr>
        <w:t>. Záruka</w:t>
      </w:r>
    </w:p>
    <w:p w:rsidR="00A35188" w:rsidRDefault="00EC1050">
      <w:pPr>
        <w:numPr>
          <w:ilvl w:val="0"/>
          <w:numId w:val="1"/>
        </w:numPr>
        <w:ind w:hanging="382"/>
      </w:pPr>
      <w:r>
        <w:t xml:space="preserve">24 </w:t>
      </w:r>
      <w:r>
        <w:t>měsíců na nerezovou nádrž</w:t>
      </w:r>
    </w:p>
    <w:p w:rsidR="00A35188" w:rsidRDefault="00EC1050">
      <w:pPr>
        <w:numPr>
          <w:ilvl w:val="0"/>
          <w:numId w:val="1"/>
        </w:numPr>
        <w:spacing w:after="45"/>
        <w:ind w:hanging="382"/>
      </w:pPr>
      <w:r>
        <w:t>12 měsíců na cisternovou nástavbu</w:t>
      </w:r>
    </w:p>
    <w:p w:rsidR="00A05711" w:rsidRDefault="00EC1050" w:rsidP="00A05711">
      <w:pPr>
        <w:numPr>
          <w:ilvl w:val="0"/>
          <w:numId w:val="1"/>
        </w:numPr>
        <w:spacing w:after="46" w:line="316" w:lineRule="auto"/>
        <w:ind w:hanging="382"/>
      </w:pPr>
      <w:r>
        <w:t>12 měsíců na podvozek (viz záruční podmínky dodavatele podvozku)</w:t>
      </w:r>
    </w:p>
    <w:p w:rsidR="00A35188" w:rsidRDefault="00EC1050" w:rsidP="00A05711">
      <w:pPr>
        <w:spacing w:after="1586" w:line="316" w:lineRule="auto"/>
        <w:ind w:left="194" w:firstLine="0"/>
      </w:pPr>
      <w:r>
        <w:t xml:space="preserve"> </w:t>
      </w:r>
      <w:r>
        <w:rPr>
          <w:noProof/>
        </w:rPr>
        <w:drawing>
          <wp:inline distT="0" distB="0" distL="0" distR="0">
            <wp:extent cx="64008" cy="59408"/>
            <wp:effectExtent l="0" t="0" r="0" b="0"/>
            <wp:docPr id="2130" name="Picture 2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Picture 21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5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05711">
        <w:t xml:space="preserve">    </w:t>
      </w:r>
      <w:r>
        <w:t>ostatní záruky se řídí vlastním záručním řádem subdodavatelů</w:t>
      </w:r>
    </w:p>
    <w:p w:rsidR="00A35188" w:rsidRPr="00A05711" w:rsidRDefault="00EC1050" w:rsidP="003F437C">
      <w:pPr>
        <w:spacing w:after="114" w:line="259" w:lineRule="auto"/>
        <w:ind w:left="2241" w:right="0" w:firstLine="591"/>
        <w:jc w:val="left"/>
        <w:rPr>
          <w:b/>
          <w:sz w:val="28"/>
          <w:szCs w:val="28"/>
        </w:rPr>
      </w:pPr>
      <w:r w:rsidRPr="00A05711">
        <w:rPr>
          <w:b/>
          <w:sz w:val="28"/>
          <w:szCs w:val="28"/>
        </w:rPr>
        <w:lastRenderedPageBreak/>
        <w:t>VII. Nabytí vlastnického práva</w:t>
      </w:r>
    </w:p>
    <w:p w:rsidR="00A35188" w:rsidRDefault="00EC1050">
      <w:pPr>
        <w:spacing w:after="605"/>
        <w:ind w:left="103" w:right="1051"/>
      </w:pPr>
      <w:r>
        <w:t>Vlastnické právo k dílu přechází na objednatele okamžikem faktického předání nástavby na základě písemného předávacího protokolu podepsaného oběma stranami a uhrazením sjednané kupní ceny.</w:t>
      </w:r>
    </w:p>
    <w:p w:rsidR="00A35188" w:rsidRPr="00A05711" w:rsidRDefault="00EC1050">
      <w:pPr>
        <w:pStyle w:val="Nadpis4"/>
        <w:ind w:left="10" w:right="1526"/>
        <w:rPr>
          <w:b/>
          <w:sz w:val="28"/>
          <w:szCs w:val="28"/>
        </w:rPr>
      </w:pPr>
      <w:r w:rsidRPr="00A05711">
        <w:rPr>
          <w:b/>
          <w:sz w:val="28"/>
          <w:szCs w:val="28"/>
        </w:rPr>
        <w:t>VIII. Závěrečná ustanovení</w:t>
      </w:r>
    </w:p>
    <w:p w:rsidR="00A35188" w:rsidRDefault="00EC1050">
      <w:pPr>
        <w:numPr>
          <w:ilvl w:val="0"/>
          <w:numId w:val="2"/>
        </w:numPr>
        <w:spacing w:after="288"/>
        <w:ind w:hanging="432"/>
      </w:pPr>
      <w:r>
        <w:t>Smlouva o dílo může být měněna jen písem</w:t>
      </w:r>
      <w:r>
        <w:t>nou dohodou smluvních stran.</w:t>
      </w:r>
    </w:p>
    <w:p w:rsidR="00A35188" w:rsidRDefault="00EC1050">
      <w:pPr>
        <w:numPr>
          <w:ilvl w:val="0"/>
          <w:numId w:val="2"/>
        </w:numPr>
        <w:spacing w:after="260"/>
        <w:ind w:hanging="432"/>
      </w:pPr>
      <w:r>
        <w:t>Smluvní strany se dohodly, že právně neúčinné ustanovení bude nahrazeno takovým právně závazným ustanovením, které bez omezení zohlední původní vůli smluvních stran</w:t>
      </w:r>
    </w:p>
    <w:p w:rsidR="00A35188" w:rsidRDefault="00EC1050">
      <w:pPr>
        <w:numPr>
          <w:ilvl w:val="0"/>
          <w:numId w:val="2"/>
        </w:numPr>
        <w:spacing w:after="289"/>
        <w:ind w:hanging="432"/>
      </w:pPr>
      <w:r>
        <w:t>Pokud by některé z ustanovení této smlouvy bylo právně neúčinn</w:t>
      </w:r>
      <w:r>
        <w:t>é, zůstávají ostatní ustanovení v platnosti.</w:t>
      </w:r>
    </w:p>
    <w:p w:rsidR="00A35188" w:rsidRDefault="00EC1050">
      <w:pPr>
        <w:numPr>
          <w:ilvl w:val="0"/>
          <w:numId w:val="2"/>
        </w:numPr>
        <w:spacing w:after="286"/>
        <w:ind w:hanging="432"/>
      </w:pPr>
      <w:r>
        <w:t>Pokud nebylo v této smlouvě ujednáno jinak, řídí se právní poměry z ní vyplývající a vznikající občanským zákoníkem.</w:t>
      </w:r>
    </w:p>
    <w:p w:rsidR="00A35188" w:rsidRDefault="00EC1050">
      <w:pPr>
        <w:numPr>
          <w:ilvl w:val="0"/>
          <w:numId w:val="2"/>
        </w:numPr>
        <w:spacing w:after="301"/>
        <w:ind w:hanging="432"/>
      </w:pPr>
      <w:r>
        <w:t>Smlouva je sepsána ve dvou vyhotoveních, přičemž každá smluvní strana obdrží po jednom jejím v</w:t>
      </w:r>
      <w:r>
        <w:t>yhotoven</w:t>
      </w:r>
      <w:r w:rsidR="003F437C">
        <w:t>í.</w:t>
      </w:r>
    </w:p>
    <w:p w:rsidR="00A35188" w:rsidRDefault="00EC1050">
      <w:pPr>
        <w:numPr>
          <w:ilvl w:val="0"/>
          <w:numId w:val="2"/>
        </w:numPr>
        <w:spacing w:after="278"/>
        <w:ind w:hanging="432"/>
      </w:pPr>
      <w:r>
        <w:t>Smluvní strany potvrzují platnost této smlouvy svými podpisy. Současně prohlašují, že si smlouvu přečetly, a že tato smlouva nebyla sjednána pod nátlakem nebo za jinak jednostranně nevýhodných podmínek.</w:t>
      </w:r>
    </w:p>
    <w:p w:rsidR="00A35188" w:rsidRDefault="00EC1050">
      <w:pPr>
        <w:numPr>
          <w:ilvl w:val="0"/>
          <w:numId w:val="2"/>
        </w:numPr>
        <w:spacing w:after="257"/>
        <w:ind w:hanging="432"/>
      </w:pPr>
      <w:r>
        <w:t>Tato smlouva vstoupí v platnost dnem jejího podepsání smluvními stranami.</w:t>
      </w:r>
    </w:p>
    <w:p w:rsidR="00A35188" w:rsidRDefault="00EC1050">
      <w:pPr>
        <w:numPr>
          <w:ilvl w:val="0"/>
          <w:numId w:val="2"/>
        </w:numPr>
        <w:ind w:hanging="432"/>
      </w:pPr>
      <w:r>
        <w:t>Výše uvedená smlouva se řídí českým právním řádem.</w:t>
      </w:r>
    </w:p>
    <w:p w:rsidR="003F437C" w:rsidRDefault="003F437C" w:rsidP="003F437C"/>
    <w:p w:rsidR="00A35188" w:rsidRDefault="00A35188"/>
    <w:p w:rsidR="003F437C" w:rsidRDefault="003F437C">
      <w:r>
        <w:t xml:space="preserve"> </w:t>
      </w:r>
    </w:p>
    <w:p w:rsidR="003F437C" w:rsidRDefault="003F437C"/>
    <w:p w:rsidR="003F437C" w:rsidRDefault="003F437C"/>
    <w:p w:rsidR="003F437C" w:rsidRDefault="003F437C"/>
    <w:p w:rsidR="003F437C" w:rsidRDefault="003F437C">
      <w:r>
        <w:t>V Českých Budějovicích dne:</w:t>
      </w:r>
      <w:r>
        <w:tab/>
      </w:r>
      <w:r>
        <w:tab/>
      </w:r>
      <w:r>
        <w:tab/>
      </w:r>
      <w:r>
        <w:tab/>
        <w:t>V Třeboni dne: 26.6.2018</w:t>
      </w:r>
    </w:p>
    <w:p w:rsidR="003F437C" w:rsidRDefault="003F437C"/>
    <w:p w:rsidR="003F437C" w:rsidRDefault="003F437C"/>
    <w:p w:rsidR="003F437C" w:rsidRDefault="003F437C"/>
    <w:p w:rsidR="003F437C" w:rsidRDefault="003F437C"/>
    <w:p w:rsidR="003F437C" w:rsidRDefault="003F437C">
      <w:r>
        <w:t xml:space="preserve">           Martin Hobza</w:t>
      </w:r>
      <w:r>
        <w:tab/>
      </w:r>
      <w:r>
        <w:tab/>
      </w:r>
      <w:r>
        <w:tab/>
        <w:t xml:space="preserve">      </w:t>
      </w:r>
      <w:r>
        <w:tab/>
        <w:t xml:space="preserve">               </w:t>
      </w:r>
      <w:r>
        <w:tab/>
        <w:t>Ing Miroslav Kajan</w:t>
      </w:r>
    </w:p>
    <w:p w:rsidR="003F437C" w:rsidRDefault="003F437C">
      <w:r>
        <w:t>předseda představenstva a.s.</w:t>
      </w:r>
    </w:p>
    <w:p w:rsidR="003F437C" w:rsidRDefault="003F437C">
      <w:r>
        <w:t xml:space="preserve">                                                                                                                                         </w:t>
      </w:r>
    </w:p>
    <w:p w:rsidR="003F437C" w:rsidRDefault="003F437C"/>
    <w:p w:rsidR="003F437C" w:rsidRDefault="003F437C"/>
    <w:p w:rsidR="003F437C" w:rsidRDefault="003F437C"/>
    <w:sectPr w:rsidR="003F437C" w:rsidSect="003F437C">
      <w:pgSz w:w="12240" w:h="16840"/>
      <w:pgMar w:top="1134" w:right="669" w:bottom="86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C18AD"/>
    <w:multiLevelType w:val="hybridMultilevel"/>
    <w:tmpl w:val="A9CEC526"/>
    <w:lvl w:ilvl="0" w:tplc="E1EE049E">
      <w:start w:val="1"/>
      <w:numFmt w:val="lowerLetter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4C07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80F5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E396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E3D6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AC8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42E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E8F2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812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4A6942"/>
    <w:multiLevelType w:val="hybridMultilevel"/>
    <w:tmpl w:val="AEF6A542"/>
    <w:lvl w:ilvl="0" w:tplc="A51C8E3A">
      <w:start w:val="1"/>
      <w:numFmt w:val="upperRoman"/>
      <w:lvlText w:val="%1."/>
      <w:lvlJc w:val="left"/>
      <w:pPr>
        <w:ind w:left="381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76" w:hanging="360"/>
      </w:pPr>
    </w:lvl>
    <w:lvl w:ilvl="2" w:tplc="0405001B" w:tentative="1">
      <w:start w:val="1"/>
      <w:numFmt w:val="lowerRoman"/>
      <w:lvlText w:val="%3."/>
      <w:lvlJc w:val="right"/>
      <w:pPr>
        <w:ind w:left="4896" w:hanging="180"/>
      </w:pPr>
    </w:lvl>
    <w:lvl w:ilvl="3" w:tplc="0405000F" w:tentative="1">
      <w:start w:val="1"/>
      <w:numFmt w:val="decimal"/>
      <w:lvlText w:val="%4."/>
      <w:lvlJc w:val="left"/>
      <w:pPr>
        <w:ind w:left="5616" w:hanging="360"/>
      </w:pPr>
    </w:lvl>
    <w:lvl w:ilvl="4" w:tplc="04050019" w:tentative="1">
      <w:start w:val="1"/>
      <w:numFmt w:val="lowerLetter"/>
      <w:lvlText w:val="%5."/>
      <w:lvlJc w:val="left"/>
      <w:pPr>
        <w:ind w:left="6336" w:hanging="360"/>
      </w:pPr>
    </w:lvl>
    <w:lvl w:ilvl="5" w:tplc="0405001B" w:tentative="1">
      <w:start w:val="1"/>
      <w:numFmt w:val="lowerRoman"/>
      <w:lvlText w:val="%6."/>
      <w:lvlJc w:val="right"/>
      <w:pPr>
        <w:ind w:left="7056" w:hanging="180"/>
      </w:pPr>
    </w:lvl>
    <w:lvl w:ilvl="6" w:tplc="0405000F" w:tentative="1">
      <w:start w:val="1"/>
      <w:numFmt w:val="decimal"/>
      <w:lvlText w:val="%7."/>
      <w:lvlJc w:val="left"/>
      <w:pPr>
        <w:ind w:left="7776" w:hanging="360"/>
      </w:pPr>
    </w:lvl>
    <w:lvl w:ilvl="7" w:tplc="04050019" w:tentative="1">
      <w:start w:val="1"/>
      <w:numFmt w:val="lowerLetter"/>
      <w:lvlText w:val="%8."/>
      <w:lvlJc w:val="left"/>
      <w:pPr>
        <w:ind w:left="8496" w:hanging="360"/>
      </w:pPr>
    </w:lvl>
    <w:lvl w:ilvl="8" w:tplc="0405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2" w15:restartNumberingAfterBreak="0">
    <w:nsid w:val="361807D3"/>
    <w:multiLevelType w:val="hybridMultilevel"/>
    <w:tmpl w:val="BF34D390"/>
    <w:lvl w:ilvl="0" w:tplc="DCC05208">
      <w:start w:val="1"/>
      <w:numFmt w:val="bullet"/>
      <w:lvlText w:val="•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819CAACC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15E5D08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93C45982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72E3D4E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286C3B8A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A9326CF4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6A98BBE8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3D52E2E0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88"/>
    <w:rsid w:val="003F437C"/>
    <w:rsid w:val="00A05711"/>
    <w:rsid w:val="00A35188"/>
    <w:rsid w:val="00E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E147"/>
  <w15:docId w15:val="{ACAADDD6-B88D-4BAE-AC3E-CB92CA55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" w:line="250" w:lineRule="auto"/>
      <w:ind w:left="3" w:right="79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39" w:lineRule="auto"/>
      <w:ind w:left="3218" w:right="2779" w:hanging="612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2"/>
      <w:ind w:right="914"/>
      <w:jc w:val="center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16"/>
      <w:ind w:left="4337" w:hanging="10"/>
      <w:jc w:val="center"/>
      <w:outlineLvl w:val="2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16"/>
      <w:ind w:left="82" w:hanging="10"/>
      <w:jc w:val="center"/>
      <w:outlineLvl w:val="3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0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cp:lastModifiedBy>Vodohospodářská</cp:lastModifiedBy>
  <cp:revision>5</cp:revision>
  <dcterms:created xsi:type="dcterms:W3CDTF">2018-07-11T11:46:00Z</dcterms:created>
  <dcterms:modified xsi:type="dcterms:W3CDTF">2018-07-11T11:50:00Z</dcterms:modified>
</cp:coreProperties>
</file>