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AB" w:rsidRDefault="00AE58AB" w:rsidP="0012717C">
      <w:pPr>
        <w:jc w:val="center"/>
        <w:rPr>
          <w:b/>
          <w:sz w:val="32"/>
          <w:szCs w:val="32"/>
        </w:rPr>
      </w:pPr>
    </w:p>
    <w:p w:rsidR="00CD369E" w:rsidRPr="002937A2" w:rsidRDefault="006F0D4D" w:rsidP="0012717C">
      <w:pPr>
        <w:jc w:val="center"/>
        <w:rPr>
          <w:b/>
          <w:sz w:val="32"/>
          <w:szCs w:val="32"/>
        </w:rPr>
      </w:pPr>
      <w:r w:rsidRPr="002937A2">
        <w:rPr>
          <w:b/>
          <w:sz w:val="32"/>
          <w:szCs w:val="32"/>
        </w:rPr>
        <w:t>D</w:t>
      </w:r>
      <w:r w:rsidR="00C61E7C" w:rsidRPr="002937A2">
        <w:rPr>
          <w:b/>
          <w:sz w:val="32"/>
          <w:szCs w:val="32"/>
        </w:rPr>
        <w:t xml:space="preserve">odatek č. </w:t>
      </w:r>
      <w:r w:rsidR="00AE58AB">
        <w:rPr>
          <w:b/>
          <w:sz w:val="32"/>
          <w:szCs w:val="32"/>
        </w:rPr>
        <w:t>2</w:t>
      </w:r>
    </w:p>
    <w:p w:rsidR="002937A2" w:rsidRDefault="002937A2" w:rsidP="002937A2">
      <w:pPr>
        <w:rPr>
          <w:sz w:val="28"/>
          <w:szCs w:val="28"/>
        </w:rPr>
      </w:pPr>
    </w:p>
    <w:p w:rsidR="00AE58AB" w:rsidRDefault="00C61E7C" w:rsidP="00CD369E">
      <w:pPr>
        <w:jc w:val="center"/>
        <w:rPr>
          <w:b/>
          <w:sz w:val="22"/>
          <w:szCs w:val="22"/>
        </w:rPr>
      </w:pPr>
      <w:r w:rsidRPr="003E04DB">
        <w:rPr>
          <w:b/>
          <w:sz w:val="22"/>
          <w:szCs w:val="22"/>
        </w:rPr>
        <w:t xml:space="preserve">ke </w:t>
      </w:r>
      <w:r w:rsidR="00335F03">
        <w:rPr>
          <w:b/>
          <w:sz w:val="22"/>
          <w:szCs w:val="22"/>
        </w:rPr>
        <w:t>Kupní smlouvě</w:t>
      </w:r>
      <w:r w:rsidR="00CC0863">
        <w:rPr>
          <w:b/>
          <w:sz w:val="22"/>
          <w:szCs w:val="22"/>
        </w:rPr>
        <w:t xml:space="preserve"> č. D</w:t>
      </w:r>
      <w:r w:rsidR="002937A2" w:rsidRPr="003E04DB">
        <w:rPr>
          <w:b/>
          <w:sz w:val="22"/>
          <w:szCs w:val="22"/>
        </w:rPr>
        <w:t>500/26000/</w:t>
      </w:r>
      <w:r w:rsidR="00CC0863">
        <w:rPr>
          <w:b/>
          <w:sz w:val="22"/>
          <w:szCs w:val="22"/>
        </w:rPr>
        <w:t>00</w:t>
      </w:r>
      <w:r w:rsidR="00B9399D">
        <w:rPr>
          <w:b/>
          <w:sz w:val="22"/>
          <w:szCs w:val="22"/>
        </w:rPr>
        <w:t>004</w:t>
      </w:r>
      <w:r w:rsidR="002937A2" w:rsidRPr="003E04DB">
        <w:rPr>
          <w:b/>
          <w:sz w:val="22"/>
          <w:szCs w:val="22"/>
        </w:rPr>
        <w:t xml:space="preserve">/14/00 ze dne </w:t>
      </w:r>
      <w:r w:rsidR="00B9399D">
        <w:rPr>
          <w:b/>
          <w:sz w:val="22"/>
          <w:szCs w:val="22"/>
        </w:rPr>
        <w:t>30. 12. 2013</w:t>
      </w:r>
      <w:r w:rsidR="00AE58AB">
        <w:rPr>
          <w:b/>
          <w:sz w:val="22"/>
          <w:szCs w:val="22"/>
        </w:rPr>
        <w:t xml:space="preserve"> ve znění Dodatku č. 1 </w:t>
      </w:r>
    </w:p>
    <w:p w:rsidR="00C61E7C" w:rsidRPr="003E04DB" w:rsidRDefault="00AE58AB" w:rsidP="00CD36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 dne 2.11.2016</w:t>
      </w:r>
    </w:p>
    <w:p w:rsidR="002937A2" w:rsidRDefault="002937A2" w:rsidP="00CD369E">
      <w:pPr>
        <w:jc w:val="both"/>
        <w:rPr>
          <w:sz w:val="22"/>
          <w:szCs w:val="22"/>
        </w:rPr>
      </w:pPr>
    </w:p>
    <w:p w:rsidR="002937A2" w:rsidRPr="006F0D4D" w:rsidRDefault="002937A2" w:rsidP="00CD369E">
      <w:pPr>
        <w:jc w:val="both"/>
        <w:rPr>
          <w:sz w:val="22"/>
          <w:szCs w:val="22"/>
        </w:rPr>
      </w:pPr>
    </w:p>
    <w:p w:rsidR="006F0D4D" w:rsidRPr="00CC0863" w:rsidRDefault="002937A2" w:rsidP="004D0C95">
      <w:pPr>
        <w:jc w:val="both"/>
        <w:rPr>
          <w:b/>
          <w:sz w:val="22"/>
          <w:szCs w:val="22"/>
        </w:rPr>
      </w:pPr>
      <w:r w:rsidRPr="002937A2">
        <w:rPr>
          <w:b/>
          <w:sz w:val="22"/>
          <w:szCs w:val="22"/>
        </w:rPr>
        <w:t>Prodávající</w:t>
      </w:r>
      <w:r w:rsidR="00C61E7C" w:rsidRPr="002937A2">
        <w:rPr>
          <w:b/>
          <w:sz w:val="22"/>
          <w:szCs w:val="22"/>
        </w:rPr>
        <w:t>:</w:t>
      </w:r>
      <w:r w:rsidR="0012717C" w:rsidRPr="002937A2">
        <w:rPr>
          <w:b/>
          <w:sz w:val="22"/>
          <w:szCs w:val="22"/>
        </w:rPr>
        <w:tab/>
      </w:r>
      <w:r w:rsidR="006F0D4D" w:rsidRPr="002937A2">
        <w:rPr>
          <w:b/>
          <w:sz w:val="22"/>
          <w:szCs w:val="22"/>
        </w:rPr>
        <w:tab/>
      </w:r>
      <w:r w:rsidRPr="00CC0863">
        <w:rPr>
          <w:rStyle w:val="preformatted"/>
          <w:b/>
          <w:sz w:val="22"/>
          <w:szCs w:val="22"/>
        </w:rPr>
        <w:t>DIAMO, státní podnik</w:t>
      </w:r>
    </w:p>
    <w:p w:rsidR="00CD369E" w:rsidRPr="00CC0863" w:rsidRDefault="00C61E7C" w:rsidP="004D0C95">
      <w:pPr>
        <w:tabs>
          <w:tab w:val="left" w:pos="1134"/>
        </w:tabs>
        <w:jc w:val="both"/>
        <w:rPr>
          <w:sz w:val="22"/>
          <w:szCs w:val="22"/>
        </w:rPr>
      </w:pPr>
      <w:r w:rsidRPr="00CC0863">
        <w:rPr>
          <w:sz w:val="22"/>
          <w:szCs w:val="22"/>
        </w:rPr>
        <w:tab/>
      </w:r>
      <w:r w:rsidRPr="00CC0863">
        <w:rPr>
          <w:sz w:val="22"/>
          <w:szCs w:val="22"/>
        </w:rPr>
        <w:tab/>
      </w:r>
      <w:r w:rsidRPr="00CC0863">
        <w:rPr>
          <w:sz w:val="22"/>
          <w:szCs w:val="22"/>
        </w:rPr>
        <w:tab/>
        <w:t>se sídlem</w:t>
      </w:r>
      <w:r w:rsidR="009929F1">
        <w:rPr>
          <w:sz w:val="22"/>
          <w:szCs w:val="22"/>
        </w:rPr>
        <w:t>: Máchova 201,</w:t>
      </w:r>
      <w:r w:rsidR="001E747E" w:rsidRPr="00CC0863">
        <w:rPr>
          <w:sz w:val="22"/>
          <w:szCs w:val="22"/>
        </w:rPr>
        <w:t xml:space="preserve"> </w:t>
      </w:r>
      <w:r w:rsidR="00B425DD">
        <w:rPr>
          <w:sz w:val="22"/>
          <w:szCs w:val="22"/>
        </w:rPr>
        <w:t xml:space="preserve">471 27 </w:t>
      </w:r>
      <w:r w:rsidR="009929F1">
        <w:rPr>
          <w:sz w:val="22"/>
          <w:szCs w:val="22"/>
        </w:rPr>
        <w:t>Stráž pod Ralskem</w:t>
      </w:r>
    </w:p>
    <w:p w:rsidR="000811CA" w:rsidRPr="00CC0863" w:rsidRDefault="00C61E7C" w:rsidP="004D0C95">
      <w:pPr>
        <w:tabs>
          <w:tab w:val="left" w:pos="1134"/>
        </w:tabs>
        <w:jc w:val="both"/>
        <w:rPr>
          <w:rStyle w:val="nowrap"/>
          <w:sz w:val="22"/>
          <w:szCs w:val="22"/>
        </w:rPr>
      </w:pPr>
      <w:r w:rsidRPr="00CC0863">
        <w:rPr>
          <w:sz w:val="22"/>
          <w:szCs w:val="22"/>
        </w:rPr>
        <w:tab/>
      </w:r>
      <w:r w:rsidRPr="00CC0863">
        <w:rPr>
          <w:sz w:val="22"/>
          <w:szCs w:val="22"/>
        </w:rPr>
        <w:tab/>
      </w:r>
      <w:r w:rsidRPr="00CC0863">
        <w:rPr>
          <w:sz w:val="22"/>
          <w:szCs w:val="22"/>
        </w:rPr>
        <w:tab/>
        <w:t>IČ</w:t>
      </w:r>
      <w:r w:rsidR="00386526">
        <w:rPr>
          <w:sz w:val="22"/>
          <w:szCs w:val="22"/>
        </w:rPr>
        <w:t>O</w:t>
      </w:r>
      <w:r w:rsidRPr="00CC0863">
        <w:rPr>
          <w:sz w:val="22"/>
          <w:szCs w:val="22"/>
        </w:rPr>
        <w:t xml:space="preserve">: </w:t>
      </w:r>
      <w:r w:rsidR="002937A2" w:rsidRPr="00CC0863">
        <w:rPr>
          <w:rStyle w:val="nowrap"/>
          <w:sz w:val="22"/>
          <w:szCs w:val="22"/>
        </w:rPr>
        <w:t>000 02</w:t>
      </w:r>
      <w:r w:rsidR="00CC0863" w:rsidRPr="00CC0863">
        <w:rPr>
          <w:rStyle w:val="nowrap"/>
          <w:sz w:val="22"/>
          <w:szCs w:val="22"/>
        </w:rPr>
        <w:t> </w:t>
      </w:r>
      <w:r w:rsidR="002937A2" w:rsidRPr="00CC0863">
        <w:rPr>
          <w:rStyle w:val="nowrap"/>
          <w:sz w:val="22"/>
          <w:szCs w:val="22"/>
        </w:rPr>
        <w:t>739</w:t>
      </w:r>
    </w:p>
    <w:p w:rsidR="00CC0863" w:rsidRPr="00CC0863" w:rsidRDefault="00CC0863" w:rsidP="004D0C95">
      <w:pPr>
        <w:tabs>
          <w:tab w:val="left" w:pos="1134"/>
        </w:tabs>
        <w:jc w:val="both"/>
        <w:rPr>
          <w:rStyle w:val="preformatted"/>
          <w:sz w:val="22"/>
          <w:szCs w:val="22"/>
        </w:rPr>
      </w:pPr>
      <w:r w:rsidRPr="00CC0863">
        <w:rPr>
          <w:rStyle w:val="nowrap"/>
          <w:sz w:val="22"/>
          <w:szCs w:val="22"/>
        </w:rPr>
        <w:tab/>
      </w:r>
      <w:r w:rsidRPr="00CC0863">
        <w:rPr>
          <w:rStyle w:val="nowrap"/>
          <w:sz w:val="22"/>
          <w:szCs w:val="22"/>
        </w:rPr>
        <w:tab/>
      </w:r>
      <w:r w:rsidRPr="00CC0863">
        <w:rPr>
          <w:rStyle w:val="nowrap"/>
          <w:sz w:val="22"/>
          <w:szCs w:val="22"/>
        </w:rPr>
        <w:tab/>
      </w:r>
      <w:r w:rsidR="00386526">
        <w:rPr>
          <w:rStyle w:val="nowrap"/>
          <w:sz w:val="22"/>
          <w:szCs w:val="22"/>
        </w:rPr>
        <w:t xml:space="preserve">Týká se: </w:t>
      </w:r>
      <w:r w:rsidRPr="00AF4D7E">
        <w:rPr>
          <w:rStyle w:val="preformatted"/>
          <w:b/>
          <w:sz w:val="22"/>
          <w:szCs w:val="22"/>
        </w:rPr>
        <w:t>DIAMO, státní podnik, odštěpný závod ODRA</w:t>
      </w:r>
    </w:p>
    <w:p w:rsidR="00CC0863" w:rsidRDefault="00CC0863" w:rsidP="004D0C95">
      <w:pPr>
        <w:tabs>
          <w:tab w:val="left" w:pos="1134"/>
        </w:tabs>
        <w:jc w:val="both"/>
        <w:rPr>
          <w:sz w:val="22"/>
          <w:szCs w:val="22"/>
        </w:rPr>
      </w:pPr>
      <w:r w:rsidRPr="00CC0863">
        <w:rPr>
          <w:rStyle w:val="preformatted"/>
          <w:sz w:val="22"/>
          <w:szCs w:val="22"/>
        </w:rPr>
        <w:tab/>
      </w:r>
      <w:r w:rsidRPr="00CC0863">
        <w:rPr>
          <w:rStyle w:val="preformatted"/>
          <w:sz w:val="22"/>
          <w:szCs w:val="22"/>
        </w:rPr>
        <w:tab/>
      </w:r>
      <w:r w:rsidRPr="00CC0863">
        <w:rPr>
          <w:rStyle w:val="preformatted"/>
          <w:sz w:val="22"/>
          <w:szCs w:val="22"/>
        </w:rPr>
        <w:tab/>
        <w:t>se sídlem:</w:t>
      </w:r>
      <w:r w:rsidR="009929F1">
        <w:rPr>
          <w:rStyle w:val="preformatted"/>
          <w:sz w:val="22"/>
          <w:szCs w:val="22"/>
        </w:rPr>
        <w:t xml:space="preserve"> Sirotčí 1145/7,</w:t>
      </w:r>
      <w:r w:rsidRPr="00CC0863">
        <w:rPr>
          <w:rStyle w:val="preformatted"/>
          <w:sz w:val="22"/>
          <w:szCs w:val="22"/>
        </w:rPr>
        <w:t xml:space="preserve"> </w:t>
      </w:r>
      <w:r w:rsidR="009929F1">
        <w:rPr>
          <w:sz w:val="22"/>
          <w:szCs w:val="22"/>
        </w:rPr>
        <w:t>Vítkovice</w:t>
      </w:r>
      <w:r w:rsidR="00B425DD">
        <w:rPr>
          <w:sz w:val="22"/>
          <w:szCs w:val="22"/>
        </w:rPr>
        <w:t xml:space="preserve">, </w:t>
      </w:r>
      <w:r w:rsidRPr="00CC0863">
        <w:rPr>
          <w:sz w:val="22"/>
          <w:szCs w:val="22"/>
        </w:rPr>
        <w:t>703</w:t>
      </w:r>
      <w:r w:rsidR="00AE58AB">
        <w:rPr>
          <w:sz w:val="22"/>
          <w:szCs w:val="22"/>
        </w:rPr>
        <w:t xml:space="preserve"> 00</w:t>
      </w:r>
      <w:r w:rsidR="00B425DD">
        <w:rPr>
          <w:sz w:val="22"/>
          <w:szCs w:val="22"/>
        </w:rPr>
        <w:t xml:space="preserve"> Ostrava</w:t>
      </w:r>
    </w:p>
    <w:p w:rsidR="004D0C95" w:rsidRPr="00CC0863" w:rsidRDefault="00AE58AB" w:rsidP="004D0C95">
      <w:pPr>
        <w:tabs>
          <w:tab w:val="left" w:pos="1134"/>
        </w:tabs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zapsaný v O</w:t>
      </w:r>
      <w:r w:rsidR="004D0C95">
        <w:rPr>
          <w:sz w:val="22"/>
          <w:szCs w:val="22"/>
        </w:rPr>
        <w:t>bchodním rejstříku u Krajského soudu v Ostravě, oddíl AX, vložka 642</w:t>
      </w:r>
    </w:p>
    <w:p w:rsidR="00C61E7C" w:rsidRPr="00CC0863" w:rsidRDefault="00C61E7C" w:rsidP="004D0C95">
      <w:pPr>
        <w:tabs>
          <w:tab w:val="left" w:pos="1134"/>
        </w:tabs>
        <w:jc w:val="both"/>
        <w:rPr>
          <w:sz w:val="22"/>
          <w:szCs w:val="22"/>
        </w:rPr>
      </w:pPr>
      <w:r w:rsidRPr="00CC0863">
        <w:rPr>
          <w:sz w:val="22"/>
          <w:szCs w:val="22"/>
        </w:rPr>
        <w:tab/>
      </w:r>
      <w:r w:rsidRPr="00CC0863">
        <w:rPr>
          <w:sz w:val="22"/>
          <w:szCs w:val="22"/>
        </w:rPr>
        <w:tab/>
      </w:r>
      <w:r w:rsidRPr="00CC0863">
        <w:rPr>
          <w:sz w:val="22"/>
          <w:szCs w:val="22"/>
        </w:rPr>
        <w:tab/>
      </w:r>
      <w:r w:rsidR="00C91C91" w:rsidRPr="00CC0863">
        <w:rPr>
          <w:sz w:val="22"/>
          <w:szCs w:val="22"/>
        </w:rPr>
        <w:t>zastoupen</w:t>
      </w:r>
      <w:r w:rsidRPr="00CC0863">
        <w:rPr>
          <w:sz w:val="22"/>
          <w:szCs w:val="22"/>
        </w:rPr>
        <w:t xml:space="preserve">: </w:t>
      </w:r>
      <w:r w:rsidR="00767B8D" w:rsidRPr="00CC0863">
        <w:rPr>
          <w:sz w:val="22"/>
          <w:szCs w:val="22"/>
        </w:rPr>
        <w:tab/>
      </w:r>
      <w:r w:rsidR="00D230FB">
        <w:rPr>
          <w:sz w:val="22"/>
          <w:szCs w:val="22"/>
        </w:rPr>
        <w:t xml:space="preserve">Ing. Josefem </w:t>
      </w:r>
      <w:r w:rsidR="00501382">
        <w:rPr>
          <w:sz w:val="22"/>
          <w:szCs w:val="22"/>
        </w:rPr>
        <w:t>Havelkou, vedoucím</w:t>
      </w:r>
      <w:r w:rsidR="00D230FB">
        <w:rPr>
          <w:sz w:val="22"/>
          <w:szCs w:val="22"/>
        </w:rPr>
        <w:t xml:space="preserve"> odštěpného závodu</w:t>
      </w:r>
    </w:p>
    <w:p w:rsidR="00CD369E" w:rsidRPr="00CC0863" w:rsidRDefault="00CD369E" w:rsidP="004D0C95">
      <w:pPr>
        <w:ind w:left="1776" w:firstLine="348"/>
        <w:jc w:val="both"/>
        <w:rPr>
          <w:sz w:val="22"/>
          <w:szCs w:val="22"/>
        </w:rPr>
      </w:pPr>
      <w:r w:rsidRPr="00CC0863">
        <w:rPr>
          <w:sz w:val="22"/>
          <w:szCs w:val="22"/>
        </w:rPr>
        <w:t>(dále</w:t>
      </w:r>
      <w:r w:rsidR="00904810" w:rsidRPr="00CC0863">
        <w:rPr>
          <w:sz w:val="22"/>
          <w:szCs w:val="22"/>
        </w:rPr>
        <w:t xml:space="preserve"> také</w:t>
      </w:r>
      <w:r w:rsidRPr="00CC0863">
        <w:rPr>
          <w:sz w:val="22"/>
          <w:szCs w:val="22"/>
        </w:rPr>
        <w:t xml:space="preserve"> jen „</w:t>
      </w:r>
      <w:r w:rsidR="002937A2" w:rsidRPr="00CC0863">
        <w:rPr>
          <w:b/>
          <w:sz w:val="22"/>
          <w:szCs w:val="22"/>
        </w:rPr>
        <w:t>Prodávající</w:t>
      </w:r>
      <w:r w:rsidRPr="00CC0863">
        <w:rPr>
          <w:sz w:val="22"/>
          <w:szCs w:val="22"/>
        </w:rPr>
        <w:t>“)</w:t>
      </w:r>
    </w:p>
    <w:p w:rsidR="00CD369E" w:rsidRDefault="00CD369E" w:rsidP="00CD369E">
      <w:pPr>
        <w:ind w:left="360"/>
        <w:jc w:val="both"/>
        <w:rPr>
          <w:sz w:val="22"/>
          <w:szCs w:val="22"/>
        </w:rPr>
      </w:pPr>
    </w:p>
    <w:p w:rsidR="00A21892" w:rsidRPr="002937A2" w:rsidRDefault="00A21892" w:rsidP="00CD369E">
      <w:pPr>
        <w:ind w:left="360"/>
        <w:jc w:val="both"/>
        <w:rPr>
          <w:sz w:val="22"/>
          <w:szCs w:val="22"/>
        </w:rPr>
      </w:pPr>
    </w:p>
    <w:p w:rsidR="0012717C" w:rsidRPr="002937A2" w:rsidRDefault="00C61E7C" w:rsidP="00C61E7C">
      <w:pPr>
        <w:jc w:val="both"/>
        <w:rPr>
          <w:sz w:val="22"/>
          <w:szCs w:val="22"/>
        </w:rPr>
      </w:pPr>
      <w:r w:rsidRPr="002937A2">
        <w:rPr>
          <w:sz w:val="22"/>
          <w:szCs w:val="22"/>
        </w:rPr>
        <w:tab/>
      </w:r>
      <w:r w:rsidRPr="002937A2">
        <w:rPr>
          <w:sz w:val="22"/>
          <w:szCs w:val="22"/>
        </w:rPr>
        <w:tab/>
      </w:r>
      <w:r w:rsidRPr="002937A2">
        <w:rPr>
          <w:sz w:val="22"/>
          <w:szCs w:val="22"/>
        </w:rPr>
        <w:tab/>
        <w:t>a</w:t>
      </w:r>
    </w:p>
    <w:p w:rsidR="00C61E7C" w:rsidRDefault="00C61E7C" w:rsidP="00C61E7C">
      <w:pPr>
        <w:jc w:val="both"/>
        <w:rPr>
          <w:sz w:val="22"/>
          <w:szCs w:val="22"/>
        </w:rPr>
      </w:pPr>
    </w:p>
    <w:p w:rsidR="00A21892" w:rsidRPr="002937A2" w:rsidRDefault="00A21892" w:rsidP="00C61E7C">
      <w:pPr>
        <w:jc w:val="both"/>
        <w:rPr>
          <w:sz w:val="22"/>
          <w:szCs w:val="22"/>
        </w:rPr>
      </w:pPr>
    </w:p>
    <w:p w:rsidR="00CD369E" w:rsidRPr="002937A2" w:rsidRDefault="002937A2" w:rsidP="004D0C95">
      <w:pPr>
        <w:jc w:val="both"/>
        <w:rPr>
          <w:b/>
          <w:sz w:val="22"/>
          <w:szCs w:val="22"/>
        </w:rPr>
      </w:pPr>
      <w:r w:rsidRPr="002937A2">
        <w:rPr>
          <w:b/>
          <w:sz w:val="22"/>
          <w:szCs w:val="22"/>
        </w:rPr>
        <w:t>Kupující</w:t>
      </w:r>
      <w:r w:rsidR="00C61E7C" w:rsidRPr="002937A2">
        <w:rPr>
          <w:b/>
          <w:sz w:val="22"/>
          <w:szCs w:val="22"/>
        </w:rPr>
        <w:t>:</w:t>
      </w:r>
      <w:r w:rsidRPr="002937A2">
        <w:rPr>
          <w:b/>
          <w:sz w:val="22"/>
          <w:szCs w:val="22"/>
        </w:rPr>
        <w:tab/>
      </w:r>
      <w:r w:rsidR="0012717C" w:rsidRPr="002937A2">
        <w:rPr>
          <w:b/>
          <w:sz w:val="22"/>
          <w:szCs w:val="22"/>
        </w:rPr>
        <w:tab/>
      </w:r>
      <w:r w:rsidRPr="002937A2">
        <w:rPr>
          <w:rStyle w:val="preformatted"/>
          <w:b/>
          <w:sz w:val="22"/>
          <w:szCs w:val="22"/>
        </w:rPr>
        <w:t>Ridera Bohemia a.s.</w:t>
      </w:r>
    </w:p>
    <w:p w:rsidR="009D2990" w:rsidRDefault="00904810" w:rsidP="004D0C95">
      <w:pPr>
        <w:ind w:left="2124"/>
        <w:jc w:val="both"/>
        <w:rPr>
          <w:sz w:val="22"/>
          <w:szCs w:val="22"/>
        </w:rPr>
      </w:pPr>
      <w:r w:rsidRPr="002937A2">
        <w:rPr>
          <w:sz w:val="22"/>
          <w:szCs w:val="22"/>
        </w:rPr>
        <w:t>se sídlem</w:t>
      </w:r>
      <w:r w:rsidR="009929F1">
        <w:rPr>
          <w:sz w:val="22"/>
          <w:szCs w:val="22"/>
        </w:rPr>
        <w:t>:</w:t>
      </w:r>
      <w:r w:rsidR="00CD369E" w:rsidRPr="002937A2">
        <w:rPr>
          <w:sz w:val="22"/>
          <w:szCs w:val="22"/>
        </w:rPr>
        <w:t xml:space="preserve"> </w:t>
      </w:r>
      <w:r w:rsidR="002937A2" w:rsidRPr="002937A2">
        <w:rPr>
          <w:sz w:val="22"/>
          <w:szCs w:val="22"/>
        </w:rPr>
        <w:t>28. října 2092/216, Mariánské Hory, 709 00 Ostrava</w:t>
      </w:r>
    </w:p>
    <w:p w:rsidR="004D0C95" w:rsidRPr="002937A2" w:rsidRDefault="004D0C95" w:rsidP="004D0C95">
      <w:pPr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zapsaný v obchodním rejstříku u Krajského soudu v Ostravě, oddíl B, vložka 2848</w:t>
      </w:r>
    </w:p>
    <w:p w:rsidR="00904810" w:rsidRDefault="002937A2" w:rsidP="004D0C95">
      <w:pPr>
        <w:ind w:left="2124"/>
        <w:jc w:val="both"/>
        <w:rPr>
          <w:rStyle w:val="nowrap"/>
          <w:sz w:val="22"/>
          <w:szCs w:val="22"/>
        </w:rPr>
      </w:pPr>
      <w:r>
        <w:rPr>
          <w:sz w:val="22"/>
          <w:szCs w:val="22"/>
        </w:rPr>
        <w:t>IČ</w:t>
      </w:r>
      <w:r w:rsidR="00386526">
        <w:rPr>
          <w:sz w:val="22"/>
          <w:szCs w:val="22"/>
        </w:rPr>
        <w:t>O</w:t>
      </w:r>
      <w:r w:rsidR="00904810" w:rsidRPr="002937A2">
        <w:rPr>
          <w:sz w:val="22"/>
          <w:szCs w:val="22"/>
        </w:rPr>
        <w:t xml:space="preserve">: </w:t>
      </w:r>
      <w:r w:rsidRPr="002937A2">
        <w:rPr>
          <w:rStyle w:val="nowrap"/>
          <w:sz w:val="22"/>
          <w:szCs w:val="22"/>
        </w:rPr>
        <w:t>268</w:t>
      </w:r>
      <w:r>
        <w:rPr>
          <w:rStyle w:val="nowrap"/>
          <w:sz w:val="22"/>
          <w:szCs w:val="22"/>
        </w:rPr>
        <w:t xml:space="preserve"> </w:t>
      </w:r>
      <w:r w:rsidRPr="002937A2">
        <w:rPr>
          <w:rStyle w:val="nowrap"/>
          <w:sz w:val="22"/>
          <w:szCs w:val="22"/>
        </w:rPr>
        <w:t>47</w:t>
      </w:r>
      <w:r>
        <w:rPr>
          <w:rStyle w:val="nowrap"/>
          <w:sz w:val="22"/>
          <w:szCs w:val="22"/>
        </w:rPr>
        <w:t xml:space="preserve"> </w:t>
      </w:r>
      <w:r w:rsidRPr="002937A2">
        <w:rPr>
          <w:rStyle w:val="nowrap"/>
          <w:sz w:val="22"/>
          <w:szCs w:val="22"/>
        </w:rPr>
        <w:t>833</w:t>
      </w:r>
    </w:p>
    <w:p w:rsidR="002937A2" w:rsidRDefault="00C91C91" w:rsidP="004D0C95">
      <w:pPr>
        <w:ind w:left="2124"/>
        <w:jc w:val="both"/>
        <w:rPr>
          <w:sz w:val="22"/>
          <w:szCs w:val="22"/>
        </w:rPr>
      </w:pPr>
      <w:r>
        <w:rPr>
          <w:rStyle w:val="nowrap"/>
          <w:sz w:val="22"/>
          <w:szCs w:val="22"/>
        </w:rPr>
        <w:t>zastoupen</w:t>
      </w:r>
      <w:r w:rsidR="002937A2">
        <w:rPr>
          <w:rStyle w:val="nowrap"/>
          <w:sz w:val="22"/>
          <w:szCs w:val="22"/>
        </w:rPr>
        <w:t>:</w:t>
      </w:r>
      <w:r w:rsidR="00767B8D">
        <w:rPr>
          <w:rStyle w:val="nowrap"/>
          <w:sz w:val="22"/>
          <w:szCs w:val="22"/>
        </w:rPr>
        <w:tab/>
      </w:r>
      <w:r w:rsidR="001A299A">
        <w:rPr>
          <w:sz w:val="22"/>
          <w:szCs w:val="22"/>
        </w:rPr>
        <w:t xml:space="preserve">Ing. Zdeňkem </w:t>
      </w:r>
      <w:r w:rsidR="00B425DD">
        <w:rPr>
          <w:sz w:val="22"/>
          <w:szCs w:val="22"/>
        </w:rPr>
        <w:t xml:space="preserve">Večeřou, </w:t>
      </w:r>
      <w:r w:rsidR="00B425DD" w:rsidRPr="002937A2">
        <w:rPr>
          <w:sz w:val="22"/>
          <w:szCs w:val="22"/>
        </w:rPr>
        <w:t>předsedou</w:t>
      </w:r>
      <w:r w:rsidR="001A299A">
        <w:rPr>
          <w:sz w:val="22"/>
          <w:szCs w:val="22"/>
        </w:rPr>
        <w:t xml:space="preserve"> představenstva</w:t>
      </w:r>
    </w:p>
    <w:p w:rsidR="00767B8D" w:rsidRPr="002937A2" w:rsidRDefault="00767B8D" w:rsidP="004D0C95">
      <w:pPr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25DD">
        <w:rPr>
          <w:sz w:val="22"/>
          <w:szCs w:val="22"/>
        </w:rPr>
        <w:t>Ing. Jaroslavem Pacltem, členem</w:t>
      </w:r>
      <w:r w:rsidR="001A299A">
        <w:rPr>
          <w:sz w:val="22"/>
          <w:szCs w:val="22"/>
        </w:rPr>
        <w:t xml:space="preserve"> představenstva</w:t>
      </w:r>
    </w:p>
    <w:p w:rsidR="00C61E7C" w:rsidRDefault="00CD369E" w:rsidP="004D0C95">
      <w:pPr>
        <w:ind w:left="1416" w:firstLine="708"/>
        <w:jc w:val="both"/>
        <w:rPr>
          <w:sz w:val="22"/>
          <w:szCs w:val="22"/>
        </w:rPr>
      </w:pPr>
      <w:r w:rsidRPr="002937A2">
        <w:rPr>
          <w:sz w:val="22"/>
          <w:szCs w:val="22"/>
        </w:rPr>
        <w:t>(dále</w:t>
      </w:r>
      <w:r w:rsidR="00904810" w:rsidRPr="002937A2">
        <w:rPr>
          <w:sz w:val="22"/>
          <w:szCs w:val="22"/>
        </w:rPr>
        <w:t xml:space="preserve"> také</w:t>
      </w:r>
      <w:r w:rsidRPr="002937A2">
        <w:rPr>
          <w:sz w:val="22"/>
          <w:szCs w:val="22"/>
        </w:rPr>
        <w:t xml:space="preserve"> jen „</w:t>
      </w:r>
      <w:r w:rsidR="002937A2" w:rsidRPr="002937A2">
        <w:rPr>
          <w:b/>
          <w:sz w:val="22"/>
          <w:szCs w:val="22"/>
        </w:rPr>
        <w:t>Kupující</w:t>
      </w:r>
      <w:r w:rsidRPr="002937A2">
        <w:rPr>
          <w:sz w:val="22"/>
          <w:szCs w:val="22"/>
        </w:rPr>
        <w:t>“)</w:t>
      </w:r>
    </w:p>
    <w:p w:rsidR="00C61E7C" w:rsidRDefault="00C61E7C" w:rsidP="004D0C95">
      <w:pPr>
        <w:ind w:left="1416" w:firstLine="708"/>
        <w:jc w:val="both"/>
        <w:rPr>
          <w:sz w:val="22"/>
          <w:szCs w:val="22"/>
        </w:rPr>
      </w:pPr>
    </w:p>
    <w:p w:rsidR="0012717C" w:rsidRPr="006F0D4D" w:rsidRDefault="00904810" w:rsidP="004D0C95">
      <w:pPr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2937A2">
        <w:rPr>
          <w:sz w:val="22"/>
          <w:szCs w:val="22"/>
        </w:rPr>
        <w:t>Prodávající a</w:t>
      </w:r>
      <w:r>
        <w:rPr>
          <w:sz w:val="22"/>
          <w:szCs w:val="22"/>
        </w:rPr>
        <w:t xml:space="preserve"> </w:t>
      </w:r>
      <w:r w:rsidR="002937A2">
        <w:rPr>
          <w:sz w:val="22"/>
          <w:szCs w:val="22"/>
        </w:rPr>
        <w:t>Kupující</w:t>
      </w:r>
      <w:r>
        <w:rPr>
          <w:sz w:val="22"/>
          <w:szCs w:val="22"/>
        </w:rPr>
        <w:t xml:space="preserve"> společně dále také jen jako „</w:t>
      </w:r>
      <w:r w:rsidR="00626E8F">
        <w:rPr>
          <w:b/>
          <w:sz w:val="22"/>
          <w:szCs w:val="22"/>
        </w:rPr>
        <w:t>s</w:t>
      </w:r>
      <w:r w:rsidRPr="00904810"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“)</w:t>
      </w:r>
    </w:p>
    <w:p w:rsidR="00CD369E" w:rsidRDefault="00CD369E" w:rsidP="002C1D79">
      <w:pPr>
        <w:jc w:val="both"/>
        <w:rPr>
          <w:sz w:val="22"/>
          <w:szCs w:val="22"/>
        </w:rPr>
      </w:pPr>
    </w:p>
    <w:p w:rsidR="00A21892" w:rsidRPr="006F0D4D" w:rsidRDefault="00A21892" w:rsidP="002C1D79">
      <w:pPr>
        <w:jc w:val="both"/>
        <w:rPr>
          <w:sz w:val="22"/>
          <w:szCs w:val="22"/>
        </w:rPr>
      </w:pPr>
    </w:p>
    <w:p w:rsidR="008B4177" w:rsidRPr="003E711E" w:rsidRDefault="0012717C" w:rsidP="003E711E">
      <w:pPr>
        <w:jc w:val="center"/>
        <w:rPr>
          <w:sz w:val="22"/>
          <w:szCs w:val="22"/>
        </w:rPr>
      </w:pPr>
      <w:r w:rsidRPr="00904810">
        <w:rPr>
          <w:sz w:val="22"/>
          <w:szCs w:val="22"/>
        </w:rPr>
        <w:t xml:space="preserve">uzavírají </w:t>
      </w:r>
      <w:r w:rsidR="00904810" w:rsidRPr="00904810">
        <w:rPr>
          <w:sz w:val="22"/>
          <w:szCs w:val="22"/>
        </w:rPr>
        <w:t xml:space="preserve">tento Dodatek č. </w:t>
      </w:r>
      <w:r w:rsidR="009929F1">
        <w:rPr>
          <w:sz w:val="22"/>
          <w:szCs w:val="22"/>
        </w:rPr>
        <w:t>2</w:t>
      </w:r>
      <w:r w:rsidR="00904810" w:rsidRPr="00904810">
        <w:rPr>
          <w:sz w:val="22"/>
          <w:szCs w:val="22"/>
        </w:rPr>
        <w:t xml:space="preserve"> ke </w:t>
      </w:r>
      <w:r w:rsidR="002D6DC4">
        <w:rPr>
          <w:sz w:val="22"/>
          <w:szCs w:val="22"/>
        </w:rPr>
        <w:t>Kupní smlouvě</w:t>
      </w:r>
      <w:r w:rsidR="00CC0863">
        <w:rPr>
          <w:sz w:val="22"/>
          <w:szCs w:val="22"/>
        </w:rPr>
        <w:t xml:space="preserve"> č. D</w:t>
      </w:r>
      <w:r w:rsidR="002937A2">
        <w:rPr>
          <w:sz w:val="22"/>
          <w:szCs w:val="22"/>
        </w:rPr>
        <w:t>500/26000/</w:t>
      </w:r>
      <w:r w:rsidR="00CC0863">
        <w:rPr>
          <w:sz w:val="22"/>
          <w:szCs w:val="22"/>
        </w:rPr>
        <w:t>00</w:t>
      </w:r>
      <w:r w:rsidR="002D6DC4">
        <w:rPr>
          <w:sz w:val="22"/>
          <w:szCs w:val="22"/>
        </w:rPr>
        <w:t>004</w:t>
      </w:r>
      <w:r w:rsidR="002937A2">
        <w:rPr>
          <w:sz w:val="22"/>
          <w:szCs w:val="22"/>
        </w:rPr>
        <w:t>/14/00 ze dne</w:t>
      </w:r>
      <w:r w:rsidR="002D6DC4">
        <w:rPr>
          <w:sz w:val="22"/>
          <w:szCs w:val="22"/>
        </w:rPr>
        <w:t xml:space="preserve"> 30</w:t>
      </w:r>
      <w:r w:rsidR="002937A2">
        <w:rPr>
          <w:sz w:val="22"/>
          <w:szCs w:val="22"/>
        </w:rPr>
        <w:t>.</w:t>
      </w:r>
      <w:r w:rsidR="004D0C95">
        <w:rPr>
          <w:sz w:val="22"/>
          <w:szCs w:val="22"/>
        </w:rPr>
        <w:t> </w:t>
      </w:r>
      <w:r w:rsidR="002D6DC4">
        <w:rPr>
          <w:sz w:val="22"/>
          <w:szCs w:val="22"/>
        </w:rPr>
        <w:t>12</w:t>
      </w:r>
      <w:r w:rsidR="002937A2">
        <w:rPr>
          <w:sz w:val="22"/>
          <w:szCs w:val="22"/>
        </w:rPr>
        <w:t>.</w:t>
      </w:r>
      <w:r w:rsidR="004D0C95">
        <w:rPr>
          <w:sz w:val="22"/>
          <w:szCs w:val="22"/>
        </w:rPr>
        <w:t> </w:t>
      </w:r>
      <w:r w:rsidR="002937A2">
        <w:rPr>
          <w:sz w:val="22"/>
          <w:szCs w:val="22"/>
        </w:rPr>
        <w:t>201</w:t>
      </w:r>
      <w:r w:rsidR="002D6DC4">
        <w:rPr>
          <w:sz w:val="22"/>
          <w:szCs w:val="22"/>
        </w:rPr>
        <w:t>3</w:t>
      </w:r>
      <w:r w:rsidR="002937A2">
        <w:rPr>
          <w:sz w:val="22"/>
          <w:szCs w:val="22"/>
        </w:rPr>
        <w:t xml:space="preserve"> </w:t>
      </w:r>
      <w:r w:rsidR="009929F1">
        <w:rPr>
          <w:sz w:val="22"/>
          <w:szCs w:val="22"/>
        </w:rPr>
        <w:t xml:space="preserve">ve znění Dodatku č. 1 </w:t>
      </w:r>
      <w:r w:rsidR="00F9573A">
        <w:rPr>
          <w:sz w:val="22"/>
          <w:szCs w:val="22"/>
        </w:rPr>
        <w:t>(</w:t>
      </w:r>
      <w:r w:rsidR="00B425DD">
        <w:rPr>
          <w:sz w:val="22"/>
          <w:szCs w:val="22"/>
        </w:rPr>
        <w:t xml:space="preserve">Dodatek č. 2 </w:t>
      </w:r>
      <w:r w:rsidR="00F9573A">
        <w:rPr>
          <w:sz w:val="22"/>
          <w:szCs w:val="22"/>
        </w:rPr>
        <w:t xml:space="preserve">dále také jen </w:t>
      </w:r>
      <w:r w:rsidR="00F9573A" w:rsidRPr="003F6C12">
        <w:rPr>
          <w:sz w:val="22"/>
          <w:szCs w:val="22"/>
        </w:rPr>
        <w:t>„</w:t>
      </w:r>
      <w:r w:rsidR="00F9573A" w:rsidRPr="003F6C12">
        <w:rPr>
          <w:b/>
          <w:sz w:val="22"/>
          <w:szCs w:val="22"/>
        </w:rPr>
        <w:t>dodatek</w:t>
      </w:r>
      <w:r w:rsidR="00F9573A" w:rsidRPr="003F6C12">
        <w:rPr>
          <w:sz w:val="22"/>
          <w:szCs w:val="22"/>
        </w:rPr>
        <w:t>“</w:t>
      </w:r>
      <w:r w:rsidR="003F6C12">
        <w:rPr>
          <w:sz w:val="22"/>
          <w:szCs w:val="22"/>
        </w:rPr>
        <w:t>).</w:t>
      </w:r>
    </w:p>
    <w:p w:rsidR="00B113DE" w:rsidRDefault="00B113DE" w:rsidP="00CD369E">
      <w:pPr>
        <w:jc w:val="both"/>
      </w:pPr>
    </w:p>
    <w:p w:rsidR="00CC0863" w:rsidRDefault="00CC0863" w:rsidP="00CD369E">
      <w:pPr>
        <w:jc w:val="both"/>
      </w:pPr>
    </w:p>
    <w:p w:rsidR="00CD369E" w:rsidRPr="006F0D4D" w:rsidRDefault="00CD369E" w:rsidP="00CD369E">
      <w:pPr>
        <w:jc w:val="center"/>
        <w:rPr>
          <w:b/>
          <w:sz w:val="22"/>
          <w:szCs w:val="22"/>
        </w:rPr>
      </w:pPr>
      <w:r w:rsidRPr="006F0D4D">
        <w:rPr>
          <w:b/>
          <w:sz w:val="22"/>
          <w:szCs w:val="22"/>
        </w:rPr>
        <w:t>I.</w:t>
      </w:r>
    </w:p>
    <w:p w:rsidR="0012717C" w:rsidRPr="006F0D4D" w:rsidRDefault="0012717C" w:rsidP="00CD369E">
      <w:pPr>
        <w:jc w:val="center"/>
        <w:rPr>
          <w:b/>
          <w:sz w:val="22"/>
          <w:szCs w:val="22"/>
        </w:rPr>
      </w:pPr>
      <w:r w:rsidRPr="006F0D4D">
        <w:rPr>
          <w:b/>
          <w:sz w:val="22"/>
          <w:szCs w:val="22"/>
        </w:rPr>
        <w:t>Úvodní ujednání</w:t>
      </w:r>
    </w:p>
    <w:p w:rsidR="00CD369E" w:rsidRPr="006F0D4D" w:rsidRDefault="00CD369E" w:rsidP="00CD369E">
      <w:pPr>
        <w:jc w:val="both"/>
        <w:rPr>
          <w:sz w:val="22"/>
          <w:szCs w:val="22"/>
        </w:rPr>
      </w:pPr>
    </w:p>
    <w:p w:rsidR="00FE632A" w:rsidRDefault="00F9573A" w:rsidP="00767B8D">
      <w:pPr>
        <w:pStyle w:val="Odstavecseseznamem"/>
        <w:numPr>
          <w:ilvl w:val="0"/>
          <w:numId w:val="11"/>
        </w:numPr>
        <w:spacing w:before="60"/>
        <w:ind w:left="380" w:hanging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2937A2">
        <w:rPr>
          <w:sz w:val="22"/>
          <w:szCs w:val="22"/>
        </w:rPr>
        <w:t xml:space="preserve">dne </w:t>
      </w:r>
      <w:r w:rsidR="002D6DC4">
        <w:rPr>
          <w:sz w:val="22"/>
          <w:szCs w:val="22"/>
        </w:rPr>
        <w:t>30</w:t>
      </w:r>
      <w:r w:rsidR="002937A2">
        <w:rPr>
          <w:sz w:val="22"/>
          <w:szCs w:val="22"/>
        </w:rPr>
        <w:t xml:space="preserve">. </w:t>
      </w:r>
      <w:r w:rsidR="002D6DC4">
        <w:rPr>
          <w:sz w:val="22"/>
          <w:szCs w:val="22"/>
        </w:rPr>
        <w:t>12</w:t>
      </w:r>
      <w:r w:rsidR="002937A2">
        <w:rPr>
          <w:sz w:val="22"/>
          <w:szCs w:val="22"/>
        </w:rPr>
        <w:t>. 201</w:t>
      </w:r>
      <w:r w:rsidR="002D6DC4">
        <w:rPr>
          <w:sz w:val="22"/>
          <w:szCs w:val="22"/>
        </w:rPr>
        <w:t>3</w:t>
      </w:r>
      <w:r w:rsidR="00F40007">
        <w:rPr>
          <w:sz w:val="22"/>
          <w:szCs w:val="22"/>
        </w:rPr>
        <w:t xml:space="preserve"> uzavřely</w:t>
      </w:r>
      <w:r w:rsidR="002937A2">
        <w:rPr>
          <w:sz w:val="22"/>
          <w:szCs w:val="22"/>
        </w:rPr>
        <w:t xml:space="preserve"> </w:t>
      </w:r>
      <w:r w:rsidR="002D6DC4">
        <w:rPr>
          <w:sz w:val="22"/>
          <w:szCs w:val="22"/>
        </w:rPr>
        <w:t>Kupní smlouvu</w:t>
      </w:r>
      <w:r w:rsidR="00CC0863">
        <w:rPr>
          <w:sz w:val="22"/>
          <w:szCs w:val="22"/>
        </w:rPr>
        <w:t xml:space="preserve"> č. D</w:t>
      </w:r>
      <w:r w:rsidR="002937A2">
        <w:rPr>
          <w:sz w:val="22"/>
          <w:szCs w:val="22"/>
        </w:rPr>
        <w:t>500/26000/</w:t>
      </w:r>
      <w:r w:rsidR="00CC0863">
        <w:rPr>
          <w:sz w:val="22"/>
          <w:szCs w:val="22"/>
        </w:rPr>
        <w:t>00</w:t>
      </w:r>
      <w:r w:rsidR="002D6DC4">
        <w:rPr>
          <w:sz w:val="22"/>
          <w:szCs w:val="22"/>
        </w:rPr>
        <w:t>004</w:t>
      </w:r>
      <w:r w:rsidR="002937A2">
        <w:rPr>
          <w:sz w:val="22"/>
          <w:szCs w:val="22"/>
        </w:rPr>
        <w:t>/14/00</w:t>
      </w:r>
      <w:r w:rsidR="00767B8D">
        <w:rPr>
          <w:sz w:val="22"/>
          <w:szCs w:val="22"/>
        </w:rPr>
        <w:t xml:space="preserve"> (dále také jen „</w:t>
      </w:r>
      <w:r w:rsidR="00AE77FC">
        <w:rPr>
          <w:b/>
          <w:sz w:val="22"/>
          <w:szCs w:val="22"/>
        </w:rPr>
        <w:t>Kupní smlouva</w:t>
      </w:r>
      <w:r w:rsidR="00767B8D">
        <w:rPr>
          <w:sz w:val="22"/>
          <w:szCs w:val="22"/>
        </w:rPr>
        <w:t>“)</w:t>
      </w:r>
      <w:r w:rsidR="002937A2">
        <w:rPr>
          <w:sz w:val="22"/>
          <w:szCs w:val="22"/>
        </w:rPr>
        <w:t xml:space="preserve">, </w:t>
      </w:r>
      <w:r w:rsidR="00501382">
        <w:rPr>
          <w:sz w:val="22"/>
          <w:szCs w:val="22"/>
        </w:rPr>
        <w:t xml:space="preserve">ve znění Dodatku č. 1 ze dne  2. 11. 2016, </w:t>
      </w:r>
      <w:r w:rsidR="001A299A">
        <w:rPr>
          <w:sz w:val="22"/>
          <w:szCs w:val="22"/>
        </w:rPr>
        <w:t>jejímž předmětem je prodej hluši</w:t>
      </w:r>
      <w:r w:rsidR="00AE58AB">
        <w:rPr>
          <w:sz w:val="22"/>
          <w:szCs w:val="22"/>
        </w:rPr>
        <w:t>ny získané Kupujícím</w:t>
      </w:r>
      <w:r w:rsidR="001A299A">
        <w:rPr>
          <w:sz w:val="22"/>
          <w:szCs w:val="22"/>
        </w:rPr>
        <w:t xml:space="preserve"> za podmínek sjednaných v Kupní smlouvě</w:t>
      </w:r>
      <w:r w:rsidR="00767B8D">
        <w:rPr>
          <w:sz w:val="22"/>
          <w:szCs w:val="22"/>
        </w:rPr>
        <w:t>.</w:t>
      </w:r>
    </w:p>
    <w:p w:rsidR="00C91C91" w:rsidRDefault="00C91C91" w:rsidP="00C91C91">
      <w:pPr>
        <w:pStyle w:val="Odstavecseseznamem"/>
        <w:spacing w:before="60"/>
        <w:ind w:left="380"/>
        <w:jc w:val="both"/>
        <w:rPr>
          <w:sz w:val="22"/>
          <w:szCs w:val="22"/>
        </w:rPr>
      </w:pPr>
    </w:p>
    <w:p w:rsidR="00B113DE" w:rsidRPr="00AE77FC" w:rsidRDefault="00AE77FC" w:rsidP="00CC0863">
      <w:pPr>
        <w:pStyle w:val="Odstavecseseznamem"/>
        <w:numPr>
          <w:ilvl w:val="0"/>
          <w:numId w:val="11"/>
        </w:numPr>
        <w:spacing w:before="60"/>
        <w:ind w:left="380" w:hanging="454"/>
        <w:jc w:val="both"/>
        <w:rPr>
          <w:sz w:val="22"/>
          <w:szCs w:val="22"/>
        </w:rPr>
      </w:pPr>
      <w:r w:rsidRPr="00AE77FC">
        <w:rPr>
          <w:sz w:val="22"/>
          <w:szCs w:val="22"/>
        </w:rPr>
        <w:t xml:space="preserve">Smluvní strany konstatují, že </w:t>
      </w:r>
      <w:r w:rsidR="00B9399D">
        <w:rPr>
          <w:sz w:val="22"/>
          <w:szCs w:val="22"/>
        </w:rPr>
        <w:t>na základě</w:t>
      </w:r>
      <w:r>
        <w:rPr>
          <w:sz w:val="22"/>
          <w:szCs w:val="22"/>
        </w:rPr>
        <w:t xml:space="preserve"> osobních</w:t>
      </w:r>
      <w:r w:rsidRPr="00AE77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jednání, která </w:t>
      </w:r>
      <w:r w:rsidR="00B9399D">
        <w:rPr>
          <w:sz w:val="22"/>
          <w:szCs w:val="22"/>
        </w:rPr>
        <w:t>mezi nimi</w:t>
      </w:r>
      <w:r>
        <w:rPr>
          <w:sz w:val="22"/>
          <w:szCs w:val="22"/>
        </w:rPr>
        <w:t xml:space="preserve"> ohledně Kupní smlouvy</w:t>
      </w:r>
      <w:r w:rsidR="00B9399D">
        <w:rPr>
          <w:sz w:val="22"/>
          <w:szCs w:val="22"/>
        </w:rPr>
        <w:t xml:space="preserve"> proběhla</w:t>
      </w:r>
      <w:r>
        <w:rPr>
          <w:sz w:val="22"/>
          <w:szCs w:val="22"/>
        </w:rPr>
        <w:t>, mají zájem na úpravě vzájemných práv a povinností vyplývajících z Kupní smlouvy ve znění níže uvedeném v tomto dodatku.</w:t>
      </w:r>
    </w:p>
    <w:p w:rsidR="00CC0863" w:rsidRDefault="00CC0863" w:rsidP="00CC0863">
      <w:pPr>
        <w:pStyle w:val="Odstavecseseznamem"/>
        <w:rPr>
          <w:sz w:val="22"/>
          <w:szCs w:val="22"/>
        </w:rPr>
      </w:pPr>
    </w:p>
    <w:p w:rsidR="00D230FB" w:rsidRPr="005E4E81" w:rsidRDefault="00D230FB" w:rsidP="005E4E81">
      <w:pPr>
        <w:rPr>
          <w:sz w:val="22"/>
          <w:szCs w:val="22"/>
        </w:rPr>
      </w:pPr>
    </w:p>
    <w:p w:rsidR="00D230FB" w:rsidRDefault="00D230FB" w:rsidP="00CC0863">
      <w:pPr>
        <w:pStyle w:val="Odstavecseseznamem"/>
        <w:rPr>
          <w:sz w:val="22"/>
          <w:szCs w:val="22"/>
        </w:rPr>
      </w:pPr>
    </w:p>
    <w:p w:rsidR="00D230FB" w:rsidRDefault="00D230FB" w:rsidP="00CC0863">
      <w:pPr>
        <w:pStyle w:val="Odstavecseseznamem"/>
        <w:rPr>
          <w:sz w:val="22"/>
          <w:szCs w:val="22"/>
        </w:rPr>
      </w:pPr>
    </w:p>
    <w:p w:rsidR="00D230FB" w:rsidRDefault="00D230FB" w:rsidP="00CC0863">
      <w:pPr>
        <w:pStyle w:val="Odstavecseseznamem"/>
        <w:rPr>
          <w:sz w:val="22"/>
          <w:szCs w:val="22"/>
        </w:rPr>
      </w:pPr>
    </w:p>
    <w:p w:rsidR="00D230FB" w:rsidRDefault="00D230FB" w:rsidP="00CC0863">
      <w:pPr>
        <w:pStyle w:val="Odstavecseseznamem"/>
        <w:rPr>
          <w:sz w:val="22"/>
          <w:szCs w:val="22"/>
        </w:rPr>
      </w:pPr>
    </w:p>
    <w:p w:rsidR="00CC0863" w:rsidRPr="005E4E81" w:rsidRDefault="00CC0863" w:rsidP="005E4E81">
      <w:pPr>
        <w:spacing w:before="60"/>
        <w:jc w:val="both"/>
        <w:rPr>
          <w:sz w:val="22"/>
          <w:szCs w:val="22"/>
        </w:rPr>
      </w:pPr>
    </w:p>
    <w:p w:rsidR="00F9573A" w:rsidRPr="006F0D4D" w:rsidRDefault="00F9573A" w:rsidP="00F9573A">
      <w:pPr>
        <w:jc w:val="center"/>
        <w:rPr>
          <w:b/>
          <w:sz w:val="22"/>
          <w:szCs w:val="22"/>
        </w:rPr>
      </w:pPr>
      <w:r w:rsidRPr="006F0D4D">
        <w:rPr>
          <w:b/>
          <w:sz w:val="22"/>
          <w:szCs w:val="22"/>
        </w:rPr>
        <w:t>I</w:t>
      </w:r>
      <w:r w:rsidR="00EF66C1">
        <w:rPr>
          <w:b/>
          <w:sz w:val="22"/>
          <w:szCs w:val="22"/>
        </w:rPr>
        <w:t>I</w:t>
      </w:r>
      <w:r w:rsidRPr="006F0D4D">
        <w:rPr>
          <w:b/>
          <w:sz w:val="22"/>
          <w:szCs w:val="22"/>
        </w:rPr>
        <w:t>.</w:t>
      </w:r>
    </w:p>
    <w:p w:rsidR="00F9573A" w:rsidRPr="006F0D4D" w:rsidRDefault="00F9573A" w:rsidP="00F957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F9573A" w:rsidRPr="006F0D4D" w:rsidRDefault="00F9573A" w:rsidP="00F9573A">
      <w:pPr>
        <w:jc w:val="both"/>
        <w:rPr>
          <w:sz w:val="22"/>
          <w:szCs w:val="22"/>
        </w:rPr>
      </w:pPr>
    </w:p>
    <w:p w:rsidR="00EB7C18" w:rsidRPr="00EB7C18" w:rsidRDefault="00EB7C18" w:rsidP="00EB7C18">
      <w:pPr>
        <w:pStyle w:val="Odstavecseseznamem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 w:rsidRPr="00EB7C18">
        <w:rPr>
          <w:sz w:val="22"/>
          <w:szCs w:val="22"/>
        </w:rPr>
        <w:t>Smluvní strany se dohodly, že článek III. odst. 1 Kupní smlouvy se mění a nově zní takto:</w:t>
      </w:r>
    </w:p>
    <w:p w:rsidR="00EB7C18" w:rsidRDefault="00EB7C18" w:rsidP="00EB7C18">
      <w:pPr>
        <w:pStyle w:val="Odstavecseseznamem"/>
        <w:spacing w:before="60"/>
        <w:ind w:left="360"/>
        <w:jc w:val="both"/>
        <w:rPr>
          <w:sz w:val="22"/>
          <w:szCs w:val="22"/>
        </w:rPr>
      </w:pPr>
    </w:p>
    <w:p w:rsidR="00EB7C18" w:rsidRDefault="00EB7C18" w:rsidP="00EB7C18">
      <w:pPr>
        <w:pStyle w:val="Odstavecseseznamem"/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sz w:val="22"/>
          <w:szCs w:val="22"/>
        </w:rPr>
        <w:t>Prodej hlušiny bude zahájen po oboustranném podpisu smlouvy. Těžbu Kupující ukončí nejpozději v termínu do 31.</w:t>
      </w:r>
      <w:r w:rsidR="007C1B2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12.</w:t>
      </w:r>
      <w:r w:rsidR="007C1B2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</w:t>
      </w:r>
      <w:r w:rsidR="001F231F">
        <w:rPr>
          <w:i/>
          <w:sz w:val="22"/>
          <w:szCs w:val="22"/>
        </w:rPr>
        <w:t>2</w:t>
      </w:r>
      <w:r w:rsidR="00AE58AB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, a to odtěžením ve smyslu čl. II odst. 1 této smlouvy.</w:t>
      </w:r>
      <w:r>
        <w:rPr>
          <w:sz w:val="22"/>
          <w:szCs w:val="22"/>
        </w:rPr>
        <w:t>“</w:t>
      </w:r>
    </w:p>
    <w:p w:rsidR="00EB7C18" w:rsidRDefault="00EB7C18" w:rsidP="00EB7C18">
      <w:pPr>
        <w:pStyle w:val="Odstavecseseznamem"/>
        <w:spacing w:before="60"/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0212AF" w:rsidRPr="000212AF" w:rsidRDefault="000212AF" w:rsidP="00EB7C18">
      <w:pPr>
        <w:pStyle w:val="Odstavecseseznamem"/>
        <w:spacing w:before="60"/>
        <w:ind w:left="360"/>
        <w:jc w:val="both"/>
        <w:rPr>
          <w:sz w:val="22"/>
          <w:szCs w:val="22"/>
        </w:rPr>
      </w:pPr>
    </w:p>
    <w:p w:rsidR="001E41F1" w:rsidRPr="00EB7C18" w:rsidRDefault="00AE77FC" w:rsidP="00AE77FC">
      <w:pPr>
        <w:pStyle w:val="Odstavecseseznamem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 w:rsidRPr="00EB7C18">
        <w:rPr>
          <w:sz w:val="22"/>
          <w:szCs w:val="22"/>
        </w:rPr>
        <w:t>Smluvní strany se dohodly, že článek III. odst. 2 Kupní</w:t>
      </w:r>
      <w:r w:rsidR="00B65CF5" w:rsidRPr="00EB7C18">
        <w:rPr>
          <w:sz w:val="22"/>
          <w:szCs w:val="22"/>
        </w:rPr>
        <w:t xml:space="preserve"> smlouvy</w:t>
      </w:r>
      <w:r w:rsidRPr="00EB7C18">
        <w:rPr>
          <w:sz w:val="22"/>
          <w:szCs w:val="22"/>
        </w:rPr>
        <w:t xml:space="preserve"> se </w:t>
      </w:r>
      <w:r w:rsidR="00C760BC" w:rsidRPr="00EB7C18">
        <w:rPr>
          <w:sz w:val="22"/>
          <w:szCs w:val="22"/>
        </w:rPr>
        <w:t>mění</w:t>
      </w:r>
      <w:r w:rsidRPr="00EB7C18">
        <w:rPr>
          <w:sz w:val="22"/>
          <w:szCs w:val="22"/>
        </w:rPr>
        <w:t xml:space="preserve"> </w:t>
      </w:r>
      <w:r w:rsidR="00C760BC" w:rsidRPr="00EB7C18">
        <w:rPr>
          <w:sz w:val="22"/>
          <w:szCs w:val="22"/>
        </w:rPr>
        <w:t>a nově</w:t>
      </w:r>
      <w:r w:rsidR="00290C1D" w:rsidRPr="00EB7C18">
        <w:rPr>
          <w:sz w:val="22"/>
          <w:szCs w:val="22"/>
        </w:rPr>
        <w:t xml:space="preserve"> zní takto:</w:t>
      </w:r>
    </w:p>
    <w:p w:rsidR="00290C1D" w:rsidRDefault="00290C1D" w:rsidP="00290C1D">
      <w:pPr>
        <w:pStyle w:val="Odstavecseseznamem"/>
        <w:spacing w:before="60"/>
        <w:ind w:left="360"/>
        <w:jc w:val="both"/>
        <w:rPr>
          <w:sz w:val="22"/>
          <w:szCs w:val="22"/>
        </w:rPr>
      </w:pPr>
    </w:p>
    <w:p w:rsidR="007C1B26" w:rsidRDefault="00290C1D" w:rsidP="007C1B26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„Smluvní strany se dohodly na odb</w:t>
      </w:r>
      <w:r w:rsidR="00B425DD">
        <w:rPr>
          <w:i/>
          <w:sz w:val="22"/>
          <w:szCs w:val="22"/>
        </w:rPr>
        <w:t>ěrovém harmonogramu za období 05</w:t>
      </w:r>
      <w:r>
        <w:rPr>
          <w:i/>
          <w:sz w:val="22"/>
          <w:szCs w:val="22"/>
        </w:rPr>
        <w:t>/201</w:t>
      </w:r>
      <w:r w:rsidR="00AE58AB">
        <w:rPr>
          <w:i/>
          <w:sz w:val="22"/>
          <w:szCs w:val="22"/>
        </w:rPr>
        <w:t>8</w:t>
      </w:r>
      <w:r>
        <w:rPr>
          <w:i/>
          <w:sz w:val="22"/>
          <w:szCs w:val="22"/>
        </w:rPr>
        <w:t xml:space="preserve"> až 12/20</w:t>
      </w:r>
      <w:r w:rsidR="006A3B3C">
        <w:rPr>
          <w:i/>
          <w:sz w:val="22"/>
          <w:szCs w:val="22"/>
        </w:rPr>
        <w:t>2</w:t>
      </w:r>
      <w:r w:rsidR="00AE58AB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, vycházejícího z celkového </w:t>
      </w:r>
      <w:r w:rsidR="00B425DD">
        <w:rPr>
          <w:i/>
          <w:sz w:val="22"/>
          <w:szCs w:val="22"/>
        </w:rPr>
        <w:t xml:space="preserve">stávajícího </w:t>
      </w:r>
      <w:r>
        <w:rPr>
          <w:i/>
          <w:sz w:val="22"/>
          <w:szCs w:val="22"/>
        </w:rPr>
        <w:t xml:space="preserve">množství </w:t>
      </w:r>
      <w:r w:rsidRPr="00B9399D">
        <w:rPr>
          <w:i/>
          <w:sz w:val="22"/>
          <w:szCs w:val="22"/>
        </w:rPr>
        <w:t xml:space="preserve">uložené hlušiny ve výši </w:t>
      </w:r>
      <w:r w:rsidRPr="00952F6D">
        <w:rPr>
          <w:i/>
          <w:sz w:val="22"/>
          <w:szCs w:val="22"/>
        </w:rPr>
        <w:t xml:space="preserve">cca </w:t>
      </w:r>
      <w:r w:rsidR="00A05B8A" w:rsidRPr="00952F6D">
        <w:rPr>
          <w:i/>
          <w:sz w:val="22"/>
          <w:szCs w:val="22"/>
        </w:rPr>
        <w:t>457 000</w:t>
      </w:r>
      <w:r w:rsidRPr="00B9399D">
        <w:rPr>
          <w:i/>
          <w:sz w:val="22"/>
          <w:szCs w:val="22"/>
        </w:rPr>
        <w:t xml:space="preserve"> tun, a to </w:t>
      </w:r>
      <w:r w:rsidR="007C1B26">
        <w:rPr>
          <w:i/>
          <w:sz w:val="22"/>
          <w:szCs w:val="22"/>
        </w:rPr>
        <w:t>následovně:</w:t>
      </w:r>
    </w:p>
    <w:p w:rsidR="007C1B26" w:rsidRDefault="007C1B26" w:rsidP="007C1B26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</w:p>
    <w:p w:rsidR="007C1B26" w:rsidRDefault="007C1B26" w:rsidP="007C1B26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  <w:r w:rsidRPr="00A05B8A">
        <w:rPr>
          <w:i/>
          <w:sz w:val="22"/>
          <w:szCs w:val="22"/>
        </w:rPr>
        <w:t>Prodávající se zavazuje na vlastní náklady odtěžit celkem 158 000 tun hlušiny</w:t>
      </w:r>
      <w:r w:rsidR="00A05B8A" w:rsidRPr="00A05B8A">
        <w:rPr>
          <w:i/>
          <w:sz w:val="22"/>
          <w:szCs w:val="22"/>
        </w:rPr>
        <w:t xml:space="preserve"> v termínu do 31.12.2020</w:t>
      </w:r>
      <w:r w:rsidR="004451AA" w:rsidRPr="00A05B8A">
        <w:rPr>
          <w:i/>
          <w:sz w:val="22"/>
          <w:szCs w:val="22"/>
        </w:rPr>
        <w:t>.</w:t>
      </w:r>
    </w:p>
    <w:p w:rsidR="007C1B26" w:rsidRDefault="007C1B26" w:rsidP="007C1B26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</w:p>
    <w:p w:rsidR="007C1B26" w:rsidRDefault="007C1B26" w:rsidP="007C1B26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Kupující  v roce:</w:t>
      </w:r>
    </w:p>
    <w:p w:rsidR="007C1B26" w:rsidRPr="007C1B26" w:rsidRDefault="007C1B26" w:rsidP="007C1B26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</w:t>
      </w:r>
      <w:r w:rsidR="004451AA">
        <w:rPr>
          <w:i/>
          <w:sz w:val="22"/>
          <w:szCs w:val="22"/>
        </w:rPr>
        <w:t>8</w:t>
      </w:r>
      <w:r w:rsidR="00A05B8A">
        <w:rPr>
          <w:i/>
          <w:sz w:val="22"/>
          <w:szCs w:val="22"/>
        </w:rPr>
        <w:t xml:space="preserve"> (od 5/2018) </w:t>
      </w:r>
      <w:r w:rsidR="00952F6D">
        <w:rPr>
          <w:i/>
          <w:sz w:val="22"/>
          <w:szCs w:val="22"/>
        </w:rPr>
        <w:t xml:space="preserve"> vytěží cca </w:t>
      </w:r>
      <w:r w:rsidR="005A6B9C">
        <w:rPr>
          <w:i/>
          <w:sz w:val="22"/>
          <w:szCs w:val="22"/>
        </w:rPr>
        <w:t>2</w:t>
      </w:r>
      <w:r w:rsidR="004451AA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> </w:t>
      </w:r>
      <w:r w:rsidR="00952F6D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>00 tun hlušiny,</w:t>
      </w:r>
    </w:p>
    <w:p w:rsidR="007C1B26" w:rsidRDefault="007C1B26" w:rsidP="00290C1D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</w:t>
      </w:r>
      <w:r w:rsidR="004451AA">
        <w:rPr>
          <w:i/>
          <w:sz w:val="22"/>
          <w:szCs w:val="22"/>
        </w:rPr>
        <w:t>19</w:t>
      </w:r>
      <w:r w:rsidR="00952F6D">
        <w:rPr>
          <w:i/>
          <w:sz w:val="22"/>
          <w:szCs w:val="22"/>
        </w:rPr>
        <w:t xml:space="preserve">             </w:t>
      </w:r>
      <w:r w:rsidR="00501382">
        <w:rPr>
          <w:i/>
          <w:sz w:val="22"/>
          <w:szCs w:val="22"/>
        </w:rPr>
        <w:t xml:space="preserve"> </w:t>
      </w:r>
      <w:r w:rsidR="00952F6D">
        <w:rPr>
          <w:i/>
          <w:sz w:val="22"/>
          <w:szCs w:val="22"/>
        </w:rPr>
        <w:t xml:space="preserve">       vytěží cca   67</w:t>
      </w:r>
      <w:r>
        <w:rPr>
          <w:i/>
          <w:sz w:val="22"/>
          <w:szCs w:val="22"/>
        </w:rPr>
        <w:t> </w:t>
      </w:r>
      <w:r w:rsidR="00952F6D">
        <w:rPr>
          <w:i/>
          <w:sz w:val="22"/>
          <w:szCs w:val="22"/>
        </w:rPr>
        <w:t>50</w:t>
      </w:r>
      <w:r>
        <w:rPr>
          <w:i/>
          <w:sz w:val="22"/>
          <w:szCs w:val="22"/>
        </w:rPr>
        <w:t>0 tun hlušiny,</w:t>
      </w:r>
    </w:p>
    <w:p w:rsidR="007C1B26" w:rsidRDefault="007C1B26" w:rsidP="00290C1D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202</w:t>
      </w:r>
      <w:r w:rsidR="004451AA">
        <w:rPr>
          <w:i/>
          <w:sz w:val="22"/>
          <w:szCs w:val="22"/>
        </w:rPr>
        <w:t>0</w:t>
      </w:r>
      <w:r w:rsidR="003A6036">
        <w:rPr>
          <w:i/>
          <w:sz w:val="22"/>
          <w:szCs w:val="22"/>
        </w:rPr>
        <w:t xml:space="preserve">              </w:t>
      </w:r>
      <w:r w:rsidR="00501382">
        <w:rPr>
          <w:i/>
          <w:sz w:val="22"/>
          <w:szCs w:val="22"/>
        </w:rPr>
        <w:t xml:space="preserve"> </w:t>
      </w:r>
      <w:r w:rsidR="003A6036">
        <w:rPr>
          <w:i/>
          <w:sz w:val="22"/>
          <w:szCs w:val="22"/>
        </w:rPr>
        <w:t xml:space="preserve">     </w:t>
      </w:r>
      <w:r w:rsidR="00952F6D">
        <w:rPr>
          <w:i/>
          <w:sz w:val="22"/>
          <w:szCs w:val="22"/>
        </w:rPr>
        <w:t xml:space="preserve"> vytěží cca  67 50</w:t>
      </w:r>
      <w:r w:rsidR="005E4E81">
        <w:rPr>
          <w:i/>
          <w:sz w:val="22"/>
          <w:szCs w:val="22"/>
        </w:rPr>
        <w:t>0</w:t>
      </w:r>
      <w:r w:rsidR="001F231F">
        <w:rPr>
          <w:i/>
          <w:sz w:val="22"/>
          <w:szCs w:val="22"/>
        </w:rPr>
        <w:t> tun hlušiny</w:t>
      </w:r>
      <w:r w:rsidR="0038721C">
        <w:rPr>
          <w:i/>
          <w:sz w:val="22"/>
          <w:szCs w:val="22"/>
        </w:rPr>
        <w:t>,</w:t>
      </w:r>
    </w:p>
    <w:p w:rsidR="0038721C" w:rsidRDefault="00952F6D" w:rsidP="0038721C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2021</w:t>
      </w:r>
      <w:r w:rsidR="003A6036">
        <w:rPr>
          <w:i/>
          <w:sz w:val="22"/>
          <w:szCs w:val="22"/>
        </w:rPr>
        <w:t xml:space="preserve">              </w:t>
      </w:r>
      <w:r w:rsidR="00501382">
        <w:rPr>
          <w:i/>
          <w:sz w:val="22"/>
          <w:szCs w:val="22"/>
        </w:rPr>
        <w:t xml:space="preserve"> </w:t>
      </w:r>
      <w:r w:rsidR="003A6036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vytěží cca  67 50</w:t>
      </w:r>
      <w:r w:rsidR="0038721C">
        <w:rPr>
          <w:i/>
          <w:sz w:val="22"/>
          <w:szCs w:val="22"/>
        </w:rPr>
        <w:t>0 tun hlušiny,</w:t>
      </w:r>
    </w:p>
    <w:p w:rsidR="0038721C" w:rsidRDefault="00952F6D" w:rsidP="0038721C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2022 </w:t>
      </w:r>
      <w:r w:rsidR="003A6036">
        <w:rPr>
          <w:i/>
          <w:sz w:val="22"/>
          <w:szCs w:val="22"/>
        </w:rPr>
        <w:t xml:space="preserve">             </w:t>
      </w:r>
      <w:r w:rsidR="00501382">
        <w:rPr>
          <w:i/>
          <w:sz w:val="22"/>
          <w:szCs w:val="22"/>
        </w:rPr>
        <w:t xml:space="preserve"> </w:t>
      </w:r>
      <w:r w:rsidR="003A6036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>vytěží cca  67 50</w:t>
      </w:r>
      <w:r w:rsidR="0038721C">
        <w:rPr>
          <w:i/>
          <w:sz w:val="22"/>
          <w:szCs w:val="22"/>
        </w:rPr>
        <w:t>0 tun hlušiny,</w:t>
      </w:r>
    </w:p>
    <w:p w:rsidR="001F231F" w:rsidRDefault="001F231F" w:rsidP="00290C1D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</w:p>
    <w:p w:rsidR="00FD5E79" w:rsidRPr="00BF73A3" w:rsidRDefault="00FD5E79" w:rsidP="00BF73A3">
      <w:pPr>
        <w:spacing w:before="60"/>
        <w:ind w:left="360"/>
        <w:jc w:val="both"/>
        <w:rPr>
          <w:i/>
          <w:sz w:val="22"/>
          <w:szCs w:val="22"/>
        </w:rPr>
      </w:pPr>
      <w:r w:rsidRPr="00BF73A3">
        <w:rPr>
          <w:i/>
          <w:sz w:val="22"/>
          <w:szCs w:val="22"/>
        </w:rPr>
        <w:t>V případě, že Pro</w:t>
      </w:r>
      <w:r w:rsidR="00A05B8A">
        <w:rPr>
          <w:i/>
          <w:sz w:val="22"/>
          <w:szCs w:val="22"/>
        </w:rPr>
        <w:t>dávající neodtěží do 31. 12. 2020</w:t>
      </w:r>
      <w:r w:rsidRPr="00BF73A3">
        <w:rPr>
          <w:i/>
          <w:sz w:val="22"/>
          <w:szCs w:val="22"/>
        </w:rPr>
        <w:t xml:space="preserve"> 158 000 tun hlušiny, odpovídajícím způsobem (poměrně) se Kupujícímu prodlužuje harmonogram těžby hlušiny </w:t>
      </w:r>
      <w:r w:rsidR="00A05B8A">
        <w:rPr>
          <w:i/>
          <w:sz w:val="22"/>
          <w:szCs w:val="22"/>
        </w:rPr>
        <w:t>uvedený výše pro období let 2018 až 2022</w:t>
      </w:r>
      <w:r w:rsidRPr="00BF73A3">
        <w:rPr>
          <w:i/>
          <w:sz w:val="22"/>
          <w:szCs w:val="22"/>
        </w:rPr>
        <w:t xml:space="preserve">, a to o dobu, o kterou bude Prodávající v prodlení se splněním tohoto svého závazku. Případně Kupující provede těžbu 158 000 tun hlušiny za Prodávajícího na své náklady a Prodávající se zavazuje Kupujícímu uhradit náklady s tím spojené, a to v dohodnuté výši 25 </w:t>
      </w:r>
      <w:r w:rsidR="005A6B9C">
        <w:rPr>
          <w:i/>
          <w:sz w:val="22"/>
          <w:szCs w:val="22"/>
        </w:rPr>
        <w:t>K</w:t>
      </w:r>
      <w:r w:rsidRPr="00BF73A3">
        <w:rPr>
          <w:i/>
          <w:sz w:val="22"/>
          <w:szCs w:val="22"/>
        </w:rPr>
        <w:t>č za každou vytěženou tunu. (Prodávající se zavazuje kupujícímu zaplatit za každou jím nevytěženou tunu za stanovené období sankci 25,- Kč/t.)</w:t>
      </w:r>
      <w:r w:rsidR="005A6B9C">
        <w:rPr>
          <w:i/>
          <w:sz w:val="22"/>
          <w:szCs w:val="22"/>
        </w:rPr>
        <w:t>.</w:t>
      </w:r>
    </w:p>
    <w:p w:rsidR="007C1B26" w:rsidRDefault="007C1B26" w:rsidP="002801C8">
      <w:pPr>
        <w:pStyle w:val="Odstavecseseznamem"/>
        <w:spacing w:before="60"/>
        <w:ind w:left="360"/>
        <w:jc w:val="both"/>
      </w:pPr>
    </w:p>
    <w:p w:rsidR="00290C1D" w:rsidRDefault="00290C1D" w:rsidP="00290C1D">
      <w:pPr>
        <w:pStyle w:val="Odstavecseseznamem"/>
        <w:spacing w:before="60"/>
        <w:ind w:left="360"/>
        <w:jc w:val="both"/>
        <w:rPr>
          <w:i/>
          <w:sz w:val="22"/>
          <w:szCs w:val="22"/>
        </w:rPr>
      </w:pPr>
      <w:r w:rsidRPr="00B9399D">
        <w:rPr>
          <w:i/>
          <w:sz w:val="22"/>
          <w:szCs w:val="22"/>
        </w:rPr>
        <w:t>Smluvní strany výslovně prohlašující, že v tomto případě jde toliko o</w:t>
      </w:r>
      <w:r w:rsidR="000F75E3">
        <w:rPr>
          <w:i/>
          <w:sz w:val="22"/>
          <w:szCs w:val="22"/>
        </w:rPr>
        <w:t xml:space="preserve"> orientační</w:t>
      </w:r>
      <w:r w:rsidRPr="00B9399D">
        <w:rPr>
          <w:i/>
          <w:sz w:val="22"/>
          <w:szCs w:val="22"/>
        </w:rPr>
        <w:t xml:space="preserve"> odhad množství hlušiny</w:t>
      </w:r>
      <w:r>
        <w:rPr>
          <w:i/>
          <w:sz w:val="22"/>
          <w:szCs w:val="22"/>
        </w:rPr>
        <w:t xml:space="preserve">, kterou se Kupující zavazuje vytěžit, </w:t>
      </w:r>
      <w:r w:rsidR="002801C8">
        <w:rPr>
          <w:i/>
          <w:sz w:val="22"/>
          <w:szCs w:val="22"/>
        </w:rPr>
        <w:t xml:space="preserve">přičemž však podstatným </w:t>
      </w:r>
      <w:r>
        <w:rPr>
          <w:i/>
          <w:sz w:val="22"/>
          <w:szCs w:val="22"/>
        </w:rPr>
        <w:t>porušení</w:t>
      </w:r>
      <w:r w:rsidR="004451AA">
        <w:rPr>
          <w:i/>
          <w:sz w:val="22"/>
          <w:szCs w:val="22"/>
        </w:rPr>
        <w:t>m</w:t>
      </w:r>
      <w:r>
        <w:rPr>
          <w:i/>
          <w:sz w:val="22"/>
          <w:szCs w:val="22"/>
        </w:rPr>
        <w:t xml:space="preserve"> Kupní smlouvy ze strany Kupujícího</w:t>
      </w:r>
      <w:r w:rsidR="004451AA">
        <w:rPr>
          <w:i/>
          <w:sz w:val="22"/>
          <w:szCs w:val="22"/>
        </w:rPr>
        <w:t xml:space="preserve"> bude nevytěžení </w:t>
      </w:r>
      <w:r w:rsidR="003A70E3">
        <w:rPr>
          <w:i/>
          <w:sz w:val="22"/>
          <w:szCs w:val="22"/>
        </w:rPr>
        <w:t xml:space="preserve">alespoň </w:t>
      </w:r>
      <w:r w:rsidR="00501382">
        <w:rPr>
          <w:i/>
          <w:sz w:val="22"/>
          <w:szCs w:val="22"/>
        </w:rPr>
        <w:t>4</w:t>
      </w:r>
      <w:r w:rsidR="004451AA">
        <w:rPr>
          <w:i/>
          <w:sz w:val="22"/>
          <w:szCs w:val="22"/>
        </w:rPr>
        <w:t>0 000 tun hlušiny za rok</w:t>
      </w:r>
      <w:r w:rsidR="003A6036">
        <w:rPr>
          <w:i/>
          <w:sz w:val="22"/>
          <w:szCs w:val="22"/>
        </w:rPr>
        <w:t xml:space="preserve"> (neplatí pro rok 2018)</w:t>
      </w:r>
      <w:r w:rsidR="004451AA">
        <w:rPr>
          <w:i/>
          <w:sz w:val="22"/>
          <w:szCs w:val="22"/>
        </w:rPr>
        <w:t>.</w:t>
      </w:r>
      <w:r w:rsidR="00236FC2">
        <w:rPr>
          <w:i/>
          <w:sz w:val="22"/>
          <w:szCs w:val="22"/>
        </w:rPr>
        <w:t xml:space="preserve"> Smluvní strany se dohodly, že je jen a pouze na vůli Kupujícího, jak si rozvrhne </w:t>
      </w:r>
      <w:r w:rsidR="00375D95">
        <w:rPr>
          <w:i/>
          <w:sz w:val="22"/>
          <w:szCs w:val="22"/>
        </w:rPr>
        <w:t>těžbu hlušiny v rámci shora uvedených orientačních ročních množství, přičemž Ku</w:t>
      </w:r>
      <w:r w:rsidR="00065B6C">
        <w:rPr>
          <w:i/>
          <w:sz w:val="22"/>
          <w:szCs w:val="22"/>
        </w:rPr>
        <w:t>pu</w:t>
      </w:r>
      <w:r w:rsidR="00375D95">
        <w:rPr>
          <w:i/>
          <w:sz w:val="22"/>
          <w:szCs w:val="22"/>
        </w:rPr>
        <w:t>jící je oprávněn provádět těžbu kampaňovitě tak, že v určitém období vytěží větší množství hlušiny</w:t>
      </w:r>
      <w:r w:rsidR="00ED1831">
        <w:rPr>
          <w:i/>
          <w:sz w:val="22"/>
          <w:szCs w:val="22"/>
        </w:rPr>
        <w:t xml:space="preserve"> v objemu</w:t>
      </w:r>
      <w:r w:rsidR="00375D95">
        <w:rPr>
          <w:i/>
          <w:sz w:val="22"/>
          <w:szCs w:val="22"/>
        </w:rPr>
        <w:t xml:space="preserve">, </w:t>
      </w:r>
      <w:r w:rsidR="00ED1831">
        <w:rPr>
          <w:i/>
          <w:sz w:val="22"/>
          <w:szCs w:val="22"/>
        </w:rPr>
        <w:t xml:space="preserve">který bude možné </w:t>
      </w:r>
      <w:r w:rsidR="00375D95">
        <w:rPr>
          <w:i/>
          <w:sz w:val="22"/>
          <w:szCs w:val="22"/>
        </w:rPr>
        <w:t>ulož</w:t>
      </w:r>
      <w:r w:rsidR="00ED1831">
        <w:rPr>
          <w:i/>
          <w:sz w:val="22"/>
          <w:szCs w:val="22"/>
        </w:rPr>
        <w:t>it</w:t>
      </w:r>
      <w:r w:rsidR="00375D95">
        <w:rPr>
          <w:i/>
          <w:sz w:val="22"/>
          <w:szCs w:val="22"/>
        </w:rPr>
        <w:t xml:space="preserve"> </w:t>
      </w:r>
      <w:r w:rsidR="00A264C8">
        <w:rPr>
          <w:i/>
          <w:sz w:val="22"/>
          <w:szCs w:val="22"/>
        </w:rPr>
        <w:t xml:space="preserve">v prostoru pro ukládání hlušiny </w:t>
      </w:r>
      <w:r w:rsidR="00375D95">
        <w:rPr>
          <w:i/>
          <w:sz w:val="22"/>
          <w:szCs w:val="22"/>
        </w:rPr>
        <w:t>dle čl. VI. odst. 2 této smlouvy a v následujícím období bude provádět těžbu hlušiny v menším množství</w:t>
      </w:r>
      <w:r w:rsidR="002801C8">
        <w:rPr>
          <w:i/>
          <w:sz w:val="22"/>
          <w:szCs w:val="22"/>
        </w:rPr>
        <w:t xml:space="preserve">, avšak při dodržení minimálního ročního </w:t>
      </w:r>
      <w:r w:rsidR="007414AA">
        <w:rPr>
          <w:i/>
          <w:sz w:val="22"/>
          <w:szCs w:val="22"/>
        </w:rPr>
        <w:t>limitu</w:t>
      </w:r>
      <w:r w:rsidR="00375D95">
        <w:rPr>
          <w:i/>
          <w:sz w:val="22"/>
          <w:szCs w:val="22"/>
        </w:rPr>
        <w:t>.</w:t>
      </w:r>
    </w:p>
    <w:p w:rsidR="000212AF" w:rsidRPr="00290C1D" w:rsidRDefault="000212AF" w:rsidP="00B65CF5">
      <w:pPr>
        <w:pStyle w:val="Odstavecseseznamem"/>
        <w:spacing w:before="60"/>
        <w:ind w:left="360"/>
        <w:jc w:val="both"/>
        <w:rPr>
          <w:b/>
          <w:sz w:val="22"/>
          <w:szCs w:val="22"/>
        </w:rPr>
      </w:pPr>
    </w:p>
    <w:p w:rsidR="000212AF" w:rsidRPr="000212AF" w:rsidRDefault="000212AF" w:rsidP="00767B8D">
      <w:pPr>
        <w:ind w:left="360"/>
        <w:rPr>
          <w:sz w:val="22"/>
          <w:szCs w:val="22"/>
        </w:rPr>
      </w:pPr>
    </w:p>
    <w:p w:rsidR="00F06717" w:rsidRPr="000212AF" w:rsidRDefault="00F06717" w:rsidP="00F06717">
      <w:pPr>
        <w:pStyle w:val="Odstavecseseznamem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 w:rsidRPr="000212AF">
        <w:rPr>
          <w:sz w:val="22"/>
          <w:szCs w:val="22"/>
        </w:rPr>
        <w:t xml:space="preserve">Smluvní strany se </w:t>
      </w:r>
      <w:r w:rsidR="00CA5DA9">
        <w:rPr>
          <w:sz w:val="22"/>
          <w:szCs w:val="22"/>
        </w:rPr>
        <w:t xml:space="preserve">dohodly, že článek VIII. odst. 2., odrážka 2. </w:t>
      </w:r>
      <w:r w:rsidRPr="000212AF">
        <w:rPr>
          <w:sz w:val="22"/>
          <w:szCs w:val="22"/>
        </w:rPr>
        <w:t>Kupní smlouvy se mění a nově zní takto:</w:t>
      </w:r>
    </w:p>
    <w:p w:rsidR="00F06717" w:rsidRDefault="00F06717" w:rsidP="00767B8D">
      <w:pPr>
        <w:ind w:left="360"/>
        <w:rPr>
          <w:b/>
          <w:sz w:val="22"/>
          <w:szCs w:val="22"/>
        </w:rPr>
      </w:pPr>
    </w:p>
    <w:p w:rsidR="00435DFF" w:rsidRDefault="00435DFF" w:rsidP="00435DFF">
      <w:pPr>
        <w:pStyle w:val="Odstavecseseznamem"/>
        <w:numPr>
          <w:ilvl w:val="0"/>
          <w:numId w:val="17"/>
        </w:numPr>
        <w:spacing w:before="60"/>
        <w:jc w:val="both"/>
        <w:rPr>
          <w:i/>
          <w:sz w:val="22"/>
          <w:szCs w:val="22"/>
        </w:rPr>
      </w:pPr>
      <w:r w:rsidRPr="00F06717">
        <w:rPr>
          <w:i/>
          <w:sz w:val="22"/>
          <w:szCs w:val="22"/>
        </w:rPr>
        <w:t>ve vě</w:t>
      </w:r>
      <w:r>
        <w:rPr>
          <w:i/>
          <w:sz w:val="22"/>
          <w:szCs w:val="22"/>
        </w:rPr>
        <w:t>cech technického dozoru včetně zápisů zjištěných dokumentů:</w:t>
      </w:r>
    </w:p>
    <w:p w:rsidR="00435DFF" w:rsidRDefault="00435DFF" w:rsidP="00435DFF">
      <w:pPr>
        <w:pStyle w:val="Odstavecseseznamem"/>
        <w:spacing w:before="60"/>
        <w:jc w:val="both"/>
        <w:rPr>
          <w:i/>
          <w:sz w:val="22"/>
          <w:szCs w:val="22"/>
        </w:rPr>
      </w:pPr>
    </w:p>
    <w:p w:rsidR="00F06717" w:rsidRPr="00CA5DA9" w:rsidRDefault="0012255D" w:rsidP="00767B8D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xxxxxxxxxxxxxxxxx</w:t>
      </w:r>
      <w:r w:rsidR="003B1663">
        <w:rPr>
          <w:i/>
          <w:sz w:val="22"/>
          <w:szCs w:val="22"/>
        </w:rPr>
        <w:t>,</w:t>
      </w:r>
    </w:p>
    <w:p w:rsidR="00727656" w:rsidRPr="00CA5DA9" w:rsidRDefault="0012255D" w:rsidP="00767B8D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xxxxxxxxxxxxxxxxxxxxxx</w:t>
      </w:r>
    </w:p>
    <w:p w:rsidR="00FD5E79" w:rsidRDefault="00FD5E79" w:rsidP="005E4E81">
      <w:pPr>
        <w:jc w:val="both"/>
        <w:rPr>
          <w:i/>
          <w:sz w:val="22"/>
          <w:szCs w:val="22"/>
        </w:rPr>
      </w:pPr>
    </w:p>
    <w:p w:rsidR="00075D0A" w:rsidRDefault="00075D0A" w:rsidP="005E4E81">
      <w:pPr>
        <w:jc w:val="both"/>
        <w:rPr>
          <w:i/>
          <w:sz w:val="22"/>
          <w:szCs w:val="22"/>
        </w:rPr>
      </w:pPr>
    </w:p>
    <w:p w:rsidR="00075D0A" w:rsidRDefault="00075D0A" w:rsidP="00075D0A">
      <w:pPr>
        <w:pStyle w:val="Odstavecseseznamem"/>
        <w:numPr>
          <w:ilvl w:val="0"/>
          <w:numId w:val="13"/>
        </w:numPr>
        <w:spacing w:before="60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Pro odstranění jakýchkoliv pochybností tak smluvní strany prohlašují, že se toliko mění termín uvedený v čl. III. odst. 1 Kupní smlouvy č. D500/26000/00004/14/00, ve znění Dodatku č. 1 ze dne 2. 11. 2016, a to z termínu 31. 12. 2020 na výše uvedený termín 31. 12. 2022, dále odběrový harmonogram </w:t>
      </w:r>
      <w:r w:rsidR="00D47881">
        <w:rPr>
          <w:sz w:val="22"/>
          <w:szCs w:val="22"/>
        </w:rPr>
        <w:t xml:space="preserve">dle čl. III. odst. 2 </w:t>
      </w:r>
      <w:r>
        <w:rPr>
          <w:sz w:val="22"/>
          <w:szCs w:val="22"/>
        </w:rPr>
        <w:t>zohledňující aktualizované množství hlušiny a změnu termínu konečného odtěžení ke dni podpisu dodatku a oprávněná osoba uvedená v čl. VIII. odst. 2., odrá</w:t>
      </w:r>
      <w:r w:rsidR="00D47881">
        <w:rPr>
          <w:sz w:val="22"/>
          <w:szCs w:val="22"/>
        </w:rPr>
        <w:t>žka 2. Kupní smlouvy</w:t>
      </w:r>
      <w:r>
        <w:rPr>
          <w:sz w:val="22"/>
          <w:szCs w:val="22"/>
        </w:rPr>
        <w:t xml:space="preserve"> ve znění Dodatku č. 1 ze dne 2. 11. 2016, a to místo </w:t>
      </w:r>
      <w:r w:rsidR="0012255D">
        <w:rPr>
          <w:sz w:val="22"/>
          <w:szCs w:val="22"/>
        </w:rPr>
        <w:t>xxxxxxxxxxxxx</w:t>
      </w:r>
      <w:r>
        <w:rPr>
          <w:sz w:val="22"/>
          <w:szCs w:val="22"/>
        </w:rPr>
        <w:t xml:space="preserve"> na </w:t>
      </w:r>
      <w:r w:rsidR="0012255D">
        <w:rPr>
          <w:sz w:val="22"/>
          <w:szCs w:val="22"/>
        </w:rPr>
        <w:t>xxxxxxxxxxxxxxxxxxxxx</w:t>
      </w:r>
      <w:bookmarkStart w:id="0" w:name="_GoBack"/>
      <w:bookmarkEnd w:id="0"/>
    </w:p>
    <w:p w:rsidR="00075D0A" w:rsidRPr="005E4E81" w:rsidRDefault="00075D0A" w:rsidP="005E4E81">
      <w:pPr>
        <w:jc w:val="both"/>
        <w:rPr>
          <w:i/>
          <w:sz w:val="22"/>
          <w:szCs w:val="22"/>
        </w:rPr>
      </w:pPr>
    </w:p>
    <w:p w:rsidR="003820B1" w:rsidRPr="00A86B51" w:rsidRDefault="003820B1" w:rsidP="003820B1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ostatním zůstávají ust</w:t>
      </w:r>
      <w:r w:rsidR="003A6036">
        <w:rPr>
          <w:sz w:val="22"/>
          <w:szCs w:val="22"/>
        </w:rPr>
        <w:t xml:space="preserve">anovení Kupní smlouvy </w:t>
      </w:r>
      <w:r w:rsidR="003B1663">
        <w:rPr>
          <w:sz w:val="22"/>
          <w:szCs w:val="22"/>
        </w:rPr>
        <w:t xml:space="preserve">ve </w:t>
      </w:r>
      <w:r w:rsidR="003A6036">
        <w:rPr>
          <w:sz w:val="22"/>
          <w:szCs w:val="22"/>
        </w:rPr>
        <w:t>znění Dodatku č. 1</w:t>
      </w:r>
      <w:r w:rsidR="003B1663">
        <w:rPr>
          <w:sz w:val="22"/>
          <w:szCs w:val="22"/>
        </w:rPr>
        <w:t xml:space="preserve"> </w:t>
      </w:r>
      <w:r w:rsidR="003A6036">
        <w:rPr>
          <w:sz w:val="22"/>
          <w:szCs w:val="22"/>
        </w:rPr>
        <w:t>nezměněna.</w:t>
      </w:r>
    </w:p>
    <w:p w:rsidR="00435DFF" w:rsidRDefault="00435DFF" w:rsidP="00767B8D">
      <w:pPr>
        <w:ind w:left="360"/>
        <w:rPr>
          <w:b/>
          <w:sz w:val="22"/>
          <w:szCs w:val="22"/>
        </w:rPr>
      </w:pPr>
    </w:p>
    <w:p w:rsidR="003820B1" w:rsidRDefault="003820B1" w:rsidP="00767B8D">
      <w:pPr>
        <w:ind w:left="360"/>
        <w:rPr>
          <w:b/>
          <w:sz w:val="22"/>
          <w:szCs w:val="22"/>
        </w:rPr>
      </w:pPr>
    </w:p>
    <w:p w:rsidR="00CD369E" w:rsidRPr="006F0D4D" w:rsidRDefault="001D3B42" w:rsidP="009554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9A20E6" w:rsidRPr="006F0D4D" w:rsidRDefault="009A20E6" w:rsidP="00955456">
      <w:pPr>
        <w:jc w:val="center"/>
        <w:rPr>
          <w:b/>
          <w:sz w:val="22"/>
          <w:szCs w:val="22"/>
        </w:rPr>
      </w:pPr>
      <w:r w:rsidRPr="006F0D4D">
        <w:rPr>
          <w:b/>
          <w:sz w:val="22"/>
          <w:szCs w:val="22"/>
        </w:rPr>
        <w:t>Závěrečná ujednání</w:t>
      </w:r>
    </w:p>
    <w:p w:rsidR="00FE632A" w:rsidRPr="006F0D4D" w:rsidRDefault="00FE632A" w:rsidP="00955456">
      <w:pPr>
        <w:jc w:val="both"/>
        <w:rPr>
          <w:b/>
          <w:sz w:val="22"/>
          <w:szCs w:val="22"/>
        </w:rPr>
      </w:pPr>
    </w:p>
    <w:p w:rsidR="00941F67" w:rsidRDefault="009A20E6" w:rsidP="00941F67">
      <w:pPr>
        <w:pStyle w:val="Odstavecseseznamem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626E8F">
        <w:rPr>
          <w:sz w:val="22"/>
          <w:szCs w:val="22"/>
        </w:rPr>
        <w:t>Nestanov</w:t>
      </w:r>
      <w:r w:rsidR="00F9573A" w:rsidRPr="00626E8F">
        <w:rPr>
          <w:sz w:val="22"/>
          <w:szCs w:val="22"/>
        </w:rPr>
        <w:t>í-li t</w:t>
      </w:r>
      <w:r w:rsidR="001E41F1" w:rsidRPr="00626E8F">
        <w:rPr>
          <w:sz w:val="22"/>
          <w:szCs w:val="22"/>
        </w:rPr>
        <w:t xml:space="preserve">ento dodatek </w:t>
      </w:r>
      <w:r w:rsidR="008B4177" w:rsidRPr="00626E8F">
        <w:rPr>
          <w:sz w:val="22"/>
          <w:szCs w:val="22"/>
        </w:rPr>
        <w:t>výslovně jinak, platí v</w:t>
      </w:r>
      <w:r w:rsidR="00FE632A" w:rsidRPr="00626E8F">
        <w:rPr>
          <w:sz w:val="22"/>
          <w:szCs w:val="22"/>
        </w:rPr>
        <w:t> ostatním dotčená</w:t>
      </w:r>
      <w:r w:rsidR="008B4177" w:rsidRPr="00626E8F">
        <w:rPr>
          <w:sz w:val="22"/>
          <w:szCs w:val="22"/>
        </w:rPr>
        <w:t xml:space="preserve"> ustanovení </w:t>
      </w:r>
      <w:r w:rsidR="00767B8D" w:rsidRPr="00626E8F">
        <w:rPr>
          <w:sz w:val="22"/>
          <w:szCs w:val="22"/>
        </w:rPr>
        <w:t>příslušných právních předpisů</w:t>
      </w:r>
      <w:r w:rsidR="008B4177" w:rsidRPr="00626E8F">
        <w:rPr>
          <w:sz w:val="22"/>
          <w:szCs w:val="22"/>
        </w:rPr>
        <w:t xml:space="preserve"> v platném znění</w:t>
      </w:r>
      <w:r w:rsidR="001E41F1" w:rsidRPr="00626E8F">
        <w:rPr>
          <w:sz w:val="22"/>
          <w:szCs w:val="22"/>
        </w:rPr>
        <w:t>.</w:t>
      </w:r>
    </w:p>
    <w:p w:rsidR="00626E8F" w:rsidRPr="00626E8F" w:rsidRDefault="00626E8F" w:rsidP="00626E8F">
      <w:pPr>
        <w:pStyle w:val="Odstavecseseznamem"/>
        <w:ind w:left="284"/>
        <w:jc w:val="both"/>
        <w:rPr>
          <w:sz w:val="22"/>
          <w:szCs w:val="22"/>
        </w:rPr>
      </w:pPr>
    </w:p>
    <w:p w:rsidR="003E711E" w:rsidRDefault="00266377" w:rsidP="003E711E">
      <w:pPr>
        <w:pStyle w:val="Odstavecseseznamem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Tento dodatek nabývá platnosti</w:t>
      </w:r>
      <w:r w:rsidR="00941F67">
        <w:rPr>
          <w:sz w:val="22"/>
          <w:szCs w:val="22"/>
        </w:rPr>
        <w:t xml:space="preserve"> dnem p</w:t>
      </w:r>
      <w:r>
        <w:rPr>
          <w:sz w:val="22"/>
          <w:szCs w:val="22"/>
        </w:rPr>
        <w:t>odpisu oběma smluvními stranami a účinnosti dnem zveřejnění v registru smluv.</w:t>
      </w:r>
    </w:p>
    <w:p w:rsidR="003E711E" w:rsidRDefault="003E711E" w:rsidP="003E711E">
      <w:pPr>
        <w:pStyle w:val="Odstavecseseznamem"/>
      </w:pPr>
    </w:p>
    <w:p w:rsidR="003E711E" w:rsidRPr="003E711E" w:rsidRDefault="003E711E" w:rsidP="003E711E">
      <w:pPr>
        <w:pStyle w:val="Odstavecseseznamem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3E711E">
        <w:rPr>
          <w:sz w:val="22"/>
          <w:szCs w:val="22"/>
        </w:rPr>
        <w:t xml:space="preserve">Je-li nebo stane-li se některé ustanovení </w:t>
      </w:r>
      <w:r>
        <w:rPr>
          <w:sz w:val="22"/>
          <w:szCs w:val="22"/>
        </w:rPr>
        <w:t>tohoto dodatku</w:t>
      </w:r>
      <w:r w:rsidRPr="003E711E">
        <w:rPr>
          <w:sz w:val="22"/>
          <w:szCs w:val="22"/>
        </w:rPr>
        <w:t xml:space="preserve"> neplatné či neúčinné, nedotýká se to ostatních ustanovení </w:t>
      </w:r>
      <w:r>
        <w:rPr>
          <w:sz w:val="22"/>
          <w:szCs w:val="22"/>
        </w:rPr>
        <w:t>tohoto dodatku</w:t>
      </w:r>
      <w:r w:rsidRPr="003E711E">
        <w:rPr>
          <w:sz w:val="22"/>
          <w:szCs w:val="22"/>
        </w:rPr>
        <w:t xml:space="preserve">, která zůstávají platná a účinná. Účastníci </w:t>
      </w:r>
      <w:r>
        <w:rPr>
          <w:sz w:val="22"/>
          <w:szCs w:val="22"/>
        </w:rPr>
        <w:t>tohoto dodatku</w:t>
      </w:r>
      <w:r w:rsidRPr="003E711E">
        <w:rPr>
          <w:sz w:val="22"/>
          <w:szCs w:val="22"/>
        </w:rPr>
        <w:t xml:space="preserve"> 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:rsidR="00CD369E" w:rsidRPr="006F0D4D" w:rsidRDefault="00CD369E" w:rsidP="001E41F1">
      <w:pPr>
        <w:jc w:val="both"/>
        <w:rPr>
          <w:sz w:val="22"/>
          <w:szCs w:val="22"/>
        </w:rPr>
      </w:pPr>
    </w:p>
    <w:p w:rsidR="00CD369E" w:rsidRPr="006F0D4D" w:rsidRDefault="001E41F1" w:rsidP="0004588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CD369E" w:rsidRPr="006F0D4D">
        <w:rPr>
          <w:sz w:val="22"/>
          <w:szCs w:val="22"/>
        </w:rPr>
        <w:t xml:space="preserve"> </w:t>
      </w:r>
      <w:r>
        <w:rPr>
          <w:sz w:val="22"/>
          <w:szCs w:val="22"/>
        </w:rPr>
        <w:t>je vyhotoven</w:t>
      </w:r>
      <w:r w:rsidR="00864F95" w:rsidRPr="006F0D4D">
        <w:rPr>
          <w:sz w:val="22"/>
          <w:szCs w:val="22"/>
        </w:rPr>
        <w:t xml:space="preserve"> v</w:t>
      </w:r>
      <w:r w:rsidR="008B4177" w:rsidRPr="006F0D4D">
        <w:rPr>
          <w:sz w:val="22"/>
          <w:szCs w:val="22"/>
        </w:rPr>
        <w:t>e</w:t>
      </w:r>
      <w:r w:rsidR="00864F95" w:rsidRPr="006F0D4D">
        <w:rPr>
          <w:sz w:val="22"/>
          <w:szCs w:val="22"/>
        </w:rPr>
        <w:t> </w:t>
      </w:r>
      <w:r w:rsidR="00B113DE">
        <w:rPr>
          <w:sz w:val="22"/>
          <w:szCs w:val="22"/>
        </w:rPr>
        <w:t>dvou</w:t>
      </w:r>
      <w:r w:rsidR="00CD369E" w:rsidRPr="006F0D4D">
        <w:rPr>
          <w:sz w:val="22"/>
          <w:szCs w:val="22"/>
        </w:rPr>
        <w:t xml:space="preserve"> vyhotoveních</w:t>
      </w:r>
      <w:r w:rsidR="008B4177" w:rsidRPr="006F0D4D">
        <w:rPr>
          <w:sz w:val="22"/>
          <w:szCs w:val="22"/>
        </w:rPr>
        <w:t xml:space="preserve">, </w:t>
      </w:r>
      <w:r>
        <w:rPr>
          <w:sz w:val="22"/>
          <w:szCs w:val="22"/>
        </w:rPr>
        <w:t>z</w:t>
      </w:r>
      <w:r w:rsidR="000502BD">
        <w:rPr>
          <w:sz w:val="22"/>
          <w:szCs w:val="22"/>
        </w:rPr>
        <w:t> nichž po jednom obdrží každá ze smluvních stran</w:t>
      </w:r>
      <w:r>
        <w:rPr>
          <w:sz w:val="22"/>
          <w:szCs w:val="22"/>
        </w:rPr>
        <w:t>.</w:t>
      </w:r>
    </w:p>
    <w:p w:rsidR="00CD369E" w:rsidRPr="006F0D4D" w:rsidRDefault="00CD369E" w:rsidP="001E41F1">
      <w:pPr>
        <w:jc w:val="both"/>
        <w:rPr>
          <w:sz w:val="22"/>
          <w:szCs w:val="22"/>
        </w:rPr>
      </w:pPr>
    </w:p>
    <w:p w:rsidR="00CD369E" w:rsidRPr="006F0D4D" w:rsidRDefault="00CD369E" w:rsidP="0004588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6F0D4D">
        <w:rPr>
          <w:sz w:val="22"/>
          <w:szCs w:val="22"/>
        </w:rPr>
        <w:t>Smluvní strany prohlašují, že si t</w:t>
      </w:r>
      <w:r w:rsidR="001E41F1">
        <w:rPr>
          <w:sz w:val="22"/>
          <w:szCs w:val="22"/>
        </w:rPr>
        <w:t>ento dodatek</w:t>
      </w:r>
      <w:r w:rsidRPr="006F0D4D">
        <w:rPr>
          <w:sz w:val="22"/>
          <w:szCs w:val="22"/>
        </w:rPr>
        <w:t xml:space="preserve"> před</w:t>
      </w:r>
      <w:r w:rsidR="00556BFA">
        <w:rPr>
          <w:sz w:val="22"/>
          <w:szCs w:val="22"/>
        </w:rPr>
        <w:t xml:space="preserve"> jeho</w:t>
      </w:r>
      <w:r w:rsidRPr="006F0D4D">
        <w:rPr>
          <w:sz w:val="22"/>
          <w:szCs w:val="22"/>
        </w:rPr>
        <w:t xml:space="preserve"> podpisem přečetly, že s je</w:t>
      </w:r>
      <w:r w:rsidR="001E41F1">
        <w:rPr>
          <w:sz w:val="22"/>
          <w:szCs w:val="22"/>
        </w:rPr>
        <w:t>ho</w:t>
      </w:r>
      <w:r w:rsidRPr="006F0D4D">
        <w:rPr>
          <w:sz w:val="22"/>
          <w:szCs w:val="22"/>
        </w:rPr>
        <w:t xml:space="preserve"> obsahem souhlasí</w:t>
      </w:r>
      <w:r w:rsidR="00864F95" w:rsidRPr="006F0D4D">
        <w:rPr>
          <w:sz w:val="22"/>
          <w:szCs w:val="22"/>
        </w:rPr>
        <w:t>, že je výrazem jejich pravé a svobodné vůle</w:t>
      </w:r>
      <w:r w:rsidRPr="006F0D4D">
        <w:rPr>
          <w:sz w:val="22"/>
          <w:szCs w:val="22"/>
        </w:rPr>
        <w:t xml:space="preserve"> a na důkaz toho připojují své podpisy.</w:t>
      </w:r>
    </w:p>
    <w:p w:rsidR="00A21892" w:rsidRDefault="00A21892" w:rsidP="00955456">
      <w:pPr>
        <w:jc w:val="both"/>
        <w:rPr>
          <w:sz w:val="22"/>
          <w:szCs w:val="22"/>
        </w:rPr>
      </w:pPr>
    </w:p>
    <w:p w:rsidR="005E4E81" w:rsidRDefault="005E4E81" w:rsidP="00955456">
      <w:pPr>
        <w:jc w:val="both"/>
        <w:rPr>
          <w:sz w:val="22"/>
          <w:szCs w:val="22"/>
        </w:rPr>
      </w:pPr>
    </w:p>
    <w:p w:rsidR="005E4E81" w:rsidRDefault="005E4E81" w:rsidP="00955456">
      <w:pPr>
        <w:jc w:val="both"/>
        <w:rPr>
          <w:sz w:val="22"/>
          <w:szCs w:val="22"/>
        </w:rPr>
      </w:pPr>
    </w:p>
    <w:p w:rsidR="005E4E81" w:rsidRPr="006F0D4D" w:rsidRDefault="005E4E81" w:rsidP="00955456">
      <w:pPr>
        <w:jc w:val="both"/>
        <w:rPr>
          <w:sz w:val="22"/>
          <w:szCs w:val="22"/>
        </w:rPr>
      </w:pPr>
    </w:p>
    <w:p w:rsidR="009E028B" w:rsidRDefault="009E028B" w:rsidP="00955456">
      <w:pPr>
        <w:jc w:val="both"/>
        <w:rPr>
          <w:sz w:val="22"/>
          <w:szCs w:val="22"/>
        </w:rPr>
      </w:pPr>
    </w:p>
    <w:p w:rsidR="00CD369E" w:rsidRDefault="00CD369E" w:rsidP="00955456">
      <w:pPr>
        <w:jc w:val="both"/>
        <w:rPr>
          <w:sz w:val="22"/>
          <w:szCs w:val="22"/>
        </w:rPr>
      </w:pPr>
      <w:r w:rsidRPr="006F0D4D">
        <w:rPr>
          <w:sz w:val="22"/>
          <w:szCs w:val="22"/>
        </w:rPr>
        <w:t>V Ostravě dne</w:t>
      </w:r>
      <w:r w:rsidR="005E4E81">
        <w:rPr>
          <w:sz w:val="22"/>
          <w:szCs w:val="22"/>
        </w:rPr>
        <w:t xml:space="preserve"> </w:t>
      </w:r>
    </w:p>
    <w:p w:rsidR="00E55DFC" w:rsidRDefault="00E55DFC" w:rsidP="00CD369E">
      <w:pPr>
        <w:jc w:val="both"/>
        <w:rPr>
          <w:sz w:val="22"/>
          <w:szCs w:val="22"/>
        </w:rPr>
      </w:pPr>
    </w:p>
    <w:p w:rsidR="009E028B" w:rsidRDefault="009E028B" w:rsidP="00767B8D">
      <w:pPr>
        <w:jc w:val="both"/>
        <w:rPr>
          <w:sz w:val="22"/>
          <w:szCs w:val="22"/>
        </w:rPr>
      </w:pPr>
    </w:p>
    <w:p w:rsidR="00767B8D" w:rsidRDefault="00767B8D" w:rsidP="00767B8D">
      <w:pPr>
        <w:jc w:val="both"/>
        <w:rPr>
          <w:sz w:val="22"/>
          <w:szCs w:val="22"/>
        </w:rPr>
      </w:pPr>
      <w:r>
        <w:rPr>
          <w:sz w:val="22"/>
          <w:szCs w:val="22"/>
        </w:rPr>
        <w:t>Prodávající: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4D7E">
        <w:rPr>
          <w:sz w:val="22"/>
          <w:szCs w:val="22"/>
        </w:rPr>
        <w:tab/>
      </w:r>
      <w:r>
        <w:rPr>
          <w:sz w:val="22"/>
          <w:szCs w:val="22"/>
        </w:rPr>
        <w:t>Kupující:</w:t>
      </w:r>
    </w:p>
    <w:p w:rsidR="00AF4D7E" w:rsidRDefault="00AF4D7E" w:rsidP="00CD369E">
      <w:pPr>
        <w:jc w:val="both"/>
        <w:rPr>
          <w:sz w:val="22"/>
          <w:szCs w:val="22"/>
        </w:rPr>
      </w:pPr>
    </w:p>
    <w:p w:rsidR="00AF4D7E" w:rsidRDefault="00AF4D7E" w:rsidP="00CD369E">
      <w:pPr>
        <w:jc w:val="both"/>
        <w:rPr>
          <w:sz w:val="22"/>
          <w:szCs w:val="22"/>
        </w:rPr>
      </w:pPr>
    </w:p>
    <w:p w:rsidR="001E41F1" w:rsidRDefault="001E41F1" w:rsidP="00CD36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AF4D7E">
        <w:rPr>
          <w:sz w:val="22"/>
          <w:szCs w:val="22"/>
        </w:rPr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7B8D">
        <w:rPr>
          <w:sz w:val="22"/>
          <w:szCs w:val="22"/>
        </w:rPr>
        <w:t>______________________</w:t>
      </w:r>
    </w:p>
    <w:p w:rsidR="007414AA" w:rsidRDefault="00767B8D" w:rsidP="003169D9">
      <w:pPr>
        <w:jc w:val="both"/>
        <w:rPr>
          <w:rStyle w:val="preformatted"/>
          <w:sz w:val="22"/>
          <w:szCs w:val="22"/>
        </w:rPr>
      </w:pPr>
      <w:r w:rsidRPr="00AF4D7E">
        <w:rPr>
          <w:rStyle w:val="preformatted"/>
          <w:sz w:val="22"/>
          <w:szCs w:val="22"/>
        </w:rPr>
        <w:t>DIAMO, státní podnik</w:t>
      </w:r>
      <w:r w:rsidR="00F55DF3">
        <w:rPr>
          <w:rStyle w:val="preformatted"/>
          <w:sz w:val="22"/>
          <w:szCs w:val="22"/>
        </w:rPr>
        <w:tab/>
      </w:r>
      <w:r w:rsidR="00F55DF3">
        <w:rPr>
          <w:rStyle w:val="preformatted"/>
          <w:sz w:val="22"/>
          <w:szCs w:val="22"/>
        </w:rPr>
        <w:tab/>
      </w:r>
      <w:r w:rsidR="00F55DF3">
        <w:rPr>
          <w:rStyle w:val="preformatted"/>
          <w:sz w:val="22"/>
          <w:szCs w:val="22"/>
        </w:rPr>
        <w:tab/>
      </w:r>
      <w:r w:rsidR="00F55DF3">
        <w:rPr>
          <w:rStyle w:val="preformatted"/>
          <w:sz w:val="22"/>
          <w:szCs w:val="22"/>
        </w:rPr>
        <w:tab/>
      </w:r>
      <w:r w:rsidR="00F55DF3">
        <w:rPr>
          <w:rStyle w:val="preformatted"/>
          <w:sz w:val="22"/>
          <w:szCs w:val="22"/>
        </w:rPr>
        <w:tab/>
      </w:r>
      <w:r w:rsidR="00F55DF3">
        <w:rPr>
          <w:rStyle w:val="preformatted"/>
          <w:sz w:val="22"/>
          <w:szCs w:val="22"/>
        </w:rPr>
        <w:tab/>
      </w:r>
      <w:r w:rsidR="007414AA" w:rsidRPr="00B113DE">
        <w:rPr>
          <w:rStyle w:val="preformatted"/>
          <w:sz w:val="22"/>
          <w:szCs w:val="22"/>
        </w:rPr>
        <w:t>Ridera Bohemia a.s.</w:t>
      </w:r>
      <w:r w:rsidR="007414AA" w:rsidRPr="00B113DE">
        <w:rPr>
          <w:sz w:val="22"/>
          <w:szCs w:val="22"/>
        </w:rPr>
        <w:t xml:space="preserve"> </w:t>
      </w:r>
    </w:p>
    <w:p w:rsidR="00F55DF3" w:rsidRDefault="00214013" w:rsidP="00214013">
      <w:pPr>
        <w:jc w:val="both"/>
        <w:rPr>
          <w:rStyle w:val="preformatted"/>
          <w:sz w:val="22"/>
          <w:szCs w:val="22"/>
        </w:rPr>
      </w:pPr>
      <w:r>
        <w:rPr>
          <w:sz w:val="22"/>
          <w:szCs w:val="22"/>
        </w:rPr>
        <w:t xml:space="preserve">Ing. Josef Havelka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55DF3">
        <w:rPr>
          <w:sz w:val="22"/>
          <w:szCs w:val="22"/>
        </w:rPr>
        <w:t>Ing. Zdeněk Večeřa</w:t>
      </w:r>
    </w:p>
    <w:p w:rsidR="003169D9" w:rsidRDefault="00214013" w:rsidP="003169D9">
      <w:pPr>
        <w:jc w:val="both"/>
        <w:rPr>
          <w:sz w:val="22"/>
          <w:szCs w:val="22"/>
        </w:rPr>
      </w:pPr>
      <w:r>
        <w:rPr>
          <w:sz w:val="22"/>
          <w:szCs w:val="22"/>
        </w:rPr>
        <w:t>vedoucí odštěpného závodu</w:t>
      </w:r>
      <w:r w:rsidR="00F55DF3">
        <w:rPr>
          <w:sz w:val="22"/>
          <w:szCs w:val="22"/>
        </w:rPr>
        <w:tab/>
      </w:r>
      <w:r w:rsidR="00F55DF3">
        <w:rPr>
          <w:sz w:val="22"/>
          <w:szCs w:val="22"/>
        </w:rPr>
        <w:tab/>
      </w:r>
      <w:r w:rsidR="00F55DF3">
        <w:rPr>
          <w:sz w:val="22"/>
          <w:szCs w:val="22"/>
        </w:rPr>
        <w:tab/>
      </w:r>
      <w:r w:rsidR="00F55DF3">
        <w:rPr>
          <w:sz w:val="22"/>
          <w:szCs w:val="22"/>
        </w:rPr>
        <w:tab/>
      </w:r>
      <w:r w:rsidR="00F55DF3">
        <w:rPr>
          <w:sz w:val="22"/>
          <w:szCs w:val="22"/>
        </w:rPr>
        <w:tab/>
        <w:t>předseda představenstva</w:t>
      </w:r>
    </w:p>
    <w:p w:rsidR="00767B8D" w:rsidRDefault="00767B8D" w:rsidP="003169D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F4D7E">
        <w:rPr>
          <w:sz w:val="22"/>
          <w:szCs w:val="22"/>
        </w:rPr>
        <w:tab/>
      </w:r>
      <w:r w:rsidR="00F55DF3">
        <w:rPr>
          <w:sz w:val="22"/>
          <w:szCs w:val="22"/>
        </w:rPr>
        <w:t xml:space="preserve">                                      </w:t>
      </w:r>
      <w:r w:rsidR="000212AF">
        <w:rPr>
          <w:sz w:val="22"/>
          <w:szCs w:val="22"/>
        </w:rPr>
        <w:tab/>
      </w:r>
      <w:r w:rsidR="000212AF">
        <w:rPr>
          <w:sz w:val="22"/>
          <w:szCs w:val="22"/>
        </w:rPr>
        <w:tab/>
      </w:r>
    </w:p>
    <w:p w:rsidR="009E028B" w:rsidRDefault="00AF4D7E" w:rsidP="00A86B51">
      <w:pPr>
        <w:rPr>
          <w:sz w:val="22"/>
          <w:szCs w:val="22"/>
        </w:rPr>
      </w:pPr>
      <w:r w:rsidRPr="004404EE">
        <w:rPr>
          <w:sz w:val="22"/>
          <w:szCs w:val="22"/>
        </w:rPr>
        <w:tab/>
      </w:r>
      <w:r w:rsidR="003868A1">
        <w:rPr>
          <w:sz w:val="22"/>
          <w:szCs w:val="22"/>
        </w:rPr>
        <w:tab/>
      </w:r>
      <w:r w:rsidR="003868A1">
        <w:rPr>
          <w:sz w:val="22"/>
          <w:szCs w:val="22"/>
        </w:rPr>
        <w:tab/>
      </w:r>
      <w:r w:rsidR="003868A1">
        <w:rPr>
          <w:sz w:val="22"/>
          <w:szCs w:val="22"/>
        </w:rPr>
        <w:tab/>
      </w:r>
    </w:p>
    <w:p w:rsidR="00781020" w:rsidRDefault="00781020" w:rsidP="00BF73A3">
      <w:pPr>
        <w:jc w:val="both"/>
        <w:rPr>
          <w:sz w:val="22"/>
          <w:szCs w:val="22"/>
        </w:rPr>
      </w:pPr>
    </w:p>
    <w:p w:rsidR="001E41F1" w:rsidRDefault="00941F67" w:rsidP="00AF4D7E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3E711E">
        <w:rPr>
          <w:sz w:val="22"/>
          <w:szCs w:val="22"/>
        </w:rPr>
        <w:t>_________</w:t>
      </w:r>
    </w:p>
    <w:p w:rsidR="00941F67" w:rsidRPr="00B113DE" w:rsidRDefault="00941F67" w:rsidP="00941F6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4D7E">
        <w:rPr>
          <w:sz w:val="22"/>
          <w:szCs w:val="22"/>
        </w:rPr>
        <w:tab/>
      </w:r>
      <w:r w:rsidRPr="00B113DE">
        <w:rPr>
          <w:rStyle w:val="preformatted"/>
          <w:sz w:val="22"/>
          <w:szCs w:val="22"/>
        </w:rPr>
        <w:t>Ridera Bohemia a.s.</w:t>
      </w:r>
      <w:r w:rsidRPr="00B113DE">
        <w:rPr>
          <w:sz w:val="22"/>
          <w:szCs w:val="22"/>
        </w:rPr>
        <w:t xml:space="preserve"> </w:t>
      </w:r>
    </w:p>
    <w:p w:rsidR="00A86B51" w:rsidRDefault="00941F67" w:rsidP="00941F6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4D7E">
        <w:rPr>
          <w:sz w:val="22"/>
          <w:szCs w:val="22"/>
        </w:rPr>
        <w:tab/>
      </w:r>
      <w:r w:rsidR="000212AF">
        <w:rPr>
          <w:sz w:val="22"/>
          <w:szCs w:val="22"/>
        </w:rPr>
        <w:t>Ing. Jaroslav Paclt</w:t>
      </w:r>
    </w:p>
    <w:p w:rsidR="001E41F1" w:rsidRPr="006A3B3C" w:rsidRDefault="00A86B51" w:rsidP="00A86B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4D7E">
        <w:rPr>
          <w:sz w:val="22"/>
          <w:szCs w:val="22"/>
        </w:rPr>
        <w:tab/>
      </w:r>
      <w:r w:rsidR="000212AF">
        <w:rPr>
          <w:sz w:val="22"/>
          <w:szCs w:val="22"/>
        </w:rPr>
        <w:t>člen představenstva</w:t>
      </w:r>
      <w:r w:rsidR="00941F67">
        <w:rPr>
          <w:sz w:val="22"/>
          <w:szCs w:val="22"/>
        </w:rPr>
        <w:tab/>
      </w:r>
      <w:r w:rsidR="00941F67">
        <w:rPr>
          <w:sz w:val="22"/>
          <w:szCs w:val="22"/>
        </w:rPr>
        <w:tab/>
      </w:r>
      <w:r w:rsidR="00941F67">
        <w:rPr>
          <w:sz w:val="22"/>
          <w:szCs w:val="22"/>
        </w:rPr>
        <w:tab/>
      </w:r>
      <w:r w:rsidR="00941F67">
        <w:rPr>
          <w:sz w:val="22"/>
          <w:szCs w:val="22"/>
        </w:rPr>
        <w:tab/>
      </w:r>
    </w:p>
    <w:sectPr w:rsidR="001E41F1" w:rsidRPr="006A3B3C" w:rsidSect="004526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8C" w:rsidRDefault="003B168C" w:rsidP="00072AFC">
      <w:r>
        <w:separator/>
      </w:r>
    </w:p>
  </w:endnote>
  <w:endnote w:type="continuationSeparator" w:id="0">
    <w:p w:rsidR="003B168C" w:rsidRDefault="003B168C" w:rsidP="0007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63387"/>
      <w:docPartObj>
        <w:docPartGallery w:val="Page Numbers (Bottom of Page)"/>
        <w:docPartUnique/>
      </w:docPartObj>
    </w:sdtPr>
    <w:sdtEndPr/>
    <w:sdtContent>
      <w:p w:rsidR="00BD3AD3" w:rsidRDefault="005C156C">
        <w:pPr>
          <w:pStyle w:val="Zpat"/>
          <w:jc w:val="center"/>
        </w:pPr>
        <w:r>
          <w:fldChar w:fldCharType="begin"/>
        </w:r>
        <w:r w:rsidR="00202674">
          <w:instrText xml:space="preserve"> PAGE   \* MERGEFORMAT </w:instrText>
        </w:r>
        <w:r>
          <w:fldChar w:fldCharType="separate"/>
        </w:r>
        <w:r w:rsidR="001225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AD3" w:rsidRDefault="00BD3A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8C" w:rsidRDefault="003B168C" w:rsidP="00072AFC">
      <w:r>
        <w:separator/>
      </w:r>
    </w:p>
  </w:footnote>
  <w:footnote w:type="continuationSeparator" w:id="0">
    <w:p w:rsidR="003B168C" w:rsidRDefault="003B168C" w:rsidP="0007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A964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22206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85A5E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C3874"/>
    <w:multiLevelType w:val="hybridMultilevel"/>
    <w:tmpl w:val="69961A50"/>
    <w:lvl w:ilvl="0" w:tplc="86527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1B1"/>
    <w:multiLevelType w:val="hybridMultilevel"/>
    <w:tmpl w:val="F7726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30EF"/>
    <w:multiLevelType w:val="hybridMultilevel"/>
    <w:tmpl w:val="E6E6C16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F794A"/>
    <w:multiLevelType w:val="hybridMultilevel"/>
    <w:tmpl w:val="93E2E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08D4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B7B97"/>
    <w:multiLevelType w:val="hybridMultilevel"/>
    <w:tmpl w:val="ED322FC0"/>
    <w:lvl w:ilvl="0" w:tplc="7D885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E46F2"/>
    <w:multiLevelType w:val="hybridMultilevel"/>
    <w:tmpl w:val="6D10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05DDC"/>
    <w:multiLevelType w:val="hybridMultilevel"/>
    <w:tmpl w:val="EA08BC82"/>
    <w:lvl w:ilvl="0" w:tplc="E7C4F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43A4D"/>
    <w:multiLevelType w:val="hybridMultilevel"/>
    <w:tmpl w:val="1E502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44585"/>
    <w:multiLevelType w:val="hybridMultilevel"/>
    <w:tmpl w:val="F5464932"/>
    <w:lvl w:ilvl="0" w:tplc="804E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3041C"/>
    <w:multiLevelType w:val="hybridMultilevel"/>
    <w:tmpl w:val="2346B872"/>
    <w:lvl w:ilvl="0" w:tplc="7D14CE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D42D9B"/>
    <w:multiLevelType w:val="hybridMultilevel"/>
    <w:tmpl w:val="4E72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3259A"/>
    <w:multiLevelType w:val="hybridMultilevel"/>
    <w:tmpl w:val="BA32B9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B0ECB"/>
    <w:multiLevelType w:val="hybridMultilevel"/>
    <w:tmpl w:val="48181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94D6F"/>
    <w:multiLevelType w:val="hybridMultilevel"/>
    <w:tmpl w:val="EA5EE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626FB"/>
    <w:multiLevelType w:val="multilevel"/>
    <w:tmpl w:val="3DA8A4C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B2F18EA"/>
    <w:multiLevelType w:val="hybridMultilevel"/>
    <w:tmpl w:val="F09AE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10BE6"/>
    <w:multiLevelType w:val="hybridMultilevel"/>
    <w:tmpl w:val="B0007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17"/>
  </w:num>
  <w:num w:numId="5">
    <w:abstractNumId w:val="14"/>
  </w:num>
  <w:num w:numId="6">
    <w:abstractNumId w:val="18"/>
  </w:num>
  <w:num w:numId="7">
    <w:abstractNumId w:val="5"/>
  </w:num>
  <w:num w:numId="8">
    <w:abstractNumId w:val="16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10"/>
  </w:num>
  <w:num w:numId="15">
    <w:abstractNumId w:val="20"/>
  </w:num>
  <w:num w:numId="16">
    <w:abstractNumId w:val="19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0"/>
  </w:num>
  <w:num w:numId="22">
    <w:abstractNumId w:val="1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E"/>
    <w:rsid w:val="00003E4C"/>
    <w:rsid w:val="00014894"/>
    <w:rsid w:val="000212AF"/>
    <w:rsid w:val="00030234"/>
    <w:rsid w:val="00040DE4"/>
    <w:rsid w:val="00045887"/>
    <w:rsid w:val="00047160"/>
    <w:rsid w:val="000502BD"/>
    <w:rsid w:val="00063FCC"/>
    <w:rsid w:val="00064166"/>
    <w:rsid w:val="00065B6C"/>
    <w:rsid w:val="00072AFC"/>
    <w:rsid w:val="00075D0A"/>
    <w:rsid w:val="000811CA"/>
    <w:rsid w:val="000B233D"/>
    <w:rsid w:val="000B2A51"/>
    <w:rsid w:val="000C2D6F"/>
    <w:rsid w:val="000F1A4A"/>
    <w:rsid w:val="000F1D62"/>
    <w:rsid w:val="000F75E3"/>
    <w:rsid w:val="000F7B34"/>
    <w:rsid w:val="00120584"/>
    <w:rsid w:val="0012255D"/>
    <w:rsid w:val="0012717C"/>
    <w:rsid w:val="001273A4"/>
    <w:rsid w:val="0013261E"/>
    <w:rsid w:val="00143B0B"/>
    <w:rsid w:val="001507F0"/>
    <w:rsid w:val="00150B53"/>
    <w:rsid w:val="001566BC"/>
    <w:rsid w:val="00161442"/>
    <w:rsid w:val="00182D5D"/>
    <w:rsid w:val="00183D61"/>
    <w:rsid w:val="00187AE9"/>
    <w:rsid w:val="00192423"/>
    <w:rsid w:val="00195FF0"/>
    <w:rsid w:val="001A299A"/>
    <w:rsid w:val="001A4C79"/>
    <w:rsid w:val="001C3CB8"/>
    <w:rsid w:val="001D3B42"/>
    <w:rsid w:val="001E1022"/>
    <w:rsid w:val="001E1BB2"/>
    <w:rsid w:val="001E41F1"/>
    <w:rsid w:val="001E747E"/>
    <w:rsid w:val="001F231F"/>
    <w:rsid w:val="001F6414"/>
    <w:rsid w:val="001F707D"/>
    <w:rsid w:val="00202674"/>
    <w:rsid w:val="00206C2A"/>
    <w:rsid w:val="002079FE"/>
    <w:rsid w:val="00214013"/>
    <w:rsid w:val="002146A4"/>
    <w:rsid w:val="00215EA2"/>
    <w:rsid w:val="00217311"/>
    <w:rsid w:val="00224A82"/>
    <w:rsid w:val="00236FC2"/>
    <w:rsid w:val="002415D7"/>
    <w:rsid w:val="002519EA"/>
    <w:rsid w:val="00266377"/>
    <w:rsid w:val="00266952"/>
    <w:rsid w:val="002801C8"/>
    <w:rsid w:val="00284BFA"/>
    <w:rsid w:val="00286206"/>
    <w:rsid w:val="00290C1D"/>
    <w:rsid w:val="002937A2"/>
    <w:rsid w:val="002B1E2F"/>
    <w:rsid w:val="002B6C2A"/>
    <w:rsid w:val="002C1D79"/>
    <w:rsid w:val="002D1846"/>
    <w:rsid w:val="002D6DC4"/>
    <w:rsid w:val="002E4F25"/>
    <w:rsid w:val="002E6B8C"/>
    <w:rsid w:val="003169D9"/>
    <w:rsid w:val="00335F03"/>
    <w:rsid w:val="003366CA"/>
    <w:rsid w:val="00342224"/>
    <w:rsid w:val="00345D25"/>
    <w:rsid w:val="0035517D"/>
    <w:rsid w:val="003604F5"/>
    <w:rsid w:val="00372BEC"/>
    <w:rsid w:val="00375D95"/>
    <w:rsid w:val="003820B1"/>
    <w:rsid w:val="00385E5C"/>
    <w:rsid w:val="00386526"/>
    <w:rsid w:val="003868A1"/>
    <w:rsid w:val="0038721C"/>
    <w:rsid w:val="003A2384"/>
    <w:rsid w:val="003A446C"/>
    <w:rsid w:val="003A6036"/>
    <w:rsid w:val="003A70E3"/>
    <w:rsid w:val="003A767C"/>
    <w:rsid w:val="003A76A4"/>
    <w:rsid w:val="003B1663"/>
    <w:rsid w:val="003B168C"/>
    <w:rsid w:val="003B522D"/>
    <w:rsid w:val="003C2F2D"/>
    <w:rsid w:val="003C72C3"/>
    <w:rsid w:val="003D0084"/>
    <w:rsid w:val="003E04DB"/>
    <w:rsid w:val="003E711E"/>
    <w:rsid w:val="003F26C2"/>
    <w:rsid w:val="003F4649"/>
    <w:rsid w:val="003F6C12"/>
    <w:rsid w:val="00403E2A"/>
    <w:rsid w:val="00421357"/>
    <w:rsid w:val="00426303"/>
    <w:rsid w:val="00431DEB"/>
    <w:rsid w:val="00435DFF"/>
    <w:rsid w:val="004404EE"/>
    <w:rsid w:val="004451AA"/>
    <w:rsid w:val="004526D4"/>
    <w:rsid w:val="004745D2"/>
    <w:rsid w:val="004C2C90"/>
    <w:rsid w:val="004D0C95"/>
    <w:rsid w:val="004E093F"/>
    <w:rsid w:val="00501382"/>
    <w:rsid w:val="0051110C"/>
    <w:rsid w:val="005408C1"/>
    <w:rsid w:val="00554535"/>
    <w:rsid w:val="00556BFA"/>
    <w:rsid w:val="00565D3B"/>
    <w:rsid w:val="005730E7"/>
    <w:rsid w:val="00574225"/>
    <w:rsid w:val="00584670"/>
    <w:rsid w:val="00585970"/>
    <w:rsid w:val="005915AB"/>
    <w:rsid w:val="005A6B9C"/>
    <w:rsid w:val="005A77B3"/>
    <w:rsid w:val="005C156C"/>
    <w:rsid w:val="005C1A6E"/>
    <w:rsid w:val="005E4E81"/>
    <w:rsid w:val="005F27DF"/>
    <w:rsid w:val="00613DC3"/>
    <w:rsid w:val="00621431"/>
    <w:rsid w:val="00626E8F"/>
    <w:rsid w:val="00644E4A"/>
    <w:rsid w:val="006504F3"/>
    <w:rsid w:val="00653E7C"/>
    <w:rsid w:val="00664847"/>
    <w:rsid w:val="00681033"/>
    <w:rsid w:val="006A3B3C"/>
    <w:rsid w:val="006C392E"/>
    <w:rsid w:val="006D6C45"/>
    <w:rsid w:val="006E698B"/>
    <w:rsid w:val="006F0D4D"/>
    <w:rsid w:val="007040A0"/>
    <w:rsid w:val="00723418"/>
    <w:rsid w:val="00727656"/>
    <w:rsid w:val="007414AA"/>
    <w:rsid w:val="007561AA"/>
    <w:rsid w:val="0076506F"/>
    <w:rsid w:val="00767B8D"/>
    <w:rsid w:val="00781020"/>
    <w:rsid w:val="007A259C"/>
    <w:rsid w:val="007C0A79"/>
    <w:rsid w:val="007C1B26"/>
    <w:rsid w:val="007C32F6"/>
    <w:rsid w:val="007D1002"/>
    <w:rsid w:val="007F2B87"/>
    <w:rsid w:val="00806889"/>
    <w:rsid w:val="00807191"/>
    <w:rsid w:val="008163DF"/>
    <w:rsid w:val="0083208D"/>
    <w:rsid w:val="00846CB2"/>
    <w:rsid w:val="00852294"/>
    <w:rsid w:val="00864F95"/>
    <w:rsid w:val="008703AE"/>
    <w:rsid w:val="00873361"/>
    <w:rsid w:val="008835AD"/>
    <w:rsid w:val="008B4177"/>
    <w:rsid w:val="008C0904"/>
    <w:rsid w:val="008C16B1"/>
    <w:rsid w:val="008C73FA"/>
    <w:rsid w:val="008D5039"/>
    <w:rsid w:val="008D5BD1"/>
    <w:rsid w:val="008E3BD6"/>
    <w:rsid w:val="00904810"/>
    <w:rsid w:val="00904D30"/>
    <w:rsid w:val="009406B0"/>
    <w:rsid w:val="00941DF2"/>
    <w:rsid w:val="00941F67"/>
    <w:rsid w:val="00952F6D"/>
    <w:rsid w:val="00954497"/>
    <w:rsid w:val="00955456"/>
    <w:rsid w:val="00957EAA"/>
    <w:rsid w:val="009621C0"/>
    <w:rsid w:val="009806B2"/>
    <w:rsid w:val="00987FDA"/>
    <w:rsid w:val="009929F1"/>
    <w:rsid w:val="009A011A"/>
    <w:rsid w:val="009A20E6"/>
    <w:rsid w:val="009B089D"/>
    <w:rsid w:val="009B61FC"/>
    <w:rsid w:val="009B6E53"/>
    <w:rsid w:val="009C7402"/>
    <w:rsid w:val="009D2990"/>
    <w:rsid w:val="009E028B"/>
    <w:rsid w:val="009E0E3C"/>
    <w:rsid w:val="009E4D94"/>
    <w:rsid w:val="009F3464"/>
    <w:rsid w:val="00A00624"/>
    <w:rsid w:val="00A05B8A"/>
    <w:rsid w:val="00A2125C"/>
    <w:rsid w:val="00A21892"/>
    <w:rsid w:val="00A251F9"/>
    <w:rsid w:val="00A264C8"/>
    <w:rsid w:val="00A300A1"/>
    <w:rsid w:val="00A33D89"/>
    <w:rsid w:val="00A40669"/>
    <w:rsid w:val="00A46491"/>
    <w:rsid w:val="00A61BD5"/>
    <w:rsid w:val="00A7733F"/>
    <w:rsid w:val="00A85B28"/>
    <w:rsid w:val="00A86B51"/>
    <w:rsid w:val="00A96F6A"/>
    <w:rsid w:val="00AA0BB6"/>
    <w:rsid w:val="00AB41F7"/>
    <w:rsid w:val="00AC7CDD"/>
    <w:rsid w:val="00AE4EFA"/>
    <w:rsid w:val="00AE58AB"/>
    <w:rsid w:val="00AE77FC"/>
    <w:rsid w:val="00AF4D7E"/>
    <w:rsid w:val="00B03931"/>
    <w:rsid w:val="00B05FE1"/>
    <w:rsid w:val="00B07D54"/>
    <w:rsid w:val="00B113DE"/>
    <w:rsid w:val="00B13E36"/>
    <w:rsid w:val="00B34640"/>
    <w:rsid w:val="00B36220"/>
    <w:rsid w:val="00B425DD"/>
    <w:rsid w:val="00B65CF5"/>
    <w:rsid w:val="00B81C29"/>
    <w:rsid w:val="00B87397"/>
    <w:rsid w:val="00B9399D"/>
    <w:rsid w:val="00B97621"/>
    <w:rsid w:val="00BA6F8B"/>
    <w:rsid w:val="00BC03AB"/>
    <w:rsid w:val="00BD3AD3"/>
    <w:rsid w:val="00BE0F41"/>
    <w:rsid w:val="00BE5863"/>
    <w:rsid w:val="00BF0CF3"/>
    <w:rsid w:val="00BF73A3"/>
    <w:rsid w:val="00C03BAF"/>
    <w:rsid w:val="00C152B9"/>
    <w:rsid w:val="00C15CAF"/>
    <w:rsid w:val="00C20F0E"/>
    <w:rsid w:val="00C5630C"/>
    <w:rsid w:val="00C61E7C"/>
    <w:rsid w:val="00C66D32"/>
    <w:rsid w:val="00C760BC"/>
    <w:rsid w:val="00C804E4"/>
    <w:rsid w:val="00C86F1F"/>
    <w:rsid w:val="00C91C91"/>
    <w:rsid w:val="00C91CDF"/>
    <w:rsid w:val="00CA2403"/>
    <w:rsid w:val="00CA4F70"/>
    <w:rsid w:val="00CA5DA9"/>
    <w:rsid w:val="00CC0863"/>
    <w:rsid w:val="00CC6792"/>
    <w:rsid w:val="00CD369E"/>
    <w:rsid w:val="00CD786B"/>
    <w:rsid w:val="00CE1487"/>
    <w:rsid w:val="00CE52E9"/>
    <w:rsid w:val="00CF4735"/>
    <w:rsid w:val="00D046F5"/>
    <w:rsid w:val="00D230FB"/>
    <w:rsid w:val="00D42A84"/>
    <w:rsid w:val="00D47881"/>
    <w:rsid w:val="00D66136"/>
    <w:rsid w:val="00D93A12"/>
    <w:rsid w:val="00DA4E5C"/>
    <w:rsid w:val="00DC4D00"/>
    <w:rsid w:val="00DC7972"/>
    <w:rsid w:val="00DD4354"/>
    <w:rsid w:val="00DF19CC"/>
    <w:rsid w:val="00DF4586"/>
    <w:rsid w:val="00DF6C15"/>
    <w:rsid w:val="00E03058"/>
    <w:rsid w:val="00E11DDC"/>
    <w:rsid w:val="00E16EF9"/>
    <w:rsid w:val="00E37E34"/>
    <w:rsid w:val="00E54157"/>
    <w:rsid w:val="00E55DFC"/>
    <w:rsid w:val="00E744C5"/>
    <w:rsid w:val="00E74E8B"/>
    <w:rsid w:val="00E8307E"/>
    <w:rsid w:val="00E92F3B"/>
    <w:rsid w:val="00E951C2"/>
    <w:rsid w:val="00EB7C18"/>
    <w:rsid w:val="00ED1831"/>
    <w:rsid w:val="00ED44F8"/>
    <w:rsid w:val="00EF40D5"/>
    <w:rsid w:val="00EF66C1"/>
    <w:rsid w:val="00F06717"/>
    <w:rsid w:val="00F074C4"/>
    <w:rsid w:val="00F130D0"/>
    <w:rsid w:val="00F13A3A"/>
    <w:rsid w:val="00F1537C"/>
    <w:rsid w:val="00F17F06"/>
    <w:rsid w:val="00F40007"/>
    <w:rsid w:val="00F404AD"/>
    <w:rsid w:val="00F55DF3"/>
    <w:rsid w:val="00F63236"/>
    <w:rsid w:val="00F64130"/>
    <w:rsid w:val="00F70A1E"/>
    <w:rsid w:val="00F71208"/>
    <w:rsid w:val="00F80E7F"/>
    <w:rsid w:val="00F9573A"/>
    <w:rsid w:val="00FD5B06"/>
    <w:rsid w:val="00FD5E79"/>
    <w:rsid w:val="00FE632A"/>
    <w:rsid w:val="00FF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3DA5"/>
  <w15:docId w15:val="{3C134EA1-0EC1-4D34-835D-55033F2D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C79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4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A8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6F0D4D"/>
  </w:style>
  <w:style w:type="character" w:customStyle="1" w:styleId="neplatne1">
    <w:name w:val="neplatne1"/>
    <w:basedOn w:val="Standardnpsmoodstavce"/>
    <w:rsid w:val="006F0D4D"/>
  </w:style>
  <w:style w:type="character" w:styleId="Zstupntext">
    <w:name w:val="Placeholder Text"/>
    <w:basedOn w:val="Standardnpsmoodstavce"/>
    <w:uiPriority w:val="99"/>
    <w:semiHidden/>
    <w:rsid w:val="008C0904"/>
    <w:rPr>
      <w:color w:val="808080"/>
    </w:rPr>
  </w:style>
  <w:style w:type="character" w:customStyle="1" w:styleId="preformatted">
    <w:name w:val="preformatted"/>
    <w:basedOn w:val="Standardnpsmoodstavce"/>
    <w:rsid w:val="00C61E7C"/>
  </w:style>
  <w:style w:type="character" w:customStyle="1" w:styleId="nowrap">
    <w:name w:val="nowrap"/>
    <w:basedOn w:val="Standardnpsmoodstavce"/>
    <w:rsid w:val="00C61E7C"/>
  </w:style>
  <w:style w:type="paragraph" w:styleId="Zhlav">
    <w:name w:val="header"/>
    <w:basedOn w:val="Normln"/>
    <w:link w:val="ZhlavChar"/>
    <w:uiPriority w:val="99"/>
    <w:semiHidden/>
    <w:unhideWhenUsed/>
    <w:rsid w:val="00072A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2A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2A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A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E71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65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5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5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5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5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9C892-28DD-4299-A9FD-C6DACDF0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Řepišťáková</dc:creator>
  <cp:lastModifiedBy>Soukupová Jindřiška</cp:lastModifiedBy>
  <cp:revision>2</cp:revision>
  <cp:lastPrinted>2018-05-10T06:47:00Z</cp:lastPrinted>
  <dcterms:created xsi:type="dcterms:W3CDTF">2018-07-11T11:02:00Z</dcterms:created>
  <dcterms:modified xsi:type="dcterms:W3CDTF">2018-07-11T11:02:00Z</dcterms:modified>
</cp:coreProperties>
</file>