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06" w:rsidRDefault="00D71961">
      <w:pPr>
        <w:pStyle w:val="Jin0"/>
        <w:shd w:val="clear" w:color="auto" w:fill="auto"/>
        <w:spacing w:after="0" w:line="240" w:lineRule="auto"/>
        <w:ind w:left="940"/>
        <w:jc w:val="left"/>
        <w:rPr>
          <w:sz w:val="86"/>
          <w:szCs w:val="86"/>
        </w:rPr>
      </w:pPr>
      <w:r>
        <w:rPr>
          <w:color w:val="1D6A4C"/>
          <w:sz w:val="86"/>
          <w:szCs w:val="86"/>
        </w:rPr>
        <w:t>&amp;</w:t>
      </w:r>
    </w:p>
    <w:p w:rsidR="00867B06" w:rsidRDefault="00D71961">
      <w:pPr>
        <w:pStyle w:val="Nadpis10"/>
        <w:keepNext/>
        <w:keepLines/>
        <w:shd w:val="clear" w:color="auto" w:fill="auto"/>
      </w:pPr>
      <w:bookmarkStart w:id="0" w:name="bookmark0"/>
      <w:r>
        <w:t>Kooperativa</w:t>
      </w:r>
      <w:bookmarkEnd w:id="0"/>
    </w:p>
    <w:p w:rsidR="00867B06" w:rsidRDefault="00D71961">
      <w:pPr>
        <w:pStyle w:val="Zkladntext1"/>
        <w:shd w:val="clear" w:color="auto" w:fill="auto"/>
        <w:spacing w:after="760" w:line="240" w:lineRule="auto"/>
        <w:jc w:val="left"/>
      </w:pPr>
      <w:r>
        <w:rPr>
          <w:b/>
          <w:bCs/>
          <w:i w:val="0"/>
          <w:iCs w:val="0"/>
          <w:lang w:val="en-US" w:eastAsia="en-US" w:bidi="en-US"/>
        </w:rPr>
        <w:t xml:space="preserve">VIENNA </w:t>
      </w:r>
      <w:r>
        <w:rPr>
          <w:b/>
          <w:bCs/>
          <w:i w:val="0"/>
          <w:iCs w:val="0"/>
        </w:rPr>
        <w:t>INSURANCE GROUP</w:t>
      </w:r>
    </w:p>
    <w:p w:rsidR="00867B06" w:rsidRDefault="00D71961">
      <w:pPr>
        <w:pStyle w:val="Nadpis20"/>
        <w:keepNext/>
        <w:keepLines/>
        <w:shd w:val="clear" w:color="auto" w:fill="auto"/>
      </w:pPr>
      <w:bookmarkStart w:id="1" w:name="bookmark1"/>
      <w:r>
        <w:t>Dodatek č. 2</w:t>
      </w:r>
      <w:bookmarkEnd w:id="1"/>
    </w:p>
    <w:p w:rsidR="00867B06" w:rsidRDefault="00D71961">
      <w:pPr>
        <w:pStyle w:val="Nadpis20"/>
        <w:keepNext/>
        <w:keepLines/>
        <w:shd w:val="clear" w:color="auto" w:fill="auto"/>
      </w:pPr>
      <w:bookmarkStart w:id="2" w:name="bookmark2"/>
      <w:r>
        <w:t>k rámcové pojistné smlouvě č. 7720978870</w:t>
      </w:r>
      <w:bookmarkEnd w:id="2"/>
    </w:p>
    <w:p w:rsidR="00867B06" w:rsidRDefault="00D71961">
      <w:pPr>
        <w:pStyle w:val="Nadpis40"/>
        <w:keepNext/>
        <w:keepLines/>
        <w:shd w:val="clear" w:color="auto" w:fill="auto"/>
        <w:spacing w:after="260" w:line="262" w:lineRule="auto"/>
      </w:pPr>
      <w:bookmarkStart w:id="3" w:name="bookmark3"/>
      <w:r>
        <w:rPr>
          <w:rFonts w:ascii="Candara" w:eastAsia="Candara" w:hAnsi="Candara" w:cs="Candara"/>
        </w:rPr>
        <w:t>Úsek pojištění hospodářských rizik</w:t>
      </w:r>
      <w:bookmarkEnd w:id="3"/>
    </w:p>
    <w:p w:rsidR="005B20B4" w:rsidRDefault="00D71961">
      <w:pPr>
        <w:pStyle w:val="Nadpis40"/>
        <w:keepNext/>
        <w:keepLines/>
        <w:shd w:val="clear" w:color="auto" w:fill="auto"/>
        <w:spacing w:line="240" w:lineRule="auto"/>
        <w:rPr>
          <w:sz w:val="30"/>
          <w:szCs w:val="30"/>
        </w:rPr>
      </w:pPr>
      <w:bookmarkStart w:id="4" w:name="bookmark4"/>
      <w:r>
        <w:rPr>
          <w:sz w:val="30"/>
          <w:szCs w:val="30"/>
        </w:rPr>
        <w:t xml:space="preserve">Kooperativa pojišťovna, a.s., </w:t>
      </w:r>
      <w:r>
        <w:rPr>
          <w:sz w:val="30"/>
          <w:szCs w:val="30"/>
          <w:lang w:val="en-US" w:eastAsia="en-US" w:bidi="en-US"/>
        </w:rPr>
        <w:t xml:space="preserve">Vienna </w:t>
      </w:r>
      <w:proofErr w:type="spellStart"/>
      <w:r>
        <w:rPr>
          <w:sz w:val="30"/>
          <w:szCs w:val="30"/>
        </w:rPr>
        <w:t>Insurance</w:t>
      </w:r>
      <w:proofErr w:type="spellEnd"/>
      <w:r>
        <w:rPr>
          <w:sz w:val="30"/>
          <w:szCs w:val="30"/>
        </w:rPr>
        <w:t xml:space="preserve"> Group </w:t>
      </w:r>
    </w:p>
    <w:p w:rsidR="005B20B4" w:rsidRDefault="00D71961">
      <w:pPr>
        <w:pStyle w:val="Nadpis40"/>
        <w:keepNext/>
        <w:keepLines/>
        <w:shd w:val="clear" w:color="auto" w:fill="auto"/>
        <w:spacing w:line="240" w:lineRule="auto"/>
      </w:pPr>
      <w:r>
        <w:t xml:space="preserve">se sídlem Praha 8, Pobřežní 665/21, PSČ 186 00, Česká republika </w:t>
      </w:r>
    </w:p>
    <w:p w:rsidR="00867B06" w:rsidRDefault="00D71961">
      <w:pPr>
        <w:pStyle w:val="Nadpis40"/>
        <w:keepNext/>
        <w:keepLines/>
        <w:shd w:val="clear" w:color="auto" w:fill="auto"/>
        <w:spacing w:line="240" w:lineRule="auto"/>
      </w:pPr>
      <w:r>
        <w:t>IČO: 47116617</w:t>
      </w:r>
      <w:bookmarkEnd w:id="4"/>
    </w:p>
    <w:p w:rsidR="00867B06" w:rsidRDefault="00D71961">
      <w:pPr>
        <w:pStyle w:val="Zkladntext1"/>
        <w:shd w:val="clear" w:color="auto" w:fill="auto"/>
        <w:spacing w:after="0" w:line="262" w:lineRule="auto"/>
        <w:jc w:val="left"/>
        <w:rPr>
          <w:sz w:val="19"/>
          <w:szCs w:val="19"/>
        </w:rPr>
      </w:pPr>
      <w:r>
        <w:rPr>
          <w:i w:val="0"/>
          <w:iCs w:val="0"/>
          <w:sz w:val="19"/>
          <w:szCs w:val="19"/>
        </w:rPr>
        <w:t xml:space="preserve">zapsaná v obchodním rejstříku u Městského soudu v Praze, </w:t>
      </w:r>
      <w:proofErr w:type="spellStart"/>
      <w:r>
        <w:rPr>
          <w:i w:val="0"/>
          <w:iCs w:val="0"/>
          <w:sz w:val="19"/>
          <w:szCs w:val="19"/>
        </w:rPr>
        <w:t>sp</w:t>
      </w:r>
      <w:proofErr w:type="spellEnd"/>
      <w:r>
        <w:rPr>
          <w:i w:val="0"/>
          <w:iCs w:val="0"/>
          <w:sz w:val="19"/>
          <w:szCs w:val="19"/>
        </w:rPr>
        <w:t>. zn. B 1897</w:t>
      </w:r>
    </w:p>
    <w:p w:rsidR="00867B06" w:rsidRDefault="00D71961">
      <w:pPr>
        <w:pStyle w:val="Zkladntext1"/>
        <w:shd w:val="clear" w:color="auto" w:fill="auto"/>
        <w:spacing w:after="0" w:line="262" w:lineRule="auto"/>
        <w:jc w:val="left"/>
        <w:rPr>
          <w:sz w:val="19"/>
          <w:szCs w:val="19"/>
        </w:rPr>
      </w:pPr>
      <w:r>
        <w:rPr>
          <w:i w:val="0"/>
          <w:iCs w:val="0"/>
          <w:sz w:val="19"/>
          <w:szCs w:val="19"/>
        </w:rPr>
        <w:t xml:space="preserve">(dále jen </w:t>
      </w:r>
      <w:r>
        <w:rPr>
          <w:b/>
          <w:bCs/>
          <w:i w:val="0"/>
          <w:iCs w:val="0"/>
          <w:sz w:val="19"/>
          <w:szCs w:val="19"/>
        </w:rPr>
        <w:t>„vedoucí pojistitel"),</w:t>
      </w:r>
    </w:p>
    <w:p w:rsidR="00867B06" w:rsidRDefault="00D71961">
      <w:pPr>
        <w:pStyle w:val="Zkladntext1"/>
        <w:shd w:val="clear" w:color="auto" w:fill="auto"/>
        <w:spacing w:after="0" w:line="262" w:lineRule="auto"/>
        <w:jc w:val="left"/>
        <w:rPr>
          <w:sz w:val="19"/>
          <w:szCs w:val="19"/>
        </w:rPr>
      </w:pPr>
      <w:r>
        <w:rPr>
          <w:i w:val="0"/>
          <w:iCs w:val="0"/>
          <w:sz w:val="19"/>
          <w:szCs w:val="19"/>
        </w:rPr>
        <w:t xml:space="preserve">zastoupený na základě zmocnění níže </w:t>
      </w:r>
      <w:proofErr w:type="spellStart"/>
      <w:r>
        <w:rPr>
          <w:i w:val="0"/>
          <w:iCs w:val="0"/>
          <w:sz w:val="19"/>
          <w:szCs w:val="19"/>
        </w:rPr>
        <w:t>podepsanýmí</w:t>
      </w:r>
      <w:proofErr w:type="spellEnd"/>
      <w:r>
        <w:rPr>
          <w:i w:val="0"/>
          <w:iCs w:val="0"/>
          <w:sz w:val="19"/>
          <w:szCs w:val="19"/>
        </w:rPr>
        <w:t xml:space="preserve"> osobami</w:t>
      </w:r>
    </w:p>
    <w:p w:rsidR="005B20B4" w:rsidRDefault="00D71961" w:rsidP="005B20B4">
      <w:pPr>
        <w:pStyle w:val="Zkladntext1"/>
        <w:shd w:val="clear" w:color="auto" w:fill="auto"/>
        <w:spacing w:after="0" w:line="262" w:lineRule="auto"/>
        <w:jc w:val="left"/>
        <w:rPr>
          <w:i w:val="0"/>
          <w:iCs w:val="0"/>
          <w:sz w:val="19"/>
          <w:szCs w:val="19"/>
        </w:rPr>
      </w:pPr>
      <w:r>
        <w:rPr>
          <w:i w:val="0"/>
          <w:iCs w:val="0"/>
          <w:sz w:val="19"/>
          <w:szCs w:val="19"/>
        </w:rPr>
        <w:t xml:space="preserve">Pracoviště: Kooperativa pojišťovna, a.s., </w:t>
      </w:r>
      <w:r>
        <w:rPr>
          <w:i w:val="0"/>
          <w:iCs w:val="0"/>
          <w:sz w:val="19"/>
          <w:szCs w:val="19"/>
          <w:lang w:val="en-US" w:eastAsia="en-US" w:bidi="en-US"/>
        </w:rPr>
        <w:t xml:space="preserve">Vienna </w:t>
      </w:r>
      <w:proofErr w:type="spellStart"/>
      <w:r>
        <w:rPr>
          <w:i w:val="0"/>
          <w:iCs w:val="0"/>
          <w:sz w:val="19"/>
          <w:szCs w:val="19"/>
        </w:rPr>
        <w:t>Insurance</w:t>
      </w:r>
      <w:proofErr w:type="spellEnd"/>
      <w:r>
        <w:rPr>
          <w:i w:val="0"/>
          <w:iCs w:val="0"/>
          <w:sz w:val="19"/>
          <w:szCs w:val="19"/>
        </w:rPr>
        <w:t xml:space="preserve"> Group Pobřežní 665/21, PSČ 186 00 </w:t>
      </w:r>
    </w:p>
    <w:p w:rsidR="00867B06" w:rsidRDefault="005B20B4" w:rsidP="005B20B4">
      <w:pPr>
        <w:pStyle w:val="Zkladntext1"/>
        <w:shd w:val="clear" w:color="auto" w:fill="auto"/>
        <w:spacing w:after="0" w:line="262" w:lineRule="auto"/>
        <w:jc w:val="left"/>
        <w:rPr>
          <w:i w:val="0"/>
          <w:iCs w:val="0"/>
          <w:sz w:val="19"/>
          <w:szCs w:val="19"/>
        </w:rPr>
      </w:pPr>
      <w:r>
        <w:rPr>
          <w:i w:val="0"/>
          <w:iCs w:val="0"/>
          <w:sz w:val="19"/>
          <w:szCs w:val="19"/>
        </w:rPr>
        <w:t>tel. XXXXXXXXX</w:t>
      </w:r>
      <w:r w:rsidR="00D71961">
        <w:rPr>
          <w:i w:val="0"/>
          <w:iCs w:val="0"/>
          <w:sz w:val="19"/>
          <w:szCs w:val="19"/>
          <w:lang w:val="en-US" w:eastAsia="en-US" w:bidi="en-US"/>
        </w:rPr>
        <w:t xml:space="preserve"> </w:t>
      </w:r>
      <w:r w:rsidR="00D71961">
        <w:rPr>
          <w:i w:val="0"/>
          <w:iCs w:val="0"/>
          <w:sz w:val="19"/>
          <w:szCs w:val="19"/>
        </w:rPr>
        <w:t xml:space="preserve">fax. </w:t>
      </w:r>
      <w:r>
        <w:rPr>
          <w:i w:val="0"/>
          <w:iCs w:val="0"/>
          <w:sz w:val="19"/>
          <w:szCs w:val="19"/>
        </w:rPr>
        <w:t>XXXXXXXXX</w:t>
      </w:r>
    </w:p>
    <w:p w:rsidR="005B20B4" w:rsidRDefault="005B20B4" w:rsidP="005B20B4">
      <w:pPr>
        <w:pStyle w:val="Zkladntext1"/>
        <w:shd w:val="clear" w:color="auto" w:fill="auto"/>
        <w:spacing w:after="0" w:line="262" w:lineRule="auto"/>
        <w:jc w:val="left"/>
        <w:rPr>
          <w:i w:val="0"/>
          <w:iCs w:val="0"/>
          <w:sz w:val="19"/>
          <w:szCs w:val="19"/>
        </w:rPr>
      </w:pPr>
    </w:p>
    <w:p w:rsidR="005B20B4" w:rsidRDefault="005B20B4" w:rsidP="005B20B4">
      <w:pPr>
        <w:pStyle w:val="Zkladntext1"/>
        <w:shd w:val="clear" w:color="auto" w:fill="auto"/>
        <w:spacing w:after="0" w:line="262" w:lineRule="auto"/>
        <w:jc w:val="left"/>
        <w:rPr>
          <w:i w:val="0"/>
          <w:iCs w:val="0"/>
          <w:sz w:val="19"/>
          <w:szCs w:val="19"/>
        </w:rPr>
      </w:pPr>
      <w:r>
        <w:rPr>
          <w:i w:val="0"/>
          <w:iCs w:val="0"/>
          <w:sz w:val="19"/>
          <w:szCs w:val="19"/>
        </w:rPr>
        <w:t>a</w:t>
      </w:r>
    </w:p>
    <w:p w:rsidR="005B20B4" w:rsidRDefault="005B20B4" w:rsidP="005B20B4">
      <w:pPr>
        <w:pStyle w:val="Zkladntext1"/>
        <w:shd w:val="clear" w:color="auto" w:fill="auto"/>
        <w:spacing w:after="0" w:line="262" w:lineRule="auto"/>
        <w:jc w:val="left"/>
        <w:rPr>
          <w:sz w:val="19"/>
          <w:szCs w:val="19"/>
        </w:rPr>
      </w:pPr>
    </w:p>
    <w:p w:rsidR="00867B06" w:rsidRDefault="00D71961">
      <w:pPr>
        <w:pStyle w:val="Nadpis20"/>
        <w:keepNext/>
        <w:keepLines/>
        <w:shd w:val="clear" w:color="auto" w:fill="auto"/>
      </w:pPr>
      <w:bookmarkStart w:id="5" w:name="bookmark5"/>
      <w:r>
        <w:t>UNIQA pojišťovna, a.s.</w:t>
      </w:r>
      <w:bookmarkEnd w:id="5"/>
    </w:p>
    <w:p w:rsidR="005B20B4" w:rsidRDefault="00D71961">
      <w:pPr>
        <w:pStyle w:val="Nadpis40"/>
        <w:keepNext/>
        <w:keepLines/>
        <w:shd w:val="clear" w:color="auto" w:fill="auto"/>
        <w:spacing w:line="276" w:lineRule="auto"/>
      </w:pPr>
      <w:bookmarkStart w:id="6" w:name="bookmark6"/>
      <w:r>
        <w:t xml:space="preserve">se sídlem v Praze 6, Evropská 136/810, PSČ: 160 12, Česká republika </w:t>
      </w:r>
    </w:p>
    <w:p w:rsidR="00867B06" w:rsidRDefault="00D71961">
      <w:pPr>
        <w:pStyle w:val="Nadpis40"/>
        <w:keepNext/>
        <w:keepLines/>
        <w:shd w:val="clear" w:color="auto" w:fill="auto"/>
        <w:spacing w:line="276" w:lineRule="auto"/>
      </w:pPr>
      <w:r>
        <w:t>IČO: 49240480</w:t>
      </w:r>
      <w:bookmarkEnd w:id="6"/>
    </w:p>
    <w:p w:rsidR="005B20B4" w:rsidRDefault="00D71961" w:rsidP="005B20B4">
      <w:pPr>
        <w:pStyle w:val="Zkladntext1"/>
        <w:shd w:val="clear" w:color="auto" w:fill="auto"/>
        <w:spacing w:after="0" w:line="264" w:lineRule="auto"/>
        <w:jc w:val="left"/>
        <w:rPr>
          <w:i w:val="0"/>
          <w:iCs w:val="0"/>
          <w:sz w:val="19"/>
          <w:szCs w:val="19"/>
        </w:rPr>
      </w:pPr>
      <w:r>
        <w:rPr>
          <w:i w:val="0"/>
          <w:iCs w:val="0"/>
          <w:sz w:val="19"/>
          <w:szCs w:val="19"/>
        </w:rPr>
        <w:t xml:space="preserve">zapsaná v obchodním rejstříku u Městského soudu v Praze, </w:t>
      </w:r>
      <w:proofErr w:type="spellStart"/>
      <w:r>
        <w:rPr>
          <w:i w:val="0"/>
          <w:iCs w:val="0"/>
          <w:sz w:val="19"/>
          <w:szCs w:val="19"/>
        </w:rPr>
        <w:t>sp</w:t>
      </w:r>
      <w:proofErr w:type="spellEnd"/>
      <w:r>
        <w:rPr>
          <w:i w:val="0"/>
          <w:iCs w:val="0"/>
          <w:sz w:val="19"/>
          <w:szCs w:val="19"/>
        </w:rPr>
        <w:t xml:space="preserve">. zn. B 2012 </w:t>
      </w:r>
    </w:p>
    <w:p w:rsidR="005B20B4" w:rsidRDefault="00D71961">
      <w:pPr>
        <w:pStyle w:val="Zkladntext1"/>
        <w:shd w:val="clear" w:color="auto" w:fill="auto"/>
        <w:spacing w:after="320" w:line="264" w:lineRule="auto"/>
        <w:jc w:val="left"/>
        <w:rPr>
          <w:b/>
          <w:bCs/>
          <w:i w:val="0"/>
          <w:iCs w:val="0"/>
          <w:sz w:val="19"/>
          <w:szCs w:val="19"/>
        </w:rPr>
      </w:pPr>
      <w:r>
        <w:rPr>
          <w:i w:val="0"/>
          <w:iCs w:val="0"/>
          <w:sz w:val="19"/>
          <w:szCs w:val="19"/>
        </w:rPr>
        <w:t xml:space="preserve">(dále jen </w:t>
      </w:r>
      <w:r>
        <w:rPr>
          <w:b/>
          <w:bCs/>
          <w:i w:val="0"/>
          <w:iCs w:val="0"/>
          <w:sz w:val="19"/>
          <w:szCs w:val="19"/>
        </w:rPr>
        <w:t xml:space="preserve">„pojistitel") </w:t>
      </w:r>
    </w:p>
    <w:p w:rsidR="00867B06" w:rsidRDefault="00D71961">
      <w:pPr>
        <w:pStyle w:val="Zkladntext1"/>
        <w:shd w:val="clear" w:color="auto" w:fill="auto"/>
        <w:spacing w:after="320" w:line="264" w:lineRule="auto"/>
        <w:jc w:val="left"/>
        <w:rPr>
          <w:sz w:val="19"/>
          <w:szCs w:val="19"/>
        </w:rPr>
      </w:pPr>
      <w:r>
        <w:rPr>
          <w:i w:val="0"/>
          <w:iCs w:val="0"/>
          <w:sz w:val="19"/>
          <w:szCs w:val="19"/>
        </w:rPr>
        <w:t>a</w:t>
      </w:r>
    </w:p>
    <w:p w:rsidR="00867B06" w:rsidRDefault="00D71961">
      <w:pPr>
        <w:pStyle w:val="Nadpis20"/>
        <w:keepNext/>
        <w:keepLines/>
        <w:shd w:val="clear" w:color="auto" w:fill="auto"/>
      </w:pPr>
      <w:bookmarkStart w:id="7" w:name="bookmark7"/>
      <w:r>
        <w:t>Národní galerie v Praze</w:t>
      </w:r>
      <w:bookmarkEnd w:id="7"/>
    </w:p>
    <w:p w:rsidR="005B20B4" w:rsidRDefault="00D71961">
      <w:pPr>
        <w:pStyle w:val="Nadpis40"/>
        <w:keepNext/>
        <w:keepLines/>
        <w:shd w:val="clear" w:color="auto" w:fill="auto"/>
        <w:spacing w:line="276" w:lineRule="auto"/>
      </w:pPr>
      <w:bookmarkStart w:id="8" w:name="bookmark8"/>
      <w:r>
        <w:t xml:space="preserve">se sídlem v Praze 1, Staroměstské náměstí 12, PSČ 110 00, Česká republika </w:t>
      </w:r>
    </w:p>
    <w:p w:rsidR="00867B06" w:rsidRDefault="00D71961">
      <w:pPr>
        <w:pStyle w:val="Nadpis40"/>
        <w:keepNext/>
        <w:keepLines/>
        <w:shd w:val="clear" w:color="auto" w:fill="auto"/>
        <w:spacing w:line="276" w:lineRule="auto"/>
      </w:pPr>
      <w:r>
        <w:t>IČO: 00023281</w:t>
      </w:r>
      <w:bookmarkEnd w:id="8"/>
    </w:p>
    <w:p w:rsidR="00867B06" w:rsidRDefault="00D71961">
      <w:pPr>
        <w:pStyle w:val="Zkladntext1"/>
        <w:shd w:val="clear" w:color="auto" w:fill="auto"/>
        <w:spacing w:after="0" w:line="240" w:lineRule="auto"/>
        <w:jc w:val="left"/>
        <w:rPr>
          <w:sz w:val="19"/>
          <w:szCs w:val="19"/>
        </w:rPr>
      </w:pPr>
      <w:r>
        <w:rPr>
          <w:i w:val="0"/>
          <w:iCs w:val="0"/>
          <w:sz w:val="19"/>
          <w:szCs w:val="19"/>
        </w:rPr>
        <w:t xml:space="preserve">(dále jen </w:t>
      </w:r>
      <w:r>
        <w:rPr>
          <w:b/>
          <w:bCs/>
          <w:i w:val="0"/>
          <w:iCs w:val="0"/>
          <w:sz w:val="19"/>
          <w:szCs w:val="19"/>
        </w:rPr>
        <w:t>„pojistník")</w:t>
      </w:r>
    </w:p>
    <w:p w:rsidR="00867B06" w:rsidRDefault="00D71961">
      <w:pPr>
        <w:pStyle w:val="Zkladntext1"/>
        <w:shd w:val="clear" w:color="auto" w:fill="auto"/>
        <w:spacing w:after="240" w:line="240" w:lineRule="auto"/>
        <w:jc w:val="left"/>
        <w:rPr>
          <w:sz w:val="19"/>
          <w:szCs w:val="19"/>
        </w:rPr>
      </w:pPr>
      <w:r>
        <w:rPr>
          <w:i w:val="0"/>
          <w:iCs w:val="0"/>
          <w:sz w:val="19"/>
          <w:szCs w:val="19"/>
        </w:rPr>
        <w:t>zastoupená Generálním ředitelem, Doc. Dr. et. Ing. Jiřím Fajtem, Ph.D.,</w:t>
      </w:r>
    </w:p>
    <w:p w:rsidR="00867B06" w:rsidRDefault="00D71961">
      <w:pPr>
        <w:pStyle w:val="Zkladntext1"/>
        <w:shd w:val="clear" w:color="auto" w:fill="auto"/>
        <w:spacing w:after="480" w:line="240" w:lineRule="auto"/>
        <w:jc w:val="left"/>
        <w:rPr>
          <w:sz w:val="19"/>
          <w:szCs w:val="19"/>
        </w:rPr>
      </w:pPr>
      <w:r>
        <w:rPr>
          <w:i w:val="0"/>
          <w:iCs w:val="0"/>
          <w:sz w:val="19"/>
          <w:szCs w:val="19"/>
        </w:rPr>
        <w:t>Korespondenční adresa pojistníka je totožná s výše uvedenou adresou pojistníka.</w:t>
      </w:r>
    </w:p>
    <w:p w:rsidR="00867B06" w:rsidRDefault="00D71961">
      <w:pPr>
        <w:pStyle w:val="Zkladntext1"/>
        <w:shd w:val="clear" w:color="auto" w:fill="auto"/>
        <w:spacing w:after="220" w:line="262" w:lineRule="auto"/>
        <w:jc w:val="left"/>
        <w:rPr>
          <w:sz w:val="19"/>
          <w:szCs w:val="19"/>
        </w:rPr>
      </w:pPr>
      <w:r>
        <w:rPr>
          <w:i w:val="0"/>
          <w:iCs w:val="0"/>
          <w:sz w:val="19"/>
          <w:szCs w:val="19"/>
        </w:rPr>
        <w:t>uzavírají</w:t>
      </w:r>
    </w:p>
    <w:p w:rsidR="00867B06" w:rsidRDefault="00D71961">
      <w:pPr>
        <w:pStyle w:val="Zkladntext1"/>
        <w:shd w:val="clear" w:color="auto" w:fill="auto"/>
        <w:spacing w:after="240" w:line="262" w:lineRule="auto"/>
        <w:jc w:val="left"/>
        <w:rPr>
          <w:i w:val="0"/>
          <w:iCs w:val="0"/>
          <w:sz w:val="19"/>
          <w:szCs w:val="19"/>
        </w:rPr>
      </w:pPr>
      <w:r>
        <w:rPr>
          <w:i w:val="0"/>
          <w:iCs w:val="0"/>
          <w:sz w:val="19"/>
          <w:szCs w:val="19"/>
        </w:rPr>
        <w:t>ve smyslu zákona č. 89/2012 Sb., občanského zákoníku, tento dodatek, který spolu s výše uvedenou rámcovou pojistnou smlouvou (dále jen jako „pojistná smlouva"), pojistnými podmínkami pojistitele a přílohami, na které se pojistná smlouva (ve znění tohoto dodatku) odvolává, tvoří nedílný celek.</w:t>
      </w:r>
    </w:p>
    <w:p w:rsidR="005B20B4" w:rsidRDefault="005B20B4">
      <w:pPr>
        <w:pStyle w:val="Zkladntext1"/>
        <w:shd w:val="clear" w:color="auto" w:fill="auto"/>
        <w:spacing w:after="240" w:line="262" w:lineRule="auto"/>
        <w:jc w:val="left"/>
        <w:rPr>
          <w:i w:val="0"/>
          <w:iCs w:val="0"/>
          <w:sz w:val="19"/>
          <w:szCs w:val="19"/>
        </w:rPr>
      </w:pPr>
    </w:p>
    <w:p w:rsidR="005B20B4" w:rsidRDefault="005B20B4">
      <w:pPr>
        <w:pStyle w:val="Zkladntext1"/>
        <w:shd w:val="clear" w:color="auto" w:fill="auto"/>
        <w:spacing w:after="240" w:line="262" w:lineRule="auto"/>
        <w:jc w:val="left"/>
        <w:rPr>
          <w:i w:val="0"/>
          <w:iCs w:val="0"/>
          <w:sz w:val="19"/>
          <w:szCs w:val="19"/>
        </w:rPr>
      </w:pPr>
    </w:p>
    <w:p w:rsidR="005B20B4" w:rsidRDefault="005B20B4">
      <w:pPr>
        <w:pStyle w:val="Zkladntext1"/>
        <w:shd w:val="clear" w:color="auto" w:fill="auto"/>
        <w:spacing w:after="240" w:line="262" w:lineRule="auto"/>
        <w:jc w:val="left"/>
        <w:rPr>
          <w:sz w:val="19"/>
          <w:szCs w:val="19"/>
        </w:rPr>
      </w:pPr>
    </w:p>
    <w:p w:rsidR="00867B06" w:rsidRDefault="00D71961">
      <w:pPr>
        <w:pStyle w:val="Zkladntext1"/>
        <w:shd w:val="clear" w:color="auto" w:fill="auto"/>
        <w:spacing w:line="264" w:lineRule="auto"/>
        <w:jc w:val="left"/>
        <w:rPr>
          <w:sz w:val="19"/>
          <w:szCs w:val="19"/>
        </w:rPr>
      </w:pPr>
      <w:r>
        <w:rPr>
          <w:i w:val="0"/>
          <w:iCs w:val="0"/>
          <w:sz w:val="19"/>
          <w:szCs w:val="19"/>
        </w:rPr>
        <w:lastRenderedPageBreak/>
        <w:t>Výše uvedená pojistná smlouva (včetně výše uvedených údajů o výše uvedených subjektech) se mění takto *:</w:t>
      </w:r>
    </w:p>
    <w:p w:rsidR="00867B06" w:rsidRDefault="00D71961">
      <w:pPr>
        <w:pStyle w:val="Jin0"/>
        <w:shd w:val="clear" w:color="auto" w:fill="auto"/>
        <w:spacing w:after="240" w:line="240" w:lineRule="auto"/>
        <w:ind w:left="400" w:hanging="400"/>
        <w:rPr>
          <w:sz w:val="12"/>
          <w:szCs w:val="12"/>
        </w:rPr>
      </w:pPr>
      <w:r>
        <w:rPr>
          <w:rFonts w:ascii="Calibri" w:eastAsia="Calibri" w:hAnsi="Calibri" w:cs="Calibri"/>
          <w:i w:val="0"/>
          <w:iCs w:val="0"/>
          <w:sz w:val="12"/>
          <w:szCs w:val="12"/>
        </w:rPr>
        <w:t>* pokud se v tomto novém znění používá pojem „tento dodatek", považuje se za něj tento dodatek</w:t>
      </w:r>
    </w:p>
    <w:p w:rsidR="00867B06" w:rsidRDefault="00D71961">
      <w:pPr>
        <w:pStyle w:val="Zkladntext1"/>
        <w:numPr>
          <w:ilvl w:val="0"/>
          <w:numId w:val="1"/>
        </w:numPr>
        <w:shd w:val="clear" w:color="auto" w:fill="auto"/>
        <w:tabs>
          <w:tab w:val="left" w:pos="423"/>
        </w:tabs>
        <w:spacing w:line="262" w:lineRule="auto"/>
        <w:ind w:left="400" w:hanging="400"/>
        <w:rPr>
          <w:sz w:val="19"/>
          <w:szCs w:val="19"/>
        </w:rPr>
      </w:pPr>
      <w:r>
        <w:rPr>
          <w:i w:val="0"/>
          <w:iCs w:val="0"/>
          <w:sz w:val="19"/>
          <w:szCs w:val="19"/>
        </w:rPr>
        <w:t>Smluvní strany se dohodly, že pojištění exponátů, ohledně nichž byly pojistiteli pojistníkem odeslány řádně vyplněné jednotlivé přihlášky do pojištění, které byly vedoucím pojistitelem akceptovány (vedoucí pojistitel potvrdil pojistníkovi podmínky pojištění), a to v době od 30. 6. 2016 do 23. 5. 2018 ve smyslu příslušných ujednání této pojistné smlouvy, nekončí uplynutím dne 30. 6. 2018 (tj. doby, na kterou byla sjednána tato pojistná smlouva), ale okamžikem uplynutí data konce výstavy/dopravy uvedeného v příslušné přihlášce.</w:t>
      </w:r>
    </w:p>
    <w:p w:rsidR="00867B06" w:rsidRDefault="00D71961">
      <w:pPr>
        <w:pStyle w:val="Zkladntext1"/>
        <w:shd w:val="clear" w:color="auto" w:fill="auto"/>
        <w:spacing w:line="262" w:lineRule="auto"/>
        <w:ind w:left="400" w:firstLine="20"/>
        <w:rPr>
          <w:sz w:val="19"/>
          <w:szCs w:val="19"/>
        </w:rPr>
      </w:pPr>
      <w:r>
        <w:rPr>
          <w:i w:val="0"/>
          <w:iCs w:val="0"/>
          <w:sz w:val="19"/>
          <w:szCs w:val="19"/>
        </w:rPr>
        <w:t>Ujednání podle tohoto písmene však neplatí pro přihlášku č. 16/2018. Pro vyloučení pochybností pojištění podle přihlášky č. 16/2018 skončí uplynutím dne 30. 6. 2018.</w:t>
      </w:r>
    </w:p>
    <w:p w:rsidR="00867B06" w:rsidRDefault="00D71961">
      <w:pPr>
        <w:pStyle w:val="Zkladntext1"/>
        <w:numPr>
          <w:ilvl w:val="0"/>
          <w:numId w:val="1"/>
        </w:numPr>
        <w:shd w:val="clear" w:color="auto" w:fill="auto"/>
        <w:tabs>
          <w:tab w:val="left" w:pos="423"/>
        </w:tabs>
        <w:spacing w:after="380" w:line="262" w:lineRule="auto"/>
        <w:ind w:left="400" w:hanging="400"/>
        <w:rPr>
          <w:sz w:val="19"/>
          <w:szCs w:val="19"/>
        </w:rPr>
      </w:pPr>
      <w:r>
        <w:rPr>
          <w:i w:val="0"/>
          <w:iCs w:val="0"/>
          <w:sz w:val="19"/>
          <w:szCs w:val="19"/>
        </w:rPr>
        <w:t>Ujednává se, že s účinností od 24. 5. 2018 budou do pojištění podle této pojistné smlouvy ve smyslu příslušných ujednání této pojistné smlouvy přihlášeny pouze takov</w:t>
      </w:r>
      <w:r w:rsidR="005B20B4">
        <w:rPr>
          <w:i w:val="0"/>
          <w:iCs w:val="0"/>
          <w:sz w:val="19"/>
          <w:szCs w:val="19"/>
        </w:rPr>
        <w:t>é exponáty, u kterých je v přísl</w:t>
      </w:r>
      <w:r>
        <w:rPr>
          <w:i w:val="0"/>
          <w:iCs w:val="0"/>
          <w:sz w:val="19"/>
          <w:szCs w:val="19"/>
        </w:rPr>
        <w:t>ušné přihlášce uvedeno datum konce výstavy/dopravy nejpozději 30. 6. 2018, nedohodnou-li se smluvní strany jinak.</w:t>
      </w:r>
    </w:p>
    <w:p w:rsidR="00867B06" w:rsidRDefault="00D71961">
      <w:pPr>
        <w:pStyle w:val="Zkladntext1"/>
        <w:numPr>
          <w:ilvl w:val="0"/>
          <w:numId w:val="1"/>
        </w:numPr>
        <w:shd w:val="clear" w:color="auto" w:fill="auto"/>
        <w:tabs>
          <w:tab w:val="left" w:pos="423"/>
        </w:tabs>
        <w:spacing w:line="264" w:lineRule="auto"/>
        <w:ind w:left="400" w:hanging="400"/>
        <w:rPr>
          <w:sz w:val="19"/>
          <w:szCs w:val="19"/>
        </w:rPr>
      </w:pPr>
      <w:r>
        <w:rPr>
          <w:i w:val="0"/>
          <w:iCs w:val="0"/>
          <w:sz w:val="19"/>
          <w:szCs w:val="19"/>
        </w:rPr>
        <w:t>Článek IV. (Výše a způsob placení pojistného) se doplňuje o níže uvedený předpis pojistného za pojistnou ochranu v rozsahu tohoto dodatku:</w:t>
      </w:r>
    </w:p>
    <w:p w:rsidR="00867B06" w:rsidRDefault="00D71961">
      <w:pPr>
        <w:pStyle w:val="Zkladntext1"/>
        <w:shd w:val="clear" w:color="auto" w:fill="auto"/>
        <w:spacing w:line="262" w:lineRule="auto"/>
        <w:ind w:left="400" w:firstLine="20"/>
        <w:rPr>
          <w:sz w:val="19"/>
          <w:szCs w:val="19"/>
        </w:rPr>
      </w:pPr>
      <w:r>
        <w:rPr>
          <w:i w:val="0"/>
          <w:iCs w:val="0"/>
          <w:sz w:val="19"/>
          <w:szCs w:val="19"/>
        </w:rPr>
        <w:t xml:space="preserve">Pojistné za sjednanou dobu pojištění od 23. 5. 2018 do 30. 6. 2018 podle tohoto dodatku činí </w:t>
      </w:r>
      <w:r>
        <w:rPr>
          <w:b/>
          <w:bCs/>
          <w:i w:val="0"/>
          <w:iCs w:val="0"/>
          <w:sz w:val="19"/>
          <w:szCs w:val="19"/>
        </w:rPr>
        <w:t xml:space="preserve">53 304,- Kč, </w:t>
      </w:r>
      <w:r>
        <w:rPr>
          <w:i w:val="0"/>
          <w:iCs w:val="0"/>
          <w:sz w:val="19"/>
          <w:szCs w:val="19"/>
        </w:rPr>
        <w:t>je sjednáno jako jednorázové a je splatné k datu 9. 7. 2018.</w:t>
      </w:r>
    </w:p>
    <w:p w:rsidR="00867B06" w:rsidRDefault="00D71961">
      <w:pPr>
        <w:pStyle w:val="Zkladntext1"/>
        <w:shd w:val="clear" w:color="auto" w:fill="auto"/>
        <w:spacing w:after="240" w:line="262" w:lineRule="auto"/>
        <w:ind w:left="400" w:firstLine="20"/>
        <w:rPr>
          <w:sz w:val="19"/>
          <w:szCs w:val="19"/>
        </w:rPr>
      </w:pPr>
      <w:r>
        <w:rPr>
          <w:i w:val="0"/>
          <w:iCs w:val="0"/>
          <w:sz w:val="19"/>
          <w:szCs w:val="19"/>
        </w:rPr>
        <w:t xml:space="preserve">Pojistník je povinen uhradit pojistné ve výši uvedené v příslušném souhrnném vyúčtování pojistného na účet pojistitele </w:t>
      </w:r>
      <w:proofErr w:type="spellStart"/>
      <w:proofErr w:type="gramStart"/>
      <w:r>
        <w:rPr>
          <w:i w:val="0"/>
          <w:iCs w:val="0"/>
          <w:sz w:val="19"/>
          <w:szCs w:val="19"/>
        </w:rPr>
        <w:t>č.ú</w:t>
      </w:r>
      <w:proofErr w:type="spellEnd"/>
      <w:r>
        <w:rPr>
          <w:i w:val="0"/>
          <w:iCs w:val="0"/>
          <w:sz w:val="19"/>
          <w:szCs w:val="19"/>
        </w:rPr>
        <w:t xml:space="preserve">. </w:t>
      </w:r>
      <w:proofErr w:type="gramEnd"/>
      <w:r w:rsidR="005B20B4">
        <w:rPr>
          <w:i w:val="0"/>
          <w:iCs w:val="0"/>
          <w:sz w:val="19"/>
          <w:szCs w:val="19"/>
        </w:rPr>
        <w:t>XXXXXXXXXXXX</w:t>
      </w:r>
      <w:r>
        <w:rPr>
          <w:i w:val="0"/>
          <w:iCs w:val="0"/>
          <w:sz w:val="19"/>
          <w:szCs w:val="19"/>
        </w:rPr>
        <w:t xml:space="preserve"> variabilní symbol: </w:t>
      </w:r>
      <w:r w:rsidR="005B20B4">
        <w:rPr>
          <w:i w:val="0"/>
          <w:iCs w:val="0"/>
          <w:sz w:val="19"/>
          <w:szCs w:val="19"/>
        </w:rPr>
        <w:t>XXXXXXXXXXXXX</w:t>
      </w:r>
      <w:r>
        <w:rPr>
          <w:i w:val="0"/>
          <w:iCs w:val="0"/>
          <w:sz w:val="19"/>
          <w:szCs w:val="19"/>
        </w:rPr>
        <w:t>.</w:t>
      </w:r>
    </w:p>
    <w:p w:rsidR="00867B06" w:rsidRDefault="00D71961">
      <w:pPr>
        <w:pStyle w:val="Zkladntext1"/>
        <w:numPr>
          <w:ilvl w:val="0"/>
          <w:numId w:val="1"/>
        </w:numPr>
        <w:shd w:val="clear" w:color="auto" w:fill="auto"/>
        <w:tabs>
          <w:tab w:val="left" w:pos="423"/>
        </w:tabs>
        <w:spacing w:line="262" w:lineRule="auto"/>
        <w:ind w:left="400" w:hanging="400"/>
        <w:rPr>
          <w:sz w:val="19"/>
          <w:szCs w:val="19"/>
        </w:rPr>
      </w:pPr>
      <w:r>
        <w:rPr>
          <w:i w:val="0"/>
          <w:iCs w:val="0"/>
          <w:sz w:val="19"/>
          <w:szCs w:val="19"/>
        </w:rPr>
        <w:t>Článek VIII. (Prohlášení pojistníka) nově zní:</w:t>
      </w:r>
    </w:p>
    <w:p w:rsidR="00867B06" w:rsidRDefault="00D71961">
      <w:pPr>
        <w:pStyle w:val="Nadpis30"/>
        <w:keepNext/>
        <w:keepLines/>
        <w:shd w:val="clear" w:color="auto" w:fill="auto"/>
        <w:spacing w:after="120"/>
      </w:pPr>
      <w:bookmarkStart w:id="9" w:name="bookmark9"/>
      <w:r>
        <w:t>„Prohlášení pojistníka, registr smluv, zpracování osobních údajů</w:t>
      </w:r>
      <w:bookmarkEnd w:id="9"/>
    </w:p>
    <w:p w:rsidR="00867B06" w:rsidRDefault="00D71961">
      <w:pPr>
        <w:pStyle w:val="Nadpis50"/>
        <w:keepNext/>
        <w:keepLines/>
        <w:numPr>
          <w:ilvl w:val="0"/>
          <w:numId w:val="2"/>
        </w:numPr>
        <w:shd w:val="clear" w:color="auto" w:fill="auto"/>
        <w:tabs>
          <w:tab w:val="left" w:pos="423"/>
        </w:tabs>
        <w:spacing w:after="120" w:line="240" w:lineRule="auto"/>
        <w:ind w:left="400" w:hanging="400"/>
      </w:pPr>
      <w:bookmarkStart w:id="10" w:name="bookmark10"/>
      <w:r>
        <w:t>Prohlášení pojistníka</w:t>
      </w:r>
      <w:bookmarkEnd w:id="10"/>
    </w:p>
    <w:p w:rsidR="00867B06" w:rsidRDefault="00D71961">
      <w:pPr>
        <w:pStyle w:val="Zkladntext1"/>
        <w:numPr>
          <w:ilvl w:val="1"/>
          <w:numId w:val="2"/>
        </w:numPr>
        <w:shd w:val="clear" w:color="auto" w:fill="auto"/>
        <w:tabs>
          <w:tab w:val="left" w:pos="439"/>
        </w:tabs>
        <w:ind w:left="400" w:hanging="400"/>
      </w:pPr>
      <w: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867B06" w:rsidRDefault="00D71961">
      <w:pPr>
        <w:pStyle w:val="Zkladntext1"/>
        <w:numPr>
          <w:ilvl w:val="1"/>
          <w:numId w:val="2"/>
        </w:numPr>
        <w:shd w:val="clear" w:color="auto" w:fill="auto"/>
        <w:tabs>
          <w:tab w:val="left" w:pos="439"/>
        </w:tabs>
        <w:spacing w:line="269" w:lineRule="auto"/>
        <w:ind w:left="400" w:hanging="400"/>
      </w:pPr>
      <w:r>
        <w:t xml:space="preserve">Pojistník </w:t>
      </w:r>
      <w:r w:rsidRPr="005B20B4">
        <w:t>potvrzuje,</w:t>
      </w:r>
      <w:r w:rsidRPr="005B20B4">
        <w:rPr>
          <w:b/>
          <w:bCs/>
          <w:i w:val="0"/>
          <w:iCs w:val="0"/>
        </w:rPr>
        <w:t xml:space="preserve"> </w:t>
      </w:r>
      <w:r w:rsidRPr="005B20B4">
        <w:rPr>
          <w:bCs/>
          <w:iCs w:val="0"/>
        </w:rPr>
        <w:t>že</w:t>
      </w:r>
      <w:r w:rsidRPr="005B20B4">
        <w:rPr>
          <w:b/>
          <w:bCs/>
          <w:i w:val="0"/>
          <w:iCs w:val="0"/>
        </w:rPr>
        <w:t xml:space="preserve"> </w:t>
      </w:r>
      <w:r w:rsidRPr="005B20B4">
        <w:t>před</w:t>
      </w:r>
      <w:r>
        <w:t xml:space="preserve"> uzavřením tohoto dodatku mu byly oznámeny informace v souladu s ustanovením § 2760 občanského zákoníku.</w:t>
      </w:r>
    </w:p>
    <w:p w:rsidR="00867B06" w:rsidRDefault="00D71961">
      <w:pPr>
        <w:pStyle w:val="Zkladntext1"/>
        <w:numPr>
          <w:ilvl w:val="1"/>
          <w:numId w:val="2"/>
        </w:numPr>
        <w:shd w:val="clear" w:color="auto" w:fill="auto"/>
        <w:tabs>
          <w:tab w:val="left" w:pos="439"/>
        </w:tabs>
        <w:ind w:left="400" w:hanging="400"/>
      </w:pPr>
      <w: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867B06" w:rsidRDefault="00D71961">
      <w:pPr>
        <w:pStyle w:val="Zkladntext1"/>
        <w:numPr>
          <w:ilvl w:val="1"/>
          <w:numId w:val="2"/>
        </w:numPr>
        <w:shd w:val="clear" w:color="auto" w:fill="auto"/>
        <w:tabs>
          <w:tab w:val="left" w:pos="439"/>
        </w:tabs>
        <w:ind w:left="400" w:hanging="400"/>
      </w:pPr>
      <w:r>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5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867B06" w:rsidRDefault="00D71961">
      <w:pPr>
        <w:pStyle w:val="Zkladntext1"/>
        <w:numPr>
          <w:ilvl w:val="1"/>
          <w:numId w:val="2"/>
        </w:numPr>
        <w:shd w:val="clear" w:color="auto" w:fill="auto"/>
        <w:tabs>
          <w:tab w:val="left" w:pos="439"/>
        </w:tabs>
        <w:ind w:left="400" w:hanging="400"/>
      </w:pPr>
      <w:r>
        <w:t>Pojistník prohlašuje, že má oprávněnou potřebu ochrany před následky pojistné události (pojistný zájem). Pojistník, je-li osobou odlišnou od pojištěného, dále prohlašuje, že mu pojištění dali souhlas k pojištění.</w:t>
      </w:r>
    </w:p>
    <w:p w:rsidR="005B20B4" w:rsidRDefault="005B20B4" w:rsidP="005B20B4">
      <w:pPr>
        <w:pStyle w:val="Zkladntext1"/>
        <w:shd w:val="clear" w:color="auto" w:fill="auto"/>
        <w:tabs>
          <w:tab w:val="left" w:pos="439"/>
        </w:tabs>
      </w:pPr>
    </w:p>
    <w:p w:rsidR="005B20B4" w:rsidRDefault="005B20B4" w:rsidP="005B20B4">
      <w:pPr>
        <w:pStyle w:val="Zkladntext1"/>
        <w:shd w:val="clear" w:color="auto" w:fill="auto"/>
        <w:tabs>
          <w:tab w:val="left" w:pos="439"/>
        </w:tabs>
      </w:pPr>
    </w:p>
    <w:p w:rsidR="005B20B4" w:rsidRDefault="005B20B4" w:rsidP="005B20B4">
      <w:pPr>
        <w:pStyle w:val="Zkladntext1"/>
        <w:shd w:val="clear" w:color="auto" w:fill="auto"/>
        <w:tabs>
          <w:tab w:val="left" w:pos="439"/>
        </w:tabs>
      </w:pPr>
    </w:p>
    <w:p w:rsidR="00867B06" w:rsidRDefault="00D71961">
      <w:pPr>
        <w:pStyle w:val="Zkladntext1"/>
        <w:numPr>
          <w:ilvl w:val="1"/>
          <w:numId w:val="2"/>
        </w:numPr>
        <w:shd w:val="clear" w:color="auto" w:fill="auto"/>
        <w:tabs>
          <w:tab w:val="left" w:pos="435"/>
        </w:tabs>
        <w:spacing w:after="480"/>
        <w:ind w:left="420" w:hanging="420"/>
      </w:pPr>
      <w:r>
        <w:lastRenderedPageBreak/>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867B06" w:rsidRDefault="00D71961">
      <w:pPr>
        <w:pStyle w:val="Nadpis50"/>
        <w:keepNext/>
        <w:keepLines/>
        <w:numPr>
          <w:ilvl w:val="0"/>
          <w:numId w:val="2"/>
        </w:numPr>
        <w:shd w:val="clear" w:color="auto" w:fill="auto"/>
        <w:tabs>
          <w:tab w:val="left" w:pos="420"/>
        </w:tabs>
        <w:spacing w:line="276" w:lineRule="auto"/>
      </w:pPr>
      <w:bookmarkStart w:id="11" w:name="bookmark11"/>
      <w:r>
        <w:t>Registr smluv</w:t>
      </w:r>
      <w:bookmarkEnd w:id="11"/>
    </w:p>
    <w:p w:rsidR="00867B06" w:rsidRDefault="00D71961">
      <w:pPr>
        <w:pStyle w:val="Zkladntext1"/>
        <w:numPr>
          <w:ilvl w:val="1"/>
          <w:numId w:val="2"/>
        </w:numPr>
        <w:shd w:val="clear" w:color="auto" w:fill="auto"/>
        <w:tabs>
          <w:tab w:val="left" w:pos="439"/>
        </w:tabs>
        <w:spacing w:after="100"/>
        <w:ind w:left="420" w:hanging="420"/>
      </w:pPr>
      <w:r>
        <w:t xml:space="preserve">Pokud výše uvedená pojistná smlouva, resp. dodatek k pojistné smlouvě (dále jen </w:t>
      </w:r>
      <w:r>
        <w:rPr>
          <w:b/>
          <w:bCs/>
        </w:rPr>
        <w:t xml:space="preserve">„smlouva “) </w:t>
      </w:r>
      <w:r>
        <w:t xml:space="preserve">podléhá povinnosti uveřejnění v registru smluv (dále jen </w:t>
      </w:r>
      <w:r>
        <w:rPr>
          <w:b/>
          <w:bCs/>
        </w:rPr>
        <w:t xml:space="preserve">„registr“) </w:t>
      </w:r>
      <w:r>
        <w:t xml:space="preserve">ve smyslu zákona č. 340/2015 Sb., zavazuje se pojistník k jejímu uveřejnění v rozsahu, způsobem a ve </w:t>
      </w:r>
      <w:r w:rsidR="005B20B4">
        <w:t>l</w:t>
      </w:r>
      <w:r>
        <w:t>hůtách stanovených citovaným zákonem. To nezbavuje pojistitele práva, aby smlouvu uveřejnil v registru sám, s čímž pojistník souhlasí. Pokud je pojistník odlišný od pojištěného, pojistník dále potvrzuje, že každý pojištěný souhlasil</w:t>
      </w:r>
      <w:r>
        <w:rPr>
          <w:b/>
          <w:bCs/>
          <w:i w:val="0"/>
          <w:iCs w:val="0"/>
          <w:sz w:val="19"/>
          <w:szCs w:val="19"/>
        </w:rPr>
        <w:t xml:space="preserve"> s </w:t>
      </w:r>
      <w:r>
        <w:t>uveřejněním smlouvy.</w:t>
      </w:r>
    </w:p>
    <w:p w:rsidR="00867B06" w:rsidRDefault="00D71961">
      <w:pPr>
        <w:pStyle w:val="Zkladntext1"/>
        <w:shd w:val="clear" w:color="auto" w:fill="auto"/>
        <w:spacing w:after="100" w:line="283" w:lineRule="auto"/>
        <w:ind w:left="420"/>
      </w:pPr>
      <w:r>
        <w:t xml:space="preserve">Při vyplnění formuláře pro uveřejnění smlouvy v registru je pojistník povinen vyplnit údaje o pojistiteli (jako smluvní straně), do pole </w:t>
      </w:r>
      <w:r>
        <w:rPr>
          <w:b/>
          <w:bCs/>
        </w:rPr>
        <w:t xml:space="preserve">„Datová schránka'“ </w:t>
      </w:r>
      <w:r>
        <w:t xml:space="preserve">uvést: </w:t>
      </w:r>
      <w:r>
        <w:rPr>
          <w:b/>
          <w:bCs/>
        </w:rPr>
        <w:t xml:space="preserve">n6tetn3 </w:t>
      </w:r>
      <w:r>
        <w:t xml:space="preserve">a do pole </w:t>
      </w:r>
      <w:r>
        <w:rPr>
          <w:b/>
          <w:bCs/>
        </w:rPr>
        <w:t xml:space="preserve">„Číslo smlouvy“' </w:t>
      </w:r>
      <w:r>
        <w:t>uvést číslo této pojistné smlouvy.</w:t>
      </w:r>
    </w:p>
    <w:p w:rsidR="00867B06" w:rsidRDefault="00D71961">
      <w:pPr>
        <w:pStyle w:val="Zkladntext1"/>
        <w:shd w:val="clear" w:color="auto" w:fill="auto"/>
        <w:spacing w:after="100"/>
        <w:ind w:left="420"/>
      </w:pPr>
      <w:r>
        <w:t>Pojistník se dále zavazuje, že před zasláním smlouvy k uveřejnění zajistí znečitelnění neuveřejnitelných informací (např. osobních údajů o fyzických osobách).</w:t>
      </w:r>
    </w:p>
    <w:p w:rsidR="00867B06" w:rsidRDefault="00D71961">
      <w:pPr>
        <w:pStyle w:val="Zkladntext1"/>
        <w:shd w:val="clear" w:color="auto" w:fill="auto"/>
        <w:spacing w:after="100"/>
        <w:ind w:left="420"/>
      </w:pPr>
      <w:r>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867B06" w:rsidRDefault="00D71961">
      <w:pPr>
        <w:pStyle w:val="Nadpis50"/>
        <w:keepNext/>
        <w:keepLines/>
        <w:numPr>
          <w:ilvl w:val="0"/>
          <w:numId w:val="2"/>
        </w:numPr>
        <w:shd w:val="clear" w:color="auto" w:fill="auto"/>
        <w:tabs>
          <w:tab w:val="left" w:pos="420"/>
        </w:tabs>
      </w:pPr>
      <w:bookmarkStart w:id="12" w:name="bookmark12"/>
      <w:r>
        <w:t>ZPRACOVÁNÍ OSOBNÍCH ÚDAJŮ</w:t>
      </w:r>
      <w:bookmarkEnd w:id="12"/>
    </w:p>
    <w:p w:rsidR="00867B06" w:rsidRDefault="00D71961">
      <w:pPr>
        <w:pStyle w:val="Zkladntext1"/>
        <w:shd w:val="clear" w:color="auto" w:fill="auto"/>
        <w:spacing w:after="100"/>
        <w:ind w:left="420"/>
      </w:pPr>
      <w:r>
        <w:t xml:space="preserve">V následující části jsou uvedeny základní informace o zpracování Vašich osobních údajů. Tyto informace se na Vás uplatní, pokud jste fyzickou osobou, a to s výjimkou bodu </w:t>
      </w:r>
      <w:proofErr w:type="gramStart"/>
      <w:r>
        <w:t>3.2., který</w:t>
      </w:r>
      <w:proofErr w:type="gramEnd"/>
      <w: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rPr>
          <w:color w:val="315197"/>
          <w:u w:val="single"/>
          <w:lang w:val="en-US" w:eastAsia="en-US" w:bidi="en-US"/>
        </w:rPr>
        <w:t>www.koop.cz</w:t>
      </w:r>
      <w:r>
        <w:rPr>
          <w:color w:val="315197"/>
          <w:lang w:val="en-US" w:eastAsia="en-US" w:bidi="en-US"/>
        </w:rPr>
        <w:t xml:space="preserve"> </w:t>
      </w:r>
      <w:r>
        <w:t>v sekci „O pojišťovně Kooperativa".</w:t>
      </w:r>
    </w:p>
    <w:p w:rsidR="00867B06" w:rsidRDefault="00D71961">
      <w:pPr>
        <w:pStyle w:val="Nadpis50"/>
        <w:keepNext/>
        <w:keepLines/>
        <w:numPr>
          <w:ilvl w:val="1"/>
          <w:numId w:val="2"/>
        </w:numPr>
        <w:shd w:val="clear" w:color="auto" w:fill="auto"/>
        <w:tabs>
          <w:tab w:val="left" w:pos="439"/>
        </w:tabs>
      </w:pPr>
      <w:bookmarkStart w:id="13" w:name="bookmark13"/>
      <w:r>
        <w:t xml:space="preserve">INFORMACE O ZPRACOVÁNÍ OSOBNÍCH ÚDAJŮ </w:t>
      </w:r>
      <w:r>
        <w:rPr>
          <w:u w:val="single"/>
        </w:rPr>
        <w:t>BEZ VAŠEHO SOUHLASU</w:t>
      </w:r>
      <w:bookmarkEnd w:id="13"/>
    </w:p>
    <w:p w:rsidR="00867B06" w:rsidRDefault="00D71961">
      <w:pPr>
        <w:pStyle w:val="Nadpis30"/>
        <w:keepNext/>
        <w:keepLines/>
        <w:shd w:val="clear" w:color="auto" w:fill="auto"/>
        <w:spacing w:after="100"/>
        <w:ind w:left="420"/>
        <w:jc w:val="both"/>
      </w:pPr>
      <w:bookmarkStart w:id="14" w:name="bookmark14"/>
      <w:r>
        <w:t>Zpracování na základě plnění smlouvy a oprávněných zájmů pojistitele</w:t>
      </w:r>
      <w:bookmarkEnd w:id="14"/>
    </w:p>
    <w:p w:rsidR="00867B06" w:rsidRDefault="00D71961">
      <w:pPr>
        <w:pStyle w:val="Zkladntext1"/>
        <w:shd w:val="clear" w:color="auto" w:fill="auto"/>
        <w:spacing w:after="100"/>
        <w:ind w:left="420"/>
      </w:pPr>
      <w:r>
        <w:t>Pojistník bere na vědomí, že jeho identifikační a kontaktní údaje, údaje pro ocenění rizika při vstupu do pojištění a údaje o využívání služeb zpracovává pojistitel:</w:t>
      </w:r>
    </w:p>
    <w:p w:rsidR="00867B06" w:rsidRDefault="00D71961">
      <w:pPr>
        <w:pStyle w:val="Zkladntext1"/>
        <w:numPr>
          <w:ilvl w:val="0"/>
          <w:numId w:val="3"/>
        </w:numPr>
        <w:shd w:val="clear" w:color="auto" w:fill="auto"/>
        <w:tabs>
          <w:tab w:val="left" w:pos="695"/>
        </w:tabs>
        <w:spacing w:after="100"/>
        <w:ind w:left="700" w:hanging="280"/>
      </w:pPr>
      <w:r>
        <w:t xml:space="preserve">pro účely kalkulace, návrhu a uzavření pojistné smlouvy, posouzení přijatelnosti do pojištění, správy a ukončení pojistně smlouvy a likvidace pojistných událostí, když v těchto případech jde o zpracování nezbytné pro </w:t>
      </w:r>
      <w:r>
        <w:rPr>
          <w:b/>
          <w:bCs/>
        </w:rPr>
        <w:t xml:space="preserve">plnění smlouvy, </w:t>
      </w:r>
      <w:r>
        <w:t>a</w:t>
      </w:r>
    </w:p>
    <w:p w:rsidR="00867B06" w:rsidRDefault="00D71961">
      <w:pPr>
        <w:pStyle w:val="Zkladntext1"/>
        <w:numPr>
          <w:ilvl w:val="0"/>
          <w:numId w:val="3"/>
        </w:numPr>
        <w:shd w:val="clear" w:color="auto" w:fill="auto"/>
        <w:tabs>
          <w:tab w:val="left" w:pos="695"/>
        </w:tabs>
        <w:spacing w:after="100"/>
        <w:ind w:left="700" w:hanging="280"/>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b/>
          <w:bCs/>
        </w:rPr>
        <w:t xml:space="preserve">oprávněných zájmů </w:t>
      </w:r>
      <w:r>
        <w:t>pojistitele. Proti takovému zpracování máte právo kdykoli podat námitku, která může být uplatněna způsobem uvedeným v Informacích o zpracování osobních údajů v neživotním pojištění.</w:t>
      </w:r>
    </w:p>
    <w:p w:rsidR="00867B06" w:rsidRDefault="00D71961">
      <w:pPr>
        <w:pStyle w:val="Zkladntext1"/>
        <w:shd w:val="clear" w:color="auto" w:fill="auto"/>
        <w:spacing w:after="100"/>
        <w:ind w:left="340" w:firstLine="20"/>
      </w:pPr>
      <w:r>
        <w:rPr>
          <w:b/>
          <w:bCs/>
        </w:rPr>
        <w:t>Zpracování pro účely plnění zákonné povinnosti</w:t>
      </w:r>
    </w:p>
    <w:p w:rsidR="00867B06" w:rsidRDefault="00D71961">
      <w:pPr>
        <w:pStyle w:val="Zkladntext1"/>
        <w:shd w:val="clear" w:color="auto" w:fill="auto"/>
        <w:spacing w:after="100"/>
        <w:ind w:left="340" w:firstLine="20"/>
      </w:pPr>
      <w:r>
        <w:t xml:space="preserve">Pojistník bere na vědomí, že jeho identifikační a kontaktní údaje a údaje pro ocenění rizika při vstupu do pojištění pojistitel dále zpracovává ke </w:t>
      </w:r>
      <w:r>
        <w:rPr>
          <w:b/>
          <w:bCs/>
        </w:rPr>
        <w:t xml:space="preserve">splnění své zákonné povinnosti </w:t>
      </w:r>
      <w:r>
        <w:t>vyplývající zejména ze zákona upravujícího distribuci pojištění a zákona č. 69/2006 Sb., o provádění mezinárodních sankcí.</w:t>
      </w:r>
    </w:p>
    <w:p w:rsidR="00867B06" w:rsidRDefault="00D71961">
      <w:pPr>
        <w:pStyle w:val="Nadpis50"/>
        <w:keepNext/>
        <w:keepLines/>
        <w:numPr>
          <w:ilvl w:val="1"/>
          <w:numId w:val="2"/>
        </w:numPr>
        <w:shd w:val="clear" w:color="auto" w:fill="auto"/>
        <w:tabs>
          <w:tab w:val="left" w:pos="439"/>
        </w:tabs>
      </w:pPr>
      <w:bookmarkStart w:id="15" w:name="bookmark15"/>
      <w:r>
        <w:t>POVINNOST POJISTNÍKA INFORMOVAT TŘETÍ OSOBY</w:t>
      </w:r>
      <w:bookmarkEnd w:id="15"/>
    </w:p>
    <w:p w:rsidR="00867B06" w:rsidRDefault="00D71961">
      <w:pPr>
        <w:pStyle w:val="Zkladntext1"/>
        <w:shd w:val="clear" w:color="auto" w:fill="auto"/>
        <w:spacing w:after="100"/>
        <w:ind w:left="420"/>
      </w:pPr>
      <w:r>
        <w:t>Pojistník se zavazuje informovat každého pojištěného, jenž je osobou odlišnou od pojistníka, a případné další osoby, které uvedl v pojistné smlouvě ve znění tohoto dodatku, o zpracování jejich osobních údajů.</w:t>
      </w:r>
    </w:p>
    <w:p w:rsidR="005B20B4" w:rsidRDefault="005B20B4">
      <w:pPr>
        <w:pStyle w:val="Zkladntext1"/>
        <w:shd w:val="clear" w:color="auto" w:fill="auto"/>
        <w:spacing w:after="100"/>
        <w:ind w:left="420"/>
      </w:pPr>
    </w:p>
    <w:p w:rsidR="00867B06" w:rsidRDefault="00D71961">
      <w:pPr>
        <w:pStyle w:val="Nadpis50"/>
        <w:keepNext/>
        <w:keepLines/>
        <w:numPr>
          <w:ilvl w:val="1"/>
          <w:numId w:val="2"/>
        </w:numPr>
        <w:shd w:val="clear" w:color="auto" w:fill="auto"/>
        <w:tabs>
          <w:tab w:val="left" w:pos="439"/>
        </w:tabs>
      </w:pPr>
      <w:bookmarkStart w:id="16" w:name="bookmark16"/>
      <w:r>
        <w:t>INFORMACE O ZPRACOVÁNÍ OSOBNÍCH ÚDAJŮ ZÁSTUPCE POJISTNÍKA</w:t>
      </w:r>
      <w:bookmarkEnd w:id="16"/>
    </w:p>
    <w:p w:rsidR="00867B06" w:rsidRDefault="00D71961">
      <w:pPr>
        <w:pStyle w:val="Zkladntext1"/>
        <w:shd w:val="clear" w:color="auto" w:fill="auto"/>
        <w:ind w:left="420" w:firstLine="20"/>
      </w:pPr>
      <w:r>
        <w:t xml:space="preserve">Zástupce právnické osoby, zákonný zástupce nebo jiná osoba oprávněná zastupovat pojistníka bere na vědomí, že její identifikační a kontaktní údaje pojistitel zpracovává na základě </w:t>
      </w:r>
      <w:r>
        <w:rPr>
          <w:b/>
          <w:bCs/>
        </w:rPr>
        <w:t xml:space="preserve">oprávněného zájmu </w:t>
      </w:r>
      <w:r>
        <w:t xml:space="preserve">pro účely kalkulace, návrhu a uzavření pojistné smlouvy, správy a ukončení pojistné smlouvy, likvidace pojistných </w:t>
      </w:r>
      <w:r>
        <w:lastRenderedPageBreak/>
        <w:t>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rsidR="00867B06" w:rsidRDefault="00D71961">
      <w:pPr>
        <w:pStyle w:val="Zkladntext1"/>
        <w:shd w:val="clear" w:color="auto" w:fill="auto"/>
        <w:ind w:left="420" w:firstLine="20"/>
      </w:pPr>
      <w:r>
        <w:rPr>
          <w:b/>
          <w:bCs/>
        </w:rPr>
        <w:t>Zpracování pro účely plnění zákonné povinnosti</w:t>
      </w:r>
    </w:p>
    <w:p w:rsidR="00867B06" w:rsidRDefault="00D71961">
      <w:pPr>
        <w:pStyle w:val="Zkladntext1"/>
        <w:shd w:val="clear" w:color="auto" w:fill="auto"/>
        <w:spacing w:after="240"/>
        <w:ind w:left="420" w:firstLine="20"/>
      </w:pPr>
      <w:r>
        <w:t xml:space="preserve">Zástupce právnické osoby, zákonný zástupce nebo jiná osoba oprávněná zastupovat pojistníka bere na vědomí, že identifikační a kontaktní údaje pojistitel dále zpracovává ke </w:t>
      </w:r>
      <w:r>
        <w:rPr>
          <w:b/>
          <w:bCs/>
        </w:rPr>
        <w:t xml:space="preserve">splnění své zákonné povinnosti </w:t>
      </w:r>
      <w:r>
        <w:t>vyplývající zejména ze zákona upravujícího distribuci pojištění a zákona č. 69/2006 Sb., o provádění mezinárodních sankcí.</w:t>
      </w:r>
    </w:p>
    <w:p w:rsidR="00867B06" w:rsidRDefault="00D71961">
      <w:pPr>
        <w:pStyle w:val="Zkladntext1"/>
        <w:shd w:val="clear" w:color="auto" w:fill="auto"/>
        <w:ind w:left="420" w:firstLine="20"/>
      </w:pPr>
      <w:r>
        <w:rPr>
          <w:b/>
          <w:bCs/>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naleží.</w:t>
      </w:r>
    </w:p>
    <w:p w:rsidR="00867B06" w:rsidRDefault="00D71961">
      <w:pPr>
        <w:pStyle w:val="Zkladntext1"/>
        <w:numPr>
          <w:ilvl w:val="0"/>
          <w:numId w:val="1"/>
        </w:numPr>
        <w:shd w:val="clear" w:color="auto" w:fill="auto"/>
        <w:tabs>
          <w:tab w:val="left" w:pos="436"/>
        </w:tabs>
        <w:spacing w:after="280" w:line="264" w:lineRule="auto"/>
        <w:ind w:left="420" w:hanging="420"/>
        <w:rPr>
          <w:sz w:val="19"/>
          <w:szCs w:val="19"/>
        </w:rPr>
      </w:pPr>
      <w:r>
        <w:rPr>
          <w:i w:val="0"/>
          <w:iCs w:val="0"/>
          <w:sz w:val="19"/>
          <w:szCs w:val="19"/>
        </w:rPr>
        <w:t>Článek IX. (Závěrečná ustanovení) nově zní:</w:t>
      </w:r>
    </w:p>
    <w:p w:rsidR="00867B06" w:rsidRDefault="00D71961">
      <w:pPr>
        <w:pStyle w:val="Nadpis30"/>
        <w:keepNext/>
        <w:keepLines/>
        <w:shd w:val="clear" w:color="auto" w:fill="auto"/>
        <w:spacing w:after="0"/>
      </w:pPr>
      <w:bookmarkStart w:id="17" w:name="bookmark17"/>
      <w:r>
        <w:t>„Článek IX.</w:t>
      </w:r>
      <w:bookmarkEnd w:id="17"/>
    </w:p>
    <w:p w:rsidR="00867B06" w:rsidRDefault="00D71961">
      <w:pPr>
        <w:pStyle w:val="Nadpis30"/>
        <w:keepNext/>
        <w:keepLines/>
        <w:shd w:val="clear" w:color="auto" w:fill="auto"/>
        <w:spacing w:after="120"/>
      </w:pPr>
      <w:bookmarkStart w:id="18" w:name="bookmark18"/>
      <w:r>
        <w:t>Závěrečná ustanovení</w:t>
      </w:r>
      <w:bookmarkEnd w:id="18"/>
    </w:p>
    <w:p w:rsidR="00867B06" w:rsidRDefault="005B20B4">
      <w:pPr>
        <w:pStyle w:val="Zkladntext1"/>
        <w:numPr>
          <w:ilvl w:val="0"/>
          <w:numId w:val="2"/>
        </w:numPr>
        <w:shd w:val="clear" w:color="auto" w:fill="auto"/>
        <w:tabs>
          <w:tab w:val="left" w:pos="436"/>
        </w:tabs>
        <w:spacing w:after="0" w:line="271" w:lineRule="auto"/>
        <w:ind w:left="420" w:hanging="420"/>
      </w:pPr>
      <w:r>
        <w:t>Není-li</w:t>
      </w:r>
      <w:r w:rsidR="00D71961">
        <w:t xml:space="preserve"> ujednáno jinak, je pojistnou dobou doba od 30. 6. 2016 (počátek pojištění) do 30 6. 2018 (konec pojištění).</w:t>
      </w:r>
    </w:p>
    <w:p w:rsidR="00867B06" w:rsidRDefault="00D71961">
      <w:pPr>
        <w:pStyle w:val="Zkladntext1"/>
        <w:shd w:val="clear" w:color="auto" w:fill="auto"/>
        <w:ind w:left="420" w:firstLine="20"/>
      </w:pPr>
      <w:r>
        <w:t xml:space="preserve">Počátek </w:t>
      </w:r>
      <w:proofErr w:type="gramStart"/>
      <w:r>
        <w:t>změn(y) provedených</w:t>
      </w:r>
      <w:proofErr w:type="gramEnd"/>
      <w:r>
        <w:t>(-é) tímto dodatkem: 23. 5. 2018.</w:t>
      </w:r>
    </w:p>
    <w:p w:rsidR="00867B06" w:rsidRDefault="00D71961">
      <w:pPr>
        <w:pStyle w:val="Zkladntext1"/>
        <w:shd w:val="clear" w:color="auto" w:fill="auto"/>
        <w:spacing w:after="100"/>
        <w:ind w:left="420" w:right="140" w:firstLine="20"/>
      </w:pPr>
      <w:r>
        <w:t xml:space="preserve">Tímto dodatkem provedená(é) </w:t>
      </w:r>
      <w:proofErr w:type="gramStart"/>
      <w:r>
        <w:t>změna(y) a případné</w:t>
      </w:r>
      <w:proofErr w:type="gramEnd"/>
      <w:r>
        <w:t>(á) tímto dodatkem sjednané(á) nové(á) pojištění se nevztahují na dobu (nevznikají) před počátkem změn(y) provedených(-é) tímto dodatkem.</w:t>
      </w:r>
    </w:p>
    <w:p w:rsidR="00867B06" w:rsidRDefault="00D71961">
      <w:pPr>
        <w:pStyle w:val="Zkladntext1"/>
        <w:numPr>
          <w:ilvl w:val="0"/>
          <w:numId w:val="2"/>
        </w:numPr>
        <w:shd w:val="clear" w:color="auto" w:fill="auto"/>
        <w:tabs>
          <w:tab w:val="left" w:pos="436"/>
        </w:tabs>
        <w:spacing w:line="271" w:lineRule="auto"/>
        <w:ind w:left="420" w:hanging="420"/>
      </w:pPr>
      <w:r>
        <w:t xml:space="preserve">Odpověď pojistníka na návrh pojistitele na uzavření tohoto dodatku (dále jen </w:t>
      </w:r>
      <w:r>
        <w:rPr>
          <w:b/>
          <w:bCs/>
        </w:rPr>
        <w:t>„nabídka</w:t>
      </w:r>
      <w:r w:rsidR="005B20B4">
        <w:rPr>
          <w:b/>
          <w:bCs/>
        </w:rPr>
        <w:t>“</w:t>
      </w:r>
      <w:r w:rsidRPr="005B20B4">
        <w:rPr>
          <w:bCs/>
        </w:rPr>
        <w:t>)</w:t>
      </w:r>
      <w:r>
        <w:rPr>
          <w:b/>
          <w:bCs/>
        </w:rPr>
        <w:t xml:space="preserve"> </w:t>
      </w:r>
      <w:r>
        <w:t>s dodatkem nebo odchylkou od nabídky se nepovažuje za její přijetí, a to ani v případě, že se takovou odchylkou podstatně nemění podmínky nabídky.</w:t>
      </w:r>
    </w:p>
    <w:p w:rsidR="00867B06" w:rsidRDefault="00D71961">
      <w:pPr>
        <w:pStyle w:val="Zkladntext1"/>
        <w:numPr>
          <w:ilvl w:val="0"/>
          <w:numId w:val="2"/>
        </w:numPr>
        <w:shd w:val="clear" w:color="auto" w:fill="auto"/>
        <w:tabs>
          <w:tab w:val="left" w:pos="436"/>
        </w:tabs>
        <w:spacing w:after="100"/>
        <w:ind w:left="420" w:hanging="420"/>
      </w:pPr>
      <w:r>
        <w:t>Ujednává se, že tento dodatek musí být uzavřen pouze v písemné formě, a to i v případě, že je pojištění tímto dodatkem ujednáno na pojistnou dobu kratší než jeden rok. Tento dodatek může být měněn pouze písemnou formou.</w:t>
      </w:r>
    </w:p>
    <w:p w:rsidR="00867B06" w:rsidRDefault="00D71961">
      <w:pPr>
        <w:pStyle w:val="Zkladntext1"/>
        <w:numPr>
          <w:ilvl w:val="0"/>
          <w:numId w:val="2"/>
        </w:numPr>
        <w:shd w:val="clear" w:color="auto" w:fill="auto"/>
        <w:tabs>
          <w:tab w:val="left" w:pos="436"/>
        </w:tabs>
        <w:spacing w:after="100" w:line="271" w:lineRule="auto"/>
        <w:ind w:left="420" w:hanging="420"/>
      </w:pPr>
      <w:r>
        <w:t xml:space="preserve">Subjektem věcně příslušným k mimosoudnímu řešení spotřebitelských sporů z tohoto pojištění je Česká obchodní inspekce, Štěpánská 567/15,120 00 Praha 2, </w:t>
      </w:r>
      <w:hyperlink r:id="rId7" w:history="1">
        <w:r>
          <w:rPr>
            <w:lang w:val="en-US" w:eastAsia="en-US" w:bidi="en-US"/>
          </w:rPr>
          <w:t>www.coi.cz</w:t>
        </w:r>
      </w:hyperlink>
      <w:r>
        <w:rPr>
          <w:lang w:val="en-US" w:eastAsia="en-US" w:bidi="en-US"/>
        </w:rPr>
        <w:t>.</w:t>
      </w:r>
    </w:p>
    <w:p w:rsidR="00867B06" w:rsidRDefault="00D71961">
      <w:pPr>
        <w:pStyle w:val="Zkladntext1"/>
        <w:numPr>
          <w:ilvl w:val="0"/>
          <w:numId w:val="2"/>
        </w:numPr>
        <w:shd w:val="clear" w:color="auto" w:fill="auto"/>
        <w:tabs>
          <w:tab w:val="left" w:pos="436"/>
        </w:tabs>
        <w:spacing w:after="100" w:line="271" w:lineRule="auto"/>
        <w:ind w:left="420" w:hanging="420"/>
      </w:pPr>
      <w:r>
        <w:t>Tento dodatek k pojistné smlouvě byl vypracován ve 4 stejnopisech, pojistník obdrží 1 stejnopis, vedoucí pojistitel si ponechá 2 stejnopisy a pojistitel obdrží 1 stejnopis.</w:t>
      </w:r>
    </w:p>
    <w:p w:rsidR="00867B06" w:rsidRDefault="00D71961">
      <w:pPr>
        <w:pStyle w:val="Zkladntext1"/>
        <w:numPr>
          <w:ilvl w:val="0"/>
          <w:numId w:val="2"/>
        </w:numPr>
        <w:shd w:val="clear" w:color="auto" w:fill="auto"/>
        <w:tabs>
          <w:tab w:val="left" w:pos="436"/>
        </w:tabs>
        <w:spacing w:line="269" w:lineRule="auto"/>
        <w:ind w:left="420" w:hanging="420"/>
      </w:pPr>
      <w:r>
        <w:t>Tento dodatek obsahuje 5 stran, k pojistné smlouvě ve znění tohoto dodatku náleží 3 přílohy, z nichž ani jedna není fyzicky přiložena k tomuto dodatku. Součástí pojistné smlouvy ve znění tohoto dodatku jsou pojistné podmínky pojistitele uvedené v čl. I. této pojistné smlouvy ve znění tohoto dodatku.</w:t>
      </w:r>
      <w:r>
        <w:br w:type="page"/>
      </w:r>
    </w:p>
    <w:p w:rsidR="00867B06" w:rsidRDefault="00D71961">
      <w:pPr>
        <w:pStyle w:val="Zkladntext1"/>
        <w:shd w:val="clear" w:color="auto" w:fill="auto"/>
        <w:tabs>
          <w:tab w:val="left" w:pos="1700"/>
        </w:tabs>
        <w:spacing w:after="0" w:line="283" w:lineRule="auto"/>
        <w:ind w:left="300"/>
      </w:pPr>
      <w:r>
        <w:lastRenderedPageBreak/>
        <w:t>Výčet příloh:</w:t>
      </w:r>
      <w:r>
        <w:tab/>
        <w:t>Příloha č. 1 - Tarif pojistných sazeb pro pojištění exponátů</w:t>
      </w:r>
    </w:p>
    <w:p w:rsidR="00867B06" w:rsidRDefault="00D71961">
      <w:pPr>
        <w:pStyle w:val="Zkladntext1"/>
        <w:shd w:val="clear" w:color="auto" w:fill="auto"/>
        <w:spacing w:after="0" w:line="283" w:lineRule="auto"/>
        <w:ind w:left="2840" w:hanging="1140"/>
        <w:jc w:val="left"/>
      </w:pPr>
      <w:r>
        <w:t>Příloha č. 2 - Přihláška do pojištění</w:t>
      </w:r>
    </w:p>
    <w:p w:rsidR="00867B06" w:rsidRDefault="00D71961">
      <w:pPr>
        <w:pStyle w:val="Zkladntext1"/>
        <w:shd w:val="clear" w:color="auto" w:fill="auto"/>
        <w:spacing w:after="720" w:line="283" w:lineRule="auto"/>
        <w:ind w:left="2840" w:hanging="1140"/>
        <w:jc w:val="left"/>
      </w:pPr>
      <w:r>
        <w:t>Příloha č. 3 - Smluvní ujednání - Doplňková ujednání rámcové pojistné smlouvy (aktualizovaná)”</w:t>
      </w:r>
    </w:p>
    <w:p w:rsidR="00867B06" w:rsidRDefault="00D71961">
      <w:pPr>
        <w:pStyle w:val="Zkladntext20"/>
        <w:shd w:val="clear" w:color="auto" w:fill="auto"/>
      </w:pPr>
      <w:r>
        <w:t xml:space="preserve">V Praze dne </w:t>
      </w:r>
      <w:proofErr w:type="gramStart"/>
      <w:r>
        <w:t>24.5.2018</w:t>
      </w:r>
      <w:proofErr w:type="gramEnd"/>
    </w:p>
    <w:p w:rsidR="00867B06" w:rsidRDefault="005B20B4">
      <w:pPr>
        <w:spacing w:line="14" w:lineRule="exact"/>
        <w:sectPr w:rsidR="00867B06">
          <w:footerReference w:type="default" r:id="rId8"/>
          <w:footerReference w:type="first" r:id="rId9"/>
          <w:pgSz w:w="11900" w:h="16840"/>
          <w:pgMar w:top="1457" w:right="1414" w:bottom="1359" w:left="1381" w:header="0" w:footer="3" w:gutter="0"/>
          <w:pgNumType w:start="1"/>
          <w:cols w:space="720"/>
          <w:noEndnote/>
          <w:titlePg/>
          <w:docGrid w:linePitch="360"/>
        </w:sectPr>
      </w:pPr>
      <w:bookmarkStart w:id="19" w:name="_GoBack"/>
      <w:bookmarkEnd w:id="19"/>
      <w:r>
        <w:rPr>
          <w:noProof/>
          <w:lang w:bidi="ar-SA"/>
        </w:rPr>
        <mc:AlternateContent>
          <mc:Choice Requires="wps">
            <w:drawing>
              <wp:anchor distT="1173480" distB="2654300" distL="3387725" distR="114300" simplePos="0" relativeHeight="125829385" behindDoc="0" locked="0" layoutInCell="1" allowOverlap="1">
                <wp:simplePos x="0" y="0"/>
                <wp:positionH relativeFrom="page">
                  <wp:posOffset>763905</wp:posOffset>
                </wp:positionH>
                <wp:positionV relativeFrom="paragraph">
                  <wp:posOffset>1183640</wp:posOffset>
                </wp:positionV>
                <wp:extent cx="5854700" cy="36366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854700" cy="3636645"/>
                        </a:xfrm>
                        <a:prstGeom prst="rect">
                          <a:avLst/>
                        </a:prstGeom>
                        <a:noFill/>
                      </wps:spPr>
                      <wps:txbx>
                        <w:txbxContent>
                          <w:p w:rsidR="00867B06" w:rsidRDefault="00867B06" w:rsidP="005B20B4">
                            <w:pPr>
                              <w:pStyle w:val="Zkladntext20"/>
                              <w:shd w:val="clear" w:color="auto" w:fill="auto"/>
                              <w:spacing w:line="161" w:lineRule="auto"/>
                            </w:pPr>
                          </w:p>
                          <w:p w:rsidR="005B20B4" w:rsidRDefault="005B20B4" w:rsidP="005B20B4">
                            <w:pPr>
                              <w:pStyle w:val="Zkladntext20"/>
                              <w:shd w:val="clear" w:color="auto" w:fill="auto"/>
                              <w:spacing w:before="120" w:line="161" w:lineRule="auto"/>
                            </w:pPr>
                            <w:r>
                              <w:tab/>
                            </w:r>
                            <w:r>
                              <w:tab/>
                              <w:t>za vedoucího pojistitele</w:t>
                            </w:r>
                            <w:r>
                              <w:tab/>
                            </w:r>
                            <w:r>
                              <w:tab/>
                            </w:r>
                            <w:r>
                              <w:tab/>
                            </w:r>
                            <w:r>
                              <w:tab/>
                              <w:t>za vedoucího poj</w:t>
                            </w:r>
                            <w:r w:rsidR="00337DAB">
                              <w:t>i</w:t>
                            </w:r>
                            <w:r>
                              <w:t>stitele</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V Praze dne   24. 5. 2018</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ab/>
                            </w:r>
                            <w:r>
                              <w:tab/>
                            </w:r>
                            <w:r>
                              <w:tab/>
                              <w:t>za pojistitele</w:t>
                            </w:r>
                            <w:r>
                              <w:tab/>
                            </w:r>
                            <w:r>
                              <w:tab/>
                            </w:r>
                            <w:r>
                              <w:tab/>
                            </w:r>
                            <w:r>
                              <w:tab/>
                            </w:r>
                            <w:r>
                              <w:tab/>
                              <w:t>za pojistitele</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V Praze dne  29. 6. 2018</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Pr="005B20B4" w:rsidRDefault="00337DAB" w:rsidP="005B20B4">
                            <w:pPr>
                              <w:pStyle w:val="Zkladntext20"/>
                              <w:shd w:val="clear" w:color="auto" w:fill="auto"/>
                              <w:spacing w:before="120" w:line="161" w:lineRule="auto"/>
                              <w:rPr>
                                <w:sz w:val="18"/>
                                <w:szCs w:val="18"/>
                              </w:rPr>
                            </w:pPr>
                            <w:r>
                              <w:tab/>
                            </w:r>
                            <w:r>
                              <w:tab/>
                            </w:r>
                            <w:r>
                              <w:tab/>
                            </w:r>
                            <w:r>
                              <w:tab/>
                            </w:r>
                            <w:r>
                              <w:tab/>
                            </w:r>
                            <w:r>
                              <w:tab/>
                            </w:r>
                            <w:r>
                              <w:tab/>
                            </w:r>
                            <w:r>
                              <w:tab/>
                            </w:r>
                            <w:r>
                              <w:tab/>
                              <w:t>za pojistníka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60.15pt;margin-top:93.2pt;width:461pt;height:286.35pt;z-index:125829385;visibility:visible;mso-wrap-style:square;mso-width-percent:0;mso-height-percent:0;mso-wrap-distance-left:266.75pt;mso-wrap-distance-top:92.4pt;mso-wrap-distance-right:9pt;mso-wrap-distance-bottom:20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" filled="f" stroked="f">
                <v:textbox inset="0,0,0,0">
                  <w:txbxContent>
                    <w:p w:rsidR="00867B06" w:rsidRDefault="00867B06" w:rsidP="005B20B4">
                      <w:pPr>
                        <w:pStyle w:val="Zkladntext20"/>
                        <w:shd w:val="clear" w:color="auto" w:fill="auto"/>
                        <w:spacing w:line="161" w:lineRule="auto"/>
                      </w:pPr>
                    </w:p>
                    <w:p w:rsidR="005B20B4" w:rsidRDefault="005B20B4" w:rsidP="005B20B4">
                      <w:pPr>
                        <w:pStyle w:val="Zkladntext20"/>
                        <w:shd w:val="clear" w:color="auto" w:fill="auto"/>
                        <w:spacing w:before="120" w:line="161" w:lineRule="auto"/>
                      </w:pPr>
                      <w:r>
                        <w:tab/>
                      </w:r>
                      <w:r>
                        <w:tab/>
                        <w:t>za vedoucího pojistitele</w:t>
                      </w:r>
                      <w:r>
                        <w:tab/>
                      </w:r>
                      <w:r>
                        <w:tab/>
                      </w:r>
                      <w:r>
                        <w:tab/>
                      </w:r>
                      <w:r>
                        <w:tab/>
                        <w:t>za vedoucího poj</w:t>
                      </w:r>
                      <w:r w:rsidR="00337DAB">
                        <w:t>i</w:t>
                      </w:r>
                      <w:r>
                        <w:t>stitele</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V Praze dne   24. 5. 2018</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ab/>
                      </w:r>
                      <w:r>
                        <w:tab/>
                      </w:r>
                      <w:r>
                        <w:tab/>
                        <w:t>za pojistitele</w:t>
                      </w:r>
                      <w:r>
                        <w:tab/>
                      </w:r>
                      <w:r>
                        <w:tab/>
                      </w:r>
                      <w:r>
                        <w:tab/>
                      </w:r>
                      <w:r>
                        <w:tab/>
                      </w:r>
                      <w:r>
                        <w:tab/>
                        <w:t>za pojistitele</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r>
                        <w:t>V Praze dne  29. 6. 2018</w:t>
                      </w: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Default="00337DAB" w:rsidP="005B20B4">
                      <w:pPr>
                        <w:pStyle w:val="Zkladntext20"/>
                        <w:shd w:val="clear" w:color="auto" w:fill="auto"/>
                        <w:spacing w:before="120" w:line="161" w:lineRule="auto"/>
                      </w:pPr>
                    </w:p>
                    <w:p w:rsidR="00337DAB" w:rsidRPr="005B20B4" w:rsidRDefault="00337DAB" w:rsidP="005B20B4">
                      <w:pPr>
                        <w:pStyle w:val="Zkladntext20"/>
                        <w:shd w:val="clear" w:color="auto" w:fill="auto"/>
                        <w:spacing w:before="120" w:line="161" w:lineRule="auto"/>
                        <w:rPr>
                          <w:sz w:val="18"/>
                          <w:szCs w:val="18"/>
                        </w:rPr>
                      </w:pPr>
                      <w:r>
                        <w:tab/>
                      </w:r>
                      <w:r>
                        <w:tab/>
                      </w:r>
                      <w:r>
                        <w:tab/>
                      </w:r>
                      <w:r>
                        <w:tab/>
                      </w:r>
                      <w:r>
                        <w:tab/>
                      </w:r>
                      <w:r>
                        <w:tab/>
                      </w:r>
                      <w:r>
                        <w:tab/>
                      </w:r>
                      <w:r>
                        <w:tab/>
                      </w:r>
                      <w:r>
                        <w:tab/>
                        <w:t>za pojistníka</w:t>
                      </w:r>
                    </w:p>
                  </w:txbxContent>
                </v:textbox>
                <w10:wrap type="topAndBottom" anchorx="page"/>
              </v:shape>
            </w:pict>
          </mc:Fallback>
        </mc:AlternateContent>
      </w:r>
      <w:r w:rsidR="00D71961">
        <w:rPr>
          <w:noProof/>
          <w:lang w:bidi="ar-SA"/>
        </w:rPr>
        <mc:AlternateContent>
          <mc:Choice Requires="wps">
            <w:drawing>
              <wp:anchor distT="652145" distB="2874010" distL="2414270" distR="214630" simplePos="0" relativeHeight="125829383" behindDoc="0" locked="0" layoutInCell="1" allowOverlap="1">
                <wp:simplePos x="0" y="0"/>
                <wp:positionH relativeFrom="page">
                  <wp:posOffset>3197225</wp:posOffset>
                </wp:positionH>
                <wp:positionV relativeFrom="paragraph">
                  <wp:posOffset>661035</wp:posOffset>
                </wp:positionV>
                <wp:extent cx="2560320" cy="5645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60320" cy="564515"/>
                        </a:xfrm>
                        <a:prstGeom prst="rect">
                          <a:avLst/>
                        </a:prstGeom>
                        <a:noFill/>
                      </wps:spPr>
                      <wps:txbx>
                        <w:txbxContent>
                          <w:p w:rsidR="00867B06" w:rsidRDefault="00867B06" w:rsidP="007F7F2E">
                            <w:pPr>
                              <w:pStyle w:val="Jin0"/>
                              <w:shd w:val="clear" w:color="auto" w:fill="auto"/>
                              <w:spacing w:after="0" w:line="240" w:lineRule="auto"/>
                              <w:jc w:val="left"/>
                              <w:rPr>
                                <w:sz w:val="16"/>
                                <w:szCs w:val="16"/>
                              </w:rPr>
                            </w:pPr>
                          </w:p>
                        </w:txbxContent>
                      </wps:txbx>
                      <wps:bodyPr lIns="0" tIns="0" rIns="0" bIns="0"/>
                    </wps:wsp>
                  </a:graphicData>
                </a:graphic>
              </wp:anchor>
            </w:drawing>
          </mc:Choice>
          <mc:Fallback>
            <w:pict>
              <v:shape id="Shape 11" o:spid="_x0000_s1027" type="#_x0000_t202" style="position:absolute;margin-left:251.75pt;margin-top:52.05pt;width:201.6pt;height:44.45pt;z-index:125829383;visibility:visible;mso-wrap-style:square;mso-wrap-distance-left:190.1pt;mso-wrap-distance-top:51.35pt;mso-wrap-distance-right:16.9pt;mso-wrap-distance-bottom:2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" filled="f" stroked="f">
                <v:textbox inset="0,0,0,0">
                  <w:txbxContent>
                    <w:p w:rsidR="00867B06" w:rsidRDefault="00867B06" w:rsidP="007F7F2E">
                      <w:pPr>
                        <w:pStyle w:val="Jin0"/>
                        <w:shd w:val="clear" w:color="auto" w:fill="auto"/>
                        <w:spacing w:after="0" w:line="240" w:lineRule="auto"/>
                        <w:jc w:val="left"/>
                        <w:rPr>
                          <w:sz w:val="16"/>
                          <w:szCs w:val="16"/>
                        </w:rPr>
                      </w:pPr>
                    </w:p>
                  </w:txbxContent>
                </v:textbox>
                <w10:wrap type="topAndBottom" anchorx="page"/>
              </v:shape>
            </w:pict>
          </mc:Fallback>
        </mc:AlternateContent>
      </w:r>
    </w:p>
    <w:p w:rsidR="00867B06" w:rsidRDefault="00337DAB">
      <w:pPr>
        <w:pStyle w:val="Zkladntext20"/>
        <w:shd w:val="clear" w:color="auto" w:fill="auto"/>
        <w:rPr>
          <w:sz w:val="15"/>
          <w:szCs w:val="15"/>
        </w:rPr>
      </w:pPr>
      <w:r>
        <w:rPr>
          <w:rFonts w:ascii="Arial Unicode MS" w:eastAsia="Arial Unicode MS" w:hAnsi="Arial Unicode MS" w:cs="Arial Unicode MS"/>
          <w:sz w:val="18"/>
          <w:szCs w:val="18"/>
        </w:rPr>
        <w:t>D</w:t>
      </w:r>
      <w:r w:rsidR="00D71961">
        <w:rPr>
          <w:sz w:val="15"/>
          <w:szCs w:val="15"/>
        </w:rPr>
        <w:t xml:space="preserve">odatek pojistné smlouvy vypracoval: </w:t>
      </w:r>
      <w:r w:rsidR="005B20B4">
        <w:rPr>
          <w:sz w:val="15"/>
          <w:szCs w:val="15"/>
        </w:rPr>
        <w:t>XXXXXXXXXXXX</w:t>
      </w:r>
      <w:r w:rsidR="00D71961">
        <w:rPr>
          <w:sz w:val="15"/>
          <w:szCs w:val="15"/>
        </w:rPr>
        <w:t xml:space="preserve">, tel. </w:t>
      </w:r>
      <w:r>
        <w:rPr>
          <w:sz w:val="15"/>
          <w:szCs w:val="15"/>
        </w:rPr>
        <w:t>XXXXXXXXX</w:t>
      </w:r>
    </w:p>
    <w:sectPr w:rsidR="00867B06">
      <w:type w:val="continuous"/>
      <w:pgSz w:w="11900" w:h="16840"/>
      <w:pgMar w:top="1580" w:right="1407" w:bottom="1351"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9F" w:rsidRDefault="0094049F">
      <w:r>
        <w:separator/>
      </w:r>
    </w:p>
  </w:endnote>
  <w:endnote w:type="continuationSeparator" w:id="0">
    <w:p w:rsidR="0094049F" w:rsidRDefault="0094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06" w:rsidRDefault="00D7196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3735705</wp:posOffset>
              </wp:positionH>
              <wp:positionV relativeFrom="page">
                <wp:posOffset>10025380</wp:posOffset>
              </wp:positionV>
              <wp:extent cx="52705" cy="80010"/>
              <wp:effectExtent l="0" t="0" r="0" b="0"/>
              <wp:wrapNone/>
              <wp:docPr id="1" name="Shape 1"/>
              <wp:cNvGraphicFramePr/>
              <a:graphic xmlns:a="http://schemas.openxmlformats.org/drawingml/2006/main">
                <a:graphicData uri="http://schemas.microsoft.com/office/word/2010/wordprocessingShape">
                  <wps:wsp>
                    <wps:cNvSpPr txBox="1"/>
                    <wps:spPr>
                      <a:xfrm>
                        <a:off x="0" y="0"/>
                        <a:ext cx="52705" cy="80010"/>
                      </a:xfrm>
                      <a:prstGeom prst="rect">
                        <a:avLst/>
                      </a:prstGeom>
                      <a:noFill/>
                    </wps:spPr>
                    <wps:txbx>
                      <w:txbxContent>
                        <w:p w:rsidR="00867B06" w:rsidRDefault="00D71961">
                          <w:pPr>
                            <w:pStyle w:val="Zhlavnebozpat20"/>
                            <w:shd w:val="clear" w:color="auto" w:fill="auto"/>
                            <w:rPr>
                              <w:sz w:val="17"/>
                              <w:szCs w:val="17"/>
                            </w:rPr>
                          </w:pPr>
                          <w:r>
                            <w:fldChar w:fldCharType="begin"/>
                          </w:r>
                          <w:r>
                            <w:instrText xml:space="preserve"> PAGE \* MERGEFORMAT </w:instrText>
                          </w:r>
                          <w:r>
                            <w:fldChar w:fldCharType="separate"/>
                          </w:r>
                          <w:r w:rsidR="00337DAB" w:rsidRPr="00337DAB">
                            <w:rPr>
                              <w:rFonts w:ascii="Arial" w:eastAsia="Arial" w:hAnsi="Arial" w:cs="Arial"/>
                              <w:noProof/>
                              <w:sz w:val="17"/>
                              <w:szCs w:val="17"/>
                            </w:rPr>
                            <w:t>5</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294.15pt;margin-top:789.4pt;width:4.15pt;height:6.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" filled="f" stroked="f">
              <v:textbox style="mso-fit-shape-to-text:t" inset="0,0,0,0">
                <w:txbxContent>
                  <w:p w:rsidR="00867B06" w:rsidRDefault="00D71961">
                    <w:pPr>
                      <w:pStyle w:val="Zhlavnebozpat20"/>
                      <w:shd w:val="clear" w:color="auto" w:fill="auto"/>
                      <w:rPr>
                        <w:sz w:val="17"/>
                        <w:szCs w:val="17"/>
                      </w:rPr>
                    </w:pPr>
                    <w:r>
                      <w:fldChar w:fldCharType="begin"/>
                    </w:r>
                    <w:r>
                      <w:instrText xml:space="preserve"> PAGE \* MERGEFORMAT </w:instrText>
                    </w:r>
                    <w:r>
                      <w:fldChar w:fldCharType="separate"/>
                    </w:r>
                    <w:r w:rsidR="00337DAB" w:rsidRPr="00337DAB">
                      <w:rPr>
                        <w:rFonts w:ascii="Arial" w:eastAsia="Arial" w:hAnsi="Arial" w:cs="Arial"/>
                        <w:noProof/>
                        <w:sz w:val="17"/>
                        <w:szCs w:val="17"/>
                      </w:rPr>
                      <w:t>5</w:t>
                    </w:r>
                    <w:r>
                      <w:rPr>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06" w:rsidRDefault="00867B06">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9F" w:rsidRDefault="0094049F"/>
  </w:footnote>
  <w:footnote w:type="continuationSeparator" w:id="0">
    <w:p w:rsidR="0094049F" w:rsidRDefault="0094049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71592"/>
    <w:multiLevelType w:val="multilevel"/>
    <w:tmpl w:val="4A2CF4B8"/>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A58D0"/>
    <w:multiLevelType w:val="multilevel"/>
    <w:tmpl w:val="B7D60A80"/>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2117BD"/>
    <w:multiLevelType w:val="multilevel"/>
    <w:tmpl w:val="C6183F7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06"/>
    <w:rsid w:val="00337DAB"/>
    <w:rsid w:val="005B20B4"/>
    <w:rsid w:val="007F7F2E"/>
    <w:rsid w:val="00867B06"/>
    <w:rsid w:val="0094049F"/>
    <w:rsid w:val="00D71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9F7D"/>
  <w15:docId w15:val="{0623AF1B-98DB-42AA-975B-55C11533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iCs/>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1D6A4C"/>
      <w:sz w:val="44"/>
      <w:szCs w:val="44"/>
      <w:u w:val="single"/>
    </w:rPr>
  </w:style>
  <w:style w:type="character" w:customStyle="1" w:styleId="Zkladntext">
    <w:name w:val="Základní text_"/>
    <w:basedOn w:val="Standardnpsmoodstavce"/>
    <w:link w:val="Zkladntext1"/>
    <w:rPr>
      <w:rFonts w:ascii="Arial" w:eastAsia="Arial" w:hAnsi="Arial" w:cs="Arial"/>
      <w:b w:val="0"/>
      <w:bCs w:val="0"/>
      <w:i/>
      <w:iCs/>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iCs/>
      <w:smallCaps w:val="0"/>
      <w:strike w:val="0"/>
      <w:sz w:val="22"/>
      <w:szCs w:val="22"/>
      <w:u w:val="none"/>
    </w:rPr>
  </w:style>
  <w:style w:type="character" w:customStyle="1" w:styleId="Nadpis5">
    <w:name w:val="Nadpis #5_"/>
    <w:basedOn w:val="Standardnpsmoodstavce"/>
    <w:link w:val="Nadpis50"/>
    <w:rPr>
      <w:rFonts w:ascii="Arial" w:eastAsia="Arial" w:hAnsi="Arial" w:cs="Arial"/>
      <w:b/>
      <w:bCs/>
      <w:i/>
      <w:iCs/>
      <w:smallCaps w:val="0"/>
      <w:strike w:val="0"/>
      <w:sz w:val="18"/>
      <w:szCs w:val="18"/>
      <w:u w:val="none"/>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20" w:line="276" w:lineRule="auto"/>
      <w:jc w:val="both"/>
    </w:pPr>
    <w:rPr>
      <w:rFonts w:ascii="Arial" w:eastAsia="Arial" w:hAnsi="Arial" w:cs="Arial"/>
      <w:i/>
      <w:iCs/>
      <w:sz w:val="18"/>
      <w:szCs w:val="18"/>
    </w:rPr>
  </w:style>
  <w:style w:type="paragraph" w:customStyle="1" w:styleId="Nadpis10">
    <w:name w:val="Nadpis #1"/>
    <w:basedOn w:val="Normln"/>
    <w:link w:val="Nadpis1"/>
    <w:pPr>
      <w:shd w:val="clear" w:color="auto" w:fill="FFFFFF"/>
      <w:spacing w:after="160" w:line="180" w:lineRule="auto"/>
      <w:outlineLvl w:val="0"/>
    </w:pPr>
    <w:rPr>
      <w:rFonts w:ascii="Arial" w:eastAsia="Arial" w:hAnsi="Arial" w:cs="Arial"/>
      <w:b/>
      <w:bCs/>
      <w:color w:val="1D6A4C"/>
      <w:sz w:val="44"/>
      <w:szCs w:val="44"/>
      <w:u w:val="single"/>
    </w:rPr>
  </w:style>
  <w:style w:type="paragraph" w:customStyle="1" w:styleId="Zkladntext1">
    <w:name w:val="Základní text1"/>
    <w:basedOn w:val="Normln"/>
    <w:link w:val="Zkladntext"/>
    <w:pPr>
      <w:shd w:val="clear" w:color="auto" w:fill="FFFFFF"/>
      <w:spacing w:after="120" w:line="276" w:lineRule="auto"/>
      <w:jc w:val="both"/>
    </w:pPr>
    <w:rPr>
      <w:rFonts w:ascii="Arial" w:eastAsia="Arial" w:hAnsi="Arial" w:cs="Arial"/>
      <w:i/>
      <w:iCs/>
      <w:sz w:val="18"/>
      <w:szCs w:val="18"/>
    </w:rPr>
  </w:style>
  <w:style w:type="paragraph" w:customStyle="1" w:styleId="Nadpis20">
    <w:name w:val="Nadpis #2"/>
    <w:basedOn w:val="Normln"/>
    <w:link w:val="Nadpis2"/>
    <w:pPr>
      <w:shd w:val="clear" w:color="auto" w:fill="FFFFFF"/>
      <w:outlineLvl w:val="1"/>
    </w:pPr>
    <w:rPr>
      <w:rFonts w:ascii="Arial" w:eastAsia="Arial" w:hAnsi="Arial" w:cs="Arial"/>
      <w:b/>
      <w:bCs/>
      <w:sz w:val="30"/>
      <w:szCs w:val="30"/>
    </w:rPr>
  </w:style>
  <w:style w:type="paragraph" w:customStyle="1" w:styleId="Nadpis40">
    <w:name w:val="Nadpis #4"/>
    <w:basedOn w:val="Normln"/>
    <w:link w:val="Nadpis4"/>
    <w:pPr>
      <w:shd w:val="clear" w:color="auto" w:fill="FFFFFF"/>
      <w:spacing w:line="269" w:lineRule="auto"/>
      <w:outlineLvl w:val="3"/>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i/>
      <w:iCs/>
      <w:sz w:val="22"/>
      <w:szCs w:val="22"/>
    </w:rPr>
  </w:style>
  <w:style w:type="paragraph" w:customStyle="1" w:styleId="Nadpis50">
    <w:name w:val="Nadpis #5"/>
    <w:basedOn w:val="Normln"/>
    <w:link w:val="Nadpis5"/>
    <w:pPr>
      <w:shd w:val="clear" w:color="auto" w:fill="FFFFFF"/>
      <w:spacing w:after="100" w:line="264" w:lineRule="auto"/>
      <w:ind w:left="420" w:hanging="420"/>
      <w:jc w:val="both"/>
      <w:outlineLvl w:val="4"/>
    </w:pPr>
    <w:rPr>
      <w:rFonts w:ascii="Arial" w:eastAsia="Arial" w:hAnsi="Arial" w:cs="Arial"/>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1803</Words>
  <Characters>10642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kopirka2.VP-20180710132424</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kopirka2.VP-20180710132424</dc:title>
  <dc:subject/>
  <dc:creator/>
  <cp:keywords/>
  <cp:lastModifiedBy>Zdenka Šímová</cp:lastModifiedBy>
  <cp:revision>3</cp:revision>
  <dcterms:created xsi:type="dcterms:W3CDTF">2018-07-10T14:22:00Z</dcterms:created>
  <dcterms:modified xsi:type="dcterms:W3CDTF">2018-07-11T08:07:00Z</dcterms:modified>
</cp:coreProperties>
</file>