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B2" w:rsidRDefault="00B36C92">
      <w:pPr>
        <w:spacing w:after="0" w:line="259" w:lineRule="auto"/>
        <w:ind w:left="67" w:right="130" w:firstLine="0"/>
        <w:jc w:val="left"/>
      </w:pPr>
      <w:r>
        <w:rPr>
          <w:sz w:val="36"/>
        </w:rPr>
        <w:t>KUPNÍ SMLOUVA A PŘEDÁVACÍ PROTOKOL</w:t>
      </w:r>
    </w:p>
    <w:p w:rsidR="00E12BB2" w:rsidRDefault="00B36C92">
      <w:pPr>
        <w:spacing w:after="0" w:line="259" w:lineRule="auto"/>
        <w:ind w:left="68" w:right="130" w:hanging="10"/>
        <w:jc w:val="left"/>
      </w:pPr>
      <w:r>
        <w:rPr>
          <w:sz w:val="22"/>
        </w:rPr>
        <w:t>Objednávka č. 7931/90006247</w:t>
      </w:r>
    </w:p>
    <w:p w:rsidR="00E12BB2" w:rsidRDefault="00B36C92">
      <w:pPr>
        <w:spacing w:after="349" w:line="265" w:lineRule="auto"/>
        <w:ind w:left="29" w:right="130" w:hanging="10"/>
        <w:jc w:val="left"/>
      </w:pPr>
      <w:r>
        <w:rPr>
          <w:sz w:val="24"/>
        </w:rPr>
        <w:t>Strana: 1/2</w:t>
      </w:r>
    </w:p>
    <w:p w:rsidR="00E12BB2" w:rsidRDefault="00B36C92">
      <w:pPr>
        <w:tabs>
          <w:tab w:val="center" w:pos="7200"/>
        </w:tabs>
        <w:spacing w:after="0" w:line="259" w:lineRule="auto"/>
        <w:ind w:left="-1" w:right="0" w:firstLine="0"/>
        <w:jc w:val="left"/>
      </w:pPr>
      <w:r>
        <w:rPr>
          <w:sz w:val="20"/>
        </w:rPr>
        <w:t>KUPUJÍCÍ</w:t>
      </w:r>
      <w:r>
        <w:rPr>
          <w:sz w:val="20"/>
        </w:rPr>
        <w:tab/>
        <w:t>PRODÁVAJÍCÍ</w:t>
      </w:r>
    </w:p>
    <w:p w:rsidR="00E12BB2" w:rsidRDefault="00B36C92">
      <w:pPr>
        <w:spacing w:after="104" w:line="259" w:lineRule="auto"/>
        <w:ind w:left="19" w:right="-139" w:firstLine="0"/>
        <w:jc w:val="left"/>
      </w:pPr>
      <w:r>
        <w:rPr>
          <w:noProof/>
          <w:sz w:val="22"/>
        </w:rPr>
        <mc:AlternateContent>
          <mc:Choice Requires="wpg">
            <w:drawing>
              <wp:inline distT="0" distB="0" distL="0" distR="0">
                <wp:extent cx="6745225" cy="9147"/>
                <wp:effectExtent l="0" t="0" r="0" b="0"/>
                <wp:docPr id="39679" name="Group 39679"/>
                <wp:cNvGraphicFramePr/>
                <a:graphic xmlns:a="http://schemas.openxmlformats.org/drawingml/2006/main">
                  <a:graphicData uri="http://schemas.microsoft.com/office/word/2010/wordprocessingGroup">
                    <wpg:wgp>
                      <wpg:cNvGrpSpPr/>
                      <wpg:grpSpPr>
                        <a:xfrm>
                          <a:off x="0" y="0"/>
                          <a:ext cx="6745225" cy="9147"/>
                          <a:chOff x="0" y="0"/>
                          <a:chExt cx="6745225" cy="9147"/>
                        </a:xfrm>
                      </wpg:grpSpPr>
                      <wps:wsp>
                        <wps:cNvPr id="39678" name="Shape 39678"/>
                        <wps:cNvSpPr/>
                        <wps:spPr>
                          <a:xfrm>
                            <a:off x="0" y="0"/>
                            <a:ext cx="6745225" cy="9147"/>
                          </a:xfrm>
                          <a:custGeom>
                            <a:avLst/>
                            <a:gdLst/>
                            <a:ahLst/>
                            <a:cxnLst/>
                            <a:rect l="0" t="0" r="0" b="0"/>
                            <a:pathLst>
                              <a:path w="6745225" h="9147">
                                <a:moveTo>
                                  <a:pt x="0" y="4573"/>
                                </a:moveTo>
                                <a:lnTo>
                                  <a:pt x="674522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679" style="width:531.12pt;height:0.7202pt;mso-position-horizontal-relative:char;mso-position-vertical-relative:line" coordsize="67452,91">
                <v:shape id="Shape 39678" style="position:absolute;width:67452;height:91;left:0;top:0;" coordsize="6745225,9147" path="m0,4573l6745225,4573">
                  <v:stroke weight="0.7202pt" endcap="flat" joinstyle="miter" miterlimit="1" on="true" color="#000000"/>
                  <v:fill on="false" color="#000000"/>
                </v:shape>
              </v:group>
            </w:pict>
          </mc:Fallback>
        </mc:AlternateContent>
      </w:r>
    </w:p>
    <w:p w:rsidR="00E12BB2" w:rsidRDefault="00B36C92">
      <w:pPr>
        <w:tabs>
          <w:tab w:val="center" w:pos="7255"/>
        </w:tabs>
        <w:spacing w:after="0" w:line="259" w:lineRule="auto"/>
        <w:ind w:left="0" w:right="0" w:firstLine="0"/>
        <w:jc w:val="left"/>
      </w:pPr>
      <w:r>
        <w:rPr>
          <w:sz w:val="18"/>
        </w:rPr>
        <w:t>Zdravotní ústav se sídlem v Ústí nad Labem</w:t>
      </w:r>
      <w:r>
        <w:rPr>
          <w:sz w:val="18"/>
        </w:rPr>
        <w:tab/>
        <w:t>Louda Auto a.s.</w:t>
      </w:r>
    </w:p>
    <w:p w:rsidR="00E12BB2" w:rsidRDefault="00B36C92">
      <w:pPr>
        <w:spacing w:after="0" w:line="259" w:lineRule="auto"/>
        <w:ind w:left="0" w:right="302" w:firstLine="0"/>
        <w:jc w:val="right"/>
      </w:pPr>
      <w:r>
        <w:rPr>
          <w:sz w:val="20"/>
        </w:rPr>
        <w:t>Pobočka: Tyršova 864, 400 04 Ústí nad Labem</w:t>
      </w:r>
    </w:p>
    <w:tbl>
      <w:tblPr>
        <w:tblStyle w:val="TableGrid"/>
        <w:tblW w:w="10162" w:type="dxa"/>
        <w:tblInd w:w="48" w:type="dxa"/>
        <w:tblCellMar>
          <w:top w:w="0" w:type="dxa"/>
          <w:left w:w="0" w:type="dxa"/>
          <w:bottom w:w="0" w:type="dxa"/>
          <w:right w:w="0" w:type="dxa"/>
        </w:tblCellMar>
        <w:tblLook w:val="04A0" w:firstRow="1" w:lastRow="0" w:firstColumn="1" w:lastColumn="0" w:noHBand="0" w:noVBand="1"/>
      </w:tblPr>
      <w:tblGrid>
        <w:gridCol w:w="6605"/>
        <w:gridCol w:w="3557"/>
      </w:tblGrid>
      <w:tr w:rsidR="00E12BB2">
        <w:trPr>
          <w:trHeight w:val="199"/>
        </w:trPr>
        <w:tc>
          <w:tcPr>
            <w:tcW w:w="6605" w:type="dxa"/>
            <w:tcBorders>
              <w:top w:val="nil"/>
              <w:left w:val="nil"/>
              <w:bottom w:val="nil"/>
              <w:right w:val="nil"/>
            </w:tcBorders>
          </w:tcPr>
          <w:p w:rsidR="00E12BB2" w:rsidRDefault="00B36C92">
            <w:pPr>
              <w:spacing w:after="0" w:line="259" w:lineRule="auto"/>
              <w:ind w:left="5" w:right="0" w:firstLine="0"/>
              <w:jc w:val="left"/>
            </w:pPr>
            <w:r>
              <w:rPr>
                <w:sz w:val="18"/>
              </w:rPr>
              <w:t>Moskevská 15</w:t>
            </w:r>
          </w:p>
        </w:tc>
        <w:tc>
          <w:tcPr>
            <w:tcW w:w="3557" w:type="dxa"/>
            <w:tcBorders>
              <w:top w:val="nil"/>
              <w:left w:val="nil"/>
              <w:bottom w:val="nil"/>
              <w:right w:val="nil"/>
            </w:tcBorders>
          </w:tcPr>
          <w:p w:rsidR="00E12BB2" w:rsidRDefault="00B36C92">
            <w:pPr>
              <w:spacing w:after="0" w:line="259" w:lineRule="auto"/>
              <w:ind w:left="5" w:right="0" w:firstLine="0"/>
              <w:jc w:val="left"/>
            </w:pPr>
            <w:proofErr w:type="spellStart"/>
            <w:r>
              <w:rPr>
                <w:sz w:val="20"/>
              </w:rPr>
              <w:t>Choťanky</w:t>
            </w:r>
            <w:proofErr w:type="spellEnd"/>
            <w:r>
              <w:rPr>
                <w:sz w:val="20"/>
              </w:rPr>
              <w:t xml:space="preserve"> 166</w:t>
            </w:r>
          </w:p>
        </w:tc>
      </w:tr>
      <w:tr w:rsidR="00E12BB2">
        <w:trPr>
          <w:trHeight w:val="233"/>
        </w:trPr>
        <w:tc>
          <w:tcPr>
            <w:tcW w:w="6605" w:type="dxa"/>
            <w:tcBorders>
              <w:top w:val="nil"/>
              <w:left w:val="nil"/>
              <w:bottom w:val="nil"/>
              <w:right w:val="nil"/>
            </w:tcBorders>
          </w:tcPr>
          <w:p w:rsidR="00E12BB2" w:rsidRDefault="00B36C92">
            <w:pPr>
              <w:spacing w:after="0" w:line="259" w:lineRule="auto"/>
              <w:ind w:left="0" w:right="0" w:firstLine="0"/>
              <w:jc w:val="left"/>
            </w:pPr>
            <w:r>
              <w:rPr>
                <w:sz w:val="18"/>
              </w:rPr>
              <w:t>400 02 Ústí nad Labem 2</w:t>
            </w:r>
          </w:p>
        </w:tc>
        <w:tc>
          <w:tcPr>
            <w:tcW w:w="3557" w:type="dxa"/>
            <w:tcBorders>
              <w:top w:val="nil"/>
              <w:left w:val="nil"/>
              <w:bottom w:val="nil"/>
              <w:right w:val="nil"/>
            </w:tcBorders>
          </w:tcPr>
          <w:p w:rsidR="00E12BB2" w:rsidRDefault="00B36C92">
            <w:pPr>
              <w:spacing w:after="0" w:line="259" w:lineRule="auto"/>
              <w:ind w:left="10" w:right="0" w:firstLine="0"/>
              <w:jc w:val="left"/>
            </w:pPr>
            <w:r>
              <w:rPr>
                <w:sz w:val="20"/>
              </w:rPr>
              <w:t>290 01 Poděbrady</w:t>
            </w:r>
          </w:p>
        </w:tc>
      </w:tr>
      <w:tr w:rsidR="00E12BB2">
        <w:trPr>
          <w:trHeight w:val="224"/>
        </w:trPr>
        <w:tc>
          <w:tcPr>
            <w:tcW w:w="6605" w:type="dxa"/>
            <w:tcBorders>
              <w:top w:val="nil"/>
              <w:left w:val="nil"/>
              <w:bottom w:val="nil"/>
              <w:right w:val="nil"/>
            </w:tcBorders>
          </w:tcPr>
          <w:p w:rsidR="00E12BB2" w:rsidRDefault="00B36C92">
            <w:pPr>
              <w:tabs>
                <w:tab w:val="center" w:pos="821"/>
                <w:tab w:val="center" w:pos="1855"/>
              </w:tabs>
              <w:spacing w:after="0" w:line="259" w:lineRule="auto"/>
              <w:ind w:left="0" w:right="0" w:firstLine="0"/>
              <w:jc w:val="left"/>
            </w:pPr>
            <w:r>
              <w:rPr>
                <w:sz w:val="16"/>
              </w:rPr>
              <w:t xml:space="preserve">IC: </w:t>
            </w:r>
            <w:r>
              <w:rPr>
                <w:sz w:val="16"/>
              </w:rPr>
              <w:tab/>
              <w:t>71009361</w:t>
            </w:r>
            <w:r>
              <w:rPr>
                <w:sz w:val="16"/>
              </w:rPr>
              <w:tab/>
              <w:t>DIČ:</w:t>
            </w:r>
          </w:p>
        </w:tc>
        <w:tc>
          <w:tcPr>
            <w:tcW w:w="3557" w:type="dxa"/>
            <w:tcBorders>
              <w:top w:val="nil"/>
              <w:left w:val="nil"/>
              <w:bottom w:val="nil"/>
              <w:right w:val="nil"/>
            </w:tcBorders>
          </w:tcPr>
          <w:p w:rsidR="00E12BB2" w:rsidRDefault="00B36C92">
            <w:pPr>
              <w:tabs>
                <w:tab w:val="right" w:pos="3557"/>
              </w:tabs>
              <w:spacing w:after="0" w:line="259" w:lineRule="auto"/>
              <w:ind w:left="0" w:right="0" w:firstLine="0"/>
              <w:jc w:val="left"/>
            </w:pPr>
            <w:r>
              <w:rPr>
                <w:sz w:val="18"/>
              </w:rPr>
              <w:t>IC: 46358714</w:t>
            </w:r>
            <w:r>
              <w:rPr>
                <w:sz w:val="18"/>
              </w:rPr>
              <w:tab/>
              <w:t>DIČ: CZ699002678</w:t>
            </w:r>
          </w:p>
        </w:tc>
      </w:tr>
      <w:tr w:rsidR="00E12BB2">
        <w:trPr>
          <w:trHeight w:val="223"/>
        </w:trPr>
        <w:tc>
          <w:tcPr>
            <w:tcW w:w="6605" w:type="dxa"/>
            <w:tcBorders>
              <w:top w:val="nil"/>
              <w:left w:val="nil"/>
              <w:bottom w:val="nil"/>
              <w:right w:val="nil"/>
            </w:tcBorders>
          </w:tcPr>
          <w:p w:rsidR="00E12BB2" w:rsidRDefault="00B36C92">
            <w:pPr>
              <w:spacing w:after="0" w:line="259" w:lineRule="auto"/>
              <w:ind w:left="0" w:right="0" w:firstLine="0"/>
              <w:jc w:val="left"/>
            </w:pPr>
            <w:r>
              <w:rPr>
                <w:sz w:val="18"/>
              </w:rPr>
              <w:t>Telefon: +</w:t>
            </w:r>
            <w:r w:rsidRPr="00B36C92">
              <w:rPr>
                <w:sz w:val="18"/>
                <w:highlight w:val="black"/>
              </w:rPr>
              <w:t>420 477751150</w:t>
            </w:r>
          </w:p>
        </w:tc>
        <w:tc>
          <w:tcPr>
            <w:tcW w:w="3557" w:type="dxa"/>
            <w:tcBorders>
              <w:top w:val="nil"/>
              <w:left w:val="nil"/>
              <w:bottom w:val="nil"/>
              <w:right w:val="nil"/>
            </w:tcBorders>
          </w:tcPr>
          <w:p w:rsidR="00E12BB2" w:rsidRDefault="00B36C92">
            <w:pPr>
              <w:spacing w:after="0" w:line="259" w:lineRule="auto"/>
              <w:ind w:left="0" w:right="0" w:firstLine="0"/>
              <w:jc w:val="left"/>
            </w:pPr>
            <w:r>
              <w:rPr>
                <w:sz w:val="12"/>
              </w:rPr>
              <w:t>Zapsána 3.9.1992 u Městského soudu v Praze.</w:t>
            </w:r>
          </w:p>
        </w:tc>
      </w:tr>
      <w:tr w:rsidR="00E12BB2">
        <w:trPr>
          <w:trHeight w:val="234"/>
        </w:trPr>
        <w:tc>
          <w:tcPr>
            <w:tcW w:w="6605" w:type="dxa"/>
            <w:tcBorders>
              <w:top w:val="nil"/>
              <w:left w:val="nil"/>
              <w:bottom w:val="nil"/>
              <w:right w:val="nil"/>
            </w:tcBorders>
          </w:tcPr>
          <w:p w:rsidR="00E12BB2" w:rsidRDefault="00B36C92">
            <w:pPr>
              <w:spacing w:after="0" w:line="259" w:lineRule="auto"/>
              <w:ind w:left="0" w:right="0" w:firstLine="0"/>
              <w:jc w:val="left"/>
            </w:pPr>
            <w:r>
              <w:rPr>
                <w:sz w:val="18"/>
              </w:rPr>
              <w:t>Mobil: +</w:t>
            </w:r>
            <w:r w:rsidRPr="00B36C92">
              <w:rPr>
                <w:sz w:val="18"/>
                <w:highlight w:val="black"/>
              </w:rPr>
              <w:t>420777171886</w:t>
            </w:r>
          </w:p>
        </w:tc>
        <w:tc>
          <w:tcPr>
            <w:tcW w:w="3557" w:type="dxa"/>
            <w:tcBorders>
              <w:top w:val="nil"/>
              <w:left w:val="nil"/>
              <w:bottom w:val="nil"/>
              <w:right w:val="nil"/>
            </w:tcBorders>
          </w:tcPr>
          <w:p w:rsidR="00E12BB2" w:rsidRDefault="00B36C92">
            <w:pPr>
              <w:spacing w:after="0" w:line="259" w:lineRule="auto"/>
              <w:ind w:left="0" w:right="0" w:firstLine="0"/>
              <w:jc w:val="left"/>
            </w:pPr>
            <w:r>
              <w:rPr>
                <w:sz w:val="18"/>
              </w:rPr>
              <w:t xml:space="preserve">Telefon: </w:t>
            </w:r>
            <w:r w:rsidRPr="00B36C92">
              <w:rPr>
                <w:color w:val="auto"/>
                <w:sz w:val="18"/>
                <w:highlight w:val="black"/>
              </w:rPr>
              <w:t>475 318 013 602 102 522</w:t>
            </w:r>
          </w:p>
        </w:tc>
      </w:tr>
      <w:tr w:rsidR="00E12BB2">
        <w:trPr>
          <w:trHeight w:val="217"/>
        </w:trPr>
        <w:tc>
          <w:tcPr>
            <w:tcW w:w="6605" w:type="dxa"/>
            <w:tcBorders>
              <w:top w:val="nil"/>
              <w:left w:val="nil"/>
              <w:bottom w:val="nil"/>
              <w:right w:val="nil"/>
            </w:tcBorders>
          </w:tcPr>
          <w:p w:rsidR="00E12BB2" w:rsidRDefault="00B36C92">
            <w:pPr>
              <w:spacing w:after="0" w:line="259" w:lineRule="auto"/>
              <w:ind w:left="5" w:right="0" w:firstLine="0"/>
              <w:jc w:val="left"/>
            </w:pPr>
            <w:r>
              <w:rPr>
                <w:sz w:val="18"/>
              </w:rPr>
              <w:t xml:space="preserve">E-mail: </w:t>
            </w:r>
            <w:r w:rsidRPr="00B36C92">
              <w:rPr>
                <w:sz w:val="18"/>
                <w:highlight w:val="black"/>
              </w:rPr>
              <w:t>zdravotni.ustav@zuusti.cz</w:t>
            </w:r>
            <w:bookmarkStart w:id="0" w:name="_GoBack"/>
            <w:bookmarkEnd w:id="0"/>
          </w:p>
        </w:tc>
        <w:tc>
          <w:tcPr>
            <w:tcW w:w="3557" w:type="dxa"/>
            <w:tcBorders>
              <w:top w:val="nil"/>
              <w:left w:val="nil"/>
              <w:bottom w:val="nil"/>
              <w:right w:val="nil"/>
            </w:tcBorders>
          </w:tcPr>
          <w:p w:rsidR="00E12BB2" w:rsidRDefault="00B36C92">
            <w:pPr>
              <w:tabs>
                <w:tab w:val="center" w:pos="1212"/>
              </w:tabs>
              <w:spacing w:after="0" w:line="259" w:lineRule="auto"/>
              <w:ind w:left="0" w:right="0" w:firstLine="0"/>
              <w:jc w:val="left"/>
            </w:pPr>
            <w:r>
              <w:rPr>
                <w:sz w:val="18"/>
              </w:rPr>
              <w:t>Fax:</w:t>
            </w:r>
            <w:r>
              <w:rPr>
                <w:sz w:val="18"/>
              </w:rPr>
              <w:tab/>
            </w:r>
            <w:r w:rsidRPr="00B36C92">
              <w:rPr>
                <w:sz w:val="18"/>
                <w:highlight w:val="black"/>
              </w:rPr>
              <w:t>475 207 240</w:t>
            </w:r>
          </w:p>
        </w:tc>
      </w:tr>
    </w:tbl>
    <w:p w:rsidR="00E12BB2" w:rsidRDefault="00B36C92">
      <w:pPr>
        <w:tabs>
          <w:tab w:val="center" w:pos="6866"/>
          <w:tab w:val="center" w:pos="7872"/>
        </w:tabs>
        <w:spacing w:after="18" w:line="259" w:lineRule="auto"/>
        <w:ind w:left="0" w:right="0" w:firstLine="0"/>
        <w:jc w:val="left"/>
      </w:pPr>
      <w:r>
        <w:rPr>
          <w:sz w:val="18"/>
        </w:rPr>
        <w:tab/>
        <w:t>Mobil:</w:t>
      </w:r>
      <w:r>
        <w:rPr>
          <w:sz w:val="18"/>
        </w:rPr>
        <w:tab/>
      </w:r>
      <w:r w:rsidRPr="00B36C92">
        <w:rPr>
          <w:sz w:val="18"/>
          <w:highlight w:val="black"/>
        </w:rPr>
        <w:t>602 102 522</w:t>
      </w:r>
    </w:p>
    <w:p w:rsidR="00E12BB2" w:rsidRDefault="00B36C92">
      <w:pPr>
        <w:tabs>
          <w:tab w:val="center" w:pos="6905"/>
          <w:tab w:val="center" w:pos="8220"/>
        </w:tabs>
        <w:spacing w:after="138" w:line="259" w:lineRule="auto"/>
        <w:ind w:left="0" w:right="0" w:firstLine="0"/>
        <w:jc w:val="left"/>
      </w:pPr>
      <w:r>
        <w:rPr>
          <w:sz w:val="20"/>
        </w:rPr>
        <w:tab/>
        <w:t>E-mail:</w:t>
      </w:r>
      <w:r>
        <w:rPr>
          <w:sz w:val="20"/>
        </w:rPr>
        <w:tab/>
      </w:r>
      <w:r w:rsidRPr="00B36C92">
        <w:rPr>
          <w:sz w:val="20"/>
          <w:highlight w:val="black"/>
        </w:rPr>
        <w:t>jan.moucha@louda.cz</w:t>
      </w:r>
    </w:p>
    <w:p w:rsidR="00E12BB2" w:rsidRDefault="00B36C92">
      <w:pPr>
        <w:spacing w:after="0" w:line="259" w:lineRule="auto"/>
        <w:ind w:left="9" w:right="0" w:hanging="10"/>
        <w:jc w:val="left"/>
      </w:pPr>
      <w:r>
        <w:rPr>
          <w:sz w:val="20"/>
        </w:rPr>
        <w:t>PŘEDMĚT SMLOUVY:</w:t>
      </w:r>
    </w:p>
    <w:p w:rsidR="00E12BB2" w:rsidRDefault="00B36C92">
      <w:pPr>
        <w:spacing w:after="63" w:line="259" w:lineRule="auto"/>
        <w:ind w:left="14" w:right="-178" w:firstLine="0"/>
        <w:jc w:val="left"/>
      </w:pPr>
      <w:r>
        <w:rPr>
          <w:noProof/>
          <w:sz w:val="22"/>
        </w:rPr>
        <mc:AlternateContent>
          <mc:Choice Requires="wpg">
            <w:drawing>
              <wp:inline distT="0" distB="0" distL="0" distR="0">
                <wp:extent cx="6772657" cy="9147"/>
                <wp:effectExtent l="0" t="0" r="0" b="0"/>
                <wp:docPr id="39681" name="Group 39681"/>
                <wp:cNvGraphicFramePr/>
                <a:graphic xmlns:a="http://schemas.openxmlformats.org/drawingml/2006/main">
                  <a:graphicData uri="http://schemas.microsoft.com/office/word/2010/wordprocessingGroup">
                    <wpg:wgp>
                      <wpg:cNvGrpSpPr/>
                      <wpg:grpSpPr>
                        <a:xfrm>
                          <a:off x="0" y="0"/>
                          <a:ext cx="6772657" cy="9147"/>
                          <a:chOff x="0" y="0"/>
                          <a:chExt cx="6772657" cy="9147"/>
                        </a:xfrm>
                      </wpg:grpSpPr>
                      <wps:wsp>
                        <wps:cNvPr id="39680" name="Shape 39680"/>
                        <wps:cNvSpPr/>
                        <wps:spPr>
                          <a:xfrm>
                            <a:off x="0" y="0"/>
                            <a:ext cx="6772657" cy="9147"/>
                          </a:xfrm>
                          <a:custGeom>
                            <a:avLst/>
                            <a:gdLst/>
                            <a:ahLst/>
                            <a:cxnLst/>
                            <a:rect l="0" t="0" r="0" b="0"/>
                            <a:pathLst>
                              <a:path w="6772657" h="9147">
                                <a:moveTo>
                                  <a:pt x="0" y="4573"/>
                                </a:moveTo>
                                <a:lnTo>
                                  <a:pt x="677265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681" style="width:533.28pt;height:0.7202pt;mso-position-horizontal-relative:char;mso-position-vertical-relative:line" coordsize="67726,91">
                <v:shape id="Shape 39680" style="position:absolute;width:67726;height:91;left:0;top:0;" coordsize="6772657,9147" path="m0,4573l6772657,4573">
                  <v:stroke weight="0.7202pt" endcap="flat" joinstyle="miter" miterlimit="1" on="true" color="#000000"/>
                  <v:fill on="false" color="#000000"/>
                </v:shape>
              </v:group>
            </w:pict>
          </mc:Fallback>
        </mc:AlternateContent>
      </w:r>
    </w:p>
    <w:p w:rsidR="00E12BB2" w:rsidRDefault="00B36C92">
      <w:pPr>
        <w:tabs>
          <w:tab w:val="center" w:pos="2052"/>
          <w:tab w:val="center" w:pos="7109"/>
          <w:tab w:val="center" w:pos="9096"/>
        </w:tabs>
        <w:spacing w:after="0" w:line="265" w:lineRule="auto"/>
        <w:ind w:left="0" w:right="0" w:firstLine="0"/>
        <w:jc w:val="left"/>
      </w:pPr>
      <w:proofErr w:type="gramStart"/>
      <w:r>
        <w:rPr>
          <w:sz w:val="24"/>
        </w:rPr>
        <w:t>Vozidlo :</w:t>
      </w:r>
      <w:proofErr w:type="gramEnd"/>
      <w:r>
        <w:rPr>
          <w:sz w:val="24"/>
        </w:rPr>
        <w:tab/>
        <w:t>nové</w:t>
      </w:r>
      <w:r>
        <w:rPr>
          <w:sz w:val="24"/>
        </w:rPr>
        <w:tab/>
        <w:t>Zakázka .</w:t>
      </w:r>
      <w:r>
        <w:rPr>
          <w:sz w:val="24"/>
        </w:rPr>
        <w:tab/>
      </w:r>
      <w:r>
        <w:rPr>
          <w:sz w:val="24"/>
        </w:rPr>
        <w:t>90006247</w:t>
      </w:r>
    </w:p>
    <w:p w:rsidR="00E12BB2" w:rsidRDefault="00B36C92">
      <w:pPr>
        <w:tabs>
          <w:tab w:val="center" w:pos="2167"/>
          <w:tab w:val="center" w:pos="7325"/>
          <w:tab w:val="center" w:pos="8986"/>
        </w:tabs>
        <w:spacing w:after="0" w:line="265"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6339840</wp:posOffset>
            </wp:positionH>
            <wp:positionV relativeFrom="page">
              <wp:posOffset>378060</wp:posOffset>
            </wp:positionV>
            <wp:extent cx="563880" cy="512210"/>
            <wp:effectExtent l="0" t="0" r="0" b="0"/>
            <wp:wrapSquare wrapText="bothSides"/>
            <wp:docPr id="39676" name="Picture 39676"/>
            <wp:cNvGraphicFramePr/>
            <a:graphic xmlns:a="http://schemas.openxmlformats.org/drawingml/2006/main">
              <a:graphicData uri="http://schemas.openxmlformats.org/drawingml/2006/picture">
                <pic:pic xmlns:pic="http://schemas.openxmlformats.org/drawingml/2006/picture">
                  <pic:nvPicPr>
                    <pic:cNvPr id="39676" name="Picture 39676"/>
                    <pic:cNvPicPr/>
                  </pic:nvPicPr>
                  <pic:blipFill>
                    <a:blip r:embed="rId5"/>
                    <a:stretch>
                      <a:fillRect/>
                    </a:stretch>
                  </pic:blipFill>
                  <pic:spPr>
                    <a:xfrm>
                      <a:off x="0" y="0"/>
                      <a:ext cx="563880" cy="512210"/>
                    </a:xfrm>
                    <a:prstGeom prst="rect">
                      <a:avLst/>
                    </a:prstGeom>
                  </pic:spPr>
                </pic:pic>
              </a:graphicData>
            </a:graphic>
          </wp:anchor>
        </w:drawing>
      </w:r>
      <w:r>
        <w:rPr>
          <w:sz w:val="24"/>
        </w:rPr>
        <w:t xml:space="preserve">Modelový </w:t>
      </w:r>
      <w:proofErr w:type="gramStart"/>
      <w:r>
        <w:rPr>
          <w:sz w:val="24"/>
        </w:rPr>
        <w:t>rok :</w:t>
      </w:r>
      <w:proofErr w:type="gramEnd"/>
      <w:r>
        <w:rPr>
          <w:sz w:val="24"/>
        </w:rPr>
        <w:tab/>
      </w:r>
      <w:r>
        <w:rPr>
          <w:sz w:val="24"/>
        </w:rPr>
        <w:t>03/2018</w:t>
      </w:r>
      <w:r>
        <w:rPr>
          <w:sz w:val="24"/>
        </w:rPr>
        <w:tab/>
      </w:r>
      <w:r>
        <w:rPr>
          <w:sz w:val="24"/>
        </w:rPr>
        <w:t>Číslo faktury :</w:t>
      </w:r>
      <w:r>
        <w:rPr>
          <w:sz w:val="24"/>
        </w:rPr>
        <w:tab/>
      </w:r>
      <w:r>
        <w:rPr>
          <w:sz w:val="24"/>
        </w:rPr>
        <w:t>518489</w:t>
      </w:r>
    </w:p>
    <w:p w:rsidR="00E12BB2" w:rsidRDefault="00B36C92">
      <w:pPr>
        <w:tabs>
          <w:tab w:val="center" w:pos="3814"/>
          <w:tab w:val="center" w:pos="7106"/>
          <w:tab w:val="center" w:pos="8767"/>
        </w:tabs>
        <w:spacing w:after="41" w:line="265" w:lineRule="auto"/>
        <w:ind w:left="0" w:right="0" w:firstLine="0"/>
        <w:jc w:val="left"/>
      </w:pPr>
      <w:r>
        <w:rPr>
          <w:sz w:val="24"/>
        </w:rPr>
        <w:t>Datum začátku smluvní záruky:</w:t>
      </w:r>
      <w:r>
        <w:rPr>
          <w:sz w:val="24"/>
        </w:rPr>
        <w:tab/>
      </w:r>
      <w:r>
        <w:rPr>
          <w:sz w:val="24"/>
        </w:rPr>
        <w:t>10.07.2018</w:t>
      </w:r>
      <w:r>
        <w:rPr>
          <w:sz w:val="24"/>
        </w:rPr>
        <w:tab/>
      </w:r>
      <w:r>
        <w:rPr>
          <w:sz w:val="24"/>
        </w:rPr>
        <w:t xml:space="preserve">Stav </w:t>
      </w:r>
      <w:proofErr w:type="gramStart"/>
      <w:r>
        <w:rPr>
          <w:sz w:val="24"/>
        </w:rPr>
        <w:t>km :</w:t>
      </w:r>
      <w:proofErr w:type="gramEnd"/>
      <w:r>
        <w:rPr>
          <w:sz w:val="24"/>
        </w:rPr>
        <w:tab/>
      </w:r>
      <w:r>
        <w:rPr>
          <w:sz w:val="24"/>
        </w:rPr>
        <w:t>15</w:t>
      </w:r>
    </w:p>
    <w:p w:rsidR="00E12BB2" w:rsidRDefault="00B36C92">
      <w:pPr>
        <w:tabs>
          <w:tab w:val="right" w:pos="10502"/>
        </w:tabs>
        <w:spacing w:after="62" w:line="265" w:lineRule="auto"/>
        <w:ind w:left="0" w:right="0" w:firstLine="0"/>
        <w:jc w:val="left"/>
      </w:pPr>
      <w:r>
        <w:rPr>
          <w:sz w:val="24"/>
        </w:rPr>
        <w:t xml:space="preserve">Model: Nový </w:t>
      </w:r>
      <w:proofErr w:type="spellStart"/>
      <w:r>
        <w:rPr>
          <w:sz w:val="24"/>
        </w:rPr>
        <w:t>Duster</w:t>
      </w:r>
      <w:proofErr w:type="spellEnd"/>
      <w:r>
        <w:rPr>
          <w:sz w:val="24"/>
        </w:rPr>
        <w:tab/>
        <w:t>421 900.00Kč</w:t>
      </w:r>
    </w:p>
    <w:p w:rsidR="00E12BB2" w:rsidRDefault="00B36C92">
      <w:pPr>
        <w:spacing w:after="0" w:line="259" w:lineRule="auto"/>
        <w:ind w:left="0" w:right="0" w:firstLine="0"/>
        <w:jc w:val="left"/>
      </w:pPr>
      <w:r>
        <w:rPr>
          <w:sz w:val="28"/>
        </w:rPr>
        <w:t xml:space="preserve">Verze: </w:t>
      </w:r>
      <w:proofErr w:type="spellStart"/>
      <w:r>
        <w:rPr>
          <w:sz w:val="28"/>
        </w:rPr>
        <w:t>Cornfort</w:t>
      </w:r>
      <w:proofErr w:type="spellEnd"/>
      <w:r>
        <w:rPr>
          <w:sz w:val="28"/>
        </w:rPr>
        <w:t xml:space="preserve"> 1,5 </w:t>
      </w:r>
      <w:proofErr w:type="spellStart"/>
      <w:r>
        <w:rPr>
          <w:sz w:val="28"/>
        </w:rPr>
        <w:t>dCi</w:t>
      </w:r>
      <w:proofErr w:type="spellEnd"/>
      <w:r>
        <w:rPr>
          <w:sz w:val="28"/>
        </w:rPr>
        <w:t xml:space="preserve"> 80kW/109 k </w:t>
      </w:r>
      <w:proofErr w:type="spellStart"/>
      <w:proofErr w:type="gramStart"/>
      <w:r>
        <w:rPr>
          <w:sz w:val="28"/>
        </w:rPr>
        <w:t>Samp</w:t>
      </w:r>
      <w:proofErr w:type="spellEnd"/>
      <w:r>
        <w:rPr>
          <w:sz w:val="28"/>
        </w:rPr>
        <w:t>,•</w:t>
      </w:r>
      <w:proofErr w:type="gramEnd"/>
      <w:r>
        <w:rPr>
          <w:sz w:val="28"/>
        </w:rPr>
        <w:t xml:space="preserve"> 4x4</w:t>
      </w:r>
    </w:p>
    <w:p w:rsidR="00E12BB2" w:rsidRDefault="00B36C92">
      <w:pPr>
        <w:spacing w:after="0" w:line="259" w:lineRule="auto"/>
        <w:ind w:left="19" w:right="0" w:hanging="10"/>
        <w:jc w:val="left"/>
      </w:pPr>
      <w:r>
        <w:rPr>
          <w:sz w:val="26"/>
        </w:rPr>
        <w:t xml:space="preserve">Barva: Bílá </w:t>
      </w:r>
      <w:proofErr w:type="spellStart"/>
      <w:r>
        <w:rPr>
          <w:sz w:val="26"/>
        </w:rPr>
        <w:t>Glacier</w:t>
      </w:r>
      <w:proofErr w:type="spellEnd"/>
      <w:r>
        <w:rPr>
          <w:sz w:val="26"/>
        </w:rPr>
        <w:t xml:space="preserve"> 369</w:t>
      </w:r>
    </w:p>
    <w:tbl>
      <w:tblPr>
        <w:tblStyle w:val="TableGrid"/>
        <w:tblW w:w="10522" w:type="dxa"/>
        <w:tblInd w:w="-19" w:type="dxa"/>
        <w:tblCellMar>
          <w:top w:w="13" w:type="dxa"/>
          <w:left w:w="0" w:type="dxa"/>
          <w:bottom w:w="0" w:type="dxa"/>
          <w:right w:w="0" w:type="dxa"/>
        </w:tblCellMar>
        <w:tblLook w:val="04A0" w:firstRow="1" w:lastRow="0" w:firstColumn="1" w:lastColumn="0" w:noHBand="0" w:noVBand="1"/>
      </w:tblPr>
      <w:tblGrid>
        <w:gridCol w:w="4743"/>
        <w:gridCol w:w="816"/>
        <w:gridCol w:w="2813"/>
        <w:gridCol w:w="307"/>
        <w:gridCol w:w="1843"/>
      </w:tblGrid>
      <w:tr w:rsidR="00E12BB2">
        <w:trPr>
          <w:trHeight w:val="784"/>
        </w:trPr>
        <w:tc>
          <w:tcPr>
            <w:tcW w:w="4742" w:type="dxa"/>
            <w:tcBorders>
              <w:top w:val="nil"/>
              <w:left w:val="nil"/>
              <w:bottom w:val="nil"/>
              <w:right w:val="nil"/>
            </w:tcBorders>
          </w:tcPr>
          <w:p w:rsidR="00E12BB2" w:rsidRDefault="00B36C92">
            <w:pPr>
              <w:tabs>
                <w:tab w:val="center" w:pos="1810"/>
              </w:tabs>
              <w:spacing w:after="138" w:line="259" w:lineRule="auto"/>
              <w:ind w:left="0" w:right="0" w:firstLine="0"/>
              <w:jc w:val="left"/>
            </w:pPr>
            <w:r>
              <w:rPr>
                <w:sz w:val="22"/>
              </w:rPr>
              <w:t>VIN:</w:t>
            </w:r>
            <w:r>
              <w:rPr>
                <w:sz w:val="22"/>
              </w:rPr>
              <w:tab/>
              <w:t>VFI HJD40960482508</w:t>
            </w:r>
          </w:p>
          <w:p w:rsidR="00E12BB2" w:rsidRDefault="00B36C92">
            <w:pPr>
              <w:spacing w:after="0" w:line="259" w:lineRule="auto"/>
              <w:ind w:left="0" w:right="0" w:firstLine="0"/>
              <w:jc w:val="left"/>
            </w:pPr>
            <w:r>
              <w:rPr>
                <w:sz w:val="24"/>
              </w:rPr>
              <w:t>Vybavení na přání:</w:t>
            </w:r>
          </w:p>
        </w:tc>
        <w:tc>
          <w:tcPr>
            <w:tcW w:w="816" w:type="dxa"/>
            <w:tcBorders>
              <w:top w:val="nil"/>
              <w:left w:val="nil"/>
              <w:bottom w:val="nil"/>
              <w:right w:val="nil"/>
            </w:tcBorders>
          </w:tcPr>
          <w:p w:rsidR="00E12BB2" w:rsidRDefault="00B36C92">
            <w:pPr>
              <w:spacing w:after="0" w:line="259" w:lineRule="auto"/>
              <w:ind w:left="0" w:right="0" w:firstLine="0"/>
              <w:jc w:val="left"/>
            </w:pPr>
            <w:r>
              <w:rPr>
                <w:sz w:val="24"/>
              </w:rPr>
              <w:t>Typ:</w:t>
            </w:r>
          </w:p>
        </w:tc>
        <w:tc>
          <w:tcPr>
            <w:tcW w:w="2813" w:type="dxa"/>
            <w:tcBorders>
              <w:top w:val="nil"/>
              <w:left w:val="nil"/>
              <w:bottom w:val="nil"/>
              <w:right w:val="nil"/>
            </w:tcBorders>
          </w:tcPr>
          <w:p w:rsidR="00E12BB2" w:rsidRDefault="00B36C92">
            <w:pPr>
              <w:spacing w:after="0" w:line="259" w:lineRule="auto"/>
              <w:ind w:left="0" w:right="0" w:firstLine="0"/>
              <w:jc w:val="left"/>
            </w:pPr>
            <w:r>
              <w:rPr>
                <w:sz w:val="24"/>
              </w:rPr>
              <w:t>osobní</w:t>
            </w:r>
          </w:p>
        </w:tc>
        <w:tc>
          <w:tcPr>
            <w:tcW w:w="307" w:type="dxa"/>
            <w:tcBorders>
              <w:top w:val="nil"/>
              <w:left w:val="nil"/>
              <w:bottom w:val="nil"/>
              <w:right w:val="nil"/>
            </w:tcBorders>
          </w:tcPr>
          <w:p w:rsidR="00E12BB2" w:rsidRDefault="00E12BB2">
            <w:pPr>
              <w:spacing w:after="160" w:line="259" w:lineRule="auto"/>
              <w:ind w:left="0" w:right="0" w:firstLine="0"/>
              <w:jc w:val="left"/>
            </w:pPr>
          </w:p>
        </w:tc>
        <w:tc>
          <w:tcPr>
            <w:tcW w:w="1843" w:type="dxa"/>
            <w:tcBorders>
              <w:top w:val="nil"/>
              <w:left w:val="nil"/>
              <w:bottom w:val="nil"/>
              <w:right w:val="nil"/>
            </w:tcBorders>
          </w:tcPr>
          <w:p w:rsidR="00E12BB2" w:rsidRDefault="00E12BB2">
            <w:pPr>
              <w:spacing w:after="160" w:line="259" w:lineRule="auto"/>
              <w:ind w:left="0" w:right="0" w:firstLine="0"/>
              <w:jc w:val="left"/>
            </w:pPr>
          </w:p>
        </w:tc>
      </w:tr>
      <w:tr w:rsidR="00E12BB2">
        <w:trPr>
          <w:trHeight w:val="254"/>
        </w:trPr>
        <w:tc>
          <w:tcPr>
            <w:tcW w:w="4742" w:type="dxa"/>
            <w:tcBorders>
              <w:top w:val="nil"/>
              <w:left w:val="nil"/>
              <w:bottom w:val="nil"/>
              <w:right w:val="nil"/>
            </w:tcBorders>
          </w:tcPr>
          <w:p w:rsidR="00E12BB2" w:rsidRDefault="00B36C92">
            <w:pPr>
              <w:spacing w:after="0" w:line="259" w:lineRule="auto"/>
              <w:ind w:left="34" w:right="0" w:firstLine="0"/>
              <w:jc w:val="left"/>
            </w:pPr>
            <w:r>
              <w:rPr>
                <w:sz w:val="22"/>
              </w:rPr>
              <w:t>Výbava na přání: Rezervní kolo</w:t>
            </w:r>
          </w:p>
        </w:tc>
        <w:tc>
          <w:tcPr>
            <w:tcW w:w="816" w:type="dxa"/>
            <w:tcBorders>
              <w:top w:val="nil"/>
              <w:left w:val="nil"/>
              <w:bottom w:val="nil"/>
              <w:right w:val="nil"/>
            </w:tcBorders>
          </w:tcPr>
          <w:p w:rsidR="00E12BB2" w:rsidRDefault="00E12BB2">
            <w:pPr>
              <w:spacing w:after="160" w:line="259" w:lineRule="auto"/>
              <w:ind w:left="0" w:right="0" w:firstLine="0"/>
              <w:jc w:val="left"/>
            </w:pPr>
          </w:p>
        </w:tc>
        <w:tc>
          <w:tcPr>
            <w:tcW w:w="2813" w:type="dxa"/>
            <w:tcBorders>
              <w:top w:val="nil"/>
              <w:left w:val="nil"/>
              <w:bottom w:val="nil"/>
              <w:right w:val="nil"/>
            </w:tcBorders>
          </w:tcPr>
          <w:p w:rsidR="00E12BB2" w:rsidRDefault="00E12BB2">
            <w:pPr>
              <w:spacing w:after="160" w:line="259" w:lineRule="auto"/>
              <w:ind w:left="0" w:right="0" w:firstLine="0"/>
              <w:jc w:val="left"/>
            </w:pPr>
          </w:p>
        </w:tc>
        <w:tc>
          <w:tcPr>
            <w:tcW w:w="307" w:type="dxa"/>
            <w:tcBorders>
              <w:top w:val="nil"/>
              <w:left w:val="nil"/>
              <w:bottom w:val="nil"/>
              <w:right w:val="nil"/>
            </w:tcBorders>
          </w:tcPr>
          <w:p w:rsidR="00E12BB2" w:rsidRDefault="00B36C92">
            <w:pPr>
              <w:spacing w:after="0" w:line="259" w:lineRule="auto"/>
              <w:ind w:left="5" w:right="0" w:firstLine="0"/>
              <w:jc w:val="left"/>
            </w:pPr>
            <w:r>
              <w:rPr>
                <w:sz w:val="22"/>
              </w:rPr>
              <w:t>1</w:t>
            </w:r>
          </w:p>
        </w:tc>
        <w:tc>
          <w:tcPr>
            <w:tcW w:w="1843" w:type="dxa"/>
            <w:tcBorders>
              <w:top w:val="nil"/>
              <w:left w:val="nil"/>
              <w:bottom w:val="nil"/>
              <w:right w:val="nil"/>
            </w:tcBorders>
          </w:tcPr>
          <w:p w:rsidR="00E12BB2" w:rsidRDefault="00B36C92">
            <w:pPr>
              <w:spacing w:after="0" w:line="259" w:lineRule="auto"/>
              <w:ind w:left="0" w:right="0" w:firstLine="0"/>
              <w:jc w:val="right"/>
            </w:pPr>
            <w:r>
              <w:rPr>
                <w:sz w:val="24"/>
              </w:rPr>
              <w:t>1 800.00Kč</w:t>
            </w:r>
          </w:p>
        </w:tc>
      </w:tr>
    </w:tbl>
    <w:p w:rsidR="00E12BB2" w:rsidRDefault="00B36C92">
      <w:pPr>
        <w:tabs>
          <w:tab w:val="center" w:pos="3737"/>
          <w:tab w:val="center" w:pos="8388"/>
          <w:tab w:val="right" w:pos="10502"/>
        </w:tabs>
        <w:spacing w:after="0" w:line="259" w:lineRule="auto"/>
        <w:ind w:left="0" w:right="-13" w:firstLine="0"/>
        <w:jc w:val="left"/>
      </w:pPr>
      <w:r>
        <w:rPr>
          <w:sz w:val="22"/>
        </w:rPr>
        <w:tab/>
        <w:t xml:space="preserve">Sedadlo </w:t>
      </w:r>
      <w:proofErr w:type="spellStart"/>
      <w:r>
        <w:rPr>
          <w:sz w:val="22"/>
        </w:rPr>
        <w:t>ridice</w:t>
      </w:r>
      <w:proofErr w:type="spellEnd"/>
      <w:r>
        <w:rPr>
          <w:sz w:val="22"/>
        </w:rPr>
        <w:t xml:space="preserve"> výš. </w:t>
      </w:r>
      <w:proofErr w:type="spellStart"/>
      <w:r>
        <w:rPr>
          <w:sz w:val="22"/>
        </w:rPr>
        <w:t>nast</w:t>
      </w:r>
      <w:proofErr w:type="spellEnd"/>
      <w:r>
        <w:rPr>
          <w:sz w:val="22"/>
        </w:rPr>
        <w:t xml:space="preserve">. </w:t>
      </w:r>
      <w:proofErr w:type="gramStart"/>
      <w:r>
        <w:rPr>
          <w:sz w:val="22"/>
        </w:rPr>
        <w:t>s</w:t>
      </w:r>
      <w:proofErr w:type="gramEnd"/>
      <w:r>
        <w:rPr>
          <w:sz w:val="22"/>
        </w:rPr>
        <w:t xml:space="preserve"> man. </w:t>
      </w:r>
      <w:proofErr w:type="spellStart"/>
      <w:r>
        <w:rPr>
          <w:sz w:val="22"/>
        </w:rPr>
        <w:t>nast</w:t>
      </w:r>
      <w:proofErr w:type="spellEnd"/>
      <w:r>
        <w:rPr>
          <w:sz w:val="22"/>
        </w:rPr>
        <w:t>. bederní op.</w:t>
      </w:r>
      <w:r>
        <w:rPr>
          <w:sz w:val="22"/>
        </w:rPr>
        <w:tab/>
      </w:r>
      <w:r>
        <w:rPr>
          <w:sz w:val="22"/>
        </w:rPr>
        <w:t>1</w:t>
      </w:r>
      <w:r>
        <w:rPr>
          <w:sz w:val="22"/>
        </w:rPr>
        <w:tab/>
      </w:r>
      <w:r>
        <w:rPr>
          <w:sz w:val="22"/>
        </w:rPr>
        <w:t xml:space="preserve">2 </w:t>
      </w:r>
      <w:proofErr w:type="spellStart"/>
      <w:r>
        <w:rPr>
          <w:sz w:val="22"/>
        </w:rPr>
        <w:t>OOO.OOKč</w:t>
      </w:r>
      <w:proofErr w:type="spellEnd"/>
    </w:p>
    <w:p w:rsidR="00E12BB2" w:rsidRDefault="00B36C92">
      <w:pPr>
        <w:tabs>
          <w:tab w:val="center" w:pos="3286"/>
          <w:tab w:val="center" w:pos="8388"/>
          <w:tab w:val="right" w:pos="10502"/>
        </w:tabs>
        <w:spacing w:after="47" w:line="259" w:lineRule="auto"/>
        <w:ind w:left="0" w:right="0" w:firstLine="0"/>
        <w:jc w:val="left"/>
      </w:pPr>
      <w:r>
        <w:rPr>
          <w:sz w:val="26"/>
        </w:rPr>
        <w:t>Příslušenství:</w:t>
      </w:r>
      <w:r>
        <w:rPr>
          <w:sz w:val="26"/>
        </w:rPr>
        <w:tab/>
        <w:t>SLEVA ZA PŘÍSLUŠENSTVÍ CELKEM</w:t>
      </w:r>
      <w:r>
        <w:rPr>
          <w:sz w:val="26"/>
        </w:rPr>
        <w:tab/>
      </w:r>
      <w:r>
        <w:rPr>
          <w:sz w:val="26"/>
        </w:rPr>
        <w:t>1</w:t>
      </w:r>
      <w:r>
        <w:rPr>
          <w:sz w:val="26"/>
        </w:rPr>
        <w:tab/>
      </w:r>
      <w:r>
        <w:rPr>
          <w:sz w:val="26"/>
        </w:rPr>
        <w:t>-2 380.00Kč</w:t>
      </w:r>
    </w:p>
    <w:p w:rsidR="00E12BB2" w:rsidRDefault="00B36C92">
      <w:pPr>
        <w:tabs>
          <w:tab w:val="center" w:pos="2772"/>
          <w:tab w:val="center" w:pos="8386"/>
          <w:tab w:val="right" w:pos="10502"/>
        </w:tabs>
        <w:spacing w:after="52" w:line="259" w:lineRule="auto"/>
        <w:ind w:left="0" w:right="-13" w:firstLine="0"/>
        <w:jc w:val="left"/>
      </w:pPr>
      <w:r>
        <w:rPr>
          <w:sz w:val="22"/>
        </w:rPr>
        <w:tab/>
        <w:t>Síť zavazadlového prostoru</w:t>
      </w:r>
      <w:r>
        <w:rPr>
          <w:sz w:val="22"/>
        </w:rPr>
        <w:tab/>
      </w:r>
      <w:r>
        <w:rPr>
          <w:sz w:val="22"/>
        </w:rPr>
        <w:t>1</w:t>
      </w:r>
      <w:r>
        <w:rPr>
          <w:sz w:val="22"/>
        </w:rPr>
        <w:tab/>
      </w:r>
      <w:r>
        <w:rPr>
          <w:sz w:val="22"/>
        </w:rPr>
        <w:t>990.OOKč</w:t>
      </w:r>
    </w:p>
    <w:p w:rsidR="00E12BB2" w:rsidRDefault="00B36C92">
      <w:pPr>
        <w:tabs>
          <w:tab w:val="center" w:pos="3211"/>
          <w:tab w:val="center" w:pos="8383"/>
          <w:tab w:val="right" w:pos="10502"/>
        </w:tabs>
        <w:spacing w:after="69" w:line="259" w:lineRule="auto"/>
        <w:ind w:left="0" w:right="-13" w:firstLine="0"/>
        <w:jc w:val="left"/>
      </w:pPr>
      <w:r>
        <w:rPr>
          <w:sz w:val="22"/>
        </w:rPr>
        <w:tab/>
        <w:t>Zadní parkovací senzory vč. montáže</w:t>
      </w:r>
      <w:r>
        <w:rPr>
          <w:sz w:val="22"/>
        </w:rPr>
        <w:tab/>
      </w:r>
      <w:r>
        <w:rPr>
          <w:sz w:val="22"/>
        </w:rPr>
        <w:t>1</w:t>
      </w:r>
      <w:r>
        <w:rPr>
          <w:sz w:val="22"/>
        </w:rPr>
        <w:tab/>
      </w:r>
      <w:r>
        <w:rPr>
          <w:sz w:val="22"/>
        </w:rPr>
        <w:t>6 000.00Kč</w:t>
      </w:r>
    </w:p>
    <w:p w:rsidR="00E12BB2" w:rsidRDefault="00B36C92">
      <w:pPr>
        <w:tabs>
          <w:tab w:val="center" w:pos="2323"/>
          <w:tab w:val="center" w:pos="8386"/>
          <w:tab w:val="right" w:pos="10502"/>
        </w:tabs>
        <w:spacing w:after="87" w:line="259" w:lineRule="auto"/>
        <w:ind w:left="0" w:right="-13" w:firstLine="0"/>
        <w:jc w:val="left"/>
      </w:pPr>
      <w:r>
        <w:rPr>
          <w:sz w:val="22"/>
        </w:rPr>
        <w:tab/>
        <w:t>Gumové koberce</w:t>
      </w:r>
      <w:r>
        <w:rPr>
          <w:sz w:val="22"/>
        </w:rPr>
        <w:tab/>
      </w:r>
      <w:r>
        <w:rPr>
          <w:sz w:val="22"/>
        </w:rPr>
        <w:t>1</w:t>
      </w:r>
      <w:r>
        <w:rPr>
          <w:sz w:val="22"/>
        </w:rPr>
        <w:tab/>
      </w:r>
      <w:r>
        <w:rPr>
          <w:sz w:val="22"/>
        </w:rPr>
        <w:t>1 390.00Kč</w:t>
      </w:r>
    </w:p>
    <w:p w:rsidR="00E12BB2" w:rsidRDefault="00B36C92">
      <w:pPr>
        <w:spacing w:after="0" w:line="333" w:lineRule="auto"/>
        <w:ind w:left="1570" w:right="0" w:hanging="10"/>
        <w:jc w:val="left"/>
      </w:pPr>
      <w:r>
        <w:rPr>
          <w:sz w:val="24"/>
        </w:rPr>
        <w:t xml:space="preserve">Záruka na 51et / 100 000 km </w:t>
      </w:r>
      <w:r>
        <w:rPr>
          <w:sz w:val="24"/>
        </w:rPr>
        <w:t xml:space="preserve">1 </w:t>
      </w:r>
      <w:r>
        <w:rPr>
          <w:sz w:val="24"/>
        </w:rPr>
        <w:t xml:space="preserve">5 990.00Kč Povinná výbava + sada žárovek </w:t>
      </w:r>
      <w:r>
        <w:rPr>
          <w:sz w:val="24"/>
        </w:rPr>
        <w:t xml:space="preserve">1 </w:t>
      </w:r>
      <w:r>
        <w:rPr>
          <w:sz w:val="24"/>
        </w:rPr>
        <w:t>990.00Kč</w:t>
      </w:r>
    </w:p>
    <w:tbl>
      <w:tblPr>
        <w:tblStyle w:val="TableGrid"/>
        <w:tblpPr w:vertAnchor="text" w:tblpX="3556" w:tblpY="-84"/>
        <w:tblOverlap w:val="never"/>
        <w:tblW w:w="7297" w:type="dxa"/>
        <w:tblInd w:w="0" w:type="dxa"/>
        <w:tblCellMar>
          <w:top w:w="81" w:type="dxa"/>
          <w:left w:w="448" w:type="dxa"/>
          <w:bottom w:w="0" w:type="dxa"/>
          <w:right w:w="32" w:type="dxa"/>
        </w:tblCellMar>
        <w:tblLook w:val="04A0" w:firstRow="1" w:lastRow="0" w:firstColumn="1" w:lastColumn="0" w:noHBand="0" w:noVBand="1"/>
      </w:tblPr>
      <w:tblGrid>
        <w:gridCol w:w="2174"/>
        <w:gridCol w:w="2357"/>
        <w:gridCol w:w="2766"/>
      </w:tblGrid>
      <w:tr w:rsidR="00E12BB2">
        <w:trPr>
          <w:trHeight w:val="348"/>
        </w:trPr>
        <w:tc>
          <w:tcPr>
            <w:tcW w:w="2174" w:type="dxa"/>
            <w:tcBorders>
              <w:top w:val="single" w:sz="2" w:space="0" w:color="000000"/>
              <w:left w:val="single" w:sz="2" w:space="0" w:color="000000"/>
              <w:bottom w:val="single" w:sz="2" w:space="0" w:color="000000"/>
              <w:right w:val="single" w:sz="2" w:space="0" w:color="000000"/>
            </w:tcBorders>
          </w:tcPr>
          <w:p w:rsidR="00E12BB2" w:rsidRDefault="00B36C92">
            <w:pPr>
              <w:spacing w:after="0" w:line="259" w:lineRule="auto"/>
              <w:ind w:left="0" w:right="0" w:firstLine="0"/>
              <w:jc w:val="right"/>
            </w:pPr>
            <w:r>
              <w:rPr>
                <w:sz w:val="22"/>
              </w:rPr>
              <w:t>362 545.45</w:t>
            </w:r>
          </w:p>
        </w:tc>
        <w:tc>
          <w:tcPr>
            <w:tcW w:w="2357" w:type="dxa"/>
            <w:tcBorders>
              <w:top w:val="nil"/>
              <w:left w:val="single" w:sz="2" w:space="0" w:color="000000"/>
              <w:bottom w:val="nil"/>
              <w:right w:val="single" w:sz="2" w:space="0" w:color="000000"/>
            </w:tcBorders>
          </w:tcPr>
          <w:p w:rsidR="00E12BB2" w:rsidRDefault="00B36C92">
            <w:pPr>
              <w:spacing w:after="0" w:line="259" w:lineRule="auto"/>
              <w:ind w:left="0" w:right="485" w:firstLine="0"/>
              <w:jc w:val="center"/>
            </w:pPr>
            <w:r>
              <w:rPr>
                <w:sz w:val="24"/>
              </w:rPr>
              <w:t>Celkem s DPH:</w:t>
            </w:r>
          </w:p>
        </w:tc>
        <w:tc>
          <w:tcPr>
            <w:tcW w:w="2766" w:type="dxa"/>
            <w:tcBorders>
              <w:top w:val="single" w:sz="2" w:space="0" w:color="000000"/>
              <w:left w:val="single" w:sz="2" w:space="0" w:color="000000"/>
              <w:bottom w:val="single" w:sz="2" w:space="0" w:color="000000"/>
              <w:right w:val="single" w:sz="2" w:space="0" w:color="000000"/>
            </w:tcBorders>
          </w:tcPr>
          <w:p w:rsidR="00E12BB2" w:rsidRDefault="00B36C92">
            <w:pPr>
              <w:spacing w:after="0" w:line="259" w:lineRule="auto"/>
              <w:ind w:left="734" w:right="0" w:firstLine="0"/>
              <w:jc w:val="left"/>
            </w:pPr>
            <w:r>
              <w:rPr>
                <w:sz w:val="22"/>
              </w:rPr>
              <w:t>438 680.00 Kč</w:t>
            </w:r>
          </w:p>
        </w:tc>
      </w:tr>
    </w:tbl>
    <w:p w:rsidR="00E12BB2" w:rsidRDefault="00B36C92">
      <w:pPr>
        <w:spacing w:after="0" w:line="259" w:lineRule="auto"/>
        <w:ind w:left="1632" w:right="0" w:firstLine="0"/>
        <w:jc w:val="left"/>
      </w:pPr>
      <w:r>
        <w:rPr>
          <w:sz w:val="22"/>
        </w:rPr>
        <w:t>Celkem bez DPH:</w:t>
      </w:r>
    </w:p>
    <w:tbl>
      <w:tblPr>
        <w:tblStyle w:val="TableGrid"/>
        <w:tblW w:w="10990" w:type="dxa"/>
        <w:tblInd w:w="-125" w:type="dxa"/>
        <w:tblCellMar>
          <w:top w:w="72" w:type="dxa"/>
          <w:left w:w="132" w:type="dxa"/>
          <w:bottom w:w="65" w:type="dxa"/>
          <w:right w:w="115" w:type="dxa"/>
        </w:tblCellMar>
        <w:tblLook w:val="04A0" w:firstRow="1" w:lastRow="0" w:firstColumn="1" w:lastColumn="0" w:noHBand="0" w:noVBand="1"/>
      </w:tblPr>
      <w:tblGrid>
        <w:gridCol w:w="5484"/>
        <w:gridCol w:w="2720"/>
        <w:gridCol w:w="2786"/>
      </w:tblGrid>
      <w:tr w:rsidR="00E12BB2">
        <w:trPr>
          <w:trHeight w:val="1388"/>
        </w:trPr>
        <w:tc>
          <w:tcPr>
            <w:tcW w:w="5484" w:type="dxa"/>
            <w:vMerge w:val="restart"/>
            <w:tcBorders>
              <w:top w:val="single" w:sz="2" w:space="0" w:color="000000"/>
              <w:left w:val="single" w:sz="2" w:space="0" w:color="000000"/>
              <w:bottom w:val="single" w:sz="2" w:space="0" w:color="000000"/>
              <w:right w:val="single" w:sz="2" w:space="0" w:color="000000"/>
            </w:tcBorders>
          </w:tcPr>
          <w:p w:rsidR="00E12BB2" w:rsidRDefault="00E12BB2">
            <w:pPr>
              <w:spacing w:after="160" w:line="259" w:lineRule="auto"/>
              <w:ind w:left="0" w:right="0" w:firstLine="0"/>
              <w:jc w:val="left"/>
            </w:pPr>
          </w:p>
        </w:tc>
        <w:tc>
          <w:tcPr>
            <w:tcW w:w="5506" w:type="dxa"/>
            <w:gridSpan w:val="2"/>
            <w:tcBorders>
              <w:top w:val="single" w:sz="2" w:space="0" w:color="000000"/>
              <w:left w:val="single" w:sz="2" w:space="0" w:color="000000"/>
              <w:bottom w:val="nil"/>
              <w:right w:val="single" w:sz="2" w:space="0" w:color="000000"/>
            </w:tcBorders>
            <w:vAlign w:val="bottom"/>
          </w:tcPr>
          <w:p w:rsidR="00E12BB2" w:rsidRDefault="00B36C92">
            <w:pPr>
              <w:tabs>
                <w:tab w:val="center" w:pos="4507"/>
              </w:tabs>
              <w:spacing w:after="0" w:line="259" w:lineRule="auto"/>
              <w:ind w:left="0" w:right="0" w:firstLine="0"/>
              <w:jc w:val="left"/>
            </w:pPr>
            <w:r>
              <w:rPr>
                <w:sz w:val="16"/>
              </w:rPr>
              <w:t>Cena bez DPH:</w:t>
            </w:r>
            <w:r>
              <w:rPr>
                <w:sz w:val="16"/>
              </w:rPr>
              <w:tab/>
              <w:t>362 545.45Kč</w:t>
            </w:r>
          </w:p>
        </w:tc>
      </w:tr>
      <w:tr w:rsidR="00E12BB2">
        <w:trPr>
          <w:trHeight w:val="406"/>
        </w:trPr>
        <w:tc>
          <w:tcPr>
            <w:tcW w:w="0" w:type="auto"/>
            <w:vMerge/>
            <w:tcBorders>
              <w:top w:val="nil"/>
              <w:left w:val="single" w:sz="2" w:space="0" w:color="000000"/>
              <w:bottom w:val="nil"/>
              <w:right w:val="single" w:sz="2" w:space="0" w:color="000000"/>
            </w:tcBorders>
          </w:tcPr>
          <w:p w:rsidR="00E12BB2" w:rsidRDefault="00E12BB2">
            <w:pPr>
              <w:spacing w:after="160" w:line="259" w:lineRule="auto"/>
              <w:ind w:left="0" w:right="0" w:firstLine="0"/>
              <w:jc w:val="left"/>
            </w:pPr>
          </w:p>
        </w:tc>
        <w:tc>
          <w:tcPr>
            <w:tcW w:w="2720" w:type="dxa"/>
            <w:vMerge w:val="restart"/>
            <w:tcBorders>
              <w:top w:val="nil"/>
              <w:left w:val="single" w:sz="2" w:space="0" w:color="000000"/>
              <w:bottom w:val="single" w:sz="2" w:space="0" w:color="000000"/>
              <w:right w:val="nil"/>
            </w:tcBorders>
          </w:tcPr>
          <w:p w:rsidR="00E12BB2" w:rsidRDefault="00B36C92">
            <w:pPr>
              <w:spacing w:after="146" w:line="259" w:lineRule="auto"/>
              <w:ind w:left="14" w:right="0" w:firstLine="0"/>
              <w:jc w:val="left"/>
            </w:pPr>
            <w:r>
              <w:rPr>
                <w:sz w:val="24"/>
              </w:rPr>
              <w:lastRenderedPageBreak/>
              <w:t>Cena celkem:</w:t>
            </w:r>
          </w:p>
          <w:p w:rsidR="00E12BB2" w:rsidRDefault="00B36C92">
            <w:pPr>
              <w:spacing w:after="61" w:line="259" w:lineRule="auto"/>
              <w:ind w:left="0" w:right="0" w:firstLine="0"/>
              <w:jc w:val="left"/>
            </w:pPr>
            <w:r>
              <w:rPr>
                <w:sz w:val="24"/>
              </w:rPr>
              <w:t>Záloha 1:</w:t>
            </w:r>
          </w:p>
          <w:p w:rsidR="00E12BB2" w:rsidRDefault="00B36C92">
            <w:pPr>
              <w:spacing w:after="0" w:line="259" w:lineRule="auto"/>
              <w:ind w:left="0" w:right="0" w:firstLine="0"/>
              <w:jc w:val="left"/>
            </w:pPr>
            <w:r>
              <w:rPr>
                <w:sz w:val="24"/>
              </w:rPr>
              <w:t>Záloha 2:</w:t>
            </w:r>
          </w:p>
        </w:tc>
        <w:tc>
          <w:tcPr>
            <w:tcW w:w="2785" w:type="dxa"/>
            <w:tcBorders>
              <w:top w:val="single" w:sz="2" w:space="0" w:color="000000"/>
              <w:left w:val="single" w:sz="2" w:space="0" w:color="000000"/>
              <w:bottom w:val="single" w:sz="2" w:space="0" w:color="000000"/>
              <w:right w:val="single" w:sz="2" w:space="0" w:color="000000"/>
            </w:tcBorders>
          </w:tcPr>
          <w:p w:rsidR="00E12BB2" w:rsidRDefault="00B36C92">
            <w:pPr>
              <w:spacing w:after="0" w:line="259" w:lineRule="auto"/>
              <w:ind w:left="942" w:right="0" w:firstLine="0"/>
              <w:jc w:val="left"/>
            </w:pPr>
            <w:r>
              <w:rPr>
                <w:sz w:val="24"/>
              </w:rPr>
              <w:t>438 680.OOKč</w:t>
            </w:r>
          </w:p>
        </w:tc>
      </w:tr>
      <w:tr w:rsidR="00E12BB2">
        <w:trPr>
          <w:trHeight w:val="403"/>
        </w:trPr>
        <w:tc>
          <w:tcPr>
            <w:tcW w:w="0" w:type="auto"/>
            <w:vMerge/>
            <w:tcBorders>
              <w:top w:val="nil"/>
              <w:left w:val="single" w:sz="2" w:space="0" w:color="000000"/>
              <w:bottom w:val="single" w:sz="2" w:space="0" w:color="000000"/>
              <w:right w:val="single" w:sz="2" w:space="0" w:color="000000"/>
            </w:tcBorders>
          </w:tcPr>
          <w:p w:rsidR="00E12BB2" w:rsidRDefault="00E12BB2">
            <w:pPr>
              <w:spacing w:after="160" w:line="259" w:lineRule="auto"/>
              <w:ind w:left="0" w:right="0" w:firstLine="0"/>
              <w:jc w:val="left"/>
            </w:pPr>
          </w:p>
        </w:tc>
        <w:tc>
          <w:tcPr>
            <w:tcW w:w="0" w:type="auto"/>
            <w:vMerge/>
            <w:tcBorders>
              <w:top w:val="nil"/>
              <w:left w:val="single" w:sz="2" w:space="0" w:color="000000"/>
              <w:bottom w:val="nil"/>
              <w:right w:val="nil"/>
            </w:tcBorders>
          </w:tcPr>
          <w:p w:rsidR="00E12BB2" w:rsidRDefault="00E12BB2">
            <w:pPr>
              <w:spacing w:after="160" w:line="259" w:lineRule="auto"/>
              <w:ind w:left="0" w:right="0" w:firstLine="0"/>
              <w:jc w:val="left"/>
            </w:pPr>
          </w:p>
        </w:tc>
        <w:tc>
          <w:tcPr>
            <w:tcW w:w="2785" w:type="dxa"/>
            <w:tcBorders>
              <w:top w:val="single" w:sz="2" w:space="0" w:color="000000"/>
              <w:left w:val="single" w:sz="2" w:space="0" w:color="000000"/>
              <w:bottom w:val="single" w:sz="2" w:space="0" w:color="000000"/>
              <w:right w:val="single" w:sz="2" w:space="0" w:color="000000"/>
            </w:tcBorders>
          </w:tcPr>
          <w:p w:rsidR="00E12BB2" w:rsidRDefault="00B36C92">
            <w:pPr>
              <w:spacing w:after="0" w:line="259" w:lineRule="auto"/>
              <w:ind w:left="1168" w:right="0" w:firstLine="0"/>
              <w:jc w:val="left"/>
            </w:pPr>
            <w:r>
              <w:rPr>
                <w:sz w:val="22"/>
              </w:rPr>
              <w:t>20 000.00Kč</w:t>
            </w:r>
          </w:p>
        </w:tc>
      </w:tr>
      <w:tr w:rsidR="00E12BB2">
        <w:trPr>
          <w:trHeight w:val="370"/>
        </w:trPr>
        <w:tc>
          <w:tcPr>
            <w:tcW w:w="5484" w:type="dxa"/>
            <w:tcBorders>
              <w:top w:val="single" w:sz="2" w:space="0" w:color="000000"/>
              <w:left w:val="single" w:sz="2" w:space="0" w:color="000000"/>
              <w:bottom w:val="single" w:sz="2" w:space="0" w:color="000000"/>
              <w:right w:val="single" w:sz="2" w:space="0" w:color="000000"/>
            </w:tcBorders>
          </w:tcPr>
          <w:p w:rsidR="00E12BB2" w:rsidRDefault="00E12BB2">
            <w:pPr>
              <w:spacing w:after="160" w:line="259" w:lineRule="auto"/>
              <w:ind w:left="0" w:right="0" w:firstLine="0"/>
              <w:jc w:val="left"/>
            </w:pPr>
          </w:p>
        </w:tc>
        <w:tc>
          <w:tcPr>
            <w:tcW w:w="0" w:type="auto"/>
            <w:vMerge/>
            <w:tcBorders>
              <w:top w:val="nil"/>
              <w:left w:val="single" w:sz="2" w:space="0" w:color="000000"/>
              <w:bottom w:val="single" w:sz="2" w:space="0" w:color="000000"/>
              <w:right w:val="nil"/>
            </w:tcBorders>
          </w:tcPr>
          <w:p w:rsidR="00E12BB2" w:rsidRDefault="00E12BB2">
            <w:pPr>
              <w:spacing w:after="160" w:line="259" w:lineRule="auto"/>
              <w:ind w:left="0" w:right="0" w:firstLine="0"/>
              <w:jc w:val="left"/>
            </w:pPr>
          </w:p>
        </w:tc>
        <w:tc>
          <w:tcPr>
            <w:tcW w:w="2785" w:type="dxa"/>
            <w:tcBorders>
              <w:top w:val="single" w:sz="2" w:space="0" w:color="000000"/>
              <w:left w:val="single" w:sz="2" w:space="0" w:color="000000"/>
              <w:bottom w:val="single" w:sz="2" w:space="0" w:color="000000"/>
              <w:right w:val="single" w:sz="2" w:space="0" w:color="000000"/>
            </w:tcBorders>
          </w:tcPr>
          <w:p w:rsidR="00E12BB2" w:rsidRDefault="00B36C92">
            <w:pPr>
              <w:spacing w:after="0" w:line="259" w:lineRule="auto"/>
              <w:ind w:left="1043" w:right="0" w:firstLine="0"/>
              <w:jc w:val="left"/>
            </w:pPr>
            <w:r>
              <w:rPr>
                <w:sz w:val="24"/>
              </w:rPr>
              <w:t>418 680.00Kč</w:t>
            </w:r>
          </w:p>
        </w:tc>
      </w:tr>
    </w:tbl>
    <w:p w:rsidR="00E12BB2" w:rsidRDefault="00E12BB2">
      <w:pPr>
        <w:sectPr w:rsidR="00E12BB2">
          <w:pgSz w:w="11904" w:h="16838"/>
          <w:pgMar w:top="1440" w:right="902" w:bottom="1440" w:left="499" w:header="708" w:footer="708" w:gutter="0"/>
          <w:cols w:space="708"/>
        </w:sectPr>
      </w:pPr>
    </w:p>
    <w:p w:rsidR="00E12BB2" w:rsidRDefault="00B36C92">
      <w:pPr>
        <w:spacing w:after="0" w:line="259" w:lineRule="auto"/>
        <w:ind w:left="10" w:right="86" w:hanging="10"/>
        <w:jc w:val="center"/>
      </w:pPr>
      <w:r>
        <w:rPr>
          <w:sz w:val="28"/>
        </w:rPr>
        <w:t>SMLUVNÍ PODMÍNKY BUDOUCÍ KUPNÍ</w:t>
      </w:r>
    </w:p>
    <w:p w:rsidR="00E12BB2" w:rsidRDefault="00B36C92">
      <w:pPr>
        <w:spacing w:after="40" w:line="216" w:lineRule="auto"/>
        <w:ind w:left="1021" w:right="1080" w:hanging="27"/>
        <w:jc w:val="center"/>
      </w:pPr>
      <w:proofErr w:type="gramStart"/>
      <w:r>
        <w:rPr>
          <w:sz w:val="30"/>
        </w:rPr>
        <w:t>SMLOUVY - OBJEDNÁVKY</w:t>
      </w:r>
      <w:proofErr w:type="gramEnd"/>
      <w:r>
        <w:rPr>
          <w:sz w:val="30"/>
        </w:rPr>
        <w:t xml:space="preserve"> NA NOVÁ VOZIDLA DACIA </w:t>
      </w:r>
      <w:r>
        <w:rPr>
          <w:sz w:val="30"/>
        </w:rPr>
        <w:t>účinné od 1. března 2016</w:t>
      </w:r>
    </w:p>
    <w:p w:rsidR="00E12BB2" w:rsidRDefault="00B36C92">
      <w:pPr>
        <w:spacing w:after="86" w:line="224" w:lineRule="auto"/>
        <w:ind w:left="28" w:right="101" w:firstLine="0"/>
      </w:pPr>
      <w:r>
        <w:rPr>
          <w:sz w:val="16"/>
        </w:rPr>
        <w:t>Tyto smluvní podmínky jsou nedílnou součástí budoucí kupní smlouvy na nová vozidla DACIA (dále jen „Podmínky) uzavřené mezi Budoucím Kupujícím a Budoucím Prodávajícím jako objednávka na no</w:t>
      </w:r>
      <w:r>
        <w:rPr>
          <w:sz w:val="16"/>
        </w:rPr>
        <w:t>vé vozidlo (dále jen „Objednávka) a upravují právní vztahy vznikající mezi Budoucím Prodávajícím a Budoucím Kupujícím na jejím základě. Budoucí Kupující i Budoucí Prodávající svým podpisem níže výslovně přijímají ustanovení těchto Podmínek.</w:t>
      </w:r>
    </w:p>
    <w:p w:rsidR="00E12BB2" w:rsidRDefault="00B36C92">
      <w:pPr>
        <w:numPr>
          <w:ilvl w:val="0"/>
          <w:numId w:val="1"/>
        </w:numPr>
        <w:spacing w:after="0" w:line="259" w:lineRule="auto"/>
        <w:ind w:left="81" w:right="72" w:hanging="67"/>
        <w:jc w:val="center"/>
      </w:pPr>
      <w:r>
        <w:rPr>
          <w:sz w:val="16"/>
        </w:rPr>
        <w:t>- PŘEDMĚT PLNĚNÍ</w:t>
      </w:r>
    </w:p>
    <w:p w:rsidR="00E12BB2" w:rsidRDefault="00B36C92">
      <w:pPr>
        <w:spacing w:after="19" w:line="224" w:lineRule="auto"/>
        <w:ind w:left="28" w:right="86" w:firstLine="0"/>
      </w:pPr>
      <w:r>
        <w:rPr>
          <w:sz w:val="16"/>
        </w:rPr>
        <w:t>I.1 Na základě Objednávky se Budoucí Kupující zavazuje zakoupit nové vozidlo DACIA specifikované v Objednávce (dále jen „Vozidlo”) za podmínek stanovených v Objednávce a níže v těchto Podmínkách a Budoucí Prodávající se zavazuje dodat Budo</w:t>
      </w:r>
      <w:r>
        <w:rPr>
          <w:sz w:val="16"/>
        </w:rPr>
        <w:t xml:space="preserve">ucímu Kupujícímu Vozidlo za podmínek stanovených v Objednávce a níže v těchto Podmínkách. 1.2 Budoucí Kupující se zavazuje za Vozidlo zaplatit dohodnutou cenu formou záloh na kupní cenu v souladu s článkem </w:t>
      </w:r>
      <w:proofErr w:type="spellStart"/>
      <w:r>
        <w:rPr>
          <w:sz w:val="16"/>
        </w:rPr>
        <w:t>Il</w:t>
      </w:r>
      <w:proofErr w:type="spellEnd"/>
      <w:r>
        <w:rPr>
          <w:sz w:val="16"/>
        </w:rPr>
        <w:t xml:space="preserve"> níže a neprodleně, nejpozději však do 10 pracov</w:t>
      </w:r>
      <w:r>
        <w:rPr>
          <w:sz w:val="16"/>
        </w:rPr>
        <w:t>ních dnů od obdržení výzvy Budoucího Prodávajícího uzavřít Kupní smlouvu na Vozidlo a následně převzít Vozidlo v souladu s článkem III a IV těchto Podmínek. Kupní smlouva bude uzavřena ve formě Předávacího Protokolu a její obsah Kupní smlouvy bude odpovída</w:t>
      </w:r>
      <w:r>
        <w:rPr>
          <w:sz w:val="16"/>
        </w:rPr>
        <w:t>t Objednávce a těmto Podmínkám.</w:t>
      </w:r>
    </w:p>
    <w:p w:rsidR="00E12BB2" w:rsidRDefault="00B36C92">
      <w:pPr>
        <w:spacing w:after="167"/>
        <w:ind w:left="33"/>
      </w:pPr>
      <w:r>
        <w:t>I.3 Budoucí Prodávající zašle či sdělí Budoucímu Kupujícímu výzvu k uzavření Kupní smlouvy telefonicky, osobně nebo písemně (emailem nebo dopisem) ve lhůtě předpokládaného dodání Vozidla dle Objednávky, nejpozději však ve lh</w:t>
      </w:r>
      <w:r>
        <w:t>ůtě dvanácti týdnů úd předpokládaného termínu dodání Vozidla uvedeného v Objednávce.</w:t>
      </w:r>
    </w:p>
    <w:p w:rsidR="00E12BB2" w:rsidRDefault="00B36C92">
      <w:pPr>
        <w:pStyle w:val="Nadpis1"/>
        <w:ind w:left="96" w:right="96"/>
      </w:pPr>
      <w:proofErr w:type="spellStart"/>
      <w:proofErr w:type="gramStart"/>
      <w:r>
        <w:t>Il</w:t>
      </w:r>
      <w:proofErr w:type="spellEnd"/>
      <w:r>
        <w:t xml:space="preserve"> - CENA</w:t>
      </w:r>
      <w:proofErr w:type="gramEnd"/>
      <w:r>
        <w:t xml:space="preserve"> A PLATEBNÍ PODMÍNKY</w:t>
      </w:r>
    </w:p>
    <w:p w:rsidR="00E12BB2" w:rsidRDefault="00B36C92">
      <w:pPr>
        <w:ind w:left="33" w:right="14"/>
      </w:pPr>
      <w:r>
        <w:t>2.1 „Základní cena” je kupní cenou Vozidla bez daní a poplatků. Tato cena je platná ode dne potvrzení Objednávky do předpokládaného dne uzavř</w:t>
      </w:r>
      <w:r>
        <w:t>ení Kupní smlouvy dle výzvy Budoucího Prodávajícího v souladu s bodem 1.3 Podmínek.</w:t>
      </w:r>
    </w:p>
    <w:p w:rsidR="00E12BB2" w:rsidRDefault="00B36C92">
      <w:pPr>
        <w:spacing w:after="19" w:line="224" w:lineRule="auto"/>
        <w:ind w:left="28" w:right="9" w:firstLine="0"/>
      </w:pPr>
      <w:r>
        <w:rPr>
          <w:sz w:val="16"/>
        </w:rPr>
        <w:t>2.2 „Cena s DPH" (též „celková cena s DPH) je dohodnutá kupní cena, kterou je Budoucí Kupující povinen za Vozidlo zaplatit Budoucímu Prodávajícímu. Tato cena je stanovena j</w:t>
      </w:r>
      <w:r>
        <w:rPr>
          <w:sz w:val="16"/>
        </w:rPr>
        <w:t xml:space="preserve">ako součet základní kupní ceny Vozidla a kupní ceny zvoleného vybavení, doplňků a </w:t>
      </w:r>
      <w:proofErr w:type="spellStart"/>
      <w:r>
        <w:rPr>
          <w:sz w:val="16"/>
        </w:rPr>
        <w:t>přísiušenství</w:t>
      </w:r>
      <w:proofErr w:type="spellEnd"/>
      <w:r>
        <w:rPr>
          <w:sz w:val="16"/>
        </w:rPr>
        <w:t xml:space="preserve">, včetně veškerých daní a poplatků stanovených obecně závaznými právními předpisy účinnými v den podepsání Kupní smlouvy, případně snížený o slevu poskytnutou v </w:t>
      </w:r>
      <w:r>
        <w:rPr>
          <w:sz w:val="16"/>
        </w:rPr>
        <w:t>souladu s Objednávkou a Kupní smlouvou.</w:t>
      </w:r>
    </w:p>
    <w:p w:rsidR="00E12BB2" w:rsidRDefault="00B36C92">
      <w:pPr>
        <w:ind w:left="33" w:right="14"/>
      </w:pPr>
      <w:r>
        <w:t xml:space="preserve">2.3 V případě, že ode dne potvrzení Objednávky do dne dodání </w:t>
      </w:r>
      <w:proofErr w:type="gramStart"/>
      <w:r>
        <w:t>Vozidla</w:t>
      </w:r>
      <w:proofErr w:type="gramEnd"/>
      <w:r>
        <w:t xml:space="preserve"> resp. do dne přijetí platby Budoucím Prodávajícím, a to podle toho, která skutečnost nastane dříve, dojde ke změně daní nebo poplatků souvisejících</w:t>
      </w:r>
      <w:r>
        <w:t xml:space="preserve"> s dovozem nebo dodáním Vozidla, cena bude upravena v souladu s těmito změnami.</w:t>
      </w:r>
    </w:p>
    <w:p w:rsidR="00E12BB2" w:rsidRDefault="00B36C92">
      <w:pPr>
        <w:spacing w:after="19" w:line="224" w:lineRule="auto"/>
        <w:ind w:left="28" w:right="9" w:firstLine="0"/>
      </w:pPr>
      <w:r>
        <w:rPr>
          <w:sz w:val="16"/>
        </w:rPr>
        <w:t>2.4 Cena může být upravena v případě, že na Vozidle budou v období od potvrzení Objednávky do předání Vozidla Budoucímu Kupujícímu provedeny technické změny vyžadované obecně z</w:t>
      </w:r>
      <w:r>
        <w:rPr>
          <w:sz w:val="16"/>
        </w:rPr>
        <w:t>ávaznými právními předpisy.</w:t>
      </w:r>
    </w:p>
    <w:p w:rsidR="00E12BB2" w:rsidRDefault="00B36C92">
      <w:pPr>
        <w:spacing w:after="19" w:line="224" w:lineRule="auto"/>
        <w:ind w:left="28" w:right="9" w:firstLine="0"/>
      </w:pPr>
      <w:r>
        <w:rPr>
          <w:sz w:val="16"/>
        </w:rPr>
        <w:t>2.5 Celková cena s DPH bude Budoucím Kupujícím uhrazena postupně, a to následujícím způsobem:</w:t>
      </w:r>
    </w:p>
    <w:p w:rsidR="00E12BB2" w:rsidRDefault="00B36C92">
      <w:pPr>
        <w:numPr>
          <w:ilvl w:val="0"/>
          <w:numId w:val="2"/>
        </w:numPr>
        <w:spacing w:after="19" w:line="224" w:lineRule="auto"/>
        <w:ind w:right="9" w:hanging="341"/>
      </w:pPr>
      <w:r>
        <w:rPr>
          <w:sz w:val="16"/>
        </w:rPr>
        <w:t xml:space="preserve">ke dni potvrzení Objednávky Budoucím Prodávajícím zaplatí Budoucí Kupující zálohu č. 1 ve výši dohodnuté oběma stranami, nejméně však </w:t>
      </w:r>
      <w:r>
        <w:rPr>
          <w:sz w:val="16"/>
        </w:rPr>
        <w:t>ve výši 10 % celkové ceny s DPH,</w:t>
      </w:r>
    </w:p>
    <w:p w:rsidR="00E12BB2" w:rsidRDefault="00B36C92">
      <w:pPr>
        <w:numPr>
          <w:ilvl w:val="0"/>
          <w:numId w:val="2"/>
        </w:numPr>
        <w:spacing w:after="19" w:line="224" w:lineRule="auto"/>
        <w:ind w:right="9" w:hanging="341"/>
      </w:pPr>
      <w:r>
        <w:rPr>
          <w:sz w:val="16"/>
        </w:rPr>
        <w:t xml:space="preserve">do 10 pracovních dnů od obdržení výzvy Budoucího </w:t>
      </w:r>
      <w:proofErr w:type="gramStart"/>
      <w:r>
        <w:rPr>
          <w:sz w:val="16"/>
        </w:rPr>
        <w:t>Prodávajícího</w:t>
      </w:r>
      <w:proofErr w:type="gramEnd"/>
      <w:r>
        <w:rPr>
          <w:sz w:val="16"/>
        </w:rPr>
        <w:t xml:space="preserve"> avšak před podpisem Kupní smlouvy zaplatí Budoucí Kupující zálohu č.2 ve výši zbývající části celkové ceny s DPH upravené v případě potřeby dle bodů 2.3 nebo 2.</w:t>
      </w:r>
      <w:r>
        <w:rPr>
          <w:sz w:val="16"/>
        </w:rPr>
        <w:t>4.</w:t>
      </w:r>
    </w:p>
    <w:p w:rsidR="00E12BB2" w:rsidRDefault="00B36C92">
      <w:pPr>
        <w:spacing w:after="135"/>
        <w:ind w:left="33" w:right="14"/>
      </w:pPr>
      <w:r>
        <w:t>2.6 V případě nesplnění povinnosti Budoucího Kupujícího dle bodu 2.5 b) má Budoucí Prodávající nárok na zaplacení smluvní pokuty ve výši rovnající se záloze uhrazené dle bodu 2.5 a) s tím, že Budoucí Kupující souhlasí, že tato záloha se započte na nárok</w:t>
      </w:r>
      <w:r>
        <w:t xml:space="preserve"> Budoucího Prodávajícího na smluvní pokutu dle tohoto bodu. Vedle smluvní pokuty je Budoucí Prodávající oprávněn požadovat rovněž náhradu škody způsobené porušením povinnosti ze strany Budoucího Kupujícího, ve výši přesahující uvedenou smluvní pokutu.</w:t>
      </w:r>
    </w:p>
    <w:p w:rsidR="00E12BB2" w:rsidRDefault="00B36C92">
      <w:pPr>
        <w:pStyle w:val="Nadpis1"/>
        <w:ind w:left="96"/>
      </w:pPr>
      <w:proofErr w:type="spellStart"/>
      <w:r>
        <w:t>Ill</w:t>
      </w:r>
      <w:proofErr w:type="spellEnd"/>
      <w:r>
        <w:t xml:space="preserve"> </w:t>
      </w:r>
      <w:r>
        <w:t>NABYTÍ VLASTNICKÉHO PRÁVA A DODÁNÍ VOZIDLA</w:t>
      </w:r>
    </w:p>
    <w:p w:rsidR="00E12BB2" w:rsidRDefault="00B36C92">
      <w:pPr>
        <w:spacing w:after="19" w:line="224" w:lineRule="auto"/>
        <w:ind w:left="28" w:right="9" w:firstLine="0"/>
      </w:pPr>
      <w:r>
        <w:rPr>
          <w:sz w:val="16"/>
        </w:rPr>
        <w:t xml:space="preserve">3.1 Budoucí Kupující je povinen Vozidlo převzít v místě dodání stanoveném v Objednávce, jinak v příslušné provozovně Budoucího Prodávajícího, v den podpisu </w:t>
      </w:r>
      <w:r>
        <w:rPr>
          <w:sz w:val="16"/>
        </w:rPr>
        <w:t>Kupní smlouvy. Budoucí Prodávající není povinen Vozidlo p</w:t>
      </w:r>
      <w:r>
        <w:rPr>
          <w:sz w:val="16"/>
        </w:rPr>
        <w:t xml:space="preserve">ředat před úplným uhrazením celkové ceny a </w:t>
      </w:r>
      <w:proofErr w:type="spellStart"/>
      <w:r>
        <w:rPr>
          <w:sz w:val="16"/>
        </w:rPr>
        <w:t>uzavŕením</w:t>
      </w:r>
      <w:proofErr w:type="spellEnd"/>
      <w:r>
        <w:rPr>
          <w:sz w:val="16"/>
        </w:rPr>
        <w:t xml:space="preserve"> Kupní smlouvy.</w:t>
      </w:r>
    </w:p>
    <w:p w:rsidR="00E12BB2" w:rsidRDefault="00B36C92">
      <w:pPr>
        <w:ind w:left="96" w:right="14"/>
      </w:pPr>
      <w:r>
        <w:t>3.2 V případě, že sjednaný model Vozidla nebude možné dodat z důvodu zastavení jeho výroby, Budoucí Prodávající oznámí tuto skutečnost Budoucímu Kupujícímu písemně (emailem nebo doporučeným dopisem s dodejkou). V případě, že ve lhůtě patnácti dnů od doruče</w:t>
      </w:r>
      <w:r>
        <w:t>ní dopisu nesdělí Budoucí Kupující Budoucímu Prodávajícímu svůj zájem nahradit původně sjednaný model modelem jiným, smlouva bez dalšího zaniká. V případě vůle Budoucího Kupujícího sjednat jiný model vozidla, bude již zaplacená záloha dle Objednávky v plné</w:t>
      </w:r>
      <w:r>
        <w:t xml:space="preserve"> výši převedena na novou objednávku.</w:t>
      </w:r>
    </w:p>
    <w:p w:rsidR="00E12BB2" w:rsidRDefault="00B36C92">
      <w:pPr>
        <w:spacing w:after="19" w:line="224" w:lineRule="auto"/>
        <w:ind w:left="96" w:right="9" w:firstLine="0"/>
      </w:pPr>
      <w:r>
        <w:rPr>
          <w:sz w:val="16"/>
        </w:rPr>
        <w:t>3.3 V případě nesplnění povinnosti Budoucího Kupujícího dle bodu 1.2 či 3.1 má Budoucí Prodávající nárok na zaplacení smluvní pokuty ve výši rovnající se záloze uhrazené dle bodu 2.5 a) s tím, že Budoucí Kupující souhla</w:t>
      </w:r>
      <w:r>
        <w:rPr>
          <w:sz w:val="16"/>
        </w:rPr>
        <w:t xml:space="preserve">sí, že tato záloha se započte na nárok </w:t>
      </w:r>
      <w:proofErr w:type="spellStart"/>
      <w:proofErr w:type="gramStart"/>
      <w:r>
        <w:rPr>
          <w:sz w:val="16"/>
        </w:rPr>
        <w:t>Bt.ldoucího</w:t>
      </w:r>
      <w:proofErr w:type="spellEnd"/>
      <w:proofErr w:type="gramEnd"/>
      <w:r>
        <w:rPr>
          <w:sz w:val="16"/>
        </w:rPr>
        <w:t xml:space="preserve"> Prodávajícího na smluvní pokutu dle tohoto bodu. Vedle smluvní pokuty je Budoucí Prodávající oprávněn požadovat rovněž náhradu škody způsobené porušením povinnosti ze strany Budoucího Kupujícího, ve výši p</w:t>
      </w:r>
      <w:r>
        <w:rPr>
          <w:sz w:val="16"/>
        </w:rPr>
        <w:t>řesahující uvedenou smluvní pokutu. 3.4 Vozidlo, na kterém budou před jeho dodáním Budoucímu Kupujícímu vykonané technické úpravy požadované obecně závaznými předpisy, se považuje za Vozidlo specifikované v Objednávce.</w:t>
      </w:r>
    </w:p>
    <w:p w:rsidR="00E12BB2" w:rsidRDefault="00B36C92">
      <w:pPr>
        <w:spacing w:after="19" w:line="224" w:lineRule="auto"/>
        <w:ind w:left="101" w:right="9" w:firstLine="0"/>
      </w:pPr>
      <w:r>
        <w:rPr>
          <w:sz w:val="16"/>
        </w:rPr>
        <w:t>3.5 Vlastnické právo k Vozidlu nabude</w:t>
      </w:r>
      <w:r>
        <w:rPr>
          <w:sz w:val="16"/>
        </w:rPr>
        <w:t xml:space="preserve"> Budoucí Kupující úplným uhrazením celkové ceny Vozidla s DPH Budoucímu Prodávajícímu na základě řádně uzavřené Kupní smlouvy. Nebezpečí škody na Vozidle přechází na Budoucího Kupujícího současně s nabytím vlastnického </w:t>
      </w:r>
      <w:proofErr w:type="spellStart"/>
      <w:r>
        <w:rPr>
          <w:sz w:val="16"/>
        </w:rPr>
        <w:t>oráva</w:t>
      </w:r>
      <w:proofErr w:type="spellEnd"/>
      <w:r>
        <w:rPr>
          <w:sz w:val="16"/>
        </w:rPr>
        <w:t xml:space="preserve"> k Vozidlu</w:t>
      </w:r>
    </w:p>
    <w:p w:rsidR="00E12BB2" w:rsidRDefault="00B36C92">
      <w:pPr>
        <w:spacing w:after="0" w:line="259" w:lineRule="auto"/>
        <w:ind w:left="24" w:right="139" w:hanging="10"/>
        <w:jc w:val="center"/>
      </w:pPr>
      <w:r>
        <w:rPr>
          <w:sz w:val="16"/>
        </w:rPr>
        <w:t>IV ODSTOUPENÍ OD BUDO</w:t>
      </w:r>
      <w:r>
        <w:rPr>
          <w:sz w:val="16"/>
        </w:rPr>
        <w:t>UCÍ KUPNÍ SMLOUVY</w:t>
      </w:r>
    </w:p>
    <w:p w:rsidR="00E12BB2" w:rsidRDefault="00B36C92">
      <w:pPr>
        <w:ind w:left="33" w:right="125"/>
      </w:pPr>
      <w:r>
        <w:t>4.1 Objednávka jako budoucí kupní smlouva je závazná pro obě smluvní strany, odstoupit od ní je možné pouze v případech stanovených platnými právními předpisy nebo těmito Podmínkami.</w:t>
      </w:r>
    </w:p>
    <w:p w:rsidR="00E12BB2" w:rsidRDefault="00B36C92">
      <w:pPr>
        <w:spacing w:after="46" w:line="224" w:lineRule="auto"/>
        <w:ind w:left="28" w:right="9" w:firstLine="0"/>
      </w:pPr>
      <w:r>
        <w:rPr>
          <w:sz w:val="16"/>
        </w:rPr>
        <w:t>4.2 Budoucí Prodávající je oprávněn odstoupit od této s</w:t>
      </w:r>
      <w:r>
        <w:rPr>
          <w:sz w:val="16"/>
        </w:rPr>
        <w:t>mlouvy v následujících případech:</w:t>
      </w:r>
    </w:p>
    <w:p w:rsidR="00E12BB2" w:rsidRDefault="00B36C92">
      <w:pPr>
        <w:numPr>
          <w:ilvl w:val="0"/>
          <w:numId w:val="3"/>
        </w:numPr>
        <w:spacing w:after="19" w:line="224" w:lineRule="auto"/>
        <w:ind w:right="101" w:firstLine="341"/>
      </w:pPr>
      <w:r>
        <w:rPr>
          <w:sz w:val="16"/>
        </w:rPr>
        <w:t xml:space="preserve">pokud Budoucí Kupující nezaplatí cenu v souladu s článkem </w:t>
      </w:r>
      <w:proofErr w:type="spellStart"/>
      <w:r>
        <w:rPr>
          <w:sz w:val="16"/>
        </w:rPr>
        <w:t>Il</w:t>
      </w:r>
      <w:proofErr w:type="spellEnd"/>
      <w:r>
        <w:rPr>
          <w:sz w:val="16"/>
        </w:rPr>
        <w:t xml:space="preserve"> Podmínek nebo</w:t>
      </w:r>
    </w:p>
    <w:p w:rsidR="00E12BB2" w:rsidRDefault="00B36C92">
      <w:pPr>
        <w:numPr>
          <w:ilvl w:val="0"/>
          <w:numId w:val="3"/>
        </w:numPr>
        <w:spacing w:after="19" w:line="301" w:lineRule="auto"/>
        <w:ind w:right="101" w:firstLine="341"/>
      </w:pPr>
      <w:r>
        <w:rPr>
          <w:sz w:val="16"/>
        </w:rPr>
        <w:t>neuzavře Kupní smlouvu ve lhůtě dle bodu 1.2 Podmínek výše, doporučeným dopisem zaslaným Budoucímu Kupujícímu.</w:t>
      </w:r>
    </w:p>
    <w:p w:rsidR="00E12BB2" w:rsidRDefault="00B36C92">
      <w:pPr>
        <w:spacing w:after="87" w:line="224" w:lineRule="auto"/>
        <w:ind w:left="28" w:right="115" w:firstLine="0"/>
      </w:pPr>
      <w:r>
        <w:rPr>
          <w:sz w:val="16"/>
        </w:rPr>
        <w:t>4.3 Budoucí Kupující je oprávněn ods</w:t>
      </w:r>
      <w:r>
        <w:rPr>
          <w:sz w:val="16"/>
        </w:rPr>
        <w:t>toupit od této smlouvy dle bodu 3.2 Podmínek výše doporučeným dopisem zaslaným Budoucímu Prodávajícímu. V takových případech mu bude Budoucím Prodávajícím v plné výši vrácena zaplacená záloha na kupní cenu, a to ve lhůtě patnácti pracovních dnů od doručení</w:t>
      </w:r>
      <w:r>
        <w:rPr>
          <w:sz w:val="16"/>
        </w:rPr>
        <w:t xml:space="preserve"> písemného oznámení Budoucího Kupujícího o odstoupení od smlouvy Budoucímu Prodávajícímu.</w:t>
      </w:r>
    </w:p>
    <w:p w:rsidR="00E12BB2" w:rsidRDefault="00B36C92">
      <w:pPr>
        <w:pStyle w:val="Nadpis2"/>
        <w:ind w:left="96" w:right="168"/>
        <w:jc w:val="center"/>
      </w:pPr>
      <w:proofErr w:type="gramStart"/>
      <w:r>
        <w:t>V - SPORY</w:t>
      </w:r>
      <w:proofErr w:type="gramEnd"/>
    </w:p>
    <w:p w:rsidR="00E12BB2" w:rsidRDefault="00B36C92">
      <w:pPr>
        <w:spacing w:after="66"/>
        <w:ind w:left="33" w:right="96"/>
      </w:pPr>
      <w:r>
        <w:t>5.1 Veškeré spory vyplývající nebo související se smlouvou budou řešeny v rámci možností smírnou cestou. Budoucí kupující jako spotřebitel má v souladu s platnými právními předpisy právo na mimosoudní řešení spotřebitelského sporu před kompetentním orgánem</w:t>
      </w:r>
      <w:r>
        <w:t>, kterým je Česká obchodní inspekce (bližší informace na www.coi.cz). 5.2 V případě, že nedojde k vyřešení sporu smírem, o věci rozhodne příslušný soud České republiky.</w:t>
      </w:r>
    </w:p>
    <w:p w:rsidR="00E12BB2" w:rsidRDefault="00B36C92">
      <w:pPr>
        <w:pStyle w:val="Nadpis1"/>
        <w:ind w:left="96" w:right="144"/>
      </w:pPr>
      <w:proofErr w:type="spellStart"/>
      <w:proofErr w:type="gramStart"/>
      <w:r>
        <w:t>Vl</w:t>
      </w:r>
      <w:proofErr w:type="spellEnd"/>
      <w:r>
        <w:t xml:space="preserve"> - ZÁVĚREČNÁ</w:t>
      </w:r>
      <w:proofErr w:type="gramEnd"/>
      <w:r>
        <w:t xml:space="preserve"> USTANOVENÍ</w:t>
      </w:r>
    </w:p>
    <w:p w:rsidR="00E12BB2" w:rsidRDefault="00B36C92">
      <w:pPr>
        <w:spacing w:after="47" w:line="224" w:lineRule="auto"/>
        <w:ind w:left="28" w:right="91" w:firstLine="0"/>
      </w:pPr>
      <w:r>
        <w:rPr>
          <w:sz w:val="16"/>
        </w:rPr>
        <w:t>6.1 Budoucí kupní smlouva uzavřená ve formě Objednávky podeps</w:t>
      </w:r>
      <w:r>
        <w:rPr>
          <w:sz w:val="16"/>
        </w:rPr>
        <w:t>aná Budoucím Kupujícím nabývá účinnosti dnem potvrzení Objednávky Budoucím Prodávajícím a řídí se právními předpisy platnými na území České republiky, zejména Občanským zákoníkem.</w:t>
      </w:r>
    </w:p>
    <w:p w:rsidR="00E12BB2" w:rsidRDefault="00B36C92">
      <w:pPr>
        <w:ind w:left="33" w:right="82"/>
      </w:pPr>
      <w:r>
        <w:t>6.2 Na Vozidlo bude Budoucímu Kupujícímu na základě Kupní smlouvy poskytnuta</w:t>
      </w:r>
      <w:r>
        <w:t xml:space="preserve"> záruka za </w:t>
      </w:r>
      <w:proofErr w:type="gramStart"/>
      <w:r>
        <w:t>jakost - smluvní</w:t>
      </w:r>
      <w:proofErr w:type="gramEnd"/>
      <w:r>
        <w:t xml:space="preserve"> záruka v rozsahu stanoveném v Záručních podmínkách DACIA, které tvoří nedílnou součást těchto Podmínek. Práva z vadného plnění v souladu s platnými právními předpisy zůstávají nedotčena.</w:t>
      </w:r>
    </w:p>
    <w:p w:rsidR="00E12BB2" w:rsidRDefault="00B36C92">
      <w:pPr>
        <w:spacing w:after="225" w:line="224" w:lineRule="auto"/>
        <w:ind w:left="28" w:right="9" w:firstLine="0"/>
      </w:pPr>
      <w:r>
        <w:rPr>
          <w:sz w:val="16"/>
        </w:rPr>
        <w:t>6.3 Objednávka je sepsána ve dvojím vyhot</w:t>
      </w:r>
      <w:r>
        <w:rPr>
          <w:sz w:val="16"/>
        </w:rPr>
        <w:t>ovení, přičemž každá ze smluvních stran obdrží jedno.</w:t>
      </w:r>
    </w:p>
    <w:p w:rsidR="00E12BB2" w:rsidRDefault="00B36C92">
      <w:pPr>
        <w:spacing w:after="0" w:line="259" w:lineRule="auto"/>
        <w:ind w:left="10" w:right="19" w:hanging="10"/>
        <w:jc w:val="center"/>
      </w:pPr>
      <w:r>
        <w:rPr>
          <w:sz w:val="28"/>
        </w:rPr>
        <w:t>ZÁRUČNÍ PODMÍNKY DACIA</w:t>
      </w:r>
    </w:p>
    <w:p w:rsidR="00E12BB2" w:rsidRDefault="00B36C92">
      <w:pPr>
        <w:spacing w:after="0" w:line="259" w:lineRule="auto"/>
        <w:ind w:left="24" w:right="24" w:hanging="10"/>
        <w:jc w:val="center"/>
      </w:pPr>
      <w:r>
        <w:rPr>
          <w:sz w:val="16"/>
        </w:rPr>
        <w:t xml:space="preserve">ČÁST </w:t>
      </w:r>
      <w:proofErr w:type="gramStart"/>
      <w:r>
        <w:rPr>
          <w:sz w:val="16"/>
        </w:rPr>
        <w:t>I - SMLUVNÍ</w:t>
      </w:r>
      <w:proofErr w:type="gramEnd"/>
      <w:r>
        <w:rPr>
          <w:sz w:val="16"/>
        </w:rPr>
        <w:t xml:space="preserve"> ZÁRUKA NA NOVÉ VOZIDLO DACIA</w:t>
      </w:r>
    </w:p>
    <w:p w:rsidR="00E12BB2" w:rsidRDefault="00B36C92">
      <w:pPr>
        <w:tabs>
          <w:tab w:val="center" w:pos="1738"/>
        </w:tabs>
        <w:spacing w:after="19" w:line="224" w:lineRule="auto"/>
        <w:ind w:left="0" w:right="0" w:firstLine="0"/>
        <w:jc w:val="left"/>
      </w:pPr>
      <w:r>
        <w:rPr>
          <w:sz w:val="16"/>
        </w:rPr>
        <w:t xml:space="preserve">1.1 </w:t>
      </w:r>
      <w:r>
        <w:rPr>
          <w:sz w:val="16"/>
        </w:rPr>
        <w:tab/>
        <w:t>PŘEDMĚT A TRVÁNÍ SMLUVNÍ ZÁRUKY</w:t>
      </w:r>
    </w:p>
    <w:p w:rsidR="00E12BB2" w:rsidRDefault="00B36C92">
      <w:pPr>
        <w:spacing w:after="118"/>
        <w:ind w:left="33" w:right="14"/>
      </w:pPr>
      <w:r>
        <w:t xml:space="preserve">Pokud není dále v částech </w:t>
      </w:r>
      <w:proofErr w:type="spellStart"/>
      <w:r>
        <w:t>Il</w:t>
      </w:r>
      <w:proofErr w:type="spellEnd"/>
      <w:r>
        <w:t xml:space="preserve">. a </w:t>
      </w:r>
      <w:proofErr w:type="spellStart"/>
      <w:r>
        <w:t>Ill</w:t>
      </w:r>
      <w:proofErr w:type="spellEnd"/>
      <w:r>
        <w:t>. uvedeno jinak, na nová vozidla DACIA se vztahuje smluvní zá</w:t>
      </w:r>
      <w:r>
        <w:t>ruka na veškeré vady materiálu, montáže nebo výroby, a to buď po dobu 36 měsíců, nebo do ujetí 100.000 km, podle toho, která z těchto skutečností nastane dříve. Tato doba se počítá od data předání vozidla prvnímu uživateli. Toto datum je vyznačeno na Záruč</w:t>
      </w:r>
      <w:r>
        <w:t xml:space="preserve">ním listě, který je předáván Kupujícímu jako prvnímu uživateli spolu s vozidlem. Záruční doba se neprodlužuje o dobu potřebnou k provedení oprav a končí uplynutím posledního dne lhůty dle tohoto </w:t>
      </w:r>
      <w:r>
        <w:lastRenderedPageBreak/>
        <w:t>odstavce. V případě výměny dílu nebo některé součásti neskonč</w:t>
      </w:r>
      <w:r>
        <w:t xml:space="preserve">í záruční doba ohledně vyměněného dílu či součásti </w:t>
      </w:r>
      <w:proofErr w:type="gramStart"/>
      <w:r>
        <w:t>později,</w:t>
      </w:r>
      <w:proofErr w:type="gramEnd"/>
      <w:r>
        <w:t xml:space="preserve"> než záruční doba vozidla.</w:t>
      </w:r>
    </w:p>
    <w:p w:rsidR="00E12BB2" w:rsidRDefault="00B36C92">
      <w:pPr>
        <w:pStyle w:val="Nadpis2"/>
        <w:ind w:left="38"/>
      </w:pPr>
      <w:r>
        <w:t>1.2 GEOGRAFICKÉ POKRYTÍ</w:t>
      </w:r>
    </w:p>
    <w:p w:rsidR="00E12BB2" w:rsidRDefault="00B36C92">
      <w:pPr>
        <w:ind w:left="33" w:right="14"/>
      </w:pPr>
      <w:r>
        <w:t xml:space="preserve">Smluvní záruku je v souladu s těmito Podmínkami možné uplatnit na evropském území členských států Evropské unie a rovněž v následujících státech: Albánie, Andora, Bosna a Hercegovina, Černá Hora, Island, Kosovo, Lichtenštejnsko, Makedonie, Monako, Norsko, </w:t>
      </w:r>
      <w:r>
        <w:t xml:space="preserve">San Marino, Srbsko, Švýcarsko. Záruku je možné uplatnit pouze v případě, že vozidlo je v některém z uvedených států registrováno a v uvedených státech rovněž užíváno. V případě, že první registrace vozidla proběhne v některém z výše uvedených států, avšak </w:t>
      </w:r>
      <w:r>
        <w:t>ne v České republice, smluvní záruka se řídí záručními podmínkami DACIA platnými v tomto státě.</w:t>
      </w:r>
    </w:p>
    <w:p w:rsidR="00E12BB2" w:rsidRDefault="00B36C92">
      <w:pPr>
        <w:spacing w:after="149"/>
        <w:ind w:left="96" w:right="14"/>
      </w:pPr>
      <w:r>
        <w:t>Upozornění: Ve státech nepatřících do Evropského hospodářského prostoru mohou být technické vlastnosti vozidel, periodicita údržby a/nebo podmínky záruky defino</w:t>
      </w:r>
      <w:r>
        <w:t xml:space="preserve">vány odlišně. V případě, že vozidlo má být provozováno a zejména registrováno v takovém státě, obraťte se bez zbytečného odkladu na dovozce DACIA, který poskytne informace o případných úpravách programu </w:t>
      </w:r>
      <w:proofErr w:type="gramStart"/>
      <w:r>
        <w:t>údržby</w:t>
      </w:r>
      <w:proofErr w:type="gramEnd"/>
      <w:r>
        <w:t xml:space="preserve"> resp. úpravách vozidla samotného.</w:t>
      </w:r>
    </w:p>
    <w:p w:rsidR="00E12BB2" w:rsidRDefault="00B36C92">
      <w:pPr>
        <w:pStyle w:val="Nadpis2"/>
        <w:ind w:left="111"/>
      </w:pPr>
      <w:r>
        <w:t>1.3 PRAVIDLA</w:t>
      </w:r>
      <w:r>
        <w:t xml:space="preserve"> POSKYTOVÁNÍ SMLUVNÍ ZÁRUKY</w:t>
      </w:r>
    </w:p>
    <w:p w:rsidR="00E12BB2" w:rsidRDefault="00B36C92">
      <w:pPr>
        <w:spacing w:after="19" w:line="224" w:lineRule="auto"/>
        <w:ind w:left="106" w:right="9" w:firstLine="0"/>
      </w:pPr>
      <w:r>
        <w:rPr>
          <w:sz w:val="16"/>
        </w:rPr>
        <w:t>Klient má ze smluvní záruky nárok na</w:t>
      </w:r>
    </w:p>
    <w:p w:rsidR="00E12BB2" w:rsidRDefault="00B36C92">
      <w:pPr>
        <w:numPr>
          <w:ilvl w:val="0"/>
          <w:numId w:val="4"/>
        </w:numPr>
        <w:ind w:left="234" w:right="14" w:hanging="206"/>
      </w:pPr>
      <w:r>
        <w:t xml:space="preserve">bezplatné odstranění veškerých vad materiálu nebo montáže reklamovaných klientem a výrobcem uznaných, jakož i případné </w:t>
      </w:r>
      <w:proofErr w:type="spellStart"/>
      <w:proofErr w:type="gramStart"/>
      <w:r>
        <w:t>opravy.škod</w:t>
      </w:r>
      <w:proofErr w:type="spellEnd"/>
      <w:proofErr w:type="gramEnd"/>
      <w:r>
        <w:t xml:space="preserve"> zaviněných těmito vadami na jiných dílech či částech vozidla</w:t>
      </w:r>
      <w:r>
        <w:t>; volba postupu opravy přináleží autorizovanému servisu DACIA, který o něm bude informovat klienta,</w:t>
      </w:r>
    </w:p>
    <w:p w:rsidR="00E12BB2" w:rsidRDefault="00B36C92">
      <w:pPr>
        <w:numPr>
          <w:ilvl w:val="0"/>
          <w:numId w:val="4"/>
        </w:numPr>
        <w:ind w:left="234" w:right="14" w:hanging="206"/>
      </w:pPr>
      <w:r>
        <w:t xml:space="preserve">bezplatné asistenční služby DACIA </w:t>
      </w:r>
      <w:proofErr w:type="spellStart"/>
      <w:r>
        <w:t>Assistance</w:t>
      </w:r>
      <w:proofErr w:type="spellEnd"/>
      <w:r>
        <w:t xml:space="preserve"> v souladu s podmínkami definovanými v části V těchto Záručních podmínek.</w:t>
      </w:r>
    </w:p>
    <w:p w:rsidR="00E12BB2" w:rsidRDefault="00B36C92">
      <w:pPr>
        <w:spacing w:after="19" w:line="224" w:lineRule="auto"/>
        <w:ind w:left="278" w:right="9" w:hanging="168"/>
      </w:pPr>
      <w:r>
        <w:rPr>
          <w:sz w:val="16"/>
        </w:rPr>
        <w:t>Smluvní záruka nepokrývá nepřímé důsle</w:t>
      </w:r>
      <w:r>
        <w:rPr>
          <w:sz w:val="16"/>
        </w:rPr>
        <w:t>dky vad (znemožnění používání vozu, ušlý zisk atd.), součásti vozidla, které byly přestavěny nebo jinak upraveny po dodání vozidla, ani na důsledky (poškození, předčasné opotřebování, zhoršení stavu atd.) této přestavby či úpravy na jiné díly nebo součásti</w:t>
      </w:r>
      <w:r>
        <w:rPr>
          <w:sz w:val="16"/>
        </w:rPr>
        <w:t xml:space="preserve"> vozidla nebo jejich vlastnosti, náklady na údržbu vynaložené klientem v souladu s doporučeními výrobce, škody způsobené použitím paliva neodpovídajícího platným normám, náklady na výměnu dílů podléhajících běžnému opotřebení v závislosti na způsobu užíván</w:t>
      </w:r>
      <w:r>
        <w:rPr>
          <w:sz w:val="16"/>
        </w:rPr>
        <w:t>í vozidla a počtu ujetých kilometrů (jako jsou například tlumiče, prvky zavěšení kol, brzdové kotouče, destičky a obložení, spojka, žárovky, pojistky atd.), odstranění vibrací a hluku související s normálními funkcemi vozidla, škody způsobené nesprávnou úd</w:t>
      </w:r>
      <w:r>
        <w:rPr>
          <w:sz w:val="16"/>
        </w:rPr>
        <w:t>ržbou vozidla, a zvlášť případy, kdy nebyly dodrženy pokyny výrobce týkající se údržby, popsané v Návodu k obsluze, v Záručním listu a v Příloze k údržbě, škody způsobené vnějšími vlivy, jako jsou např. (uvedený výčet není vyčerpávající):</w:t>
      </w:r>
    </w:p>
    <w:p w:rsidR="00E12BB2" w:rsidRDefault="00B36C92">
      <w:pPr>
        <w:numPr>
          <w:ilvl w:val="0"/>
          <w:numId w:val="4"/>
        </w:numPr>
        <w:spacing w:after="286"/>
        <w:ind w:left="234" w:right="14" w:hanging="206"/>
      </w:pPr>
      <w:r>
        <w:t>nehody nebo náraz</w:t>
      </w:r>
      <w:r>
        <w:t>y (včetně následných nepřímých a/nebo skrytých škod zjištěných a zjistitelných až při dalším provozu vozidla), poškrábáni, odření, odletující štěrk krupobití, znečištění ovzduší, vlivy přírodních látek jako např. pryskyřice, vlivy živočišného původu jako n</w:t>
      </w:r>
      <w:r>
        <w:t>apř. ptačí trus, vlivy chemických látek, přepravovaných předmětů,</w:t>
      </w:r>
    </w:p>
    <w:p w:rsidR="00E12BB2" w:rsidRDefault="00B36C92">
      <w:pPr>
        <w:spacing w:after="0" w:line="259" w:lineRule="auto"/>
        <w:ind w:left="0" w:right="0" w:firstLine="0"/>
        <w:jc w:val="right"/>
      </w:pPr>
      <w:r>
        <w:rPr>
          <w:sz w:val="16"/>
        </w:rPr>
        <w:t>1/2</w:t>
      </w:r>
    </w:p>
    <w:p w:rsidR="00E12BB2" w:rsidRDefault="00B36C92">
      <w:pPr>
        <w:spacing w:after="134"/>
        <w:ind w:left="168" w:right="14" w:hanging="72"/>
      </w:pPr>
      <w:r>
        <w:t>t</w:t>
      </w:r>
      <w:r>
        <w:t xml:space="preserve">o montáž příslušenství neschváleného výrobcem nebo montáž příslušenství schváleného výrobcem, ovšem bez dodržení jím vydaných technických pokynů a doporučení, o případy vyšší moci jako </w:t>
      </w:r>
      <w:r>
        <w:t>např. blesk, požár, záplavy, zemětřesení, válka, nepokoje a atentáty, škody způsobené chybějící součinností Kupujícího/ majitele vozidla nebo pověřeného řidiče/uživatele v rámci procesu odstraňování vad.</w:t>
      </w:r>
    </w:p>
    <w:p w:rsidR="00E12BB2" w:rsidRDefault="00B36C92">
      <w:pPr>
        <w:spacing w:after="19" w:line="224" w:lineRule="auto"/>
        <w:ind w:left="191" w:right="9" w:hanging="163"/>
      </w:pPr>
      <w:r>
        <w:rPr>
          <w:sz w:val="16"/>
        </w:rPr>
        <w:t>Pro získání a uplatnění smluvní záruky klient musí zkontrolovat, zda je Záruční list opatřen razítkem Prodávajícího, což je podmínkou pro uplatnění smluvní záruky,</w:t>
      </w:r>
    </w:p>
    <w:p w:rsidR="00E12BB2" w:rsidRDefault="00B36C92">
      <w:pPr>
        <w:numPr>
          <w:ilvl w:val="0"/>
          <w:numId w:val="4"/>
        </w:numPr>
        <w:ind w:left="234" w:right="14" w:hanging="206"/>
      </w:pPr>
      <w:r>
        <w:t>obrátit se na kterýkoliv autorizovaný servis DACIA, který je jako jediný oprávněn provádět záruční opravy,</w:t>
      </w:r>
    </w:p>
    <w:p w:rsidR="00E12BB2" w:rsidRDefault="00B36C92">
      <w:pPr>
        <w:numPr>
          <w:ilvl w:val="0"/>
          <w:numId w:val="4"/>
        </w:numPr>
        <w:ind w:left="234" w:right="14" w:hanging="206"/>
      </w:pPr>
      <w:r>
        <w:t xml:space="preserve">předložit náležitě vyplněnou servisní část Návodu k obsluze, a tak doložit, že byly vykonány všechny výrobcem (prodejcem) stanovené úkony vztahující </w:t>
      </w:r>
      <w:r>
        <w:t>se k údržbě vozidla,</w:t>
      </w:r>
    </w:p>
    <w:p w:rsidR="00E12BB2" w:rsidRDefault="00B36C92">
      <w:pPr>
        <w:numPr>
          <w:ilvl w:val="0"/>
          <w:numId w:val="4"/>
        </w:numPr>
        <w:spacing w:after="140"/>
        <w:ind w:left="234" w:right="14" w:hanging="206"/>
      </w:pPr>
      <w:r>
        <w:t xml:space="preserve">bez zbytečného odkladu nahlásit autorizovanému servisu DACIA vadu, na níž se smluvní záruka vztahuje a neprodleně vozidlo </w:t>
      </w:r>
      <w:proofErr w:type="spellStart"/>
      <w:r>
        <w:t>pfistavit</w:t>
      </w:r>
      <w:proofErr w:type="spellEnd"/>
      <w:r>
        <w:t xml:space="preserve"> do autorizovaného servisu DACIA k opravě. Pokud je vozidlo v nepojízdném stavu, je klient povinen se ob</w:t>
      </w:r>
      <w:r>
        <w:t xml:space="preserve">rátit na nejbližší autorizovaný servis DACIA nebo na službu DACIA </w:t>
      </w:r>
      <w:proofErr w:type="spellStart"/>
      <w:r>
        <w:t>Assistance</w:t>
      </w:r>
      <w:proofErr w:type="spellEnd"/>
      <w:r>
        <w:t>.</w:t>
      </w:r>
    </w:p>
    <w:p w:rsidR="00E12BB2" w:rsidRDefault="00B36C92">
      <w:pPr>
        <w:spacing w:after="19" w:line="224" w:lineRule="auto"/>
        <w:ind w:left="28" w:right="9" w:firstLine="0"/>
      </w:pPr>
      <w:r>
        <w:rPr>
          <w:sz w:val="16"/>
        </w:rPr>
        <w:t>Smluvní záruka se nevztahuje na následující případy, ve kterých Prodávající nenese odpovědnost za vady:</w:t>
      </w:r>
    </w:p>
    <w:p w:rsidR="00E12BB2" w:rsidRDefault="00B36C92">
      <w:pPr>
        <w:numPr>
          <w:ilvl w:val="0"/>
          <w:numId w:val="4"/>
        </w:numPr>
        <w:ind w:left="234" w:right="14" w:hanging="206"/>
      </w:pPr>
      <w:r>
        <w:t>vozidlo bylo používáno v jiných podmínkách, než je předepsáno výrobcem (na</w:t>
      </w:r>
      <w:r>
        <w:t>př. nadměrné zatížení vozidla nebo účast s ním na jakýchkoli závodech),</w:t>
      </w:r>
    </w:p>
    <w:p w:rsidR="00E12BB2" w:rsidRDefault="00B36C92">
      <w:pPr>
        <w:numPr>
          <w:ilvl w:val="0"/>
          <w:numId w:val="4"/>
        </w:numPr>
        <w:spacing w:after="87"/>
        <w:ind w:left="234" w:right="14" w:hanging="206"/>
      </w:pPr>
      <w:r>
        <w:t>majitel/uživatel nepřistoupil k nahlášení a k neprodlené opravě závady v autorizovaném servisu DACIA a/nebo k opravě provedené plně v souladu s technickými doporučeními výrobce, na kte</w:t>
      </w:r>
      <w:r>
        <w:t xml:space="preserve">rou by se mohla vztahovat smluvní záruka a nebo která mohla zapříčinit vznik dalších závad </w:t>
      </w:r>
      <w:proofErr w:type="spellStart"/>
      <w:r>
        <w:t>souvisejícich</w:t>
      </w:r>
      <w:proofErr w:type="spellEnd"/>
      <w:r>
        <w:t xml:space="preserve"> se smluvní zárukou, zjištěná vada souvisí se skutečností, že vozidlo bylo opraveno nebo udržováno v servisu, který není součástí sítě autorizovaných se</w:t>
      </w:r>
      <w:r>
        <w:t>rvisů Dacia a tato oprava nebo údržba byla provedena v rozporu s technickými doporučeními výrobce.</w:t>
      </w:r>
    </w:p>
    <w:p w:rsidR="00E12BB2" w:rsidRDefault="00B36C92">
      <w:pPr>
        <w:spacing w:after="152"/>
        <w:ind w:left="33" w:right="14"/>
      </w:pPr>
      <w:r>
        <w:t xml:space="preserve">Strany se dohodly, že původní díly vyměňované za náhradní díly v rámci smluvní záruky přecházejí následně po jejich výměně do vlastnictví autorizovaného </w:t>
      </w:r>
      <w:proofErr w:type="spellStart"/>
      <w:r>
        <w:t>opra</w:t>
      </w:r>
      <w:r>
        <w:t>vce</w:t>
      </w:r>
      <w:proofErr w:type="spellEnd"/>
      <w:r>
        <w:t xml:space="preserve"> DACIA.</w:t>
      </w:r>
    </w:p>
    <w:p w:rsidR="00E12BB2" w:rsidRDefault="00B36C92">
      <w:pPr>
        <w:pStyle w:val="Nadpis1"/>
        <w:ind w:left="96" w:right="110"/>
      </w:pPr>
      <w:r>
        <w:t xml:space="preserve">ČÁST </w:t>
      </w:r>
      <w:proofErr w:type="spellStart"/>
      <w:proofErr w:type="gramStart"/>
      <w:r>
        <w:t>Il</w:t>
      </w:r>
      <w:proofErr w:type="spellEnd"/>
      <w:r>
        <w:t xml:space="preserve"> - SMLUVNÍ</w:t>
      </w:r>
      <w:proofErr w:type="gramEnd"/>
      <w:r>
        <w:t xml:space="preserve"> ZÁRUKA NA LAK</w:t>
      </w:r>
    </w:p>
    <w:p w:rsidR="00E12BB2" w:rsidRDefault="00B36C92">
      <w:pPr>
        <w:tabs>
          <w:tab w:val="center" w:pos="1546"/>
        </w:tabs>
        <w:spacing w:after="19" w:line="224" w:lineRule="auto"/>
        <w:ind w:left="0" w:right="0" w:firstLine="0"/>
        <w:jc w:val="left"/>
      </w:pPr>
      <w:r>
        <w:rPr>
          <w:sz w:val="16"/>
        </w:rPr>
        <w:t xml:space="preserve">2.1 </w:t>
      </w:r>
      <w:r>
        <w:rPr>
          <w:sz w:val="16"/>
        </w:rPr>
        <w:tab/>
        <w:t>TRVÁNÍ SMLUVNÍ ZÁRUKY NA LAK</w:t>
      </w:r>
    </w:p>
    <w:p w:rsidR="00E12BB2" w:rsidRDefault="00B36C92">
      <w:pPr>
        <w:spacing w:after="90"/>
        <w:ind w:left="33" w:right="14"/>
      </w:pPr>
      <w:r>
        <w:t>Na nová vozidla DACIA se vztahuje smluvní záruka na lak karoserie a lakovaných dílů, a to po dobu dvou let od předání vozidla prvnímu uživateli.</w:t>
      </w:r>
    </w:p>
    <w:p w:rsidR="00E12BB2" w:rsidRDefault="00B36C92">
      <w:pPr>
        <w:pStyle w:val="Nadpis2"/>
        <w:ind w:left="38"/>
      </w:pPr>
      <w:r>
        <w:t>2.2 GEOGRAFICKÉ POKRYTÍ</w:t>
      </w:r>
    </w:p>
    <w:p w:rsidR="00E12BB2" w:rsidRDefault="00B36C92">
      <w:pPr>
        <w:spacing w:after="118"/>
        <w:ind w:left="33" w:right="14"/>
      </w:pPr>
      <w:r>
        <w:t>Geografické pokrytí smluvní záruky na lak je shodné s geografickým pokrytím smluvní záruky na nové vozidlo DACIA dle čl. 1.2 těchto Záručních podmínek.</w:t>
      </w:r>
    </w:p>
    <w:p w:rsidR="00E12BB2" w:rsidRDefault="00B36C92">
      <w:pPr>
        <w:spacing w:after="19" w:line="224" w:lineRule="auto"/>
        <w:ind w:left="28" w:right="9" w:firstLine="0"/>
      </w:pPr>
      <w:r>
        <w:rPr>
          <w:sz w:val="16"/>
        </w:rPr>
        <w:t>2.3 PRAVIDLA POSKYTOVÁNÍ SMLUVNÍ ZÁRUKY NA LAK Klient má ze záruky na lak právo na bezplatné provedení o</w:t>
      </w:r>
      <w:r>
        <w:rPr>
          <w:sz w:val="16"/>
        </w:rPr>
        <w:t xml:space="preserve">pravy nebo výměny dílů, na nichž byla zjištěna výrobcem uznaná závada laku (snížení kvality laku, nedostatky krycího laku způsobené vadou materiálu nebo aplikace). O způsobu a rozsahu opravy rozhoduje autorizovaný servis DACIA, přičemž oprava se provádí s </w:t>
      </w:r>
      <w:r>
        <w:rPr>
          <w:sz w:val="16"/>
        </w:rPr>
        <w:t>ohledem na celkový stav vozidla, jeho stáří, počet ujetých kilometrů a úroveň jeho údržby.</w:t>
      </w:r>
    </w:p>
    <w:p w:rsidR="00E12BB2" w:rsidRDefault="00B36C92">
      <w:pPr>
        <w:spacing w:after="19" w:line="224" w:lineRule="auto"/>
        <w:ind w:left="28" w:right="9" w:firstLine="0"/>
      </w:pPr>
      <w:r>
        <w:rPr>
          <w:sz w:val="16"/>
        </w:rPr>
        <w:t>Smluvní záruka na lak nepokrývá:</w:t>
      </w:r>
    </w:p>
    <w:p w:rsidR="00E12BB2" w:rsidRDefault="00B36C92">
      <w:pPr>
        <w:numPr>
          <w:ilvl w:val="0"/>
          <w:numId w:val="5"/>
        </w:numPr>
        <w:ind w:right="14" w:hanging="173"/>
      </w:pPr>
      <w:r>
        <w:t>případy, na něž se nevztahuje smluvní záruka na nové vozidlo Dacia podle části l.</w:t>
      </w:r>
    </w:p>
    <w:p w:rsidR="00E12BB2" w:rsidRDefault="00B36C92">
      <w:pPr>
        <w:spacing w:after="19" w:line="224" w:lineRule="auto"/>
        <w:ind w:left="28" w:right="9" w:firstLine="0"/>
      </w:pPr>
      <w:r>
        <w:rPr>
          <w:sz w:val="16"/>
        </w:rPr>
        <w:t>Pro uplatnění smluvní záruky na lak klient musí</w:t>
      </w:r>
    </w:p>
    <w:p w:rsidR="00E12BB2" w:rsidRDefault="00B36C92">
      <w:pPr>
        <w:numPr>
          <w:ilvl w:val="0"/>
          <w:numId w:val="5"/>
        </w:numPr>
        <w:spacing w:after="139"/>
        <w:ind w:right="14" w:hanging="173"/>
      </w:pPr>
      <w:r>
        <w:t>ob</w:t>
      </w:r>
      <w:r>
        <w:t>rátit se na autorizovaný servis DACIA, který je jako jediný oprávněn vykonávat tyto úkony a předložit autorizovaným prodejcem DACIA náležitě potvrzený Záruční list.</w:t>
      </w:r>
    </w:p>
    <w:p w:rsidR="00E12BB2" w:rsidRDefault="00B36C92">
      <w:pPr>
        <w:spacing w:after="128"/>
        <w:ind w:left="33" w:right="14"/>
      </w:pPr>
      <w:r>
        <w:t>Strany se dohodly, že původní díly vyměňované za náhradní díly v rámci smluvní záruky na la</w:t>
      </w:r>
      <w:r>
        <w:t xml:space="preserve">k přecházejí následně po jejich výměně do vlastnictví autorizovaného </w:t>
      </w:r>
      <w:proofErr w:type="spellStart"/>
      <w:r>
        <w:t>opravce</w:t>
      </w:r>
      <w:proofErr w:type="spellEnd"/>
      <w:r>
        <w:t xml:space="preserve"> DACIA.</w:t>
      </w:r>
    </w:p>
    <w:p w:rsidR="00E12BB2" w:rsidRDefault="00B36C92">
      <w:pPr>
        <w:spacing w:after="0" w:line="259" w:lineRule="auto"/>
        <w:ind w:left="24" w:right="0" w:hanging="10"/>
        <w:jc w:val="center"/>
      </w:pPr>
      <w:r>
        <w:rPr>
          <w:sz w:val="16"/>
        </w:rPr>
        <w:t xml:space="preserve">ČÁST </w:t>
      </w:r>
      <w:proofErr w:type="spellStart"/>
      <w:proofErr w:type="gramStart"/>
      <w:r>
        <w:rPr>
          <w:sz w:val="16"/>
        </w:rPr>
        <w:t>Ill</w:t>
      </w:r>
      <w:proofErr w:type="spellEnd"/>
      <w:r>
        <w:rPr>
          <w:sz w:val="16"/>
        </w:rPr>
        <w:t xml:space="preserve"> - SMLUVNÍ</w:t>
      </w:r>
      <w:proofErr w:type="gramEnd"/>
      <w:r>
        <w:rPr>
          <w:sz w:val="16"/>
        </w:rPr>
        <w:t xml:space="preserve"> ZÁRUKA NA NEPROREZIVĚNÍ</w:t>
      </w:r>
    </w:p>
    <w:p w:rsidR="00E12BB2" w:rsidRDefault="00B36C92">
      <w:pPr>
        <w:tabs>
          <w:tab w:val="center" w:pos="1975"/>
        </w:tabs>
        <w:spacing w:after="19" w:line="224" w:lineRule="auto"/>
        <w:ind w:left="0" w:right="0" w:firstLine="0"/>
        <w:jc w:val="left"/>
      </w:pPr>
      <w:r>
        <w:rPr>
          <w:sz w:val="16"/>
        </w:rPr>
        <w:t xml:space="preserve">3.1 </w:t>
      </w:r>
      <w:r>
        <w:rPr>
          <w:sz w:val="16"/>
        </w:rPr>
        <w:tab/>
        <w:t>TRVÁNÍ SMLUVNÍ ZÁRUKY NA NEPROREZIVĚNÍ</w:t>
      </w:r>
    </w:p>
    <w:p w:rsidR="00E12BB2" w:rsidRDefault="00B36C92">
      <w:pPr>
        <w:spacing w:after="124"/>
        <w:ind w:left="33" w:right="14"/>
      </w:pPr>
      <w:r>
        <w:t xml:space="preserve">Jako doplněk ke smluvní záruce dle části l. se na nové vozidlo DACIA vztahuje rovněž </w:t>
      </w:r>
      <w:r>
        <w:t xml:space="preserve">smluvní záruka na </w:t>
      </w:r>
      <w:proofErr w:type="spellStart"/>
      <w:r>
        <w:t>neprorezivění</w:t>
      </w:r>
      <w:proofErr w:type="spellEnd"/>
      <w:r>
        <w:t xml:space="preserve"> karoserie (včetně její spodní části), a to po dobu šesti let od předání vozidla </w:t>
      </w:r>
      <w:proofErr w:type="spellStart"/>
      <w:r>
        <w:t>prvnłmu</w:t>
      </w:r>
      <w:proofErr w:type="spellEnd"/>
      <w:r>
        <w:t xml:space="preserve"> majiteli/uživateli.</w:t>
      </w:r>
    </w:p>
    <w:p w:rsidR="00E12BB2" w:rsidRDefault="00B36C92">
      <w:pPr>
        <w:pStyle w:val="Nadpis2"/>
        <w:ind w:left="38"/>
      </w:pPr>
      <w:r>
        <w:t>3.2 GEOGRAFICKÉ POKRYTÍ</w:t>
      </w:r>
    </w:p>
    <w:p w:rsidR="00E12BB2" w:rsidRDefault="00B36C92">
      <w:pPr>
        <w:spacing w:after="139"/>
        <w:ind w:left="33" w:right="14"/>
      </w:pPr>
      <w:r>
        <w:t xml:space="preserve">Geografické pokrytí smluvní záruky na </w:t>
      </w:r>
      <w:proofErr w:type="spellStart"/>
      <w:r>
        <w:t>neprorezivění</w:t>
      </w:r>
      <w:proofErr w:type="spellEnd"/>
      <w:r>
        <w:t xml:space="preserve"> je shodné s geografickým pokrytím smluvn</w:t>
      </w:r>
      <w:r>
        <w:t>í záruky na nové vozidlo DACIA dle čl. 1.2 těchto Záručních podmínek.</w:t>
      </w:r>
    </w:p>
    <w:p w:rsidR="00E12BB2" w:rsidRDefault="00B36C92">
      <w:pPr>
        <w:tabs>
          <w:tab w:val="center" w:pos="2580"/>
        </w:tabs>
        <w:spacing w:after="19" w:line="224" w:lineRule="auto"/>
        <w:ind w:left="0" w:right="0" w:firstLine="0"/>
        <w:jc w:val="left"/>
      </w:pPr>
      <w:r>
        <w:rPr>
          <w:sz w:val="16"/>
        </w:rPr>
        <w:t xml:space="preserve">3.3 </w:t>
      </w:r>
      <w:r>
        <w:rPr>
          <w:sz w:val="16"/>
        </w:rPr>
        <w:tab/>
        <w:t>PRAVIDLA POSKYTOVÁNÍ SMLUVNÍ ZÁRUKY NA NEPROREZIVÉNÍ</w:t>
      </w:r>
    </w:p>
    <w:p w:rsidR="00E12BB2" w:rsidRDefault="00B36C92">
      <w:pPr>
        <w:spacing w:after="19" w:line="224" w:lineRule="auto"/>
        <w:ind w:left="28" w:right="9" w:firstLine="0"/>
      </w:pPr>
      <w:r>
        <w:rPr>
          <w:sz w:val="16"/>
        </w:rPr>
        <w:t xml:space="preserve">Obsah záruky na </w:t>
      </w:r>
      <w:proofErr w:type="spellStart"/>
      <w:r>
        <w:rPr>
          <w:sz w:val="16"/>
        </w:rPr>
        <w:t>neprorezivění</w:t>
      </w:r>
      <w:proofErr w:type="spellEnd"/>
    </w:p>
    <w:p w:rsidR="00E12BB2" w:rsidRDefault="00B36C92">
      <w:pPr>
        <w:spacing w:after="148"/>
        <w:ind w:left="33" w:right="14"/>
      </w:pPr>
      <w:r>
        <w:t xml:space="preserve">Smluvní záruka na </w:t>
      </w:r>
      <w:proofErr w:type="spellStart"/>
      <w:r>
        <w:t>neprorezivění</w:t>
      </w:r>
      <w:proofErr w:type="spellEnd"/>
      <w:r>
        <w:t xml:space="preserve"> se vztahuje na případy perforace karoserie (včetně její spodní části) zevnitř, způsobené korozí plechového dílu v důsledku výrobcem uznané vady výroby, materiálu nebo aplikace ochranných prostředků. </w:t>
      </w:r>
      <w:proofErr w:type="spellStart"/>
      <w:r>
        <w:t>Smlúvní</w:t>
      </w:r>
      <w:proofErr w:type="spellEnd"/>
      <w:r>
        <w:t xml:space="preserve"> záruka na </w:t>
      </w:r>
      <w:proofErr w:type="spellStart"/>
      <w:r>
        <w:t>neprore</w:t>
      </w:r>
      <w:r>
        <w:t>zivěnĺ</w:t>
      </w:r>
      <w:proofErr w:type="spellEnd"/>
      <w:r>
        <w:t xml:space="preserve"> pokrývá opravu nebo výměnu takto korozí poškozených dílů autorizovaném servisu DACIA, který rozhodne o rozsahu a způsobu jejich provedení, a to v závislosti na celkovém stavu vozidla, jeho stáří, počtu ujetých kilometrů a úrovni údržby.</w:t>
      </w:r>
    </w:p>
    <w:p w:rsidR="00E12BB2" w:rsidRDefault="00B36C92">
      <w:pPr>
        <w:spacing w:after="19" w:line="224" w:lineRule="auto"/>
        <w:ind w:left="28" w:right="9" w:firstLine="0"/>
      </w:pPr>
      <w:r>
        <w:rPr>
          <w:sz w:val="16"/>
        </w:rPr>
        <w:t xml:space="preserve">Záruka na </w:t>
      </w:r>
      <w:proofErr w:type="spellStart"/>
      <w:r>
        <w:rPr>
          <w:sz w:val="16"/>
        </w:rPr>
        <w:t>ne</w:t>
      </w:r>
      <w:r>
        <w:rPr>
          <w:sz w:val="16"/>
        </w:rPr>
        <w:t>prorezivění</w:t>
      </w:r>
      <w:proofErr w:type="spellEnd"/>
      <w:r>
        <w:rPr>
          <w:sz w:val="16"/>
        </w:rPr>
        <w:t xml:space="preserve"> nepokrývá</w:t>
      </w:r>
    </w:p>
    <w:p w:rsidR="00E12BB2" w:rsidRDefault="00B36C92">
      <w:pPr>
        <w:numPr>
          <w:ilvl w:val="0"/>
          <w:numId w:val="6"/>
        </w:numPr>
        <w:spacing w:after="19" w:line="224" w:lineRule="auto"/>
        <w:ind w:right="11" w:hanging="173"/>
      </w:pPr>
      <w:r>
        <w:rPr>
          <w:sz w:val="16"/>
        </w:rPr>
        <w:t>případy, na něž se nevztahuje smluvní záruka na nové vozidlo Dacia podle části I.,</w:t>
      </w:r>
    </w:p>
    <w:p w:rsidR="00E12BB2" w:rsidRDefault="00B36C92">
      <w:pPr>
        <w:numPr>
          <w:ilvl w:val="0"/>
          <w:numId w:val="6"/>
        </w:numPr>
        <w:spacing w:after="137"/>
        <w:ind w:right="11" w:hanging="173"/>
      </w:pPr>
      <w:r>
        <w:t>mechanické díly, které netvoří integrální součást karoserie nebo podvozku (např. ráfky kol, výfuk).</w:t>
      </w:r>
    </w:p>
    <w:p w:rsidR="00E12BB2" w:rsidRDefault="00B36C92">
      <w:pPr>
        <w:spacing w:after="19" w:line="224" w:lineRule="auto"/>
        <w:ind w:left="28" w:right="9" w:firstLine="0"/>
      </w:pPr>
      <w:r>
        <w:rPr>
          <w:sz w:val="16"/>
        </w:rPr>
        <w:t xml:space="preserve">Podmínky trvání smluvní záruky na </w:t>
      </w:r>
      <w:proofErr w:type="spellStart"/>
      <w:r>
        <w:rPr>
          <w:sz w:val="16"/>
        </w:rPr>
        <w:t>neprorezivění</w:t>
      </w:r>
      <w:proofErr w:type="spellEnd"/>
    </w:p>
    <w:p w:rsidR="00E12BB2" w:rsidRDefault="00B36C92">
      <w:pPr>
        <w:spacing w:after="88"/>
        <w:ind w:left="33" w:right="14"/>
      </w:pPr>
      <w:r>
        <w:t>Pla</w:t>
      </w:r>
      <w:r>
        <w:t xml:space="preserve">tnost smluvní záruky na </w:t>
      </w:r>
      <w:proofErr w:type="spellStart"/>
      <w:r>
        <w:t>neprorezivění</w:t>
      </w:r>
      <w:proofErr w:type="spellEnd"/>
      <w:r>
        <w:t xml:space="preserve"> je podmíněna prováděním antikorozních kontrol karoserie (včetně její spodní části). Tyto kontroly musí být prováděny u autorizovaného servisu DACIA nebo jiné oprávněné osoby v souladu s technickými doporučeními výrobce</w:t>
      </w:r>
      <w:r>
        <w:t xml:space="preserve">, avšak nejméně jednou za dva roky. Pravidelné servisní prohlídky v autorizovaných servisech DACIA tyto kontroly zahrnují. Majitel/uživatel vozidla může požádat o provedení antikorozní kontroly rovněž jindy než v rámci pravidelných servisních prohlídek, a </w:t>
      </w:r>
      <w:r>
        <w:t xml:space="preserve">to na své vlastní náklady. Majitel/uživatel vozidla je vždy povinen ujistit se o náležitém vyplnění dokladu o provedení antikorozní kontroly, který je součástí Návodu k obsluze a podmiňuje další trvání záruky na </w:t>
      </w:r>
      <w:proofErr w:type="spellStart"/>
      <w:r>
        <w:t>neprorezivění</w:t>
      </w:r>
      <w:proofErr w:type="spellEnd"/>
      <w:r>
        <w:t>.</w:t>
      </w:r>
    </w:p>
    <w:p w:rsidR="00E12BB2" w:rsidRDefault="00B36C92">
      <w:pPr>
        <w:spacing w:after="104"/>
        <w:ind w:left="33" w:right="149"/>
      </w:pPr>
      <w:r>
        <w:t xml:space="preserve">Platnost smluvní záruky na </w:t>
      </w:r>
      <w:proofErr w:type="spellStart"/>
      <w:r>
        <w:t>ne</w:t>
      </w:r>
      <w:r>
        <w:t>prorezivění</w:t>
      </w:r>
      <w:proofErr w:type="spellEnd"/>
      <w:r>
        <w:t xml:space="preserve"> je rovněž podmíněna skutečností, že všechny opravy karoserie a podvozku budou provedeny v souladu s </w:t>
      </w:r>
      <w:proofErr w:type="spellStart"/>
      <w:r>
        <w:t>teChnickými</w:t>
      </w:r>
      <w:proofErr w:type="spellEnd"/>
      <w:r>
        <w:t xml:space="preserve"> doporučeními výrobce.</w:t>
      </w:r>
    </w:p>
    <w:p w:rsidR="00E12BB2" w:rsidRDefault="00B36C92">
      <w:pPr>
        <w:spacing w:after="19" w:line="224" w:lineRule="auto"/>
        <w:ind w:left="28" w:right="9" w:firstLine="0"/>
      </w:pPr>
      <w:r>
        <w:rPr>
          <w:sz w:val="16"/>
        </w:rPr>
        <w:t xml:space="preserve">Podmínky uplatnění záruky na </w:t>
      </w:r>
      <w:proofErr w:type="spellStart"/>
      <w:r>
        <w:rPr>
          <w:sz w:val="16"/>
        </w:rPr>
        <w:t>neprorezivění</w:t>
      </w:r>
      <w:proofErr w:type="spellEnd"/>
    </w:p>
    <w:p w:rsidR="00E12BB2" w:rsidRDefault="00B36C92">
      <w:pPr>
        <w:ind w:left="33" w:right="14"/>
      </w:pPr>
      <w:r>
        <w:t xml:space="preserve">Pro uplatnění práva ze smluvní záruky na </w:t>
      </w:r>
      <w:proofErr w:type="spellStart"/>
      <w:r>
        <w:t>neprorezivění</w:t>
      </w:r>
      <w:proofErr w:type="spellEnd"/>
      <w:r>
        <w:t xml:space="preserve"> je majitel/u</w:t>
      </w:r>
      <w:r>
        <w:t>živatel Vozidla povinen</w:t>
      </w:r>
    </w:p>
    <w:p w:rsidR="00E12BB2" w:rsidRDefault="00B36C92">
      <w:pPr>
        <w:numPr>
          <w:ilvl w:val="0"/>
          <w:numId w:val="7"/>
        </w:numPr>
        <w:ind w:right="14" w:hanging="168"/>
      </w:pPr>
      <w:r>
        <w:t>obracet se na kterýkoliv autorizovaný servis DACIA, který je jako jediný oprávněn vykonávat tyto opravy a</w:t>
      </w:r>
    </w:p>
    <w:p w:rsidR="00E12BB2" w:rsidRDefault="00B36C92">
      <w:pPr>
        <w:numPr>
          <w:ilvl w:val="0"/>
          <w:numId w:val="7"/>
        </w:numPr>
        <w:spacing w:after="33"/>
        <w:ind w:right="14" w:hanging="168"/>
      </w:pPr>
      <w:r>
        <w:t>předložit autorizovaným prodejcem DACIA náležitě potvrzený doklad o provedené antikorozní kontrole karoserie a podvozku uvedený v Návodě k obsluze.</w:t>
      </w:r>
    </w:p>
    <w:p w:rsidR="00E12BB2" w:rsidRDefault="00B36C92">
      <w:pPr>
        <w:spacing w:after="137"/>
        <w:ind w:left="33" w:right="134"/>
      </w:pPr>
      <w:r>
        <w:t xml:space="preserve">Strany se dohodly, že původní díly vyměňované za náhradní díly v rámci smluvní záruky na </w:t>
      </w:r>
      <w:proofErr w:type="spellStart"/>
      <w:r>
        <w:t>neprorezivění</w:t>
      </w:r>
      <w:proofErr w:type="spellEnd"/>
      <w:r>
        <w:t xml:space="preserve"> přech</w:t>
      </w:r>
      <w:r>
        <w:t xml:space="preserve">ázejí následně po jejich výměně do vlastnictví autorizovaného </w:t>
      </w:r>
      <w:proofErr w:type="spellStart"/>
      <w:r>
        <w:t>opravce</w:t>
      </w:r>
      <w:proofErr w:type="spellEnd"/>
      <w:r>
        <w:t xml:space="preserve"> DACIA.</w:t>
      </w:r>
    </w:p>
    <w:p w:rsidR="00E12BB2" w:rsidRDefault="00B36C92">
      <w:pPr>
        <w:pStyle w:val="Nadpis1"/>
        <w:ind w:left="96" w:right="211"/>
      </w:pPr>
      <w:r>
        <w:t xml:space="preserve">ČÁST </w:t>
      </w:r>
      <w:proofErr w:type="gramStart"/>
      <w:r>
        <w:t>IV - SOUČINNOST</w:t>
      </w:r>
      <w:proofErr w:type="gramEnd"/>
      <w:r>
        <w:t xml:space="preserve"> KUPUJÍCÍHO</w:t>
      </w:r>
    </w:p>
    <w:p w:rsidR="00E12BB2" w:rsidRDefault="00B36C92">
      <w:pPr>
        <w:spacing w:after="174"/>
        <w:ind w:left="33" w:right="130"/>
      </w:pPr>
      <w:r>
        <w:t>V případě nutnosti provedení opravy Vozidla v rámci uplatnění zákonných práv z vadného plnění nebo v rámci smluvní záruky je Kupující povinen posky</w:t>
      </w:r>
      <w:r>
        <w:t>tnout Prodávajícímu, případně jinému autorizovanému servisu DACIA, u kterého bude oprava prováděna, potřebnou bezplatnou součinnost.</w:t>
      </w:r>
    </w:p>
    <w:p w:rsidR="00E12BB2" w:rsidRDefault="00B36C92">
      <w:pPr>
        <w:pStyle w:val="Nadpis1"/>
        <w:ind w:left="96" w:right="192"/>
      </w:pPr>
      <w:r>
        <w:t xml:space="preserve">ČÁST </w:t>
      </w:r>
      <w:proofErr w:type="gramStart"/>
      <w:r>
        <w:t>V - DACIA</w:t>
      </w:r>
      <w:proofErr w:type="gramEnd"/>
      <w:r>
        <w:t xml:space="preserve"> ASSISTANCE</w:t>
      </w:r>
    </w:p>
    <w:p w:rsidR="00E12BB2" w:rsidRDefault="00B36C92">
      <w:pPr>
        <w:ind w:left="33" w:right="120"/>
      </w:pPr>
      <w:r>
        <w:t xml:space="preserve">5.1 </w:t>
      </w:r>
      <w:r>
        <w:t xml:space="preserve">Bezplatné asistenční služby DACIA </w:t>
      </w:r>
      <w:proofErr w:type="spellStart"/>
      <w:r>
        <w:t>Assistance</w:t>
      </w:r>
      <w:proofErr w:type="spellEnd"/>
      <w:r>
        <w:t xml:space="preserve"> mohou využívat majitel vozidla nebo pověřený řid</w:t>
      </w:r>
      <w:r>
        <w:t>ič/uživatel a spolucestující, pokud jejich počet nepřekročí počet míst uvedený v technickém průkazu vozidla.</w:t>
      </w:r>
    </w:p>
    <w:p w:rsidR="00E12BB2" w:rsidRDefault="00B36C92">
      <w:pPr>
        <w:ind w:left="33" w:right="115"/>
      </w:pPr>
      <w:r>
        <w:t xml:space="preserve">5.2 Asistenční služby budou poskytnuty v případě nepojízdnosti vozidla na pozemní komunikaci způsobené náhlou a nenadálou mechanickou, elektrickou </w:t>
      </w:r>
      <w:r>
        <w:t xml:space="preserve">nebo elektronickou závadou, na kterou se vztahuje smluvní záruka na nové vozidlo DACIA. Asistenční služby jsou poskytovány po dobu trvání smluvní záruky na nové vozidlo DACIA dle části </w:t>
      </w:r>
      <w:proofErr w:type="gramStart"/>
      <w:r>
        <w:t>I</w:t>
      </w:r>
      <w:proofErr w:type="gramEnd"/>
      <w:r>
        <w:t xml:space="preserve"> těchto Záručních podmínek, a to na územích, ve kterých je možné smluv</w:t>
      </w:r>
      <w:r>
        <w:t>ní záruku uplatnit dle čl. 1.2 těchto Záručních podmínek.</w:t>
      </w:r>
    </w:p>
    <w:p w:rsidR="00E12BB2" w:rsidRDefault="00B36C92">
      <w:pPr>
        <w:ind w:left="33" w:right="106"/>
      </w:pPr>
      <w:r>
        <w:t xml:space="preserve">5.3 Od prvního telefonického oznámení události DACIA </w:t>
      </w:r>
      <w:proofErr w:type="spellStart"/>
      <w:r>
        <w:t>Assistance</w:t>
      </w:r>
      <w:proofErr w:type="spellEnd"/>
      <w:r>
        <w:t xml:space="preserve"> zorganizuje a uhradí níže specifikované služby. Kromě poplatků spojených se zásahem na komunikacích, kam nemá DACIA </w:t>
      </w:r>
      <w:proofErr w:type="spellStart"/>
      <w:r>
        <w:t>Assistance</w:t>
      </w:r>
      <w:proofErr w:type="spellEnd"/>
      <w:r>
        <w:t xml:space="preserve"> přístup</w:t>
      </w:r>
      <w:r>
        <w:t xml:space="preserve"> (soukromé komunikace apod.), není majitel/uživatel vozidla povinen předem hradit žádné náklady. DACIA </w:t>
      </w:r>
      <w:proofErr w:type="spellStart"/>
      <w:r>
        <w:t>Assistance</w:t>
      </w:r>
      <w:proofErr w:type="spellEnd"/>
      <w:r>
        <w:t xml:space="preserve"> však není povinen uhradit majiteli/uživateli vozidla náklady vynaložené bez předchozího souhlasu DACIA </w:t>
      </w:r>
      <w:proofErr w:type="spellStart"/>
      <w:r>
        <w:t>Assistance</w:t>
      </w:r>
      <w:proofErr w:type="spellEnd"/>
      <w:r>
        <w:t xml:space="preserve">. DACIA </w:t>
      </w:r>
      <w:proofErr w:type="spellStart"/>
      <w:r>
        <w:t>Assistance</w:t>
      </w:r>
      <w:proofErr w:type="spellEnd"/>
      <w:r>
        <w:t xml:space="preserve"> nehradí ma</w:t>
      </w:r>
      <w:r>
        <w:t>jiteli/uživateli vozidla náklady spojené s oznámením události.</w:t>
      </w:r>
    </w:p>
    <w:p w:rsidR="00E12BB2" w:rsidRDefault="00B36C92">
      <w:pPr>
        <w:ind w:left="33" w:right="14"/>
      </w:pPr>
      <w:r>
        <w:t xml:space="preserve">5.4 Poskytnutí služeb DACIA </w:t>
      </w:r>
      <w:proofErr w:type="spellStart"/>
      <w:r>
        <w:t>Assistance</w:t>
      </w:r>
      <w:proofErr w:type="spellEnd"/>
      <w:r>
        <w:t xml:space="preserve"> je podmíněno řádným oznámením události obsahující přesné a srozumitelné určení:</w:t>
      </w:r>
    </w:p>
    <w:p w:rsidR="00E12BB2" w:rsidRDefault="00B36C92">
      <w:pPr>
        <w:numPr>
          <w:ilvl w:val="0"/>
          <w:numId w:val="8"/>
        </w:numPr>
        <w:spacing w:after="40"/>
        <w:ind w:right="14" w:hanging="168"/>
      </w:pPr>
      <w:r>
        <w:lastRenderedPageBreak/>
        <w:t>místa, kde je vozidlo odstaveno (adresa, číslo silnice, kilometrovník, ori</w:t>
      </w:r>
      <w:r>
        <w:t>entační bod apod.),</w:t>
      </w:r>
    </w:p>
    <w:p w:rsidR="00E12BB2" w:rsidRDefault="00B36C92">
      <w:pPr>
        <w:numPr>
          <w:ilvl w:val="0"/>
          <w:numId w:val="8"/>
        </w:numPr>
        <w:spacing w:after="19" w:line="224" w:lineRule="auto"/>
        <w:ind w:right="14" w:hanging="168"/>
      </w:pPr>
      <w:r>
        <w:rPr>
          <w:sz w:val="16"/>
        </w:rPr>
        <w:t>nepojízdného vozidla (identifikační číslo vozidla VIN, které je uvedeno např. v Záručním listu nebo na štítku na sloupku dveří spolujezdce),</w:t>
      </w:r>
    </w:p>
    <w:p w:rsidR="00E12BB2" w:rsidRDefault="00B36C92">
      <w:pPr>
        <w:numPr>
          <w:ilvl w:val="0"/>
          <w:numId w:val="8"/>
        </w:numPr>
        <w:ind w:right="14" w:hanging="168"/>
      </w:pPr>
      <w:r>
        <w:t>telefonního čísla, na kterém je možno klienta kontaktovat.</w:t>
      </w:r>
    </w:p>
    <w:p w:rsidR="00E12BB2" w:rsidRDefault="00B36C92">
      <w:pPr>
        <w:numPr>
          <w:ilvl w:val="1"/>
          <w:numId w:val="9"/>
        </w:numPr>
        <w:spacing w:after="19" w:line="224" w:lineRule="auto"/>
        <w:ind w:left="28" w:right="53" w:firstLine="0"/>
      </w:pPr>
      <w:r>
        <w:rPr>
          <w:sz w:val="16"/>
        </w:rPr>
        <w:t>Odstranění závady na místě: Pokud to je možné, asistenční služba zajistí opravu vozidla na místě.</w:t>
      </w:r>
    </w:p>
    <w:p w:rsidR="00E12BB2" w:rsidRDefault="00B36C92">
      <w:pPr>
        <w:numPr>
          <w:ilvl w:val="1"/>
          <w:numId w:val="9"/>
        </w:numPr>
        <w:spacing w:after="19" w:line="224" w:lineRule="auto"/>
        <w:ind w:left="28" w:right="53" w:firstLine="0"/>
      </w:pPr>
      <w:r>
        <w:rPr>
          <w:sz w:val="16"/>
        </w:rPr>
        <w:t xml:space="preserve">Odtažení vozidla: Pokud vozidlo nemůže být zprovozněno na místě, DACIA </w:t>
      </w:r>
      <w:proofErr w:type="spellStart"/>
      <w:r>
        <w:rPr>
          <w:sz w:val="16"/>
        </w:rPr>
        <w:t>Assistance</w:t>
      </w:r>
      <w:proofErr w:type="spellEnd"/>
      <w:r>
        <w:rPr>
          <w:sz w:val="16"/>
        </w:rPr>
        <w:t xml:space="preserve"> zorganizuje jeho odtažení do nejbližšího autorizovaného servisu DACIA nebo, </w:t>
      </w:r>
      <w:r>
        <w:rPr>
          <w:sz w:val="16"/>
        </w:rPr>
        <w:t>není-li to možné (zejména v některých státech), do nejbližšího servisu schopného provést opravu.</w:t>
      </w:r>
    </w:p>
    <w:p w:rsidR="00E12BB2" w:rsidRDefault="00B36C92">
      <w:pPr>
        <w:spacing w:after="330"/>
        <w:ind w:left="33" w:right="86"/>
      </w:pPr>
      <w:r>
        <w:t xml:space="preserve">5.7. Náhradní vozidlo: V případě, že vozidlo po odtažení do autorizovaného servisu není možné opravit týž den nebo celkový čas potřebný na opravu dle časových </w:t>
      </w:r>
      <w:r>
        <w:t>norem DACIA přesahuje 3 hodiny, je majiteli/uživateli vozidla možné zapůjčit náhradní vozidlo, a to nejdéle na dobu tří dnů. Zapůjčeným náhradním vozidlem bude vozidlo dostupné dle místních možností. Majitel/uživatel vozidla je při užívaní náhradního vozid</w:t>
      </w:r>
      <w:r>
        <w:t>la povinen respektovat podmínky půjčovny, která náhradní vozidlo poskytla. Poplatky jako například doplňkovou pojistku, dálniční poplatky nebo cenu paliva hradí majitel/uživatel vozidla. Použití náhradního vozidla je omezeno na pohyb v daném státě a náhrad</w:t>
      </w:r>
      <w:r>
        <w:t>ní vozidlo musí být vráceno v místě zapůjčení, nebude-li dohodnuto jinak. Náklady spojené s vrácením vozidla v jiném místě, než bylo stanoveno nebo dohodnuto hradí majitel/uživatel vozidla. Na vozidla upravená pro speciální účely (mrazící vůz, autoškola, t</w:t>
      </w:r>
      <w:r>
        <w:t>axi, vozidla autopůjčovny apod.) se ustanovení o poskytnutí náhradního vozidla nevztahuje.</w:t>
      </w:r>
    </w:p>
    <w:p w:rsidR="00E12BB2" w:rsidRDefault="00B36C92">
      <w:pPr>
        <w:spacing w:after="96" w:line="224" w:lineRule="auto"/>
        <w:ind w:left="28" w:right="9" w:firstLine="0"/>
      </w:pPr>
      <w:r>
        <w:rPr>
          <w:sz w:val="16"/>
        </w:rPr>
        <w:t xml:space="preserve">Podpis a razítko </w:t>
      </w:r>
      <w:proofErr w:type="spellStart"/>
      <w:r>
        <w:rPr>
          <w:sz w:val="16"/>
        </w:rPr>
        <w:t>Budoucł</w:t>
      </w:r>
      <w:proofErr w:type="spellEnd"/>
      <w:r>
        <w:rPr>
          <w:sz w:val="16"/>
        </w:rPr>
        <w:t xml:space="preserve"> Prodávající</w:t>
      </w:r>
    </w:p>
    <w:p w:rsidR="00E12BB2" w:rsidRDefault="00B36C92">
      <w:pPr>
        <w:tabs>
          <w:tab w:val="center" w:pos="1831"/>
          <w:tab w:val="center" w:pos="2657"/>
        </w:tabs>
        <w:spacing w:after="19" w:line="224" w:lineRule="auto"/>
        <w:ind w:left="0" w:right="0" w:firstLine="0"/>
        <w:jc w:val="left"/>
      </w:pPr>
      <w:r>
        <w:rPr>
          <w:sz w:val="16"/>
        </w:rPr>
        <w:tab/>
        <w:t xml:space="preserve">JELÍNEK H </w:t>
      </w:r>
      <w:r>
        <w:rPr>
          <w:sz w:val="16"/>
        </w:rPr>
        <w:tab/>
        <w:t>ING S.r.o.</w:t>
      </w:r>
    </w:p>
    <w:p w:rsidR="00E12BB2" w:rsidRDefault="00B36C92">
      <w:pPr>
        <w:ind w:left="1541" w:right="14"/>
      </w:pPr>
      <w:r>
        <w:t>Srbice 96 17 okr. Teplice</w:t>
      </w:r>
    </w:p>
    <w:p w:rsidR="00E12BB2" w:rsidRDefault="00B36C92">
      <w:pPr>
        <w:spacing w:after="0" w:line="259" w:lineRule="auto"/>
        <w:ind w:left="24" w:right="38" w:hanging="10"/>
        <w:jc w:val="center"/>
      </w:pPr>
      <w:proofErr w:type="gramStart"/>
      <w:r>
        <w:rPr>
          <w:sz w:val="16"/>
        </w:rPr>
        <w:t>2S</w:t>
      </w:r>
      <w:proofErr w:type="gramEnd"/>
      <w:r>
        <w:rPr>
          <w:sz w:val="16"/>
        </w:rPr>
        <w:t xml:space="preserve"> 8681 </w:t>
      </w:r>
      <w:proofErr w:type="spellStart"/>
      <w:r>
        <w:rPr>
          <w:sz w:val="16"/>
        </w:rPr>
        <w:t>Dič</w:t>
      </w:r>
      <w:proofErr w:type="spellEnd"/>
      <w:r>
        <w:rPr>
          <w:sz w:val="16"/>
        </w:rPr>
        <w:t>•. CZ25038681</w:t>
      </w:r>
    </w:p>
    <w:p w:rsidR="00E12BB2" w:rsidRDefault="00B36C92">
      <w:pPr>
        <w:spacing w:after="19" w:line="224" w:lineRule="auto"/>
        <w:ind w:left="1560" w:right="9" w:firstLine="0"/>
      </w:pPr>
      <w:proofErr w:type="spellStart"/>
      <w:r>
        <w:rPr>
          <w:sz w:val="16"/>
        </w:rPr>
        <w:t>Prov</w:t>
      </w:r>
      <w:proofErr w:type="spellEnd"/>
      <w:r>
        <w:rPr>
          <w:sz w:val="16"/>
        </w:rPr>
        <w:t xml:space="preserve"> </w:t>
      </w:r>
      <w:proofErr w:type="spellStart"/>
      <w:r>
        <w:rPr>
          <w:sz w:val="16"/>
        </w:rPr>
        <w:t>zovna</w:t>
      </w:r>
      <w:proofErr w:type="spellEnd"/>
      <w:r>
        <w:rPr>
          <w:sz w:val="16"/>
        </w:rPr>
        <w:t>•. Tyršova 864</w:t>
      </w:r>
    </w:p>
    <w:p w:rsidR="00E12BB2" w:rsidRDefault="00B36C92">
      <w:pPr>
        <w:spacing w:after="0" w:line="259" w:lineRule="auto"/>
        <w:ind w:left="24" w:right="192" w:hanging="10"/>
        <w:jc w:val="center"/>
      </w:pPr>
      <w:r>
        <w:rPr>
          <w:sz w:val="16"/>
        </w:rPr>
        <w:t>40 04 Ústí nad Labem Trmice</w:t>
      </w:r>
    </w:p>
    <w:p w:rsidR="00E12BB2" w:rsidRDefault="00B36C92">
      <w:pPr>
        <w:spacing w:after="0" w:line="259" w:lineRule="auto"/>
        <w:ind w:left="0" w:right="624" w:firstLine="0"/>
        <w:jc w:val="right"/>
      </w:pPr>
      <w:r>
        <w:rPr>
          <w:sz w:val="20"/>
        </w:rPr>
        <w:t xml:space="preserve">ZDRAVOT </w:t>
      </w:r>
      <w:proofErr w:type="spellStart"/>
      <w:r>
        <w:rPr>
          <w:sz w:val="20"/>
        </w:rPr>
        <w:t>fljSTAV</w:t>
      </w:r>
      <w:proofErr w:type="spellEnd"/>
    </w:p>
    <w:p w:rsidR="00E12BB2" w:rsidRDefault="00B36C92">
      <w:pPr>
        <w:spacing w:after="0" w:line="259" w:lineRule="auto"/>
        <w:ind w:left="0" w:right="350" w:firstLine="0"/>
        <w:jc w:val="right"/>
      </w:pPr>
      <w:r>
        <w:rPr>
          <w:sz w:val="16"/>
        </w:rPr>
        <w:t>SIDI IM V 1j.STfNAD LABEM</w:t>
      </w:r>
    </w:p>
    <w:p w:rsidR="00E12BB2" w:rsidRDefault="00B36C92">
      <w:pPr>
        <w:spacing w:after="0" w:line="216" w:lineRule="auto"/>
        <w:ind w:left="3130" w:right="1037" w:firstLine="0"/>
        <w:jc w:val="right"/>
      </w:pPr>
      <w:proofErr w:type="spellStart"/>
      <w:r>
        <w:rPr>
          <w:sz w:val="22"/>
        </w:rPr>
        <w:t>Mä</w:t>
      </w:r>
      <w:proofErr w:type="spellEnd"/>
      <w:r>
        <w:rPr>
          <w:sz w:val="22"/>
        </w:rPr>
        <w:t xml:space="preserve"> 15 </w:t>
      </w:r>
      <w:r>
        <w:rPr>
          <w:sz w:val="22"/>
        </w:rPr>
        <w:t>lína La</w:t>
      </w:r>
    </w:p>
    <w:p w:rsidR="00E12BB2" w:rsidRDefault="00B36C92">
      <w:pPr>
        <w:spacing w:after="1466" w:line="224" w:lineRule="auto"/>
        <w:ind w:left="28" w:right="9" w:firstLine="0"/>
      </w:pPr>
      <w:r>
        <w:rPr>
          <w:sz w:val="16"/>
        </w:rPr>
        <w:t>Podpis Budoucího Kupujícího:</w:t>
      </w:r>
    </w:p>
    <w:p w:rsidR="00E12BB2" w:rsidRDefault="00B36C92">
      <w:pPr>
        <w:spacing w:after="0" w:line="259" w:lineRule="auto"/>
        <w:ind w:left="0" w:right="82" w:firstLine="0"/>
        <w:jc w:val="right"/>
      </w:pPr>
      <w:r>
        <w:t>2/2</w:t>
      </w:r>
    </w:p>
    <w:sectPr w:rsidR="00E12BB2">
      <w:type w:val="continuous"/>
      <w:pgSz w:w="11904" w:h="16838"/>
      <w:pgMar w:top="1079" w:right="456" w:bottom="696" w:left="547" w:header="708" w:footer="708" w:gutter="0"/>
      <w:cols w:num="2" w:space="1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FF9"/>
    <w:multiLevelType w:val="hybridMultilevel"/>
    <w:tmpl w:val="E464742A"/>
    <w:lvl w:ilvl="0" w:tplc="0F104ABC">
      <w:start w:val="1"/>
      <w:numFmt w:val="bullet"/>
      <w:lvlText w:val="•"/>
      <w:lvlJc w:val="left"/>
      <w:pPr>
        <w:ind w:left="2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A08D28">
      <w:start w:val="1"/>
      <w:numFmt w:val="bullet"/>
      <w:lvlText w:val="o"/>
      <w:lvlJc w:val="left"/>
      <w:pPr>
        <w:ind w:left="11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D9EE892">
      <w:start w:val="1"/>
      <w:numFmt w:val="bullet"/>
      <w:lvlText w:val="▪"/>
      <w:lvlJc w:val="left"/>
      <w:pPr>
        <w:ind w:left="18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FCF138">
      <w:start w:val="1"/>
      <w:numFmt w:val="bullet"/>
      <w:lvlText w:val="•"/>
      <w:lvlJc w:val="left"/>
      <w:pPr>
        <w:ind w:left="25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ECA1C0">
      <w:start w:val="1"/>
      <w:numFmt w:val="bullet"/>
      <w:lvlText w:val="o"/>
      <w:lvlJc w:val="left"/>
      <w:pPr>
        <w:ind w:left="32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6E06CE">
      <w:start w:val="1"/>
      <w:numFmt w:val="bullet"/>
      <w:lvlText w:val="▪"/>
      <w:lvlJc w:val="left"/>
      <w:pPr>
        <w:ind w:left="39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BE85BC">
      <w:start w:val="1"/>
      <w:numFmt w:val="bullet"/>
      <w:lvlText w:val="•"/>
      <w:lvlJc w:val="left"/>
      <w:pPr>
        <w:ind w:left="4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652955A">
      <w:start w:val="1"/>
      <w:numFmt w:val="bullet"/>
      <w:lvlText w:val="o"/>
      <w:lvlJc w:val="left"/>
      <w:pPr>
        <w:ind w:left="54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FEDD28">
      <w:start w:val="1"/>
      <w:numFmt w:val="bullet"/>
      <w:lvlText w:val="▪"/>
      <w:lvlJc w:val="left"/>
      <w:pPr>
        <w:ind w:left="61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FDC779D"/>
    <w:multiLevelType w:val="hybridMultilevel"/>
    <w:tmpl w:val="1A1E3506"/>
    <w:lvl w:ilvl="0" w:tplc="A808D268">
      <w:start w:val="1"/>
      <w:numFmt w:val="bullet"/>
      <w:lvlText w:val="•"/>
      <w:lvlJc w:val="left"/>
      <w:pPr>
        <w:ind w:left="1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3C0FDBC">
      <w:start w:val="1"/>
      <w:numFmt w:val="bullet"/>
      <w:lvlText w:val="o"/>
      <w:lvlJc w:val="left"/>
      <w:pPr>
        <w:ind w:left="11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162A526">
      <w:start w:val="1"/>
      <w:numFmt w:val="bullet"/>
      <w:lvlText w:val="▪"/>
      <w:lvlJc w:val="left"/>
      <w:pPr>
        <w:ind w:left="18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D9813AA">
      <w:start w:val="1"/>
      <w:numFmt w:val="bullet"/>
      <w:lvlText w:val="•"/>
      <w:lvlJc w:val="left"/>
      <w:pPr>
        <w:ind w:left="25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5C80A16">
      <w:start w:val="1"/>
      <w:numFmt w:val="bullet"/>
      <w:lvlText w:val="o"/>
      <w:lvlJc w:val="left"/>
      <w:pPr>
        <w:ind w:left="3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98601C0">
      <w:start w:val="1"/>
      <w:numFmt w:val="bullet"/>
      <w:lvlText w:val="▪"/>
      <w:lvlJc w:val="left"/>
      <w:pPr>
        <w:ind w:left="40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B9A0414">
      <w:start w:val="1"/>
      <w:numFmt w:val="bullet"/>
      <w:lvlText w:val="•"/>
      <w:lvlJc w:val="left"/>
      <w:pPr>
        <w:ind w:left="47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D3ABE7C">
      <w:start w:val="1"/>
      <w:numFmt w:val="bullet"/>
      <w:lvlText w:val="o"/>
      <w:lvlJc w:val="left"/>
      <w:pPr>
        <w:ind w:left="54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642098">
      <w:start w:val="1"/>
      <w:numFmt w:val="bullet"/>
      <w:lvlText w:val="▪"/>
      <w:lvlJc w:val="left"/>
      <w:pPr>
        <w:ind w:left="6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09B6902"/>
    <w:multiLevelType w:val="hybridMultilevel"/>
    <w:tmpl w:val="7D92B446"/>
    <w:lvl w:ilvl="0" w:tplc="940AB2E6">
      <w:start w:val="1"/>
      <w:numFmt w:val="lowerLetter"/>
      <w:lvlText w:val="%1)"/>
      <w:lvlJc w:val="left"/>
      <w:pPr>
        <w:ind w:left="1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8A8B3CE">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7EEED8">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085E46">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72D752">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2885E3E">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A6BD16">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0407A08">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AC4268">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C281570"/>
    <w:multiLevelType w:val="hybridMultilevel"/>
    <w:tmpl w:val="4F6661D0"/>
    <w:lvl w:ilvl="0" w:tplc="FF24A75C">
      <w:start w:val="1"/>
      <w:numFmt w:val="bullet"/>
      <w:lvlText w:val="•"/>
      <w:lvlJc w:val="left"/>
      <w:pPr>
        <w:ind w:left="1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B7EDDBE">
      <w:start w:val="1"/>
      <w:numFmt w:val="bullet"/>
      <w:lvlText w:val="o"/>
      <w:lvlJc w:val="left"/>
      <w:pPr>
        <w:ind w:left="10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EA4F0D0">
      <w:start w:val="1"/>
      <w:numFmt w:val="bullet"/>
      <w:lvlText w:val="▪"/>
      <w:lvlJc w:val="left"/>
      <w:pPr>
        <w:ind w:left="18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73473B2">
      <w:start w:val="1"/>
      <w:numFmt w:val="bullet"/>
      <w:lvlText w:val="•"/>
      <w:lvlJc w:val="left"/>
      <w:pPr>
        <w:ind w:left="25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AFCAF4A">
      <w:start w:val="1"/>
      <w:numFmt w:val="bullet"/>
      <w:lvlText w:val="o"/>
      <w:lvlJc w:val="left"/>
      <w:pPr>
        <w:ind w:left="3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7C6E58">
      <w:start w:val="1"/>
      <w:numFmt w:val="bullet"/>
      <w:lvlText w:val="▪"/>
      <w:lvlJc w:val="left"/>
      <w:pPr>
        <w:ind w:left="39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494543E">
      <w:start w:val="1"/>
      <w:numFmt w:val="bullet"/>
      <w:lvlText w:val="•"/>
      <w:lvlJc w:val="left"/>
      <w:pPr>
        <w:ind w:left="46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78683C">
      <w:start w:val="1"/>
      <w:numFmt w:val="bullet"/>
      <w:lvlText w:val="o"/>
      <w:lvlJc w:val="left"/>
      <w:pPr>
        <w:ind w:left="54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B08CE20">
      <w:start w:val="1"/>
      <w:numFmt w:val="bullet"/>
      <w:lvlText w:val="▪"/>
      <w:lvlJc w:val="left"/>
      <w:pPr>
        <w:ind w:left="61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64EC0B8B"/>
    <w:multiLevelType w:val="multilevel"/>
    <w:tmpl w:val="F752C584"/>
    <w:lvl w:ilvl="0">
      <w:start w:val="5"/>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5"/>
      <w:numFmt w:val="decimal"/>
      <w:lvlRestart w:val="0"/>
      <w:lvlText w:val="%1.%2"/>
      <w:lvlJc w:val="left"/>
      <w:pPr>
        <w:ind w:left="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1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0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7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68473BBC"/>
    <w:multiLevelType w:val="hybridMultilevel"/>
    <w:tmpl w:val="94866DEE"/>
    <w:lvl w:ilvl="0" w:tplc="9DDEDBE6">
      <w:start w:val="1"/>
      <w:numFmt w:val="bullet"/>
      <w:lvlText w:val="•"/>
      <w:lvlJc w:val="left"/>
      <w:pPr>
        <w:ind w:left="2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7186DB4">
      <w:start w:val="1"/>
      <w:numFmt w:val="bullet"/>
      <w:lvlText w:val="o"/>
      <w:lvlJc w:val="left"/>
      <w:pPr>
        <w:ind w:left="1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4A7F50">
      <w:start w:val="1"/>
      <w:numFmt w:val="bullet"/>
      <w:lvlText w:val="▪"/>
      <w:lvlJc w:val="left"/>
      <w:pPr>
        <w:ind w:left="18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36769E">
      <w:start w:val="1"/>
      <w:numFmt w:val="bullet"/>
      <w:lvlText w:val="•"/>
      <w:lvlJc w:val="left"/>
      <w:pPr>
        <w:ind w:left="25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88024BC">
      <w:start w:val="1"/>
      <w:numFmt w:val="bullet"/>
      <w:lvlText w:val="o"/>
      <w:lvlJc w:val="left"/>
      <w:pPr>
        <w:ind w:left="3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8C68AC">
      <w:start w:val="1"/>
      <w:numFmt w:val="bullet"/>
      <w:lvlText w:val="▪"/>
      <w:lvlJc w:val="left"/>
      <w:pPr>
        <w:ind w:left="40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B3E7026">
      <w:start w:val="1"/>
      <w:numFmt w:val="bullet"/>
      <w:lvlText w:val="•"/>
      <w:lvlJc w:val="left"/>
      <w:pPr>
        <w:ind w:left="47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B82D32">
      <w:start w:val="1"/>
      <w:numFmt w:val="bullet"/>
      <w:lvlText w:val="o"/>
      <w:lvlJc w:val="left"/>
      <w:pPr>
        <w:ind w:left="54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4CF1F8">
      <w:start w:val="1"/>
      <w:numFmt w:val="bullet"/>
      <w:lvlText w:val="▪"/>
      <w:lvlJc w:val="left"/>
      <w:pPr>
        <w:ind w:left="6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8C22342"/>
    <w:multiLevelType w:val="hybridMultilevel"/>
    <w:tmpl w:val="86722CAE"/>
    <w:lvl w:ilvl="0" w:tplc="95D6AC96">
      <w:start w:val="1"/>
      <w:numFmt w:val="lowerLetter"/>
      <w:lvlText w:val="%1)"/>
      <w:lvlJc w:val="left"/>
      <w:pPr>
        <w:ind w:left="7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B47C8C">
      <w:start w:val="1"/>
      <w:numFmt w:val="lowerLetter"/>
      <w:lvlText w:val="%2"/>
      <w:lvlJc w:val="left"/>
      <w:pPr>
        <w:ind w:left="1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C8ECB4">
      <w:start w:val="1"/>
      <w:numFmt w:val="lowerRoman"/>
      <w:lvlText w:val="%3"/>
      <w:lvlJc w:val="left"/>
      <w:pPr>
        <w:ind w:left="2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D8E2A0">
      <w:start w:val="1"/>
      <w:numFmt w:val="decimal"/>
      <w:lvlText w:val="%4"/>
      <w:lvlJc w:val="left"/>
      <w:pPr>
        <w:ind w:left="2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5C7C64">
      <w:start w:val="1"/>
      <w:numFmt w:val="lowerLetter"/>
      <w:lvlText w:val="%5"/>
      <w:lvlJc w:val="left"/>
      <w:pPr>
        <w:ind w:left="3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3261CE">
      <w:start w:val="1"/>
      <w:numFmt w:val="lowerRoman"/>
      <w:lvlText w:val="%6"/>
      <w:lvlJc w:val="left"/>
      <w:pPr>
        <w:ind w:left="4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80A604">
      <w:start w:val="1"/>
      <w:numFmt w:val="decimal"/>
      <w:lvlText w:val="%7"/>
      <w:lvlJc w:val="left"/>
      <w:pPr>
        <w:ind w:left="50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166708">
      <w:start w:val="1"/>
      <w:numFmt w:val="lowerLetter"/>
      <w:lvlText w:val="%8"/>
      <w:lvlJc w:val="left"/>
      <w:pPr>
        <w:ind w:left="5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D6B8B4">
      <w:start w:val="1"/>
      <w:numFmt w:val="lowerRoman"/>
      <w:lvlText w:val="%9"/>
      <w:lvlJc w:val="left"/>
      <w:pPr>
        <w:ind w:left="65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07D38BF"/>
    <w:multiLevelType w:val="hybridMultilevel"/>
    <w:tmpl w:val="65FAC08A"/>
    <w:lvl w:ilvl="0" w:tplc="24C2B18E">
      <w:start w:val="1"/>
      <w:numFmt w:val="bullet"/>
      <w:lvlText w:val="•"/>
      <w:lvlJc w:val="left"/>
      <w:pPr>
        <w:ind w:left="2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F4031AE">
      <w:start w:val="1"/>
      <w:numFmt w:val="bullet"/>
      <w:lvlText w:val="o"/>
      <w:lvlJc w:val="left"/>
      <w:pPr>
        <w:ind w:left="11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96EABE">
      <w:start w:val="1"/>
      <w:numFmt w:val="bullet"/>
      <w:lvlText w:val="▪"/>
      <w:lvlJc w:val="left"/>
      <w:pPr>
        <w:ind w:left="18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36B6F0">
      <w:start w:val="1"/>
      <w:numFmt w:val="bullet"/>
      <w:lvlText w:val="•"/>
      <w:lvlJc w:val="left"/>
      <w:pPr>
        <w:ind w:left="25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44C5FE0">
      <w:start w:val="1"/>
      <w:numFmt w:val="bullet"/>
      <w:lvlText w:val="o"/>
      <w:lvlJc w:val="left"/>
      <w:pPr>
        <w:ind w:left="33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5CEA04">
      <w:start w:val="1"/>
      <w:numFmt w:val="bullet"/>
      <w:lvlText w:val="▪"/>
      <w:lvlJc w:val="left"/>
      <w:pPr>
        <w:ind w:left="40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263B36">
      <w:start w:val="1"/>
      <w:numFmt w:val="bullet"/>
      <w:lvlText w:val="•"/>
      <w:lvlJc w:val="left"/>
      <w:pPr>
        <w:ind w:left="47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E3C3C08">
      <w:start w:val="1"/>
      <w:numFmt w:val="bullet"/>
      <w:lvlText w:val="o"/>
      <w:lvlJc w:val="left"/>
      <w:pPr>
        <w:ind w:left="54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847C82">
      <w:start w:val="1"/>
      <w:numFmt w:val="bullet"/>
      <w:lvlText w:val="▪"/>
      <w:lvlJc w:val="left"/>
      <w:pPr>
        <w:ind w:left="61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86F014B"/>
    <w:multiLevelType w:val="hybridMultilevel"/>
    <w:tmpl w:val="A5785FEA"/>
    <w:lvl w:ilvl="0" w:tplc="212E3864">
      <w:start w:val="1"/>
      <w:numFmt w:val="upperRoman"/>
      <w:lvlText w:val="%1"/>
      <w:lvlJc w:val="left"/>
      <w:pPr>
        <w:ind w:left="8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A07428C6">
      <w:start w:val="1"/>
      <w:numFmt w:val="lowerLetter"/>
      <w:lvlText w:val="%2"/>
      <w:lvlJc w:val="left"/>
      <w:pPr>
        <w:ind w:left="305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AD32F602">
      <w:start w:val="1"/>
      <w:numFmt w:val="lowerRoman"/>
      <w:lvlText w:val="%3"/>
      <w:lvlJc w:val="left"/>
      <w:pPr>
        <w:ind w:left="377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2D88279A">
      <w:start w:val="1"/>
      <w:numFmt w:val="decimal"/>
      <w:lvlText w:val="%4"/>
      <w:lvlJc w:val="left"/>
      <w:pPr>
        <w:ind w:left="449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95C2C268">
      <w:start w:val="1"/>
      <w:numFmt w:val="lowerLetter"/>
      <w:lvlText w:val="%5"/>
      <w:lvlJc w:val="left"/>
      <w:pPr>
        <w:ind w:left="521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B8BC9768">
      <w:start w:val="1"/>
      <w:numFmt w:val="lowerRoman"/>
      <w:lvlText w:val="%6"/>
      <w:lvlJc w:val="left"/>
      <w:pPr>
        <w:ind w:left="593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F68AA98A">
      <w:start w:val="1"/>
      <w:numFmt w:val="decimal"/>
      <w:lvlText w:val="%7"/>
      <w:lvlJc w:val="left"/>
      <w:pPr>
        <w:ind w:left="665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A2A88B08">
      <w:start w:val="1"/>
      <w:numFmt w:val="lowerLetter"/>
      <w:lvlText w:val="%8"/>
      <w:lvlJc w:val="left"/>
      <w:pPr>
        <w:ind w:left="737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2A9AB956">
      <w:start w:val="1"/>
      <w:numFmt w:val="lowerRoman"/>
      <w:lvlText w:val="%9"/>
      <w:lvlJc w:val="left"/>
      <w:pPr>
        <w:ind w:left="809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num w:numId="1">
    <w:abstractNumId w:val="8"/>
  </w:num>
  <w:num w:numId="2">
    <w:abstractNumId w:val="6"/>
  </w:num>
  <w:num w:numId="3">
    <w:abstractNumId w:val="2"/>
  </w:num>
  <w:num w:numId="4">
    <w:abstractNumId w:val="7"/>
  </w:num>
  <w:num w:numId="5">
    <w:abstractNumId w:val="0"/>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B2"/>
    <w:rsid w:val="00B36C92"/>
    <w:rsid w:val="00E12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7ED38-7EB0-437C-8932-D8FA50A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 w:line="227" w:lineRule="auto"/>
      <w:ind w:left="48" w:right="77" w:hanging="5"/>
      <w:jc w:val="both"/>
    </w:pPr>
    <w:rPr>
      <w:rFonts w:ascii="Calibri" w:eastAsia="Calibri" w:hAnsi="Calibri" w:cs="Calibri"/>
      <w:color w:val="000000"/>
      <w:sz w:val="14"/>
    </w:rPr>
  </w:style>
  <w:style w:type="paragraph" w:styleId="Nadpis1">
    <w:name w:val="heading 1"/>
    <w:next w:val="Normln"/>
    <w:link w:val="Nadpis1Char"/>
    <w:uiPriority w:val="9"/>
    <w:unhideWhenUsed/>
    <w:qFormat/>
    <w:pPr>
      <w:keepNext/>
      <w:keepLines/>
      <w:spacing w:after="0"/>
      <w:ind w:left="53" w:hanging="10"/>
      <w:jc w:val="center"/>
      <w:outlineLvl w:val="0"/>
    </w:pPr>
    <w:rPr>
      <w:rFonts w:ascii="Calibri" w:eastAsia="Calibri" w:hAnsi="Calibri" w:cs="Calibri"/>
      <w:color w:val="000000"/>
      <w:sz w:val="18"/>
    </w:rPr>
  </w:style>
  <w:style w:type="paragraph" w:styleId="Nadpis2">
    <w:name w:val="heading 2"/>
    <w:next w:val="Normln"/>
    <w:link w:val="Nadpis2Char"/>
    <w:uiPriority w:val="9"/>
    <w:unhideWhenUsed/>
    <w:qFormat/>
    <w:pPr>
      <w:keepNext/>
      <w:keepLines/>
      <w:spacing w:after="0"/>
      <w:ind w:left="53" w:hanging="10"/>
      <w:outlineLvl w:val="1"/>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18"/>
    </w:rPr>
  </w:style>
  <w:style w:type="character" w:customStyle="1" w:styleId="Nadpis1Char">
    <w:name w:val="Nadpis 1 Char"/>
    <w:link w:val="Nadpis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3276</Words>
  <Characters>19335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2018-07-11T08:54:00Z</dcterms:created>
  <dcterms:modified xsi:type="dcterms:W3CDTF">2018-07-11T08:54:00Z</dcterms:modified>
</cp:coreProperties>
</file>