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B3" w:rsidRDefault="006854AF" w:rsidP="006854AF">
      <w:pPr>
        <w:pStyle w:val="HHTitle2"/>
        <w:rPr>
          <w:rFonts w:cs="Times New Roman"/>
        </w:rPr>
      </w:pPr>
      <w:bookmarkStart w:id="0" w:name="_Toc466285212"/>
      <w:r w:rsidRPr="00854FDC">
        <w:rPr>
          <w:rFonts w:cs="Times New Roman"/>
        </w:rPr>
        <w:t xml:space="preserve">Příloha č. </w:t>
      </w:r>
      <w:r w:rsidR="003E1B6D">
        <w:rPr>
          <w:rFonts w:cs="Times New Roman"/>
        </w:rPr>
        <w:t>6</w:t>
      </w:r>
      <w:r w:rsidRPr="00854FDC">
        <w:rPr>
          <w:rFonts w:cs="Times New Roman"/>
        </w:rPr>
        <w:t>: Realizační tým</w:t>
      </w:r>
      <w:bookmarkEnd w:id="0"/>
      <w:r w:rsidR="0035187A">
        <w:rPr>
          <w:rFonts w:cs="Times New Roman"/>
        </w:rPr>
        <w:t xml:space="preserve"> a kontaktní osoby </w:t>
      </w:r>
    </w:p>
    <w:p w:rsidR="003906D6" w:rsidRDefault="003906D6" w:rsidP="003906D6">
      <w:pPr>
        <w:pStyle w:val="Nadpis1"/>
        <w:rPr>
          <w:lang w:eastAsia="cs-CZ"/>
        </w:rPr>
      </w:pPr>
      <w:bookmarkStart w:id="1" w:name="_Ref494149046"/>
      <w:r w:rsidRPr="003906D6">
        <w:rPr>
          <w:lang w:eastAsia="cs-CZ"/>
        </w:rPr>
        <w:t>REALIZAČNÍ TÝM</w:t>
      </w:r>
      <w:bookmarkEnd w:id="1"/>
    </w:p>
    <w:p w:rsidR="003906D6" w:rsidRDefault="003906D6" w:rsidP="006263F7">
      <w:pPr>
        <w:spacing w:before="0" w:after="0"/>
        <w:rPr>
          <w:highlight w:val="green"/>
          <w:lang w:eastAsia="cs-CZ"/>
        </w:rPr>
      </w:pP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6037"/>
        <w:gridCol w:w="2551"/>
      </w:tblGrid>
      <w:tr w:rsidR="00BD3A99" w:rsidRPr="0068306E" w:rsidTr="00BD3A99">
        <w:tc>
          <w:tcPr>
            <w:tcW w:w="907" w:type="pct"/>
            <w:shd w:val="clear" w:color="auto" w:fill="D9D9D9" w:themeFill="background1" w:themeFillShade="D9"/>
            <w:vAlign w:val="center"/>
          </w:tcPr>
          <w:p w:rsidR="00BD3A99" w:rsidRPr="000E54CC" w:rsidRDefault="00BD3A99" w:rsidP="006978BD">
            <w:pPr>
              <w:widowControl w:val="0"/>
              <w:spacing w:line="320" w:lineRule="atLeast"/>
              <w:ind w:left="426"/>
              <w:jc w:val="center"/>
              <w:rPr>
                <w:b/>
              </w:rPr>
            </w:pPr>
            <w:r w:rsidRPr="000E54CC">
              <w:rPr>
                <w:b/>
              </w:rPr>
              <w:t>Pozice</w:t>
            </w:r>
          </w:p>
        </w:tc>
        <w:tc>
          <w:tcPr>
            <w:tcW w:w="2876" w:type="pct"/>
            <w:shd w:val="clear" w:color="auto" w:fill="D9D9D9" w:themeFill="background1" w:themeFillShade="D9"/>
            <w:vAlign w:val="center"/>
          </w:tcPr>
          <w:p w:rsidR="00BD3A99" w:rsidRPr="003C6F9E" w:rsidRDefault="00BD3A99" w:rsidP="006978BD">
            <w:pPr>
              <w:spacing w:line="320" w:lineRule="atLeast"/>
              <w:jc w:val="center"/>
              <w:rPr>
                <w:b/>
              </w:rPr>
            </w:pPr>
            <w:r w:rsidRPr="003C6F9E">
              <w:rPr>
                <w:b/>
              </w:rPr>
              <w:t>Kontaktní údaje</w:t>
            </w:r>
          </w:p>
        </w:tc>
        <w:tc>
          <w:tcPr>
            <w:tcW w:w="1216" w:type="pct"/>
            <w:shd w:val="clear" w:color="auto" w:fill="D9D9D9" w:themeFill="background1" w:themeFillShade="D9"/>
          </w:tcPr>
          <w:p w:rsidR="00BD3A99" w:rsidRPr="003C6F9E" w:rsidRDefault="00BD3A99" w:rsidP="006978BD">
            <w:pPr>
              <w:spacing w:line="320" w:lineRule="atLeast"/>
              <w:jc w:val="center"/>
              <w:rPr>
                <w:b/>
              </w:rPr>
            </w:pPr>
            <w:r>
              <w:rPr>
                <w:b/>
              </w:rPr>
              <w:t>Kvalifikační body</w:t>
            </w:r>
          </w:p>
        </w:tc>
      </w:tr>
      <w:tr w:rsidR="00BD3A99" w:rsidRPr="0068306E" w:rsidTr="00BD3A99">
        <w:trPr>
          <w:trHeight w:val="567"/>
        </w:trPr>
        <w:tc>
          <w:tcPr>
            <w:tcW w:w="907" w:type="pct"/>
            <w:vAlign w:val="center"/>
          </w:tcPr>
          <w:p w:rsidR="00BD3A99" w:rsidRPr="000E54CC" w:rsidRDefault="00BD3A99" w:rsidP="00CE43B6">
            <w:pPr>
              <w:jc w:val="center"/>
              <w:rPr>
                <w:b/>
              </w:rPr>
            </w:pPr>
            <w:r w:rsidRPr="000E54CC">
              <w:rPr>
                <w:b/>
              </w:rPr>
              <w:t>Projektový manažer</w:t>
            </w:r>
          </w:p>
        </w:tc>
        <w:tc>
          <w:tcPr>
            <w:tcW w:w="2876" w:type="pct"/>
            <w:vAlign w:val="center"/>
          </w:tcPr>
          <w:p w:rsidR="00076982" w:rsidRPr="003C6F9E" w:rsidRDefault="00076982" w:rsidP="00076982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Jméno a příjmení: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2E6227">
              <w:rPr>
                <w:i/>
                <w:color w:val="FF0000"/>
                <w:lang w:val="en-US" w:eastAsia="cs-CZ"/>
              </w:rPr>
              <w:t>neveřejný údaj</w:t>
            </w:r>
            <w:r w:rsidRPr="002E6227">
              <w:rPr>
                <w:i/>
                <w:color w:val="FF0000"/>
                <w:lang w:val="en-US" w:eastAsia="cs-CZ"/>
              </w:rPr>
              <w:t xml:space="preserve"> </w:t>
            </w:r>
          </w:p>
          <w:p w:rsidR="00076982" w:rsidRPr="003C6F9E" w:rsidRDefault="00076982" w:rsidP="00076982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Telefon: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076982" w:rsidRDefault="00076982" w:rsidP="00076982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E-mail:</w:t>
            </w:r>
            <w:r>
              <w:rPr>
                <w:lang w:val="en-US" w:eastAsia="cs-CZ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Pr="003C6F9E" w:rsidRDefault="00076982" w:rsidP="006978BD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5A1EB6">
              <w:rPr>
                <w:rFonts w:cs="Calibri"/>
                <w:color w:val="000000"/>
              </w:rPr>
              <w:t xml:space="preserve">Český jazyk: </w:t>
            </w: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216" w:type="pct"/>
          </w:tcPr>
          <w:p w:rsidR="00BD3A99" w:rsidRPr="003C6F9E" w:rsidRDefault="006263F7" w:rsidP="00BD3A99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BD3A99" w:rsidRPr="0068306E" w:rsidTr="00BD3A99">
        <w:trPr>
          <w:trHeight w:val="567"/>
        </w:trPr>
        <w:tc>
          <w:tcPr>
            <w:tcW w:w="907" w:type="pct"/>
            <w:vAlign w:val="center"/>
          </w:tcPr>
          <w:p w:rsidR="00BD3A99" w:rsidRPr="000E54CC" w:rsidRDefault="00BD3A99" w:rsidP="006978BD">
            <w:pPr>
              <w:jc w:val="center"/>
              <w:rPr>
                <w:b/>
              </w:rPr>
            </w:pPr>
            <w:r>
              <w:rPr>
                <w:b/>
                <w:lang w:eastAsia="cs-CZ"/>
              </w:rPr>
              <w:t>Architekt řešení</w:t>
            </w:r>
          </w:p>
        </w:tc>
        <w:tc>
          <w:tcPr>
            <w:tcW w:w="2876" w:type="pct"/>
            <w:vAlign w:val="center"/>
          </w:tcPr>
          <w:p w:rsidR="00BD3A99" w:rsidRPr="003C6F9E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Jméno a příjmení: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Pr="003C6F9E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Telefon: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E-mail: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Pr="003C6F9E" w:rsidRDefault="00BD3A99" w:rsidP="00140E54">
            <w:pPr>
              <w:spacing w:line="320" w:lineRule="atLeast"/>
              <w:rPr>
                <w:b/>
              </w:rPr>
            </w:pPr>
            <w:r w:rsidRPr="005A1EB6">
              <w:rPr>
                <w:rFonts w:cs="Calibri"/>
                <w:color w:val="000000"/>
              </w:rPr>
              <w:t xml:space="preserve">Český jazyk: </w:t>
            </w:r>
            <w:r w:rsidR="00281166">
              <w:rPr>
                <w:rFonts w:cs="Calibri"/>
                <w:color w:val="000000"/>
              </w:rPr>
              <w:t>ANO</w:t>
            </w:r>
          </w:p>
        </w:tc>
        <w:tc>
          <w:tcPr>
            <w:tcW w:w="1216" w:type="pct"/>
          </w:tcPr>
          <w:p w:rsidR="00BD3A99" w:rsidRPr="003C6F9E" w:rsidRDefault="006263F7" w:rsidP="005A1EB6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BD3A99" w:rsidRPr="0068306E" w:rsidTr="00BD3A99">
        <w:trPr>
          <w:trHeight w:val="567"/>
        </w:trPr>
        <w:tc>
          <w:tcPr>
            <w:tcW w:w="907" w:type="pct"/>
            <w:vAlign w:val="center"/>
          </w:tcPr>
          <w:p w:rsidR="00BD3A99" w:rsidRPr="000E54CC" w:rsidRDefault="00BD3A99" w:rsidP="006978BD">
            <w:pPr>
              <w:jc w:val="center"/>
              <w:rPr>
                <w:b/>
              </w:rPr>
            </w:pPr>
            <w:r>
              <w:rPr>
                <w:b/>
                <w:lang w:eastAsia="cs-CZ"/>
              </w:rPr>
              <w:t>Manažer servisní podpory</w:t>
            </w:r>
          </w:p>
        </w:tc>
        <w:tc>
          <w:tcPr>
            <w:tcW w:w="2876" w:type="pct"/>
            <w:vAlign w:val="center"/>
          </w:tcPr>
          <w:p w:rsidR="00BD3A99" w:rsidRPr="003C6F9E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Jméno a příjmení: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Pr="003C6F9E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Telefon: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E-mail: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Pr="003C6F9E" w:rsidRDefault="00BD3A99" w:rsidP="00140E54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5A1EB6">
              <w:rPr>
                <w:rFonts w:cs="Calibri"/>
                <w:color w:val="000000"/>
              </w:rPr>
              <w:t xml:space="preserve">Český jazyk: </w:t>
            </w:r>
            <w:r w:rsidR="00281166">
              <w:rPr>
                <w:rFonts w:cs="Calibri"/>
                <w:color w:val="000000"/>
              </w:rPr>
              <w:t>ANO</w:t>
            </w:r>
          </w:p>
        </w:tc>
        <w:tc>
          <w:tcPr>
            <w:tcW w:w="1216" w:type="pct"/>
          </w:tcPr>
          <w:p w:rsidR="00BD3A99" w:rsidRPr="003C6F9E" w:rsidRDefault="006263F7" w:rsidP="005A1EB6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BD3A99" w:rsidRPr="0068306E" w:rsidTr="00BD3A99">
        <w:trPr>
          <w:trHeight w:val="567"/>
        </w:trPr>
        <w:tc>
          <w:tcPr>
            <w:tcW w:w="907" w:type="pct"/>
            <w:vAlign w:val="center"/>
          </w:tcPr>
          <w:p w:rsidR="00BD3A99" w:rsidRPr="000E54CC" w:rsidRDefault="003F7B52" w:rsidP="000E54CC">
            <w:pPr>
              <w:jc w:val="center"/>
              <w:rPr>
                <w:b/>
              </w:rPr>
            </w:pPr>
            <w:r>
              <w:rPr>
                <w:b/>
                <w:lang w:eastAsia="cs-CZ"/>
              </w:rPr>
              <w:t>Specialista CA S</w:t>
            </w:r>
            <w:r w:rsidR="00BD3A99">
              <w:rPr>
                <w:b/>
                <w:lang w:eastAsia="cs-CZ"/>
              </w:rPr>
              <w:t>ervice desk manager (CA SDM)</w:t>
            </w:r>
          </w:p>
        </w:tc>
        <w:tc>
          <w:tcPr>
            <w:tcW w:w="2876" w:type="pct"/>
            <w:vAlign w:val="center"/>
          </w:tcPr>
          <w:p w:rsidR="00BD3A99" w:rsidRPr="003C6F9E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Jméno a příjmení: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Pr="003C6F9E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Telefon: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E-mail: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Pr="003C6F9E" w:rsidRDefault="00BD3A99" w:rsidP="00140E54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5A1EB6">
              <w:rPr>
                <w:rFonts w:cs="Calibri"/>
                <w:color w:val="000000"/>
              </w:rPr>
              <w:t xml:space="preserve">Český jazyk: </w:t>
            </w:r>
            <w:r w:rsidR="00281166">
              <w:rPr>
                <w:rFonts w:cs="Calibri"/>
                <w:color w:val="000000"/>
              </w:rPr>
              <w:t>ANO</w:t>
            </w:r>
          </w:p>
        </w:tc>
        <w:tc>
          <w:tcPr>
            <w:tcW w:w="1216" w:type="pct"/>
          </w:tcPr>
          <w:p w:rsidR="00BD3A99" w:rsidRPr="003C6F9E" w:rsidRDefault="006263F7" w:rsidP="005A1EB6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BD3A99" w:rsidRPr="0068306E" w:rsidTr="00BD3A99">
        <w:trPr>
          <w:trHeight w:val="567"/>
        </w:trPr>
        <w:tc>
          <w:tcPr>
            <w:tcW w:w="907" w:type="pct"/>
            <w:vAlign w:val="center"/>
          </w:tcPr>
          <w:p w:rsidR="00BD3A99" w:rsidRPr="000E54CC" w:rsidRDefault="00BD3A99" w:rsidP="00CE43B6">
            <w:pPr>
              <w:jc w:val="center"/>
              <w:rPr>
                <w:b/>
              </w:rPr>
            </w:pPr>
            <w:r w:rsidRPr="000E54CC">
              <w:rPr>
                <w:b/>
                <w:lang w:eastAsia="cs-CZ"/>
              </w:rPr>
              <w:t>Bezpečnostní specialista</w:t>
            </w:r>
          </w:p>
        </w:tc>
        <w:tc>
          <w:tcPr>
            <w:tcW w:w="2876" w:type="pct"/>
            <w:vAlign w:val="center"/>
          </w:tcPr>
          <w:p w:rsidR="00BD3A99" w:rsidRPr="003C6F9E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Jméno a příjmení: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Pr="003C6F9E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Telefon: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E-mail: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281166">
              <w:rPr>
                <w:lang w:val="en-US" w:eastAsia="cs-CZ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Pr="003C6F9E" w:rsidRDefault="00BD3A99" w:rsidP="00140E54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5A1EB6">
              <w:rPr>
                <w:rFonts w:cs="Calibri"/>
                <w:color w:val="000000"/>
              </w:rPr>
              <w:t xml:space="preserve">Český jazyk: </w:t>
            </w:r>
            <w:r w:rsidR="00281166">
              <w:rPr>
                <w:rFonts w:cs="Calibri"/>
                <w:color w:val="000000"/>
              </w:rPr>
              <w:t>ANO</w:t>
            </w:r>
          </w:p>
        </w:tc>
        <w:tc>
          <w:tcPr>
            <w:tcW w:w="1216" w:type="pct"/>
          </w:tcPr>
          <w:p w:rsidR="00BD3A99" w:rsidRPr="003C6F9E" w:rsidRDefault="006263F7" w:rsidP="005A1EB6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BD3A99" w:rsidRPr="0068306E" w:rsidTr="00BD3A99">
        <w:trPr>
          <w:trHeight w:val="567"/>
        </w:trPr>
        <w:tc>
          <w:tcPr>
            <w:tcW w:w="907" w:type="pct"/>
            <w:vAlign w:val="center"/>
          </w:tcPr>
          <w:p w:rsidR="00BD3A99" w:rsidRPr="000E54CC" w:rsidRDefault="00BD3A99" w:rsidP="00401516">
            <w:pPr>
              <w:jc w:val="center"/>
              <w:rPr>
                <w:b/>
              </w:rPr>
            </w:pPr>
            <w:r>
              <w:rPr>
                <w:b/>
                <w:lang w:eastAsia="cs-CZ"/>
              </w:rPr>
              <w:t>Procesní manažer</w:t>
            </w:r>
          </w:p>
        </w:tc>
        <w:tc>
          <w:tcPr>
            <w:tcW w:w="2876" w:type="pct"/>
            <w:vAlign w:val="center"/>
          </w:tcPr>
          <w:p w:rsidR="00BD3A99" w:rsidRPr="003C6F9E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Jméno a příjmení: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Pr="003C6F9E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Telefon: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Default="00BD3A99" w:rsidP="005A1EB6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E-mail: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  <w:r w:rsidR="00B24C57" w:rsidRPr="007275EB">
              <w:rPr>
                <w:i/>
                <w:color w:val="FF0000"/>
                <w:lang w:val="en-US" w:eastAsia="cs-CZ"/>
              </w:rPr>
              <w:t>neveřejný údaj</w:t>
            </w:r>
          </w:p>
          <w:p w:rsidR="00BD3A99" w:rsidRPr="003C6F9E" w:rsidRDefault="00BD3A99" w:rsidP="00140E54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5A1EB6">
              <w:rPr>
                <w:rFonts w:cs="Calibri"/>
                <w:color w:val="000000"/>
              </w:rPr>
              <w:t xml:space="preserve">Český jazyk: </w:t>
            </w:r>
            <w:r w:rsidR="00281166">
              <w:rPr>
                <w:rFonts w:cs="Calibri"/>
                <w:color w:val="000000"/>
              </w:rPr>
              <w:t>ANO</w:t>
            </w:r>
          </w:p>
        </w:tc>
        <w:tc>
          <w:tcPr>
            <w:tcW w:w="1216" w:type="pct"/>
          </w:tcPr>
          <w:p w:rsidR="00BD3A99" w:rsidRPr="003C6F9E" w:rsidRDefault="006263F7" w:rsidP="005A1EB6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</w:tbl>
    <w:p w:rsidR="003906D6" w:rsidRDefault="003906D6" w:rsidP="003906D6">
      <w:pPr>
        <w:pStyle w:val="Nadpis1"/>
        <w:numPr>
          <w:ilvl w:val="0"/>
          <w:numId w:val="3"/>
        </w:numPr>
      </w:pPr>
      <w:bookmarkStart w:id="2" w:name="_Toc464580728"/>
      <w:r>
        <w:lastRenderedPageBreak/>
        <w:t>KONTAKTNÍ OSOBY</w:t>
      </w:r>
      <w:bookmarkEnd w:id="2"/>
    </w:p>
    <w:p w:rsidR="003906D6" w:rsidRDefault="003906D6" w:rsidP="003906D6">
      <w:pPr>
        <w:pStyle w:val="Clanek11"/>
        <w:numPr>
          <w:ilvl w:val="1"/>
          <w:numId w:val="3"/>
        </w:numPr>
      </w:pPr>
      <w:r w:rsidRPr="005131BB">
        <w:t>Strany</w:t>
      </w:r>
      <w:r>
        <w:t xml:space="preserve"> se dohodly na následujících Kontaktních osobách</w:t>
      </w:r>
      <w:r w:rsidR="00544437">
        <w:t xml:space="preserve">, které budou oprávněny činit jakákoliv jednání ve smyslu anebo v souvislosti </w:t>
      </w:r>
      <w:r w:rsidR="00544437" w:rsidRPr="005068C1">
        <w:t>se Smlouvou</w:t>
      </w:r>
      <w:r w:rsidR="00CB5D50" w:rsidRPr="005068C1">
        <w:t xml:space="preserve"> </w:t>
      </w:r>
      <w:r w:rsidR="00CB5D50" w:rsidRPr="00514358">
        <w:t>anebo věcným plněním Smlouvy</w:t>
      </w:r>
      <w:r w:rsidR="00544437" w:rsidRPr="005068C1">
        <w:t>, přičemž rozhodnutí, jednání anebo jiné sdělení či souhlas těchto Kontaktních osob bu</w:t>
      </w:r>
      <w:r w:rsidR="00544437">
        <w:t xml:space="preserve">de mít přednost před rozhodnutími, jednáními anebo jinými sděleními či souhlasy učiněnými Kontaktními osobami uvedenými v tabulce v bodu </w:t>
      </w:r>
      <w:r w:rsidR="006632A3">
        <w:fldChar w:fldCharType="begin"/>
      </w:r>
      <w:r w:rsidR="006632A3">
        <w:instrText xml:space="preserve"> REF _Ref494149150 \r \h </w:instrText>
      </w:r>
      <w:r w:rsidR="006632A3">
        <w:fldChar w:fldCharType="separate"/>
      </w:r>
      <w:r w:rsidR="00A64C74">
        <w:t>2.4</w:t>
      </w:r>
      <w:r w:rsidR="006632A3">
        <w:fldChar w:fldCharType="end"/>
      </w:r>
      <w:r w:rsidR="006632A3">
        <w:t xml:space="preserve"> této </w:t>
      </w:r>
      <w:r w:rsidR="006632A3" w:rsidRPr="00053541">
        <w:rPr>
          <w:b/>
        </w:rPr>
        <w:t>Přílohy č. 6</w:t>
      </w:r>
      <w:r w:rsidR="006632A3">
        <w:t xml:space="preserve"> [</w:t>
      </w:r>
      <w:r w:rsidR="006632A3">
        <w:rPr>
          <w:i/>
        </w:rPr>
        <w:t>Realizační tým a Kontaktní osoby</w:t>
      </w:r>
      <w:r w:rsidR="006632A3">
        <w:t>]</w:t>
      </w:r>
      <w:r w:rsidR="005E4CDA">
        <w:t xml:space="preserve"> </w:t>
      </w:r>
      <w:r w:rsidR="005068C1">
        <w:t>níže</w:t>
      </w:r>
      <w:r>
        <w:t>:</w:t>
      </w:r>
    </w:p>
    <w:p w:rsidR="003906D6" w:rsidRPr="00854FDC" w:rsidRDefault="003906D6" w:rsidP="003906D6">
      <w:pPr>
        <w:pStyle w:val="Claneka"/>
        <w:numPr>
          <w:ilvl w:val="2"/>
          <w:numId w:val="3"/>
        </w:numPr>
      </w:pPr>
      <w:r w:rsidRPr="00854FDC">
        <w:t xml:space="preserve">Kontaktní osoba </w:t>
      </w:r>
      <w:r>
        <w:t>Objednatele</w:t>
      </w:r>
      <w:r w:rsidRPr="00854FDC">
        <w:t xml:space="preserve"> pro věcné plnění </w:t>
      </w:r>
      <w:r>
        <w:t>Smlouvy</w:t>
      </w:r>
      <w:r w:rsidRPr="00854FDC">
        <w:t>:</w:t>
      </w:r>
    </w:p>
    <w:p w:rsidR="003906D6" w:rsidRPr="00854FDC" w:rsidRDefault="003906D6" w:rsidP="003906D6">
      <w:pPr>
        <w:pStyle w:val="Claneki"/>
        <w:numPr>
          <w:ilvl w:val="3"/>
          <w:numId w:val="3"/>
        </w:numPr>
      </w:pPr>
      <w:r w:rsidRPr="00854FDC">
        <w:t xml:space="preserve">Jméno a příjmení: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3906D6" w:rsidRPr="00854FDC" w:rsidRDefault="00327D10" w:rsidP="00327D10">
      <w:pPr>
        <w:pStyle w:val="Claneki"/>
      </w:pPr>
      <w:r>
        <w:t xml:space="preserve">Telefon: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3906D6" w:rsidRPr="00854FDC" w:rsidRDefault="003906D6" w:rsidP="003906D6">
      <w:pPr>
        <w:pStyle w:val="Claneki"/>
        <w:numPr>
          <w:ilvl w:val="3"/>
          <w:numId w:val="3"/>
        </w:numPr>
      </w:pPr>
      <w:r w:rsidRPr="00854FDC">
        <w:t xml:space="preserve">email: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3906D6" w:rsidRPr="00854FDC" w:rsidRDefault="003906D6" w:rsidP="005E4CDA">
      <w:pPr>
        <w:pStyle w:val="Claneka"/>
      </w:pPr>
      <w:r w:rsidRPr="00854FDC">
        <w:t xml:space="preserve">Kontaktní osoba </w:t>
      </w:r>
      <w:r>
        <w:t>Objednatele</w:t>
      </w:r>
      <w:r w:rsidRPr="00854FDC">
        <w:t xml:space="preserve"> pro smluvní záležitosti:</w:t>
      </w:r>
    </w:p>
    <w:p w:rsidR="003906D6" w:rsidRPr="00854FDC" w:rsidRDefault="003906D6" w:rsidP="005E4CDA">
      <w:pPr>
        <w:pStyle w:val="Claneki"/>
      </w:pPr>
      <w:r w:rsidRPr="00854FDC">
        <w:t xml:space="preserve">Jméno a příjmení: </w:t>
      </w:r>
      <w:r w:rsidR="00327D10">
        <w:t>Bc. Karel Svítil</w:t>
      </w:r>
    </w:p>
    <w:p w:rsidR="003906D6" w:rsidRPr="00854FDC" w:rsidRDefault="003906D6" w:rsidP="00327D10">
      <w:pPr>
        <w:pStyle w:val="Claneki"/>
      </w:pPr>
      <w:r w:rsidRPr="00854FDC">
        <w:t>Telefon:</w:t>
      </w:r>
      <w:r w:rsidR="00327D10">
        <w:t xml:space="preserve">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3906D6" w:rsidRDefault="003906D6" w:rsidP="005E4CDA">
      <w:pPr>
        <w:pStyle w:val="Claneki"/>
      </w:pPr>
      <w:r w:rsidRPr="00854FDC">
        <w:t xml:space="preserve">email: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3906D6" w:rsidRPr="00854FDC" w:rsidRDefault="003906D6" w:rsidP="00F866AB">
      <w:pPr>
        <w:pStyle w:val="Claneka"/>
        <w:keepNext/>
        <w:numPr>
          <w:ilvl w:val="2"/>
          <w:numId w:val="3"/>
        </w:numPr>
      </w:pPr>
      <w:r w:rsidRPr="00854FDC">
        <w:t xml:space="preserve">Kontaktní osoba </w:t>
      </w:r>
      <w:r>
        <w:t>Poskytovatele</w:t>
      </w:r>
      <w:r w:rsidRPr="00854FDC">
        <w:t xml:space="preserve"> pro věcné plnění </w:t>
      </w:r>
      <w:r>
        <w:t>Smlouvy</w:t>
      </w:r>
      <w:r w:rsidRPr="00854FDC">
        <w:t>:</w:t>
      </w:r>
    </w:p>
    <w:p w:rsidR="003906D6" w:rsidRPr="00854FDC" w:rsidRDefault="003906D6" w:rsidP="005E4CDA">
      <w:pPr>
        <w:pStyle w:val="Claneki"/>
      </w:pPr>
      <w:r w:rsidRPr="00854FDC">
        <w:t xml:space="preserve">Jméno a příjmení: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3906D6" w:rsidRPr="00854FDC" w:rsidRDefault="003906D6" w:rsidP="005E4CDA">
      <w:pPr>
        <w:pStyle w:val="Claneki"/>
      </w:pPr>
      <w:r w:rsidRPr="00854FDC">
        <w:t xml:space="preserve">Telefon: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3906D6" w:rsidRPr="00854FDC" w:rsidRDefault="003906D6" w:rsidP="005E4CDA">
      <w:pPr>
        <w:pStyle w:val="Claneki"/>
      </w:pPr>
      <w:r w:rsidRPr="00854FDC">
        <w:t xml:space="preserve">email: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3906D6" w:rsidRPr="00854FDC" w:rsidRDefault="003906D6" w:rsidP="005E4CDA">
      <w:pPr>
        <w:pStyle w:val="Claneka"/>
      </w:pPr>
      <w:r w:rsidRPr="00854FDC">
        <w:t xml:space="preserve">Kontaktní osoba </w:t>
      </w:r>
      <w:r>
        <w:t>Poskytovatele</w:t>
      </w:r>
      <w:r w:rsidRPr="00854FDC">
        <w:t xml:space="preserve"> pro smluvní záležitosti:</w:t>
      </w:r>
    </w:p>
    <w:p w:rsidR="003906D6" w:rsidRPr="00854FDC" w:rsidRDefault="003906D6" w:rsidP="005E4CDA">
      <w:pPr>
        <w:pStyle w:val="Claneki"/>
      </w:pPr>
      <w:r w:rsidRPr="00854FDC">
        <w:t xml:space="preserve">Jméno a příjmení: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3906D6" w:rsidRPr="00854FDC" w:rsidRDefault="003906D6" w:rsidP="005E4CDA">
      <w:pPr>
        <w:pStyle w:val="Claneki"/>
      </w:pPr>
      <w:r w:rsidRPr="00854FDC">
        <w:t xml:space="preserve">Telefon: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715F90" w:rsidRDefault="003906D6" w:rsidP="00F866AB">
      <w:pPr>
        <w:pStyle w:val="Claneki"/>
        <w:numPr>
          <w:ilvl w:val="3"/>
          <w:numId w:val="3"/>
        </w:numPr>
      </w:pPr>
      <w:r w:rsidRPr="00854FDC">
        <w:t xml:space="preserve">email: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5E4CDA" w:rsidRDefault="005E4CDA" w:rsidP="005E4CDA">
      <w:pPr>
        <w:pStyle w:val="Clanek11"/>
      </w:pPr>
      <w:bookmarkStart w:id="3" w:name="_Ref492471996"/>
      <w:r>
        <w:t xml:space="preserve">Následující pracovníci Objednatele budou vykonávat následující pozice pro potřeby tabulky Kontaktních osob uvedené v bodě </w:t>
      </w:r>
      <w:r w:rsidR="006632A3">
        <w:fldChar w:fldCharType="begin"/>
      </w:r>
      <w:r w:rsidR="006632A3">
        <w:instrText xml:space="preserve"> REF _Ref494149150 \r \h </w:instrText>
      </w:r>
      <w:r w:rsidR="006632A3">
        <w:fldChar w:fldCharType="separate"/>
      </w:r>
      <w:r w:rsidR="00A64C74">
        <w:t>2.4</w:t>
      </w:r>
      <w:r w:rsidR="006632A3">
        <w:fldChar w:fldCharType="end"/>
      </w:r>
      <w:r w:rsidR="006632A3">
        <w:t xml:space="preserve"> této </w:t>
      </w:r>
      <w:r w:rsidR="006632A3" w:rsidRPr="00053541">
        <w:rPr>
          <w:b/>
        </w:rPr>
        <w:t>Přílohy č. 6</w:t>
      </w:r>
      <w:r w:rsidR="006632A3">
        <w:t xml:space="preserve"> [</w:t>
      </w:r>
      <w:r w:rsidR="006632A3">
        <w:rPr>
          <w:i/>
        </w:rPr>
        <w:t>Realizační tým a Kontaktní osoby</w:t>
      </w:r>
      <w:r w:rsidR="006632A3">
        <w:t xml:space="preserve">] </w:t>
      </w:r>
      <w:r>
        <w:t xml:space="preserve"> níže: </w:t>
      </w:r>
    </w:p>
    <w:p w:rsidR="005E4CDA" w:rsidRPr="00854FDC" w:rsidRDefault="009C27CC" w:rsidP="009C27CC">
      <w:pPr>
        <w:pStyle w:val="Claneka"/>
      </w:pPr>
      <w:r w:rsidRPr="009C27CC">
        <w:t>Vedoucí oddělení  kompetenčního centra (134)</w:t>
      </w:r>
    </w:p>
    <w:p w:rsidR="005E4CDA" w:rsidRPr="00854FDC" w:rsidRDefault="005E4CDA" w:rsidP="00327D10">
      <w:pPr>
        <w:pStyle w:val="Claneki"/>
      </w:pPr>
      <w:r w:rsidRPr="00854FDC">
        <w:t xml:space="preserve">Jméno a příjmení: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5E4CDA" w:rsidRPr="00854FDC" w:rsidRDefault="005E4CDA" w:rsidP="00327D10">
      <w:pPr>
        <w:pStyle w:val="Claneki"/>
      </w:pPr>
      <w:r w:rsidRPr="00854FDC">
        <w:t xml:space="preserve">Telefon: </w:t>
      </w:r>
      <w:r w:rsidR="00B24C57" w:rsidRPr="007275EB">
        <w:rPr>
          <w:i/>
          <w:color w:val="FF0000"/>
          <w:lang w:val="en-US" w:eastAsia="cs-CZ"/>
        </w:rPr>
        <w:t>neveřejný údaj</w:t>
      </w:r>
    </w:p>
    <w:p w:rsidR="00327D10" w:rsidRPr="00327D10" w:rsidRDefault="005E4CDA" w:rsidP="00327D10">
      <w:pPr>
        <w:pStyle w:val="Claneki"/>
      </w:pPr>
      <w:r w:rsidRPr="00854FDC">
        <w:t xml:space="preserve">email: </w:t>
      </w:r>
      <w:r w:rsidR="00B24C57" w:rsidRPr="007275EB">
        <w:rPr>
          <w:i/>
          <w:color w:val="FF0000"/>
          <w:lang w:val="en-US" w:eastAsia="cs-CZ"/>
        </w:rPr>
        <w:t>neveřejný údaj</w:t>
      </w:r>
      <w:bookmarkStart w:id="4" w:name="_GoBack"/>
      <w:bookmarkEnd w:id="4"/>
    </w:p>
    <w:p w:rsidR="00CB5D50" w:rsidRDefault="006632A3" w:rsidP="00CB5D50">
      <w:pPr>
        <w:pStyle w:val="Clanek11"/>
      </w:pPr>
      <w:bookmarkStart w:id="5" w:name="_Ref492472024"/>
      <w:r>
        <w:t>P</w:t>
      </w:r>
      <w:r w:rsidR="00CB5D50">
        <w:t xml:space="preserve">racovníci Poskytovatele budou </w:t>
      </w:r>
      <w:r>
        <w:t xml:space="preserve">konat pro potřeby tabulky Kontaktních osob uvedené v bodě </w:t>
      </w:r>
      <w:r>
        <w:fldChar w:fldCharType="begin"/>
      </w:r>
      <w:r>
        <w:instrText xml:space="preserve"> REF _Ref494149150 \r \h </w:instrText>
      </w:r>
      <w:r>
        <w:fldChar w:fldCharType="separate"/>
      </w:r>
      <w:r w:rsidR="00A64C74">
        <w:t>2.4</w:t>
      </w:r>
      <w:r>
        <w:fldChar w:fldCharType="end"/>
      </w:r>
      <w:r>
        <w:t xml:space="preserve"> této </w:t>
      </w:r>
      <w:r w:rsidRPr="00053541">
        <w:rPr>
          <w:b/>
        </w:rPr>
        <w:t>Přílohy č. 6</w:t>
      </w:r>
      <w:r>
        <w:t xml:space="preserve"> [</w:t>
      </w:r>
      <w:r>
        <w:rPr>
          <w:i/>
        </w:rPr>
        <w:t>Realizační tým a Kontaktní osoby</w:t>
      </w:r>
      <w:r>
        <w:t xml:space="preserve">] níže uvedené jednání dle jejich </w:t>
      </w:r>
      <w:r w:rsidR="00CB5D50">
        <w:t>pozice</w:t>
      </w:r>
      <w:r>
        <w:t xml:space="preserve"> uvedené v tabulce v bodu </w:t>
      </w:r>
      <w:r>
        <w:fldChar w:fldCharType="begin"/>
      </w:r>
      <w:r>
        <w:instrText xml:space="preserve"> REF _Ref494149046 \r \h </w:instrText>
      </w:r>
      <w:r>
        <w:fldChar w:fldCharType="separate"/>
      </w:r>
      <w:r w:rsidR="00A64C74">
        <w:t>1</w:t>
      </w:r>
      <w:r>
        <w:fldChar w:fldCharType="end"/>
      </w:r>
      <w:r>
        <w:t xml:space="preserve"> této </w:t>
      </w:r>
      <w:r w:rsidRPr="00514358">
        <w:rPr>
          <w:b/>
        </w:rPr>
        <w:t>Přílohy č. 6</w:t>
      </w:r>
      <w:r>
        <w:t xml:space="preserve"> [</w:t>
      </w:r>
      <w:r>
        <w:rPr>
          <w:i/>
        </w:rPr>
        <w:t>Realizační tým a Kontaktní osoby</w:t>
      </w:r>
      <w:r>
        <w:t>].</w:t>
      </w:r>
      <w:r w:rsidR="00CB5D50">
        <w:t xml:space="preserve"> </w:t>
      </w:r>
    </w:p>
    <w:p w:rsidR="00544437" w:rsidRDefault="00544437" w:rsidP="005E4CDA">
      <w:pPr>
        <w:pStyle w:val="Clanek11"/>
      </w:pPr>
      <w:bookmarkStart w:id="6" w:name="_Ref494149150"/>
      <w:r>
        <w:t xml:space="preserve">Kontaktní osoby pro konkrétní </w:t>
      </w:r>
      <w:r w:rsidR="005068C1">
        <w:t>činnost či jednání</w:t>
      </w:r>
      <w:r>
        <w:t xml:space="preserve"> vyplývající z anebo související se Smlouvou:</w:t>
      </w:r>
      <w:bookmarkEnd w:id="3"/>
      <w:bookmarkEnd w:id="5"/>
      <w:bookmarkEnd w:id="6"/>
      <w:r>
        <w:t xml:space="preserve"> </w:t>
      </w:r>
    </w:p>
    <w:tbl>
      <w:tblPr>
        <w:tblW w:w="579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4110"/>
        <w:gridCol w:w="1420"/>
        <w:gridCol w:w="2831"/>
      </w:tblGrid>
      <w:tr w:rsidR="003D135B" w:rsidRPr="00EB2E82" w:rsidTr="005E4CDA">
        <w:tc>
          <w:tcPr>
            <w:tcW w:w="329" w:type="pct"/>
            <w:shd w:val="clear" w:color="auto" w:fill="365F91" w:themeFill="accent1" w:themeFillShade="BF"/>
          </w:tcPr>
          <w:p w:rsidR="008F4054" w:rsidRPr="008F4054" w:rsidRDefault="003D135B" w:rsidP="008F4054">
            <w:pPr>
              <w:spacing w:line="320" w:lineRule="atLeas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ID#</w:t>
            </w:r>
          </w:p>
        </w:tc>
        <w:tc>
          <w:tcPr>
            <w:tcW w:w="790" w:type="pct"/>
            <w:shd w:val="clear" w:color="auto" w:fill="365F91" w:themeFill="accent1" w:themeFillShade="BF"/>
            <w:vAlign w:val="center"/>
          </w:tcPr>
          <w:p w:rsidR="008F4054" w:rsidRPr="00EB2E82" w:rsidRDefault="008F4054" w:rsidP="00F93B4A">
            <w:pPr>
              <w:spacing w:line="320" w:lineRule="atLeast"/>
              <w:jc w:val="center"/>
            </w:pPr>
            <w:r w:rsidRPr="005E4CDA">
              <w:rPr>
                <w:b/>
                <w:color w:val="FFFFFF" w:themeColor="background1"/>
              </w:rPr>
              <w:t xml:space="preserve">Článek </w:t>
            </w:r>
            <w:r w:rsidR="00F93B4A">
              <w:rPr>
                <w:b/>
                <w:color w:val="FFFFFF" w:themeColor="background1"/>
              </w:rPr>
              <w:t>S</w:t>
            </w:r>
            <w:r w:rsidRPr="005E4CDA">
              <w:rPr>
                <w:b/>
                <w:color w:val="FFFFFF" w:themeColor="background1"/>
              </w:rPr>
              <w:t>mlouvy</w:t>
            </w:r>
          </w:p>
        </w:tc>
        <w:tc>
          <w:tcPr>
            <w:tcW w:w="1908" w:type="pct"/>
            <w:shd w:val="clear" w:color="auto" w:fill="365F91" w:themeFill="accent1" w:themeFillShade="BF"/>
            <w:vAlign w:val="center"/>
          </w:tcPr>
          <w:p w:rsidR="008F4054" w:rsidRPr="00EB2E82" w:rsidRDefault="008F4054" w:rsidP="001F6D33">
            <w:pPr>
              <w:spacing w:line="320" w:lineRule="atLeast"/>
              <w:jc w:val="center"/>
              <w:rPr>
                <w:b/>
                <w:color w:val="FFFFFF" w:themeColor="background1"/>
              </w:rPr>
            </w:pPr>
            <w:r w:rsidRPr="002A5678">
              <w:rPr>
                <w:b/>
                <w:color w:val="FFFFFF" w:themeColor="background1"/>
              </w:rPr>
              <w:t>Stručný obsah oprávnění dle Smlouvy</w:t>
            </w:r>
          </w:p>
        </w:tc>
        <w:tc>
          <w:tcPr>
            <w:tcW w:w="1973" w:type="pct"/>
            <w:gridSpan w:val="2"/>
            <w:shd w:val="clear" w:color="auto" w:fill="365F91" w:themeFill="accent1" w:themeFillShade="BF"/>
          </w:tcPr>
          <w:p w:rsidR="008F4054" w:rsidRPr="00EB2E82" w:rsidRDefault="00F93B4A" w:rsidP="001F6D33">
            <w:pPr>
              <w:spacing w:line="320" w:lineRule="atLeas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Kontaktní osoba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  <w:shd w:val="clear" w:color="auto" w:fill="8DB3E2" w:themeFill="text2" w:themeFillTint="66"/>
          </w:tcPr>
          <w:p w:rsidR="003D135B" w:rsidRPr="005E4CDA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shd w:val="clear" w:color="auto" w:fill="8DB3E2" w:themeFill="text2" w:themeFillTint="66"/>
            <w:vAlign w:val="center"/>
          </w:tcPr>
          <w:p w:rsidR="003D135B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2.3(a), 12, 20.4</w:t>
            </w:r>
          </w:p>
        </w:tc>
        <w:tc>
          <w:tcPr>
            <w:tcW w:w="1908" w:type="pct"/>
            <w:vMerge w:val="restart"/>
            <w:shd w:val="clear" w:color="auto" w:fill="8DB3E2" w:themeFill="text2" w:themeFillTint="66"/>
            <w:vAlign w:val="center"/>
          </w:tcPr>
          <w:p w:rsidR="003D135B" w:rsidRPr="00C46325" w:rsidRDefault="003D135B" w:rsidP="001F6D33">
            <w:pPr>
              <w:spacing w:line="320" w:lineRule="atLeast"/>
              <w:rPr>
                <w:rFonts w:cs="Calibri"/>
                <w:color w:val="000000"/>
                <w:highlight w:val="yellow"/>
              </w:rPr>
            </w:pPr>
            <w:r w:rsidRPr="004671C9">
              <w:rPr>
                <w:rFonts w:cs="Calibri"/>
                <w:color w:val="000000"/>
              </w:rPr>
              <w:t xml:space="preserve">Veškeré právní jednání ve věci </w:t>
            </w:r>
            <w:r w:rsidRPr="004671C9">
              <w:rPr>
                <w:rFonts w:cs="Calibri"/>
                <w:b/>
                <w:color w:val="000000"/>
              </w:rPr>
              <w:t>Převzetí</w:t>
            </w:r>
            <w:r w:rsidRPr="004671C9">
              <w:rPr>
                <w:rFonts w:cs="Calibri"/>
                <w:color w:val="000000"/>
              </w:rPr>
              <w:t xml:space="preserve">, není-li dále v této tabulce </w:t>
            </w:r>
            <w:r>
              <w:rPr>
                <w:rFonts w:cs="Calibri"/>
                <w:color w:val="000000"/>
              </w:rPr>
              <w:t xml:space="preserve">anebo Smlouvě </w:t>
            </w:r>
            <w:r w:rsidRPr="004671C9">
              <w:rPr>
                <w:rFonts w:cs="Calibri"/>
                <w:color w:val="000000"/>
              </w:rPr>
              <w:t>uvedeno</w:t>
            </w:r>
            <w:r>
              <w:rPr>
                <w:rFonts w:cs="Calibri"/>
                <w:color w:val="000000"/>
              </w:rPr>
              <w:t xml:space="preserve"> výslovně</w:t>
            </w:r>
            <w:r w:rsidRPr="004671C9">
              <w:rPr>
                <w:rFonts w:cs="Calibri"/>
                <w:color w:val="000000"/>
              </w:rPr>
              <w:t xml:space="preserve"> jinak</w:t>
            </w:r>
            <w:r>
              <w:rPr>
                <w:rFonts w:cs="Calibri"/>
                <w:color w:val="000000"/>
              </w:rPr>
              <w:t xml:space="preserve">, včetně uplatňování </w:t>
            </w:r>
            <w:r>
              <w:rPr>
                <w:rFonts w:cs="Calibri"/>
                <w:color w:val="000000"/>
              </w:rPr>
              <w:lastRenderedPageBreak/>
              <w:t>sankcí (slev).</w:t>
            </w:r>
          </w:p>
        </w:tc>
        <w:tc>
          <w:tcPr>
            <w:tcW w:w="659" w:type="pct"/>
            <w:shd w:val="clear" w:color="auto" w:fill="8DB3E2" w:themeFill="text2" w:themeFillTint="66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Objednatel:</w:t>
            </w:r>
          </w:p>
        </w:tc>
        <w:tc>
          <w:tcPr>
            <w:tcW w:w="1314" w:type="pct"/>
            <w:shd w:val="clear" w:color="auto" w:fill="8DB3E2" w:themeFill="text2" w:themeFillTint="66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  <w:shd w:val="clear" w:color="auto" w:fill="8DB3E2" w:themeFill="text2" w:themeFillTint="66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shd w:val="clear" w:color="auto" w:fill="8DB3E2" w:themeFill="text2" w:themeFillTint="66"/>
            <w:vAlign w:val="center"/>
          </w:tcPr>
          <w:p w:rsidR="003D135B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shd w:val="clear" w:color="auto" w:fill="8DB3E2" w:themeFill="text2" w:themeFillTint="66"/>
            <w:vAlign w:val="center"/>
          </w:tcPr>
          <w:p w:rsidR="003D135B" w:rsidRPr="00C46325" w:rsidRDefault="003D135B" w:rsidP="001F6D33">
            <w:pPr>
              <w:spacing w:line="320" w:lineRule="atLeas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659" w:type="pct"/>
            <w:shd w:val="clear" w:color="auto" w:fill="8DB3E2" w:themeFill="text2" w:themeFillTint="66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  <w:shd w:val="clear" w:color="auto" w:fill="8DB3E2" w:themeFill="text2" w:themeFillTint="66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  <w:shd w:val="clear" w:color="auto" w:fill="8DB3E2" w:themeFill="text2" w:themeFillTint="66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shd w:val="clear" w:color="auto" w:fill="8DB3E2" w:themeFill="text2" w:themeFillTint="66"/>
            <w:vAlign w:val="center"/>
          </w:tcPr>
          <w:p w:rsidR="003D135B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2.3(b), 2.3(d), 11.5(n)(p)(r)(v), 11.6, 12, 20.4</w:t>
            </w:r>
          </w:p>
        </w:tc>
        <w:tc>
          <w:tcPr>
            <w:tcW w:w="1908" w:type="pct"/>
            <w:vMerge w:val="restart"/>
            <w:shd w:val="clear" w:color="auto" w:fill="8DB3E2" w:themeFill="text2" w:themeFillTint="66"/>
            <w:vAlign w:val="center"/>
          </w:tcPr>
          <w:p w:rsidR="003D135B" w:rsidRPr="00C46325" w:rsidRDefault="003D135B" w:rsidP="001F6D33">
            <w:pPr>
              <w:spacing w:line="320" w:lineRule="atLeast"/>
              <w:rPr>
                <w:rFonts w:cs="Calibri"/>
                <w:color w:val="000000"/>
                <w:highlight w:val="yellow"/>
              </w:rPr>
            </w:pPr>
            <w:r w:rsidRPr="004671C9">
              <w:rPr>
                <w:rFonts w:cs="Calibri"/>
                <w:color w:val="000000"/>
              </w:rPr>
              <w:t xml:space="preserve">Veškeré právní jednání ve věci </w:t>
            </w:r>
            <w:r w:rsidRPr="004671C9">
              <w:rPr>
                <w:rFonts w:cs="Calibri"/>
                <w:b/>
                <w:color w:val="000000"/>
              </w:rPr>
              <w:t>Podpory CA SDM</w:t>
            </w:r>
            <w:r>
              <w:rPr>
                <w:rFonts w:cs="Calibri"/>
                <w:b/>
                <w:color w:val="000000"/>
              </w:rPr>
              <w:t xml:space="preserve"> a Rozšířené podpory</w:t>
            </w:r>
            <w:r w:rsidRPr="004671C9">
              <w:rPr>
                <w:rFonts w:cs="Calibri"/>
                <w:color w:val="000000"/>
              </w:rPr>
              <w:t xml:space="preserve">, není-li dále v této tabulce </w:t>
            </w:r>
            <w:r>
              <w:rPr>
                <w:rFonts w:cs="Calibri"/>
                <w:color w:val="000000"/>
              </w:rPr>
              <w:t xml:space="preserve">anebo Smlouvě </w:t>
            </w:r>
            <w:r w:rsidRPr="004671C9">
              <w:rPr>
                <w:rFonts w:cs="Calibri"/>
                <w:color w:val="000000"/>
              </w:rPr>
              <w:t>uvedeno</w:t>
            </w:r>
            <w:r>
              <w:rPr>
                <w:rFonts w:cs="Calibri"/>
                <w:color w:val="000000"/>
              </w:rPr>
              <w:t xml:space="preserve"> </w:t>
            </w:r>
            <w:r w:rsidRPr="00525783">
              <w:rPr>
                <w:rFonts w:cs="Calibri"/>
                <w:color w:val="000000"/>
              </w:rPr>
              <w:t>výslovně jinak</w:t>
            </w:r>
            <w:r>
              <w:rPr>
                <w:rFonts w:cs="Calibri"/>
                <w:color w:val="000000"/>
              </w:rPr>
              <w:t>, včetně uplatňování sankcí (slev).</w:t>
            </w:r>
          </w:p>
        </w:tc>
        <w:tc>
          <w:tcPr>
            <w:tcW w:w="659" w:type="pct"/>
            <w:shd w:val="clear" w:color="auto" w:fill="8DB3E2" w:themeFill="text2" w:themeFillTint="66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  <w:shd w:val="clear" w:color="auto" w:fill="8DB3E2" w:themeFill="text2" w:themeFillTint="66"/>
          </w:tcPr>
          <w:p w:rsidR="003D135B" w:rsidRPr="00EB2E82" w:rsidRDefault="009C27CC" w:rsidP="00651350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  <w:shd w:val="clear" w:color="auto" w:fill="8DB3E2" w:themeFill="text2" w:themeFillTint="66"/>
          </w:tcPr>
          <w:p w:rsidR="003D135B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shd w:val="clear" w:color="auto" w:fill="8DB3E2" w:themeFill="text2" w:themeFillTint="66"/>
            <w:vAlign w:val="center"/>
          </w:tcPr>
          <w:p w:rsidR="003D135B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shd w:val="clear" w:color="auto" w:fill="8DB3E2" w:themeFill="text2" w:themeFillTint="66"/>
            <w:vAlign w:val="center"/>
          </w:tcPr>
          <w:p w:rsidR="003D135B" w:rsidRPr="00C46325" w:rsidRDefault="003D135B" w:rsidP="001F6D33">
            <w:pPr>
              <w:spacing w:line="320" w:lineRule="atLeas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659" w:type="pct"/>
            <w:shd w:val="clear" w:color="auto" w:fill="8DB3E2" w:themeFill="text2" w:themeFillTint="66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  <w:shd w:val="clear" w:color="auto" w:fill="8DB3E2" w:themeFill="text2" w:themeFillTint="66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  <w:shd w:val="clear" w:color="auto" w:fill="8DB3E2" w:themeFill="text2" w:themeFillTint="66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shd w:val="clear" w:color="auto" w:fill="8DB3E2" w:themeFill="text2" w:themeFillTint="66"/>
            <w:vAlign w:val="center"/>
          </w:tcPr>
          <w:p w:rsidR="003D135B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2.3(c), 12, 20.4</w:t>
            </w:r>
          </w:p>
        </w:tc>
        <w:tc>
          <w:tcPr>
            <w:tcW w:w="1908" w:type="pct"/>
            <w:vMerge w:val="restart"/>
            <w:shd w:val="clear" w:color="auto" w:fill="8DB3E2" w:themeFill="text2" w:themeFillTint="66"/>
            <w:vAlign w:val="center"/>
          </w:tcPr>
          <w:p w:rsidR="003D135B" w:rsidRPr="00C46325" w:rsidRDefault="003D135B" w:rsidP="001F6D33">
            <w:pPr>
              <w:spacing w:line="320" w:lineRule="atLeast"/>
              <w:rPr>
                <w:rFonts w:cs="Calibri"/>
                <w:color w:val="000000"/>
                <w:highlight w:val="yellow"/>
              </w:rPr>
            </w:pPr>
            <w:r w:rsidRPr="004671C9">
              <w:rPr>
                <w:rFonts w:cs="Calibri"/>
                <w:color w:val="000000"/>
              </w:rPr>
              <w:t xml:space="preserve">Veškeré právní jednání ve věci </w:t>
            </w:r>
            <w:r w:rsidRPr="004671C9">
              <w:rPr>
                <w:rFonts w:cs="Calibri"/>
                <w:b/>
                <w:color w:val="000000"/>
              </w:rPr>
              <w:t>Služeb na objednávku</w:t>
            </w:r>
            <w:r w:rsidRPr="004671C9">
              <w:rPr>
                <w:rFonts w:cs="Calibri"/>
                <w:color w:val="000000"/>
              </w:rPr>
              <w:t xml:space="preserve">, není-li dále v této tabulce </w:t>
            </w:r>
            <w:r>
              <w:rPr>
                <w:rFonts w:cs="Calibri"/>
                <w:color w:val="000000"/>
              </w:rPr>
              <w:t xml:space="preserve">anebo Smlouvě </w:t>
            </w:r>
            <w:r w:rsidRPr="004671C9">
              <w:rPr>
                <w:rFonts w:cs="Calibri"/>
                <w:color w:val="000000"/>
              </w:rPr>
              <w:t>uvedeno</w:t>
            </w:r>
            <w:r>
              <w:rPr>
                <w:rFonts w:cs="Calibri"/>
                <w:color w:val="000000"/>
              </w:rPr>
              <w:t xml:space="preserve"> výslovně</w:t>
            </w:r>
            <w:r w:rsidRPr="004671C9">
              <w:rPr>
                <w:rFonts w:cs="Calibri"/>
                <w:color w:val="000000"/>
              </w:rPr>
              <w:t xml:space="preserve"> jinak</w:t>
            </w:r>
            <w:r>
              <w:rPr>
                <w:rFonts w:cs="Calibri"/>
                <w:color w:val="000000"/>
              </w:rPr>
              <w:t>, včetně uplatňování sankcí (slev).</w:t>
            </w:r>
          </w:p>
        </w:tc>
        <w:tc>
          <w:tcPr>
            <w:tcW w:w="659" w:type="pct"/>
            <w:shd w:val="clear" w:color="auto" w:fill="8DB3E2" w:themeFill="text2" w:themeFillTint="66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  <w:shd w:val="clear" w:color="auto" w:fill="8DB3E2" w:themeFill="text2" w:themeFillTint="66"/>
          </w:tcPr>
          <w:p w:rsidR="003D135B" w:rsidRPr="00EB2E82" w:rsidRDefault="009C27CC" w:rsidP="00651350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  <w:shd w:val="clear" w:color="auto" w:fill="8DB3E2" w:themeFill="text2" w:themeFillTint="66"/>
          </w:tcPr>
          <w:p w:rsidR="003D135B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shd w:val="clear" w:color="auto" w:fill="8DB3E2" w:themeFill="text2" w:themeFillTint="66"/>
            <w:vAlign w:val="center"/>
          </w:tcPr>
          <w:p w:rsidR="003D135B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shd w:val="clear" w:color="auto" w:fill="8DB3E2" w:themeFill="text2" w:themeFillTint="66"/>
            <w:vAlign w:val="center"/>
          </w:tcPr>
          <w:p w:rsidR="003D135B" w:rsidRPr="00C46325" w:rsidRDefault="003D135B" w:rsidP="001F6D33">
            <w:pPr>
              <w:spacing w:line="320" w:lineRule="atLeas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659" w:type="pct"/>
            <w:shd w:val="clear" w:color="auto" w:fill="8DB3E2" w:themeFill="text2" w:themeFillTint="66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  <w:shd w:val="clear" w:color="auto" w:fill="8DB3E2" w:themeFill="text2" w:themeFillTint="66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  <w:shd w:val="clear" w:color="auto" w:fill="8DB3E2" w:themeFill="text2" w:themeFillTint="66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shd w:val="clear" w:color="auto" w:fill="8DB3E2" w:themeFill="text2" w:themeFillTint="66"/>
            <w:vAlign w:val="center"/>
          </w:tcPr>
          <w:p w:rsidR="003D135B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2.3(e), 12, 20.4</w:t>
            </w:r>
          </w:p>
        </w:tc>
        <w:tc>
          <w:tcPr>
            <w:tcW w:w="1908" w:type="pct"/>
            <w:vMerge w:val="restart"/>
            <w:shd w:val="clear" w:color="auto" w:fill="8DB3E2" w:themeFill="text2" w:themeFillTint="66"/>
            <w:vAlign w:val="center"/>
          </w:tcPr>
          <w:p w:rsidR="003D135B" w:rsidRPr="00C46325" w:rsidRDefault="003D135B" w:rsidP="001F6D33">
            <w:pPr>
              <w:spacing w:line="320" w:lineRule="atLeast"/>
              <w:rPr>
                <w:rFonts w:cs="Calibri"/>
                <w:color w:val="000000"/>
                <w:highlight w:val="yellow"/>
              </w:rPr>
            </w:pPr>
            <w:r w:rsidRPr="004671C9">
              <w:rPr>
                <w:rFonts w:cs="Calibri"/>
                <w:color w:val="000000"/>
              </w:rPr>
              <w:t xml:space="preserve">Veškeré právní jednání ve věci </w:t>
            </w:r>
            <w:r w:rsidRPr="004671C9">
              <w:rPr>
                <w:rFonts w:cs="Calibri"/>
                <w:b/>
                <w:color w:val="000000"/>
              </w:rPr>
              <w:t>Exitu</w:t>
            </w:r>
            <w:r w:rsidRPr="004671C9">
              <w:rPr>
                <w:rFonts w:cs="Calibri"/>
                <w:color w:val="000000"/>
              </w:rPr>
              <w:t xml:space="preserve">, není-li dále v této tabulce </w:t>
            </w:r>
            <w:r>
              <w:rPr>
                <w:rFonts w:cs="Calibri"/>
                <w:color w:val="000000"/>
              </w:rPr>
              <w:t xml:space="preserve">anebo Smlouvě </w:t>
            </w:r>
            <w:r w:rsidRPr="004671C9">
              <w:rPr>
                <w:rFonts w:cs="Calibri"/>
                <w:color w:val="000000"/>
              </w:rPr>
              <w:t>uvedeno</w:t>
            </w:r>
            <w:r>
              <w:rPr>
                <w:rFonts w:cs="Calibri"/>
                <w:color w:val="000000"/>
              </w:rPr>
              <w:t xml:space="preserve"> výslovně</w:t>
            </w:r>
            <w:r w:rsidRPr="004671C9">
              <w:rPr>
                <w:rFonts w:cs="Calibri"/>
                <w:color w:val="000000"/>
              </w:rPr>
              <w:t xml:space="preserve"> jinak</w:t>
            </w:r>
            <w:r>
              <w:rPr>
                <w:rFonts w:cs="Calibri"/>
                <w:color w:val="000000"/>
              </w:rPr>
              <w:t>, včetně uplatňování sankcí (slev).</w:t>
            </w:r>
          </w:p>
        </w:tc>
        <w:tc>
          <w:tcPr>
            <w:tcW w:w="659" w:type="pct"/>
            <w:shd w:val="clear" w:color="auto" w:fill="8DB3E2" w:themeFill="text2" w:themeFillTint="66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  <w:shd w:val="clear" w:color="auto" w:fill="8DB3E2" w:themeFill="text2" w:themeFillTint="66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  <w:shd w:val="clear" w:color="auto" w:fill="8DB3E2" w:themeFill="text2" w:themeFillTint="66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shd w:val="clear" w:color="auto" w:fill="8DB3E2" w:themeFill="text2" w:themeFillTint="66"/>
            <w:vAlign w:val="center"/>
          </w:tcPr>
          <w:p w:rsidR="003D135B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shd w:val="clear" w:color="auto" w:fill="8DB3E2" w:themeFill="text2" w:themeFillTint="66"/>
            <w:vAlign w:val="center"/>
          </w:tcPr>
          <w:p w:rsidR="003D135B" w:rsidRPr="00C46325" w:rsidRDefault="003D135B" w:rsidP="001F6D33">
            <w:pPr>
              <w:spacing w:line="320" w:lineRule="atLeas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659" w:type="pct"/>
            <w:shd w:val="clear" w:color="auto" w:fill="8DB3E2" w:themeFill="text2" w:themeFillTint="66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  <w:shd w:val="clear" w:color="auto" w:fill="8DB3E2" w:themeFill="text2" w:themeFillTint="66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4671C9">
              <w:rPr>
                <w:rFonts w:cs="Calibri"/>
                <w:color w:val="000000"/>
              </w:rPr>
              <w:t xml:space="preserve">Komunikace a přidělování </w:t>
            </w:r>
            <w:r w:rsidRPr="0039510B">
              <w:rPr>
                <w:rFonts w:cs="Calibri"/>
                <w:b/>
                <w:color w:val="000000"/>
              </w:rPr>
              <w:t xml:space="preserve">oprávnění </w:t>
            </w:r>
            <w:r w:rsidRPr="004671C9">
              <w:rPr>
                <w:rFonts w:cs="Calibri"/>
                <w:color w:val="000000"/>
              </w:rPr>
              <w:t xml:space="preserve">k přístupu do </w:t>
            </w:r>
            <w:r w:rsidRPr="0039510B">
              <w:rPr>
                <w:rFonts w:cs="Calibri"/>
                <w:b/>
                <w:color w:val="000000"/>
              </w:rPr>
              <w:t>IT infrastruktury</w:t>
            </w:r>
            <w:r w:rsidRPr="004671C9">
              <w:rPr>
                <w:rFonts w:cs="Calibri"/>
                <w:color w:val="000000"/>
              </w:rPr>
              <w:t xml:space="preserve">. 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327D10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  <w:highlight w:val="yellow"/>
              </w:rPr>
            </w:pPr>
            <w:r w:rsidRPr="0058690E">
              <w:rPr>
                <w:rFonts w:cs="Calibri"/>
                <w:color w:val="000000"/>
              </w:rPr>
              <w:t xml:space="preserve">Informování o </w:t>
            </w:r>
            <w:r w:rsidRPr="0039510B">
              <w:rPr>
                <w:rFonts w:cs="Calibri"/>
                <w:b/>
                <w:color w:val="000000"/>
              </w:rPr>
              <w:t>legislativním update</w:t>
            </w:r>
            <w:r w:rsidRPr="0058690E">
              <w:rPr>
                <w:rFonts w:cs="Calibri"/>
                <w:color w:val="000000"/>
              </w:rPr>
              <w:t>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327D10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4.4, 4.5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58690E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Právní jednání týkající se </w:t>
            </w:r>
            <w:r w:rsidRPr="0039510B">
              <w:rPr>
                <w:rFonts w:cs="Calibri"/>
                <w:b/>
                <w:color w:val="000000"/>
              </w:rPr>
              <w:t>Měsíčního výkazu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327D10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58690E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58690E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Právní jednání týkající se oprávnění a osob majících přístup do </w:t>
            </w:r>
            <w:r w:rsidRPr="009E6F7B">
              <w:rPr>
                <w:rFonts w:cs="Calibri"/>
                <w:b/>
                <w:color w:val="000000"/>
              </w:rPr>
              <w:t>Service Desku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327D10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58690E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58690E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Podávání </w:t>
            </w:r>
            <w:r w:rsidRPr="008A59CA">
              <w:rPr>
                <w:rFonts w:cs="Calibri"/>
                <w:b/>
                <w:color w:val="000000"/>
              </w:rPr>
              <w:t>Požadavků, Nabídek</w:t>
            </w:r>
            <w:r>
              <w:rPr>
                <w:rFonts w:cs="Calibri"/>
                <w:color w:val="000000"/>
              </w:rPr>
              <w:t xml:space="preserve"> a uzavírání </w:t>
            </w:r>
            <w:r w:rsidRPr="008A59CA">
              <w:rPr>
                <w:rFonts w:cs="Calibri"/>
                <w:b/>
                <w:color w:val="000000"/>
              </w:rPr>
              <w:t>Objednávek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327D10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58690E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7.13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58690E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Podávání pokynů Poskytovateli v případě </w:t>
            </w:r>
            <w:r w:rsidRPr="008A59CA">
              <w:rPr>
                <w:rFonts w:cs="Calibri"/>
                <w:b/>
                <w:color w:val="000000"/>
              </w:rPr>
              <w:t>předčasného ukončení Objednávky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327D10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58690E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8.7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58690E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Přijímání a odesílání </w:t>
            </w:r>
            <w:r w:rsidRPr="008A59CA">
              <w:rPr>
                <w:rFonts w:cs="Calibri"/>
                <w:b/>
                <w:color w:val="000000"/>
              </w:rPr>
              <w:t>Faktur.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327D10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</w:tcPr>
          <w:p w:rsidR="008F4054" w:rsidRDefault="008F4054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8F4054" w:rsidRPr="00EB2E82" w:rsidRDefault="008F4054" w:rsidP="001F6D33">
            <w:pPr>
              <w:jc w:val="center"/>
              <w:rPr>
                <w:b/>
              </w:rPr>
            </w:pPr>
            <w:r>
              <w:rPr>
                <w:b/>
              </w:rPr>
              <w:t>10.3, 10.6(c)(e), 11.5(g)</w:t>
            </w:r>
          </w:p>
        </w:tc>
        <w:tc>
          <w:tcPr>
            <w:tcW w:w="1908" w:type="pct"/>
            <w:vMerge w:val="restart"/>
            <w:vAlign w:val="center"/>
          </w:tcPr>
          <w:p w:rsidR="008F4054" w:rsidRPr="0058690E" w:rsidRDefault="008F4054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Přijímaní a udělování pokynů a poskytování informací v souvislosti s </w:t>
            </w:r>
            <w:r w:rsidRPr="008A59CA">
              <w:rPr>
                <w:rFonts w:cs="Calibri"/>
                <w:b/>
                <w:color w:val="000000"/>
              </w:rPr>
              <w:t>napojenými systémy na IT infrastrukturu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659" w:type="pct"/>
          </w:tcPr>
          <w:p w:rsidR="008F4054" w:rsidRPr="00EB2E82" w:rsidRDefault="008F4054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8F4054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</w:tcPr>
          <w:p w:rsidR="008F4054" w:rsidRPr="00EB2E82" w:rsidRDefault="008F4054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8F4054" w:rsidRPr="00EB2E82" w:rsidRDefault="008F4054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8F4054" w:rsidRPr="0058690E" w:rsidRDefault="008F4054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8F4054" w:rsidRPr="00EB2E82" w:rsidRDefault="008F4054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8F4054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10.6(b)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58690E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Vyřizování žádostí o </w:t>
            </w:r>
            <w:r w:rsidRPr="008A59CA">
              <w:rPr>
                <w:rFonts w:cs="Calibri"/>
                <w:b/>
                <w:color w:val="000000"/>
              </w:rPr>
              <w:t>konsultace s pracovníky</w:t>
            </w:r>
            <w:r>
              <w:rPr>
                <w:rFonts w:cs="Calibri"/>
                <w:color w:val="000000"/>
              </w:rPr>
              <w:t xml:space="preserve"> Objednatele. 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10.6(d), 11.5(u)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5B4CB8">
              <w:rPr>
                <w:rFonts w:cs="Calibri"/>
                <w:color w:val="000000"/>
              </w:rPr>
              <w:t xml:space="preserve">Informace o </w:t>
            </w:r>
            <w:r w:rsidRPr="008A59CA">
              <w:rPr>
                <w:rFonts w:cs="Calibri"/>
                <w:b/>
                <w:color w:val="000000"/>
              </w:rPr>
              <w:t>kontrolní činnosti a požadavcích kontrolních orgánů</w:t>
            </w:r>
            <w:r w:rsidRPr="005B4CB8">
              <w:rPr>
                <w:rFonts w:cs="Calibri"/>
                <w:color w:val="000000"/>
              </w:rPr>
              <w:t>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 w:val="restart"/>
          </w:tcPr>
          <w:p w:rsidR="003D135B" w:rsidRPr="000A76F7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0A76F7" w:rsidRDefault="003D135B" w:rsidP="001F6D33">
            <w:pPr>
              <w:jc w:val="center"/>
              <w:rPr>
                <w:rFonts w:cs="Calibri"/>
                <w:color w:val="000000"/>
              </w:rPr>
            </w:pPr>
            <w:r w:rsidRPr="000A76F7">
              <w:rPr>
                <w:b/>
              </w:rPr>
              <w:t>11.2</w:t>
            </w:r>
            <w:r w:rsidRPr="008A59CA">
              <w:rPr>
                <w:b/>
              </w:rPr>
              <w:t>, 11.4(c), 11.5(d)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0A76F7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8A59CA">
              <w:rPr>
                <w:rFonts w:cs="Calibri"/>
                <w:b/>
                <w:color w:val="000000"/>
              </w:rPr>
              <w:t>Bezpečnost</w:t>
            </w:r>
            <w:r w:rsidRPr="000A76F7">
              <w:rPr>
                <w:rFonts w:cs="Calibri"/>
                <w:color w:val="000000"/>
              </w:rPr>
              <w:t xml:space="preserve"> CA SDM a IT infrastruktury.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E4CDA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AF5532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11.5(h)(i)(j)(l)(m), 18.3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23047B">
              <w:rPr>
                <w:rFonts w:cs="Calibri"/>
                <w:color w:val="000000"/>
              </w:rPr>
              <w:t xml:space="preserve">Oznámení o </w:t>
            </w:r>
            <w:r w:rsidRPr="008A59CA">
              <w:rPr>
                <w:rFonts w:cs="Calibri"/>
                <w:b/>
                <w:color w:val="000000"/>
              </w:rPr>
              <w:t>překážkách v plnění</w:t>
            </w:r>
            <w:r w:rsidRPr="0023047B">
              <w:rPr>
                <w:rFonts w:cs="Calibri"/>
                <w:color w:val="000000"/>
              </w:rPr>
              <w:t xml:space="preserve"> Smlouvy</w:t>
            </w:r>
            <w:r>
              <w:rPr>
                <w:rFonts w:cs="Calibri"/>
                <w:color w:val="000000"/>
              </w:rPr>
              <w:t xml:space="preserve"> anebo informace o možné </w:t>
            </w:r>
            <w:r w:rsidRPr="008A59CA">
              <w:rPr>
                <w:rFonts w:cs="Calibri"/>
                <w:b/>
                <w:color w:val="000000"/>
              </w:rPr>
              <w:t>realizaci úspor</w:t>
            </w:r>
            <w:r w:rsidRPr="0023047B">
              <w:rPr>
                <w:rFonts w:cs="Calibri"/>
                <w:color w:val="000000"/>
              </w:rPr>
              <w:t>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AF5532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b/>
                <w:color w:val="000000"/>
                <w:highlight w:val="yellow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EB4D27">
        <w:trPr>
          <w:trHeight w:val="443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Oznámení </w:t>
            </w:r>
            <w:r w:rsidRPr="00023632">
              <w:rPr>
                <w:rFonts w:cs="Calibri"/>
                <w:b/>
                <w:color w:val="000000"/>
              </w:rPr>
              <w:t>uplatnění nároku z porušování práv duševního vlastnictv</w:t>
            </w:r>
            <w:r>
              <w:rPr>
                <w:rFonts w:cs="Calibri"/>
                <w:color w:val="000000"/>
              </w:rPr>
              <w:t xml:space="preserve">í. 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9C27CC" w:rsidRDefault="009C27CC" w:rsidP="001F6D33">
            <w:pPr>
              <w:spacing w:line="320" w:lineRule="atLeast"/>
              <w:rPr>
                <w:rFonts w:cs="Calibri"/>
                <w:b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EB4D27">
        <w:trPr>
          <w:trHeight w:val="442"/>
        </w:trPr>
        <w:tc>
          <w:tcPr>
            <w:tcW w:w="329" w:type="pct"/>
            <w:vMerge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3925DF">
        <w:trPr>
          <w:trHeight w:val="443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14, 14.4, 14.5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Oznámení a odmítnutí nahrazení ve věci </w:t>
            </w:r>
            <w:r w:rsidRPr="00EF5C7A">
              <w:rPr>
                <w:rFonts w:cs="Calibri"/>
                <w:b/>
                <w:color w:val="000000"/>
              </w:rPr>
              <w:t>Poddodavatelů</w:t>
            </w:r>
            <w:r>
              <w:rPr>
                <w:rFonts w:cs="Calibri"/>
                <w:color w:val="000000"/>
              </w:rPr>
              <w:t xml:space="preserve">. 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3925DF">
        <w:trPr>
          <w:trHeight w:val="442"/>
        </w:trPr>
        <w:tc>
          <w:tcPr>
            <w:tcW w:w="329" w:type="pct"/>
            <w:vMerge/>
          </w:tcPr>
          <w:p w:rsidR="003D135B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9B70B8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15, 15.2, 15.5, 15.6, 15.11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Oznámení, souhlas, odmítnutí ve věcech </w:t>
            </w:r>
            <w:r w:rsidRPr="002C04AB">
              <w:rPr>
                <w:rFonts w:cs="Calibri"/>
                <w:b/>
                <w:color w:val="000000"/>
              </w:rPr>
              <w:t>Realizačního týmu</w:t>
            </w:r>
            <w:r>
              <w:rPr>
                <w:rFonts w:cs="Calibri"/>
                <w:color w:val="000000"/>
              </w:rPr>
              <w:t xml:space="preserve"> a jeho členů. 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9B70B8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FD0744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16, 16.1, 16.2, 16.5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Oznámení, změny termínů konání a komunikace rozhodnutí </w:t>
            </w:r>
            <w:r w:rsidRPr="00F9403A">
              <w:rPr>
                <w:rFonts w:cs="Calibri"/>
                <w:b/>
                <w:color w:val="000000"/>
              </w:rPr>
              <w:t>Projektového týmu</w:t>
            </w:r>
            <w:r>
              <w:rPr>
                <w:rFonts w:cs="Calibri"/>
                <w:color w:val="000000"/>
              </w:rPr>
              <w:t xml:space="preserve">. 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FD0744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676F6E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21.2(c)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167EE0">
              <w:rPr>
                <w:rFonts w:cs="Calibri"/>
                <w:b/>
                <w:color w:val="000000"/>
              </w:rPr>
              <w:t>Insolvenční řízení</w:t>
            </w:r>
            <w:r>
              <w:rPr>
                <w:rFonts w:cs="Calibri"/>
                <w:color w:val="000000"/>
              </w:rPr>
              <w:t xml:space="preserve"> ve vztahu k Poskytovateli.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676F6E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4D60D8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F56A3C">
              <w:rPr>
                <w:rFonts w:cs="Calibri"/>
                <w:b/>
                <w:color w:val="000000"/>
              </w:rPr>
              <w:t>Ukončování</w:t>
            </w:r>
            <w:r>
              <w:rPr>
                <w:rFonts w:cs="Calibri"/>
                <w:color w:val="000000"/>
              </w:rPr>
              <w:t xml:space="preserve"> smluvního vztahu založeného Smlouvou.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4D60D8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660463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23.3, 23.5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4019ED">
              <w:rPr>
                <w:rFonts w:cs="Calibri"/>
                <w:b/>
                <w:color w:val="000000"/>
              </w:rPr>
              <w:t>Povinnosti související s ukončením</w:t>
            </w:r>
            <w:r>
              <w:rPr>
                <w:rFonts w:cs="Calibri"/>
                <w:color w:val="000000"/>
              </w:rPr>
              <w:t xml:space="preserve">. 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660463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D602E6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Uzavírání </w:t>
            </w:r>
            <w:r w:rsidRPr="006A65B4">
              <w:rPr>
                <w:rFonts w:cs="Calibri"/>
                <w:b/>
                <w:color w:val="000000"/>
              </w:rPr>
              <w:t>dodatků</w:t>
            </w:r>
            <w:r>
              <w:rPr>
                <w:rFonts w:cs="Calibri"/>
                <w:color w:val="000000"/>
              </w:rPr>
              <w:t xml:space="preserve"> ke Smlouvě. 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D602E6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5825F4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25.2, 25.3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Prokázání existence </w:t>
            </w:r>
            <w:r w:rsidRPr="00F70DFF">
              <w:rPr>
                <w:rFonts w:cs="Calibri"/>
                <w:b/>
                <w:color w:val="000000"/>
              </w:rPr>
              <w:t>pojištění</w:t>
            </w:r>
            <w:r>
              <w:rPr>
                <w:rFonts w:cs="Calibri"/>
                <w:color w:val="000000"/>
              </w:rPr>
              <w:t xml:space="preserve"> a případný souhlas se změnou podmínek pojištění. 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5825F4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D52F1C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28.3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BC698D">
              <w:rPr>
                <w:rFonts w:cs="Calibri"/>
                <w:b/>
                <w:color w:val="000000"/>
              </w:rPr>
              <w:t>Změna termínů</w:t>
            </w:r>
            <w:r>
              <w:rPr>
                <w:rFonts w:cs="Calibri"/>
                <w:color w:val="000000"/>
              </w:rPr>
              <w:t xml:space="preserve"> uvedených ve Smlouvě.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D52F1C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181411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Příloha č. 1 (uu)(vv)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Ohlašování </w:t>
            </w:r>
            <w:r w:rsidRPr="001F5480">
              <w:rPr>
                <w:rFonts w:cs="Calibri"/>
                <w:b/>
                <w:color w:val="000000"/>
              </w:rPr>
              <w:t>Plánované odstávky</w:t>
            </w:r>
            <w:r>
              <w:rPr>
                <w:rFonts w:cs="Calibri"/>
                <w:color w:val="000000"/>
              </w:rPr>
              <w:t xml:space="preserve"> anebo Plánované odstávky IT infrastruktury.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181411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0324B5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>Příloha č. 2 (KS1.6)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196640" w:rsidRDefault="003D135B" w:rsidP="001F6D33">
            <w:pPr>
              <w:spacing w:line="320" w:lineRule="atLeast"/>
              <w:rPr>
                <w:rFonts w:cs="Calibri"/>
                <w:b/>
                <w:color w:val="000000"/>
              </w:rPr>
            </w:pPr>
            <w:r w:rsidRPr="00196640">
              <w:rPr>
                <w:rFonts w:cs="Calibri"/>
                <w:b/>
                <w:color w:val="000000"/>
              </w:rPr>
              <w:t>Zálohování.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3D135B" w:rsidRPr="00EB2E82" w:rsidTr="000324B5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3D135B" w:rsidRPr="00EB2E82" w:rsidTr="00A7352D">
        <w:trPr>
          <w:trHeight w:val="285"/>
        </w:trPr>
        <w:tc>
          <w:tcPr>
            <w:tcW w:w="329" w:type="pct"/>
            <w:vMerge w:val="restart"/>
          </w:tcPr>
          <w:p w:rsidR="003D135B" w:rsidRDefault="003D135B" w:rsidP="005E4CDA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  <w:r>
              <w:rPr>
                <w:b/>
              </w:rPr>
              <w:t xml:space="preserve">Příloha č. 2 </w:t>
            </w:r>
            <w:r>
              <w:rPr>
                <w:b/>
              </w:rPr>
              <w:lastRenderedPageBreak/>
              <w:t>(KS1.7)</w:t>
            </w:r>
          </w:p>
        </w:tc>
        <w:tc>
          <w:tcPr>
            <w:tcW w:w="1908" w:type="pct"/>
            <w:vMerge w:val="restart"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Změna parametrů dohledu. </w:t>
            </w: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3D135B" w:rsidRPr="00EB2E82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 xml:space="preserve">Vedoucí oddělení  </w:t>
            </w:r>
            <w:r w:rsidRPr="009C27CC">
              <w:rPr>
                <w:rFonts w:cs="Calibri"/>
                <w:color w:val="000000"/>
              </w:rPr>
              <w:lastRenderedPageBreak/>
              <w:t>kompetenčního centra (134)</w:t>
            </w:r>
          </w:p>
        </w:tc>
      </w:tr>
      <w:tr w:rsidR="003D135B" w:rsidRPr="00EB2E82" w:rsidTr="00A7352D">
        <w:trPr>
          <w:trHeight w:val="285"/>
        </w:trPr>
        <w:tc>
          <w:tcPr>
            <w:tcW w:w="329" w:type="pct"/>
            <w:vMerge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3D135B" w:rsidRPr="00EB2E82" w:rsidRDefault="003D135B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3D135B" w:rsidRPr="0023047B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3D135B" w:rsidRPr="00EB2E82" w:rsidRDefault="003D135B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3D135B" w:rsidRPr="00EB2E82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  <w:tr w:rsidR="00720BFF" w:rsidRPr="00EB2E82" w:rsidTr="00A7352D">
        <w:trPr>
          <w:trHeight w:val="285"/>
        </w:trPr>
        <w:tc>
          <w:tcPr>
            <w:tcW w:w="329" w:type="pct"/>
            <w:vMerge w:val="restart"/>
          </w:tcPr>
          <w:p w:rsidR="00720BFF" w:rsidRPr="00EB2E82" w:rsidRDefault="00720BFF" w:rsidP="00CB5D50">
            <w:pPr>
              <w:pStyle w:val="Odstavecseseznamem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720BFF" w:rsidRPr="00EB2E82" w:rsidRDefault="00720BFF" w:rsidP="001F6D33">
            <w:pPr>
              <w:jc w:val="center"/>
              <w:rPr>
                <w:b/>
              </w:rPr>
            </w:pPr>
            <w:r>
              <w:rPr>
                <w:b/>
              </w:rPr>
              <w:t>Příloha č. 8</w:t>
            </w:r>
          </w:p>
        </w:tc>
        <w:tc>
          <w:tcPr>
            <w:tcW w:w="1908" w:type="pct"/>
            <w:vMerge w:val="restart"/>
            <w:vAlign w:val="center"/>
          </w:tcPr>
          <w:p w:rsidR="00720BFF" w:rsidRPr="0023047B" w:rsidRDefault="00720BFF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Ochrana </w:t>
            </w:r>
            <w:r w:rsidRPr="00CB5D50">
              <w:rPr>
                <w:rFonts w:cs="Calibri"/>
                <w:b/>
                <w:color w:val="000000"/>
              </w:rPr>
              <w:t>Osobních údajů</w:t>
            </w:r>
            <w:r>
              <w:rPr>
                <w:rFonts w:cs="Calibri"/>
                <w:color w:val="000000"/>
              </w:rPr>
              <w:t xml:space="preserve"> pro potřeby ZOOÚ. </w:t>
            </w:r>
          </w:p>
        </w:tc>
        <w:tc>
          <w:tcPr>
            <w:tcW w:w="659" w:type="pct"/>
          </w:tcPr>
          <w:p w:rsidR="00720BFF" w:rsidRDefault="00720BFF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Objednatel:</w:t>
            </w:r>
          </w:p>
        </w:tc>
        <w:tc>
          <w:tcPr>
            <w:tcW w:w="1314" w:type="pct"/>
          </w:tcPr>
          <w:p w:rsidR="00720BFF" w:rsidRDefault="009C27CC" w:rsidP="001F6D33">
            <w:pPr>
              <w:spacing w:line="320" w:lineRule="atLeast"/>
              <w:rPr>
                <w:rFonts w:cs="Calibri"/>
                <w:color w:val="000000"/>
              </w:rPr>
            </w:pPr>
            <w:r w:rsidRPr="009C27CC">
              <w:rPr>
                <w:rFonts w:cs="Calibri"/>
                <w:color w:val="000000"/>
              </w:rPr>
              <w:t>Vedoucí oddělení  kompetenčního centra (134)</w:t>
            </w:r>
          </w:p>
        </w:tc>
      </w:tr>
      <w:tr w:rsidR="00720BFF" w:rsidRPr="00EB2E82" w:rsidTr="00A7352D">
        <w:trPr>
          <w:trHeight w:val="285"/>
        </w:trPr>
        <w:tc>
          <w:tcPr>
            <w:tcW w:w="329" w:type="pct"/>
            <w:vMerge/>
          </w:tcPr>
          <w:p w:rsidR="00720BFF" w:rsidRPr="00EB2E82" w:rsidRDefault="00720BFF" w:rsidP="001F6D33">
            <w:pPr>
              <w:jc w:val="center"/>
              <w:rPr>
                <w:b/>
              </w:rPr>
            </w:pPr>
          </w:p>
        </w:tc>
        <w:tc>
          <w:tcPr>
            <w:tcW w:w="790" w:type="pct"/>
            <w:vMerge/>
            <w:vAlign w:val="center"/>
          </w:tcPr>
          <w:p w:rsidR="00720BFF" w:rsidRPr="00EB2E82" w:rsidRDefault="00720BFF" w:rsidP="001F6D33">
            <w:pPr>
              <w:jc w:val="center"/>
              <w:rPr>
                <w:b/>
              </w:rPr>
            </w:pPr>
          </w:p>
        </w:tc>
        <w:tc>
          <w:tcPr>
            <w:tcW w:w="1908" w:type="pct"/>
            <w:vMerge/>
            <w:vAlign w:val="center"/>
          </w:tcPr>
          <w:p w:rsidR="00720BFF" w:rsidRPr="0023047B" w:rsidRDefault="00720BFF" w:rsidP="001F6D33">
            <w:pPr>
              <w:spacing w:line="320" w:lineRule="atLeast"/>
              <w:rPr>
                <w:rFonts w:cs="Calibri"/>
                <w:color w:val="000000"/>
              </w:rPr>
            </w:pPr>
          </w:p>
        </w:tc>
        <w:tc>
          <w:tcPr>
            <w:tcW w:w="659" w:type="pct"/>
          </w:tcPr>
          <w:p w:rsidR="00720BFF" w:rsidRDefault="00720BFF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Poskytovatel:</w:t>
            </w:r>
          </w:p>
        </w:tc>
        <w:tc>
          <w:tcPr>
            <w:tcW w:w="1314" w:type="pct"/>
          </w:tcPr>
          <w:p w:rsidR="00720BFF" w:rsidRDefault="00281166" w:rsidP="001F6D33">
            <w:pPr>
              <w:spacing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Manažer servisní podpory</w:t>
            </w:r>
          </w:p>
        </w:tc>
      </w:tr>
    </w:tbl>
    <w:p w:rsidR="00544437" w:rsidRPr="00115C7C" w:rsidRDefault="00544437" w:rsidP="0090542C">
      <w:pPr>
        <w:pStyle w:val="Clanek11"/>
        <w:numPr>
          <w:ilvl w:val="0"/>
          <w:numId w:val="0"/>
        </w:numPr>
      </w:pPr>
    </w:p>
    <w:sectPr w:rsidR="00544437" w:rsidRPr="00115C7C" w:rsidSect="000D6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BC" w:rsidRDefault="00107ABC">
      <w:r>
        <w:separator/>
      </w:r>
    </w:p>
  </w:endnote>
  <w:endnote w:type="continuationSeparator" w:id="0">
    <w:p w:rsidR="00107ABC" w:rsidRDefault="00107ABC">
      <w:r>
        <w:continuationSeparator/>
      </w:r>
    </w:p>
  </w:endnote>
  <w:endnote w:type="continuationNotice" w:id="1">
    <w:p w:rsidR="00107ABC" w:rsidRDefault="00107AB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9E" w:rsidRDefault="00D454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13" w:rsidRPr="000F1DF5" w:rsidRDefault="00D4549E" w:rsidP="00D4549E">
    <w:pPr>
      <w:pStyle w:val="Zpat"/>
      <w:tabs>
        <w:tab w:val="clear" w:pos="4703"/>
        <w:tab w:val="clear" w:pos="9406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Příloha č. 6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="00396413">
      <w:tab/>
    </w:r>
    <w:r w:rsidR="00396413">
      <w:tab/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396413"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2E6227">
      <w:rPr>
        <w:rStyle w:val="slostrnky"/>
        <w:rFonts w:ascii="Arial" w:hAnsi="Arial" w:cs="Arial"/>
        <w:b/>
        <w:noProof/>
        <w:sz w:val="15"/>
        <w:szCs w:val="15"/>
      </w:rPr>
      <w:t>5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="00396413"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396413"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2E6227">
      <w:rPr>
        <w:rStyle w:val="slostrnky"/>
        <w:rFonts w:ascii="Arial" w:hAnsi="Arial" w:cs="Arial"/>
        <w:b/>
        <w:noProof/>
        <w:sz w:val="15"/>
        <w:szCs w:val="15"/>
      </w:rPr>
      <w:t>6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9E" w:rsidRDefault="00D454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BC" w:rsidRDefault="00107ABC">
      <w:r>
        <w:separator/>
      </w:r>
    </w:p>
  </w:footnote>
  <w:footnote w:type="continuationSeparator" w:id="0">
    <w:p w:rsidR="00107ABC" w:rsidRDefault="00107ABC">
      <w:r>
        <w:continuationSeparator/>
      </w:r>
    </w:p>
  </w:footnote>
  <w:footnote w:type="continuationNotice" w:id="1">
    <w:p w:rsidR="00107ABC" w:rsidRDefault="00107AB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9E" w:rsidRDefault="00D454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9E" w:rsidRDefault="00D454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9E" w:rsidRDefault="00D454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CE54B0"/>
    <w:multiLevelType w:val="hybridMultilevel"/>
    <w:tmpl w:val="3F0AD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E74"/>
    <w:multiLevelType w:val="hybridMultilevel"/>
    <w:tmpl w:val="F6E2C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7DBF"/>
    <w:multiLevelType w:val="hybridMultilevel"/>
    <w:tmpl w:val="890866B6"/>
    <w:lvl w:ilvl="0" w:tplc="DF88F43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9703FE"/>
    <w:multiLevelType w:val="hybridMultilevel"/>
    <w:tmpl w:val="BEEE5E4C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B90C14"/>
    <w:multiLevelType w:val="hybridMultilevel"/>
    <w:tmpl w:val="2E4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56F78"/>
    <w:multiLevelType w:val="hybridMultilevel"/>
    <w:tmpl w:val="50DEB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3CCE"/>
    <w:multiLevelType w:val="hybridMultilevel"/>
    <w:tmpl w:val="F9EC9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D1352"/>
    <w:multiLevelType w:val="hybridMultilevel"/>
    <w:tmpl w:val="FFD2BDC8"/>
    <w:lvl w:ilvl="0" w:tplc="8C70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7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6B1D1232"/>
    <w:multiLevelType w:val="multilevel"/>
    <w:tmpl w:val="AA54D640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722"/>
        </w:tabs>
        <w:ind w:left="2722" w:hanging="681"/>
      </w:pPr>
      <w:rPr>
        <w:rFonts w:ascii="Arial Narrow" w:hAnsi="Arial Narrow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1B0037"/>
    <w:multiLevelType w:val="hybridMultilevel"/>
    <w:tmpl w:val="BC523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9350F"/>
    <w:multiLevelType w:val="hybridMultilevel"/>
    <w:tmpl w:val="88964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1"/>
  </w:num>
  <w:num w:numId="5">
    <w:abstractNumId w:val="18"/>
  </w:num>
  <w:num w:numId="6">
    <w:abstractNumId w:val="2"/>
  </w:num>
  <w:num w:numId="7">
    <w:abstractNumId w:val="10"/>
  </w:num>
  <w:num w:numId="8">
    <w:abstractNumId w:val="17"/>
  </w:num>
  <w:num w:numId="9">
    <w:abstractNumId w:val="21"/>
  </w:num>
  <w:num w:numId="10">
    <w:abstractNumId w:val="16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5"/>
  </w:num>
  <w:num w:numId="17">
    <w:abstractNumId w:val="13"/>
  </w:num>
  <w:num w:numId="18">
    <w:abstractNumId w:val="22"/>
  </w:num>
  <w:num w:numId="19">
    <w:abstractNumId w:val="23"/>
  </w:num>
  <w:num w:numId="20">
    <w:abstractNumId w:val="4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4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"/>
  </w:num>
  <w:num w:numId="40">
    <w:abstractNumId w:val="18"/>
  </w:num>
  <w:num w:numId="41">
    <w:abstractNumId w:val="2"/>
  </w:num>
  <w:num w:numId="4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41"/>
    <w:rsid w:val="000005BD"/>
    <w:rsid w:val="0000493F"/>
    <w:rsid w:val="00005E16"/>
    <w:rsid w:val="0000715D"/>
    <w:rsid w:val="000100EE"/>
    <w:rsid w:val="000117BB"/>
    <w:rsid w:val="0001501E"/>
    <w:rsid w:val="00016EAA"/>
    <w:rsid w:val="00023595"/>
    <w:rsid w:val="0003258F"/>
    <w:rsid w:val="00033589"/>
    <w:rsid w:val="00033FD2"/>
    <w:rsid w:val="000366A7"/>
    <w:rsid w:val="000402E5"/>
    <w:rsid w:val="00044761"/>
    <w:rsid w:val="00045B0C"/>
    <w:rsid w:val="00051D3E"/>
    <w:rsid w:val="00055662"/>
    <w:rsid w:val="000641A7"/>
    <w:rsid w:val="00065A62"/>
    <w:rsid w:val="000708BF"/>
    <w:rsid w:val="000731E4"/>
    <w:rsid w:val="00075AD7"/>
    <w:rsid w:val="0007647C"/>
    <w:rsid w:val="00076982"/>
    <w:rsid w:val="00076E6B"/>
    <w:rsid w:val="00081BC1"/>
    <w:rsid w:val="00084858"/>
    <w:rsid w:val="00085452"/>
    <w:rsid w:val="00087CE7"/>
    <w:rsid w:val="000905E6"/>
    <w:rsid w:val="00093BD2"/>
    <w:rsid w:val="000A12C9"/>
    <w:rsid w:val="000A34AA"/>
    <w:rsid w:val="000A3CEE"/>
    <w:rsid w:val="000B1B05"/>
    <w:rsid w:val="000B5F14"/>
    <w:rsid w:val="000C15A9"/>
    <w:rsid w:val="000C52D4"/>
    <w:rsid w:val="000C73A5"/>
    <w:rsid w:val="000D0A9D"/>
    <w:rsid w:val="000D2DFE"/>
    <w:rsid w:val="000D3DD4"/>
    <w:rsid w:val="000D4932"/>
    <w:rsid w:val="000D590E"/>
    <w:rsid w:val="000D6D07"/>
    <w:rsid w:val="000D6F14"/>
    <w:rsid w:val="000D7CC9"/>
    <w:rsid w:val="000E02BF"/>
    <w:rsid w:val="000E11F9"/>
    <w:rsid w:val="000E1A47"/>
    <w:rsid w:val="000E493E"/>
    <w:rsid w:val="000E54CC"/>
    <w:rsid w:val="000E7CF5"/>
    <w:rsid w:val="000F1DF5"/>
    <w:rsid w:val="000F1FD4"/>
    <w:rsid w:val="000F338F"/>
    <w:rsid w:val="001043B3"/>
    <w:rsid w:val="00107437"/>
    <w:rsid w:val="00107ABC"/>
    <w:rsid w:val="00115C64"/>
    <w:rsid w:val="00115C7C"/>
    <w:rsid w:val="001219FB"/>
    <w:rsid w:val="0013316B"/>
    <w:rsid w:val="00136447"/>
    <w:rsid w:val="00136570"/>
    <w:rsid w:val="00140E54"/>
    <w:rsid w:val="00150ECB"/>
    <w:rsid w:val="00151FC6"/>
    <w:rsid w:val="00154157"/>
    <w:rsid w:val="001552C3"/>
    <w:rsid w:val="00156EF7"/>
    <w:rsid w:val="00165105"/>
    <w:rsid w:val="00167129"/>
    <w:rsid w:val="00167564"/>
    <w:rsid w:val="00170DE4"/>
    <w:rsid w:val="00173C7B"/>
    <w:rsid w:val="0017530D"/>
    <w:rsid w:val="001972C4"/>
    <w:rsid w:val="001B65C9"/>
    <w:rsid w:val="001B794C"/>
    <w:rsid w:val="001C2AEE"/>
    <w:rsid w:val="001D01F1"/>
    <w:rsid w:val="001D3F45"/>
    <w:rsid w:val="001D4A08"/>
    <w:rsid w:val="001D50DD"/>
    <w:rsid w:val="001D625E"/>
    <w:rsid w:val="001E0AD2"/>
    <w:rsid w:val="001F2739"/>
    <w:rsid w:val="001F3E3D"/>
    <w:rsid w:val="001F4772"/>
    <w:rsid w:val="001F4B43"/>
    <w:rsid w:val="00200547"/>
    <w:rsid w:val="00201A41"/>
    <w:rsid w:val="00202F60"/>
    <w:rsid w:val="00203D34"/>
    <w:rsid w:val="00204189"/>
    <w:rsid w:val="0020731C"/>
    <w:rsid w:val="00214F33"/>
    <w:rsid w:val="0021577D"/>
    <w:rsid w:val="002224E5"/>
    <w:rsid w:val="00223BAC"/>
    <w:rsid w:val="00226498"/>
    <w:rsid w:val="00234017"/>
    <w:rsid w:val="00234A53"/>
    <w:rsid w:val="00236958"/>
    <w:rsid w:val="00241CE5"/>
    <w:rsid w:val="00243E07"/>
    <w:rsid w:val="00252038"/>
    <w:rsid w:val="00261137"/>
    <w:rsid w:val="002650F8"/>
    <w:rsid w:val="0026571A"/>
    <w:rsid w:val="00266AEA"/>
    <w:rsid w:val="00267A4F"/>
    <w:rsid w:val="0027416C"/>
    <w:rsid w:val="00280A4D"/>
    <w:rsid w:val="00280D90"/>
    <w:rsid w:val="00281166"/>
    <w:rsid w:val="00281CFE"/>
    <w:rsid w:val="002901CE"/>
    <w:rsid w:val="00293920"/>
    <w:rsid w:val="0029697B"/>
    <w:rsid w:val="00296F88"/>
    <w:rsid w:val="00297FD5"/>
    <w:rsid w:val="002B6347"/>
    <w:rsid w:val="002C2157"/>
    <w:rsid w:val="002C2336"/>
    <w:rsid w:val="002C24D0"/>
    <w:rsid w:val="002C31F3"/>
    <w:rsid w:val="002C379E"/>
    <w:rsid w:val="002C48F2"/>
    <w:rsid w:val="002C58EE"/>
    <w:rsid w:val="002C5A09"/>
    <w:rsid w:val="002C69C6"/>
    <w:rsid w:val="002D0866"/>
    <w:rsid w:val="002D231F"/>
    <w:rsid w:val="002E107B"/>
    <w:rsid w:val="002E1679"/>
    <w:rsid w:val="002E274D"/>
    <w:rsid w:val="002E3951"/>
    <w:rsid w:val="002E6227"/>
    <w:rsid w:val="002F0350"/>
    <w:rsid w:val="002F2F73"/>
    <w:rsid w:val="002F3819"/>
    <w:rsid w:val="002F4FA5"/>
    <w:rsid w:val="002F7BE1"/>
    <w:rsid w:val="00303CE3"/>
    <w:rsid w:val="0031714F"/>
    <w:rsid w:val="003228CA"/>
    <w:rsid w:val="003255BD"/>
    <w:rsid w:val="0032646E"/>
    <w:rsid w:val="00326A98"/>
    <w:rsid w:val="00327D10"/>
    <w:rsid w:val="00333E58"/>
    <w:rsid w:val="00350D4E"/>
    <w:rsid w:val="00350F99"/>
    <w:rsid w:val="0035187A"/>
    <w:rsid w:val="00355FBC"/>
    <w:rsid w:val="00356B7A"/>
    <w:rsid w:val="00373199"/>
    <w:rsid w:val="003738C5"/>
    <w:rsid w:val="00374CE3"/>
    <w:rsid w:val="00375BA1"/>
    <w:rsid w:val="00375FB3"/>
    <w:rsid w:val="00382D26"/>
    <w:rsid w:val="00384C6F"/>
    <w:rsid w:val="00384F3B"/>
    <w:rsid w:val="003906D6"/>
    <w:rsid w:val="003911B0"/>
    <w:rsid w:val="003920F0"/>
    <w:rsid w:val="0039259E"/>
    <w:rsid w:val="00396413"/>
    <w:rsid w:val="00397647"/>
    <w:rsid w:val="003A216E"/>
    <w:rsid w:val="003A2578"/>
    <w:rsid w:val="003A26B7"/>
    <w:rsid w:val="003A422A"/>
    <w:rsid w:val="003A4908"/>
    <w:rsid w:val="003A5DF0"/>
    <w:rsid w:val="003A6929"/>
    <w:rsid w:val="003B2070"/>
    <w:rsid w:val="003B5758"/>
    <w:rsid w:val="003B6C7E"/>
    <w:rsid w:val="003C0F2E"/>
    <w:rsid w:val="003C7840"/>
    <w:rsid w:val="003C7C9E"/>
    <w:rsid w:val="003C7F06"/>
    <w:rsid w:val="003D020A"/>
    <w:rsid w:val="003D135B"/>
    <w:rsid w:val="003D26F7"/>
    <w:rsid w:val="003D30F8"/>
    <w:rsid w:val="003D3955"/>
    <w:rsid w:val="003D6B4E"/>
    <w:rsid w:val="003E1B6D"/>
    <w:rsid w:val="003E3E25"/>
    <w:rsid w:val="003E5631"/>
    <w:rsid w:val="003F7B52"/>
    <w:rsid w:val="00403B47"/>
    <w:rsid w:val="00407DD7"/>
    <w:rsid w:val="00410BE1"/>
    <w:rsid w:val="00410E8A"/>
    <w:rsid w:val="00420173"/>
    <w:rsid w:val="00424B61"/>
    <w:rsid w:val="004273AF"/>
    <w:rsid w:val="004276A6"/>
    <w:rsid w:val="00430BBA"/>
    <w:rsid w:val="004368AF"/>
    <w:rsid w:val="00437891"/>
    <w:rsid w:val="0044081F"/>
    <w:rsid w:val="00451343"/>
    <w:rsid w:val="00452864"/>
    <w:rsid w:val="0045358D"/>
    <w:rsid w:val="004553DD"/>
    <w:rsid w:val="004607F9"/>
    <w:rsid w:val="0046439B"/>
    <w:rsid w:val="00465840"/>
    <w:rsid w:val="00465BA3"/>
    <w:rsid w:val="004706E0"/>
    <w:rsid w:val="004757E5"/>
    <w:rsid w:val="00482570"/>
    <w:rsid w:val="00485683"/>
    <w:rsid w:val="00490491"/>
    <w:rsid w:val="004909C2"/>
    <w:rsid w:val="004A0739"/>
    <w:rsid w:val="004A3CE1"/>
    <w:rsid w:val="004A53AB"/>
    <w:rsid w:val="004A7BB0"/>
    <w:rsid w:val="004A7DCE"/>
    <w:rsid w:val="004B6381"/>
    <w:rsid w:val="004C3F3A"/>
    <w:rsid w:val="004C55E8"/>
    <w:rsid w:val="004C61F1"/>
    <w:rsid w:val="004C7C7C"/>
    <w:rsid w:val="004D0809"/>
    <w:rsid w:val="004D0A5A"/>
    <w:rsid w:val="004D240B"/>
    <w:rsid w:val="004D29F5"/>
    <w:rsid w:val="004D5183"/>
    <w:rsid w:val="004D61F1"/>
    <w:rsid w:val="004E55AF"/>
    <w:rsid w:val="004E6E5D"/>
    <w:rsid w:val="004E73A9"/>
    <w:rsid w:val="005028F7"/>
    <w:rsid w:val="0050456E"/>
    <w:rsid w:val="005068C1"/>
    <w:rsid w:val="00507F76"/>
    <w:rsid w:val="00514358"/>
    <w:rsid w:val="00517A06"/>
    <w:rsid w:val="005259DB"/>
    <w:rsid w:val="00525AE1"/>
    <w:rsid w:val="005316C1"/>
    <w:rsid w:val="00533353"/>
    <w:rsid w:val="00535677"/>
    <w:rsid w:val="00535C8C"/>
    <w:rsid w:val="005413E7"/>
    <w:rsid w:val="00541714"/>
    <w:rsid w:val="005438C2"/>
    <w:rsid w:val="00544437"/>
    <w:rsid w:val="005463D3"/>
    <w:rsid w:val="005569B3"/>
    <w:rsid w:val="0056395B"/>
    <w:rsid w:val="0057058E"/>
    <w:rsid w:val="00572A5D"/>
    <w:rsid w:val="0057327F"/>
    <w:rsid w:val="00574212"/>
    <w:rsid w:val="00574C91"/>
    <w:rsid w:val="00576C25"/>
    <w:rsid w:val="005841B8"/>
    <w:rsid w:val="00586FFE"/>
    <w:rsid w:val="005870D9"/>
    <w:rsid w:val="00591A1C"/>
    <w:rsid w:val="00593574"/>
    <w:rsid w:val="005A1EB6"/>
    <w:rsid w:val="005A3451"/>
    <w:rsid w:val="005B1CB1"/>
    <w:rsid w:val="005B45FF"/>
    <w:rsid w:val="005C2C5F"/>
    <w:rsid w:val="005C57AA"/>
    <w:rsid w:val="005C5B49"/>
    <w:rsid w:val="005D6D68"/>
    <w:rsid w:val="005E1F92"/>
    <w:rsid w:val="005E2098"/>
    <w:rsid w:val="005E4CDA"/>
    <w:rsid w:val="005E6329"/>
    <w:rsid w:val="005E70E7"/>
    <w:rsid w:val="005F0065"/>
    <w:rsid w:val="005F5862"/>
    <w:rsid w:val="00600232"/>
    <w:rsid w:val="006044DC"/>
    <w:rsid w:val="00604E2A"/>
    <w:rsid w:val="006073E5"/>
    <w:rsid w:val="00617CCB"/>
    <w:rsid w:val="00620684"/>
    <w:rsid w:val="00620B77"/>
    <w:rsid w:val="00625107"/>
    <w:rsid w:val="0062622B"/>
    <w:rsid w:val="006263F7"/>
    <w:rsid w:val="00626F68"/>
    <w:rsid w:val="0063375C"/>
    <w:rsid w:val="00633A32"/>
    <w:rsid w:val="00635FEC"/>
    <w:rsid w:val="00641328"/>
    <w:rsid w:val="00641668"/>
    <w:rsid w:val="00642021"/>
    <w:rsid w:val="006422EC"/>
    <w:rsid w:val="006445BB"/>
    <w:rsid w:val="0064484E"/>
    <w:rsid w:val="006456BE"/>
    <w:rsid w:val="00645977"/>
    <w:rsid w:val="00651350"/>
    <w:rsid w:val="00651F24"/>
    <w:rsid w:val="006550EA"/>
    <w:rsid w:val="006575D5"/>
    <w:rsid w:val="006632A3"/>
    <w:rsid w:val="00670ADE"/>
    <w:rsid w:val="00670F77"/>
    <w:rsid w:val="0067207A"/>
    <w:rsid w:val="00672FE1"/>
    <w:rsid w:val="00677C7C"/>
    <w:rsid w:val="00681752"/>
    <w:rsid w:val="00681C3F"/>
    <w:rsid w:val="0068336A"/>
    <w:rsid w:val="00683BB6"/>
    <w:rsid w:val="006854AF"/>
    <w:rsid w:val="0068699B"/>
    <w:rsid w:val="00687000"/>
    <w:rsid w:val="006913F0"/>
    <w:rsid w:val="00692351"/>
    <w:rsid w:val="00692B35"/>
    <w:rsid w:val="00694320"/>
    <w:rsid w:val="006953A2"/>
    <w:rsid w:val="006967D0"/>
    <w:rsid w:val="006978BD"/>
    <w:rsid w:val="006A25E0"/>
    <w:rsid w:val="006A738D"/>
    <w:rsid w:val="006B0048"/>
    <w:rsid w:val="006B0951"/>
    <w:rsid w:val="006B106A"/>
    <w:rsid w:val="006B30BB"/>
    <w:rsid w:val="006C2349"/>
    <w:rsid w:val="006C2865"/>
    <w:rsid w:val="006C49CC"/>
    <w:rsid w:val="006C6DCB"/>
    <w:rsid w:val="006D5B18"/>
    <w:rsid w:val="006E4462"/>
    <w:rsid w:val="006F0EA2"/>
    <w:rsid w:val="006F2FC6"/>
    <w:rsid w:val="006F7C53"/>
    <w:rsid w:val="006F7E96"/>
    <w:rsid w:val="00702C3D"/>
    <w:rsid w:val="0070530E"/>
    <w:rsid w:val="007055CC"/>
    <w:rsid w:val="00714ECF"/>
    <w:rsid w:val="00715F90"/>
    <w:rsid w:val="00720408"/>
    <w:rsid w:val="00720BFF"/>
    <w:rsid w:val="007224AB"/>
    <w:rsid w:val="007226E8"/>
    <w:rsid w:val="00725584"/>
    <w:rsid w:val="00730261"/>
    <w:rsid w:val="007320AF"/>
    <w:rsid w:val="0074611C"/>
    <w:rsid w:val="00751E09"/>
    <w:rsid w:val="00753368"/>
    <w:rsid w:val="00753974"/>
    <w:rsid w:val="007573AE"/>
    <w:rsid w:val="00760726"/>
    <w:rsid w:val="00760BC6"/>
    <w:rsid w:val="00770A75"/>
    <w:rsid w:val="00773AEE"/>
    <w:rsid w:val="00773E5E"/>
    <w:rsid w:val="0077430E"/>
    <w:rsid w:val="007812A1"/>
    <w:rsid w:val="00790E09"/>
    <w:rsid w:val="00797195"/>
    <w:rsid w:val="00797DD8"/>
    <w:rsid w:val="007A0DFD"/>
    <w:rsid w:val="007A5AC7"/>
    <w:rsid w:val="007B29E5"/>
    <w:rsid w:val="007B6189"/>
    <w:rsid w:val="007B7394"/>
    <w:rsid w:val="007B767A"/>
    <w:rsid w:val="007C0591"/>
    <w:rsid w:val="007C1C81"/>
    <w:rsid w:val="007C34A9"/>
    <w:rsid w:val="007D66DE"/>
    <w:rsid w:val="007D789D"/>
    <w:rsid w:val="007E1044"/>
    <w:rsid w:val="007E6EC3"/>
    <w:rsid w:val="007F2154"/>
    <w:rsid w:val="00804953"/>
    <w:rsid w:val="008065E4"/>
    <w:rsid w:val="0081254C"/>
    <w:rsid w:val="00816468"/>
    <w:rsid w:val="008218FD"/>
    <w:rsid w:val="0082337A"/>
    <w:rsid w:val="008268EA"/>
    <w:rsid w:val="00827EC6"/>
    <w:rsid w:val="00830104"/>
    <w:rsid w:val="00830288"/>
    <w:rsid w:val="008303B6"/>
    <w:rsid w:val="008412BD"/>
    <w:rsid w:val="00841743"/>
    <w:rsid w:val="0085082E"/>
    <w:rsid w:val="00852F66"/>
    <w:rsid w:val="008548C6"/>
    <w:rsid w:val="00854FDC"/>
    <w:rsid w:val="00857BDA"/>
    <w:rsid w:val="008600DD"/>
    <w:rsid w:val="0086076B"/>
    <w:rsid w:val="008667C5"/>
    <w:rsid w:val="00880C47"/>
    <w:rsid w:val="00891EA4"/>
    <w:rsid w:val="008A0616"/>
    <w:rsid w:val="008A08FE"/>
    <w:rsid w:val="008A21DD"/>
    <w:rsid w:val="008A227A"/>
    <w:rsid w:val="008A2985"/>
    <w:rsid w:val="008A6798"/>
    <w:rsid w:val="008B29C8"/>
    <w:rsid w:val="008B4B89"/>
    <w:rsid w:val="008B591B"/>
    <w:rsid w:val="008E33E3"/>
    <w:rsid w:val="008E6412"/>
    <w:rsid w:val="008E6C78"/>
    <w:rsid w:val="008E6F6B"/>
    <w:rsid w:val="008F0691"/>
    <w:rsid w:val="008F2900"/>
    <w:rsid w:val="008F3569"/>
    <w:rsid w:val="008F4054"/>
    <w:rsid w:val="008F6868"/>
    <w:rsid w:val="008F7D99"/>
    <w:rsid w:val="009001D1"/>
    <w:rsid w:val="00900C5C"/>
    <w:rsid w:val="00904B22"/>
    <w:rsid w:val="0090542C"/>
    <w:rsid w:val="00910BDF"/>
    <w:rsid w:val="00913694"/>
    <w:rsid w:val="009148A5"/>
    <w:rsid w:val="00917FD4"/>
    <w:rsid w:val="00922C07"/>
    <w:rsid w:val="009266D8"/>
    <w:rsid w:val="00926C73"/>
    <w:rsid w:val="009335AC"/>
    <w:rsid w:val="00933FF5"/>
    <w:rsid w:val="00934436"/>
    <w:rsid w:val="00941856"/>
    <w:rsid w:val="00944E41"/>
    <w:rsid w:val="00945DFA"/>
    <w:rsid w:val="00946936"/>
    <w:rsid w:val="00946CD8"/>
    <w:rsid w:val="00947A65"/>
    <w:rsid w:val="00950322"/>
    <w:rsid w:val="00962CFB"/>
    <w:rsid w:val="009653CC"/>
    <w:rsid w:val="009717AF"/>
    <w:rsid w:val="009728AA"/>
    <w:rsid w:val="00975CC4"/>
    <w:rsid w:val="00976BCB"/>
    <w:rsid w:val="009839CC"/>
    <w:rsid w:val="00984C08"/>
    <w:rsid w:val="00985458"/>
    <w:rsid w:val="0099264F"/>
    <w:rsid w:val="00994920"/>
    <w:rsid w:val="009A63F9"/>
    <w:rsid w:val="009A7D4F"/>
    <w:rsid w:val="009B130A"/>
    <w:rsid w:val="009B1E74"/>
    <w:rsid w:val="009C27CC"/>
    <w:rsid w:val="009C671D"/>
    <w:rsid w:val="009D3325"/>
    <w:rsid w:val="009D3AEA"/>
    <w:rsid w:val="009D4120"/>
    <w:rsid w:val="009D5CA4"/>
    <w:rsid w:val="009E0C96"/>
    <w:rsid w:val="009E4B65"/>
    <w:rsid w:val="009E6790"/>
    <w:rsid w:val="009F0A8E"/>
    <w:rsid w:val="009F0F03"/>
    <w:rsid w:val="009F102B"/>
    <w:rsid w:val="009F19E9"/>
    <w:rsid w:val="009F5527"/>
    <w:rsid w:val="009F5F5B"/>
    <w:rsid w:val="00A026C4"/>
    <w:rsid w:val="00A02763"/>
    <w:rsid w:val="00A032F6"/>
    <w:rsid w:val="00A03D69"/>
    <w:rsid w:val="00A045F5"/>
    <w:rsid w:val="00A12C08"/>
    <w:rsid w:val="00A13CC7"/>
    <w:rsid w:val="00A20385"/>
    <w:rsid w:val="00A226F6"/>
    <w:rsid w:val="00A30C7C"/>
    <w:rsid w:val="00A3318A"/>
    <w:rsid w:val="00A37E3E"/>
    <w:rsid w:val="00A41322"/>
    <w:rsid w:val="00A42213"/>
    <w:rsid w:val="00A446FF"/>
    <w:rsid w:val="00A60A98"/>
    <w:rsid w:val="00A60CB6"/>
    <w:rsid w:val="00A60F67"/>
    <w:rsid w:val="00A6248B"/>
    <w:rsid w:val="00A62E2B"/>
    <w:rsid w:val="00A64C74"/>
    <w:rsid w:val="00A65257"/>
    <w:rsid w:val="00A667ED"/>
    <w:rsid w:val="00A67994"/>
    <w:rsid w:val="00A679C7"/>
    <w:rsid w:val="00A74CED"/>
    <w:rsid w:val="00A77AD1"/>
    <w:rsid w:val="00A8169A"/>
    <w:rsid w:val="00A832AF"/>
    <w:rsid w:val="00A87F69"/>
    <w:rsid w:val="00A97A62"/>
    <w:rsid w:val="00AA64AF"/>
    <w:rsid w:val="00AB5665"/>
    <w:rsid w:val="00AB5AD2"/>
    <w:rsid w:val="00AB79E1"/>
    <w:rsid w:val="00AD1771"/>
    <w:rsid w:val="00AD1E9C"/>
    <w:rsid w:val="00AD349B"/>
    <w:rsid w:val="00AD4618"/>
    <w:rsid w:val="00AD6288"/>
    <w:rsid w:val="00AE0032"/>
    <w:rsid w:val="00AE577A"/>
    <w:rsid w:val="00AF26A5"/>
    <w:rsid w:val="00B13466"/>
    <w:rsid w:val="00B1543C"/>
    <w:rsid w:val="00B15CF6"/>
    <w:rsid w:val="00B16705"/>
    <w:rsid w:val="00B16D32"/>
    <w:rsid w:val="00B174DA"/>
    <w:rsid w:val="00B20F4D"/>
    <w:rsid w:val="00B24C57"/>
    <w:rsid w:val="00B34BDD"/>
    <w:rsid w:val="00B36D13"/>
    <w:rsid w:val="00B40C67"/>
    <w:rsid w:val="00B413B1"/>
    <w:rsid w:val="00B43E4C"/>
    <w:rsid w:val="00B60D47"/>
    <w:rsid w:val="00B62C10"/>
    <w:rsid w:val="00B640CF"/>
    <w:rsid w:val="00B71F29"/>
    <w:rsid w:val="00B76559"/>
    <w:rsid w:val="00B771E5"/>
    <w:rsid w:val="00B84AE9"/>
    <w:rsid w:val="00B92783"/>
    <w:rsid w:val="00B9440B"/>
    <w:rsid w:val="00B95A5A"/>
    <w:rsid w:val="00B95CD3"/>
    <w:rsid w:val="00B9752B"/>
    <w:rsid w:val="00BB4295"/>
    <w:rsid w:val="00BB5C1C"/>
    <w:rsid w:val="00BC0FAA"/>
    <w:rsid w:val="00BC5BD3"/>
    <w:rsid w:val="00BD0301"/>
    <w:rsid w:val="00BD1DB4"/>
    <w:rsid w:val="00BD3A99"/>
    <w:rsid w:val="00BD4BF0"/>
    <w:rsid w:val="00BD6C42"/>
    <w:rsid w:val="00BD7DE8"/>
    <w:rsid w:val="00BE0C27"/>
    <w:rsid w:val="00BE77EF"/>
    <w:rsid w:val="00BF03E4"/>
    <w:rsid w:val="00BF066A"/>
    <w:rsid w:val="00BF508E"/>
    <w:rsid w:val="00BF5341"/>
    <w:rsid w:val="00BF72D4"/>
    <w:rsid w:val="00BF7743"/>
    <w:rsid w:val="00C010B4"/>
    <w:rsid w:val="00C05286"/>
    <w:rsid w:val="00C055C8"/>
    <w:rsid w:val="00C07942"/>
    <w:rsid w:val="00C07DD7"/>
    <w:rsid w:val="00C12ECC"/>
    <w:rsid w:val="00C158AE"/>
    <w:rsid w:val="00C20B10"/>
    <w:rsid w:val="00C234FE"/>
    <w:rsid w:val="00C23A8F"/>
    <w:rsid w:val="00C25EA6"/>
    <w:rsid w:val="00C26CB9"/>
    <w:rsid w:val="00C4432A"/>
    <w:rsid w:val="00C54BEE"/>
    <w:rsid w:val="00C57669"/>
    <w:rsid w:val="00C60F23"/>
    <w:rsid w:val="00C62CA7"/>
    <w:rsid w:val="00C706BE"/>
    <w:rsid w:val="00C7180F"/>
    <w:rsid w:val="00C71ECF"/>
    <w:rsid w:val="00C7645C"/>
    <w:rsid w:val="00C779FD"/>
    <w:rsid w:val="00C829F9"/>
    <w:rsid w:val="00C83373"/>
    <w:rsid w:val="00C93545"/>
    <w:rsid w:val="00C94952"/>
    <w:rsid w:val="00C96716"/>
    <w:rsid w:val="00C96790"/>
    <w:rsid w:val="00C96A38"/>
    <w:rsid w:val="00CA06B2"/>
    <w:rsid w:val="00CA22D4"/>
    <w:rsid w:val="00CA363F"/>
    <w:rsid w:val="00CA6C4C"/>
    <w:rsid w:val="00CB034F"/>
    <w:rsid w:val="00CB2111"/>
    <w:rsid w:val="00CB25C5"/>
    <w:rsid w:val="00CB416D"/>
    <w:rsid w:val="00CB5AA2"/>
    <w:rsid w:val="00CB5D50"/>
    <w:rsid w:val="00CC22FE"/>
    <w:rsid w:val="00CD1171"/>
    <w:rsid w:val="00CD180D"/>
    <w:rsid w:val="00CD1CBC"/>
    <w:rsid w:val="00CD7B23"/>
    <w:rsid w:val="00CE43B6"/>
    <w:rsid w:val="00CE4A09"/>
    <w:rsid w:val="00CE5A50"/>
    <w:rsid w:val="00CE5E82"/>
    <w:rsid w:val="00CF0895"/>
    <w:rsid w:val="00CF474E"/>
    <w:rsid w:val="00CF52F2"/>
    <w:rsid w:val="00CF5CE5"/>
    <w:rsid w:val="00CF6AAD"/>
    <w:rsid w:val="00CF7B10"/>
    <w:rsid w:val="00D115EA"/>
    <w:rsid w:val="00D22CE8"/>
    <w:rsid w:val="00D24F4F"/>
    <w:rsid w:val="00D268A4"/>
    <w:rsid w:val="00D30D20"/>
    <w:rsid w:val="00D3190E"/>
    <w:rsid w:val="00D32CB2"/>
    <w:rsid w:val="00D34360"/>
    <w:rsid w:val="00D37DE0"/>
    <w:rsid w:val="00D42C43"/>
    <w:rsid w:val="00D4549E"/>
    <w:rsid w:val="00D459DC"/>
    <w:rsid w:val="00D56857"/>
    <w:rsid w:val="00D61E56"/>
    <w:rsid w:val="00D644A4"/>
    <w:rsid w:val="00D73F0B"/>
    <w:rsid w:val="00D74F50"/>
    <w:rsid w:val="00D80DCC"/>
    <w:rsid w:val="00D8772B"/>
    <w:rsid w:val="00D90C4A"/>
    <w:rsid w:val="00D92052"/>
    <w:rsid w:val="00D958B4"/>
    <w:rsid w:val="00D96D88"/>
    <w:rsid w:val="00DA4B56"/>
    <w:rsid w:val="00DB0101"/>
    <w:rsid w:val="00DB050C"/>
    <w:rsid w:val="00DB76CB"/>
    <w:rsid w:val="00DC024C"/>
    <w:rsid w:val="00DC0410"/>
    <w:rsid w:val="00DC278C"/>
    <w:rsid w:val="00DC2CD3"/>
    <w:rsid w:val="00DC40EE"/>
    <w:rsid w:val="00DC7EBA"/>
    <w:rsid w:val="00DD2A8B"/>
    <w:rsid w:val="00DD309E"/>
    <w:rsid w:val="00DD6646"/>
    <w:rsid w:val="00DE0961"/>
    <w:rsid w:val="00DE179A"/>
    <w:rsid w:val="00DE452F"/>
    <w:rsid w:val="00DF181C"/>
    <w:rsid w:val="00E06EC2"/>
    <w:rsid w:val="00E07E67"/>
    <w:rsid w:val="00E107A2"/>
    <w:rsid w:val="00E17B1D"/>
    <w:rsid w:val="00E22806"/>
    <w:rsid w:val="00E2532A"/>
    <w:rsid w:val="00E2606C"/>
    <w:rsid w:val="00E3065A"/>
    <w:rsid w:val="00E34D25"/>
    <w:rsid w:val="00E36A73"/>
    <w:rsid w:val="00E37EBA"/>
    <w:rsid w:val="00E42D1A"/>
    <w:rsid w:val="00E44CEA"/>
    <w:rsid w:val="00E45617"/>
    <w:rsid w:val="00E47028"/>
    <w:rsid w:val="00E61953"/>
    <w:rsid w:val="00E62684"/>
    <w:rsid w:val="00E64E08"/>
    <w:rsid w:val="00E67851"/>
    <w:rsid w:val="00E73042"/>
    <w:rsid w:val="00E7618E"/>
    <w:rsid w:val="00E7626A"/>
    <w:rsid w:val="00E76D97"/>
    <w:rsid w:val="00E91689"/>
    <w:rsid w:val="00E9235C"/>
    <w:rsid w:val="00E9416D"/>
    <w:rsid w:val="00E94CD7"/>
    <w:rsid w:val="00E9685E"/>
    <w:rsid w:val="00EA406F"/>
    <w:rsid w:val="00EB002E"/>
    <w:rsid w:val="00EB1614"/>
    <w:rsid w:val="00EB30AE"/>
    <w:rsid w:val="00EB7DF7"/>
    <w:rsid w:val="00EC4025"/>
    <w:rsid w:val="00ED3291"/>
    <w:rsid w:val="00ED393E"/>
    <w:rsid w:val="00ED48BD"/>
    <w:rsid w:val="00ED5B6F"/>
    <w:rsid w:val="00ED7945"/>
    <w:rsid w:val="00EE0679"/>
    <w:rsid w:val="00EE071E"/>
    <w:rsid w:val="00EE0A98"/>
    <w:rsid w:val="00EE1621"/>
    <w:rsid w:val="00EF1C56"/>
    <w:rsid w:val="00EF4594"/>
    <w:rsid w:val="00F00B1C"/>
    <w:rsid w:val="00F04023"/>
    <w:rsid w:val="00F0586B"/>
    <w:rsid w:val="00F104C0"/>
    <w:rsid w:val="00F1234E"/>
    <w:rsid w:val="00F12E63"/>
    <w:rsid w:val="00F13C2C"/>
    <w:rsid w:val="00F256DC"/>
    <w:rsid w:val="00F30439"/>
    <w:rsid w:val="00F325F3"/>
    <w:rsid w:val="00F32D36"/>
    <w:rsid w:val="00F335CF"/>
    <w:rsid w:val="00F339FF"/>
    <w:rsid w:val="00F426E3"/>
    <w:rsid w:val="00F429F0"/>
    <w:rsid w:val="00F4576C"/>
    <w:rsid w:val="00F50819"/>
    <w:rsid w:val="00F53B4C"/>
    <w:rsid w:val="00F63D32"/>
    <w:rsid w:val="00F71B53"/>
    <w:rsid w:val="00F71F66"/>
    <w:rsid w:val="00F77C56"/>
    <w:rsid w:val="00F81417"/>
    <w:rsid w:val="00F81BF5"/>
    <w:rsid w:val="00F8399F"/>
    <w:rsid w:val="00F866AB"/>
    <w:rsid w:val="00F9272E"/>
    <w:rsid w:val="00F93B4A"/>
    <w:rsid w:val="00F94426"/>
    <w:rsid w:val="00F95109"/>
    <w:rsid w:val="00FA0A45"/>
    <w:rsid w:val="00FA41BE"/>
    <w:rsid w:val="00FA6A3D"/>
    <w:rsid w:val="00FA7092"/>
    <w:rsid w:val="00FB02D9"/>
    <w:rsid w:val="00FB3019"/>
    <w:rsid w:val="00FB345E"/>
    <w:rsid w:val="00FC11B4"/>
    <w:rsid w:val="00FC262C"/>
    <w:rsid w:val="00FC4B92"/>
    <w:rsid w:val="00FC4D92"/>
    <w:rsid w:val="00FC52FB"/>
    <w:rsid w:val="00FC566B"/>
    <w:rsid w:val="00FC68DA"/>
    <w:rsid w:val="00FD0419"/>
    <w:rsid w:val="00FD2B2A"/>
    <w:rsid w:val="00FD3065"/>
    <w:rsid w:val="00FD5105"/>
    <w:rsid w:val="00FD67C2"/>
    <w:rsid w:val="00FE2CD4"/>
    <w:rsid w:val="00FE4F79"/>
    <w:rsid w:val="00FE5CC6"/>
    <w:rsid w:val="00FF031F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F106D"/>
  <w15:docId w15:val="{16D22D42-52FA-41EB-88E9-2591257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967D0"/>
    <w:pPr>
      <w:spacing w:before="120" w:after="120"/>
      <w:jc w:val="both"/>
    </w:pPr>
    <w:rPr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3906D6"/>
    <w:pPr>
      <w:keepNext/>
      <w:numPr>
        <w:numId w:val="3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3906D6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3906D6"/>
    <w:pPr>
      <w:keepNext w:val="0"/>
      <w:widowControl w:val="0"/>
      <w:numPr>
        <w:numId w:val="3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3906D6"/>
    <w:pPr>
      <w:keepLines/>
      <w:widowControl w:val="0"/>
      <w:numPr>
        <w:ilvl w:val="2"/>
        <w:numId w:val="32"/>
      </w:numPr>
    </w:pPr>
  </w:style>
  <w:style w:type="paragraph" w:customStyle="1" w:styleId="Claneki">
    <w:name w:val="Clanek (i)"/>
    <w:basedOn w:val="Normln"/>
    <w:qFormat/>
    <w:rsid w:val="003906D6"/>
    <w:pPr>
      <w:keepNext/>
      <w:numPr>
        <w:ilvl w:val="3"/>
        <w:numId w:val="32"/>
      </w:numPr>
    </w:pPr>
    <w:rPr>
      <w:color w:val="000000"/>
    </w:rPr>
  </w:style>
  <w:style w:type="paragraph" w:customStyle="1" w:styleId="Text11">
    <w:name w:val="Text 1.1"/>
    <w:basedOn w:val="Normln"/>
    <w:qFormat/>
    <w:rsid w:val="003906D6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3906D6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3906D6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3906D6"/>
    <w:pPr>
      <w:widowControl w:val="0"/>
      <w:numPr>
        <w:numId w:val="33"/>
      </w:numPr>
    </w:pPr>
  </w:style>
  <w:style w:type="paragraph" w:styleId="Textpoznpodarou">
    <w:name w:val="footnote text"/>
    <w:aliases w:val="fn"/>
    <w:basedOn w:val="Normln"/>
    <w:link w:val="TextpoznpodarouChar"/>
    <w:uiPriority w:val="99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uiPriority w:val="39"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3906D6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3906D6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3906D6"/>
    <w:rPr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3906D6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3906D6"/>
    <w:rPr>
      <w:szCs w:val="20"/>
      <w:lang w:eastAsia="en-US"/>
    </w:rPr>
  </w:style>
  <w:style w:type="character" w:customStyle="1" w:styleId="OdrazkaproaChar">
    <w:name w:val="Odrazka pro (a) Char"/>
    <w:basedOn w:val="TextaChar"/>
    <w:link w:val="Odrazkaproa"/>
    <w:rsid w:val="003906D6"/>
    <w:rPr>
      <w:szCs w:val="20"/>
      <w:lang w:eastAsia="en-US"/>
    </w:rPr>
  </w:style>
  <w:style w:type="character" w:customStyle="1" w:styleId="TextiChar">
    <w:name w:val="Text (i) Char"/>
    <w:basedOn w:val="Standardnpsmoodstavce"/>
    <w:link w:val="Texti"/>
    <w:rsid w:val="003906D6"/>
    <w:rPr>
      <w:szCs w:val="20"/>
      <w:lang w:eastAsia="en-US"/>
    </w:rPr>
  </w:style>
  <w:style w:type="character" w:customStyle="1" w:styleId="OdrazkaproiChar">
    <w:name w:val="Odrazka pro (i) Char"/>
    <w:basedOn w:val="TextiChar"/>
    <w:link w:val="Odrazkaproi"/>
    <w:rsid w:val="003906D6"/>
    <w:rPr>
      <w:szCs w:val="20"/>
      <w:lang w:eastAsia="en-US"/>
    </w:rPr>
  </w:style>
  <w:style w:type="character" w:customStyle="1" w:styleId="TextpoznpodarouChar">
    <w:name w:val="Text pozn. pod čarou Char"/>
    <w:aliases w:val="fn Char"/>
    <w:link w:val="Textpoznpodarou"/>
    <w:uiPriority w:val="99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rsid w:val="00201A41"/>
    <w:pPr>
      <w:numPr>
        <w:ilvl w:val="1"/>
        <w:numId w:val="7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7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3906D6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3906D6"/>
    <w:rPr>
      <w:rFonts w:eastAsia="Calibri"/>
      <w:szCs w:val="24"/>
      <w:lang w:eastAsia="en-US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3906D6"/>
    <w:rPr>
      <w:rFonts w:cs="Arial"/>
      <w:b/>
      <w:bCs/>
      <w:caps/>
      <w:kern w:val="32"/>
      <w:szCs w:val="32"/>
      <w:lang w:eastAsia="en-US"/>
    </w:rPr>
  </w:style>
  <w:style w:type="character" w:customStyle="1" w:styleId="Clanek11Char">
    <w:name w:val="Clanek 1.1 Char"/>
    <w:link w:val="Clanek11"/>
    <w:locked/>
    <w:rsid w:val="003906D6"/>
    <w:rPr>
      <w:rFonts w:cs="Arial"/>
      <w:bCs/>
      <w:iCs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8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rsid w:val="004C55E8"/>
    <w:pPr>
      <w:numPr>
        <w:numId w:val="9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</w:rPr>
  </w:style>
  <w:style w:type="paragraph" w:customStyle="1" w:styleId="Styl2">
    <w:name w:val="Styl 2"/>
    <w:basedOn w:val="Odstavecseseznamem"/>
    <w:link w:val="Styl2Char"/>
    <w:rsid w:val="004C55E8"/>
    <w:pPr>
      <w:numPr>
        <w:ilvl w:val="1"/>
        <w:numId w:val="9"/>
      </w:numPr>
      <w:spacing w:line="276" w:lineRule="auto"/>
      <w:ind w:left="567" w:hanging="567"/>
    </w:pPr>
    <w:rPr>
      <w:rFonts w:asciiTheme="minorHAnsi" w:eastAsia="Times New Roman" w:hAnsiTheme="minorHAnsi" w:cs="Arial"/>
    </w:rPr>
  </w:style>
  <w:style w:type="paragraph" w:customStyle="1" w:styleId="Styl3">
    <w:name w:val="Styl 3"/>
    <w:basedOn w:val="Styl2"/>
    <w:link w:val="Styl3Char"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0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1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4F81BD" w:themeColor="accent1"/>
    </w:rPr>
  </w:style>
  <w:style w:type="numbering" w:styleId="1ai">
    <w:name w:val="Outline List 1"/>
    <w:basedOn w:val="Bezseznamu"/>
    <w:rsid w:val="00F4576C"/>
    <w:pPr>
      <w:numPr>
        <w:numId w:val="12"/>
      </w:numPr>
    </w:pPr>
  </w:style>
  <w:style w:type="paragraph" w:customStyle="1" w:styleId="odraky">
    <w:name w:val="odražky"/>
    <w:basedOn w:val="Normln"/>
    <w:rsid w:val="00F4576C"/>
    <w:pPr>
      <w:numPr>
        <w:numId w:val="13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Nadpisobsahu">
    <w:name w:val="TOC Heading"/>
    <w:basedOn w:val="Nadpis1"/>
    <w:next w:val="Normln"/>
    <w:uiPriority w:val="39"/>
    <w:unhideWhenUsed/>
    <w:qFormat/>
    <w:rsid w:val="003906D6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cs-CZ"/>
    </w:rPr>
  </w:style>
  <w:style w:type="paragraph" w:customStyle="1" w:styleId="Level1">
    <w:name w:val="Level 1"/>
    <w:basedOn w:val="Normln"/>
    <w:next w:val="Normln"/>
    <w:qFormat/>
    <w:rsid w:val="003906D6"/>
    <w:pPr>
      <w:keepNext/>
      <w:numPr>
        <w:numId w:val="38"/>
      </w:numPr>
      <w:spacing w:before="280" w:after="140" w:line="290" w:lineRule="auto"/>
      <w:outlineLvl w:val="0"/>
    </w:pPr>
    <w:rPr>
      <w:rFonts w:ascii="Arial" w:hAnsi="Arial"/>
      <w:b/>
      <w:bCs/>
      <w:caps/>
      <w:kern w:val="20"/>
      <w:szCs w:val="32"/>
    </w:rPr>
  </w:style>
  <w:style w:type="paragraph" w:customStyle="1" w:styleId="Level2">
    <w:name w:val="Level 2"/>
    <w:basedOn w:val="Normln"/>
    <w:link w:val="Level2Char"/>
    <w:qFormat/>
    <w:rsid w:val="003906D6"/>
    <w:pPr>
      <w:numPr>
        <w:ilvl w:val="1"/>
        <w:numId w:val="38"/>
      </w:numPr>
      <w:spacing w:before="0" w:after="140" w:line="290" w:lineRule="auto"/>
      <w:outlineLvl w:val="1"/>
    </w:pPr>
    <w:rPr>
      <w:rFonts w:ascii="Arial" w:hAnsi="Arial"/>
      <w:kern w:val="20"/>
      <w:sz w:val="20"/>
      <w:szCs w:val="28"/>
    </w:rPr>
  </w:style>
  <w:style w:type="character" w:customStyle="1" w:styleId="Level2Char">
    <w:name w:val="Level 2 Char"/>
    <w:basedOn w:val="Standardnpsmoodstavce"/>
    <w:link w:val="Level2"/>
    <w:rsid w:val="003906D6"/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ln"/>
    <w:qFormat/>
    <w:rsid w:val="003906D6"/>
    <w:pPr>
      <w:numPr>
        <w:ilvl w:val="2"/>
        <w:numId w:val="38"/>
      </w:numPr>
      <w:spacing w:before="0" w:after="140" w:line="290" w:lineRule="auto"/>
      <w:outlineLvl w:val="2"/>
    </w:pPr>
    <w:rPr>
      <w:rFonts w:ascii="Arial" w:hAnsi="Arial"/>
      <w:kern w:val="20"/>
      <w:sz w:val="20"/>
      <w:szCs w:val="28"/>
    </w:rPr>
  </w:style>
  <w:style w:type="paragraph" w:customStyle="1" w:styleId="Level4">
    <w:name w:val="Level 4"/>
    <w:basedOn w:val="Normln"/>
    <w:qFormat/>
    <w:rsid w:val="003906D6"/>
    <w:pPr>
      <w:numPr>
        <w:ilvl w:val="3"/>
        <w:numId w:val="38"/>
      </w:numPr>
      <w:spacing w:before="0" w:after="140" w:line="290" w:lineRule="auto"/>
      <w:outlineLvl w:val="3"/>
    </w:pPr>
    <w:rPr>
      <w:rFonts w:ascii="Arial" w:hAnsi="Arial"/>
      <w:kern w:val="20"/>
      <w:sz w:val="20"/>
    </w:rPr>
  </w:style>
  <w:style w:type="paragraph" w:customStyle="1" w:styleId="Level5">
    <w:name w:val="Level 5"/>
    <w:basedOn w:val="Normln"/>
    <w:qFormat/>
    <w:rsid w:val="003906D6"/>
    <w:pPr>
      <w:numPr>
        <w:ilvl w:val="4"/>
        <w:numId w:val="38"/>
      </w:numPr>
      <w:spacing w:before="0" w:after="140" w:line="290" w:lineRule="auto"/>
      <w:outlineLvl w:val="4"/>
    </w:pPr>
    <w:rPr>
      <w:rFonts w:ascii="Arial" w:hAnsi="Arial"/>
      <w:kern w:val="20"/>
      <w:sz w:val="20"/>
    </w:rPr>
  </w:style>
  <w:style w:type="paragraph" w:styleId="Revize">
    <w:name w:val="Revision"/>
    <w:hidden/>
    <w:uiPriority w:val="99"/>
    <w:semiHidden/>
    <w:rsid w:val="00B92783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5CB3-2E93-4FF2-9C16-96974275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1196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Havel, Holásek &amp; Partners</Company>
  <LinksUpToDate>false</LinksUpToDate>
  <CharactersWithSpaces>8239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Najmanová Alena Ing. (MPSV)</cp:lastModifiedBy>
  <cp:revision>6</cp:revision>
  <cp:lastPrinted>2018-06-25T16:56:00Z</cp:lastPrinted>
  <dcterms:created xsi:type="dcterms:W3CDTF">2018-06-25T16:54:00Z</dcterms:created>
  <dcterms:modified xsi:type="dcterms:W3CDTF">2018-07-04T14:17:00Z</dcterms:modified>
</cp:coreProperties>
</file>