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43" w:rsidRPr="009D0643" w:rsidRDefault="009D0643" w:rsidP="009D0643">
      <w:pPr>
        <w:widowControl w:val="0"/>
        <w:jc w:val="right"/>
        <w:rPr>
          <w:rFonts w:eastAsia="Times New Roman"/>
        </w:rPr>
      </w:pPr>
      <w:r w:rsidRPr="009D0643">
        <w:rPr>
          <w:rFonts w:eastAsia="Times New Roman" w:cs="Tahoma"/>
        </w:rPr>
        <w:t>SM/09/18/KS-Ku</w:t>
      </w:r>
    </w:p>
    <w:p w:rsidR="009D0643" w:rsidRPr="009D0643" w:rsidRDefault="009D0643" w:rsidP="009D0643">
      <w:pPr>
        <w:widowControl w:val="0"/>
        <w:jc w:val="right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  <w:sz w:val="24"/>
          <w:szCs w:val="24"/>
        </w:rPr>
      </w:pPr>
      <w:proofErr w:type="gramStart"/>
      <w:r w:rsidRPr="009D0643">
        <w:rPr>
          <w:rFonts w:eastAsia="Times New Roman" w:cs="Tahoma"/>
          <w:b/>
          <w:sz w:val="24"/>
          <w:szCs w:val="24"/>
        </w:rPr>
        <w:t>K U P N Í   S M L O U V A</w:t>
      </w:r>
      <w:proofErr w:type="gramEnd"/>
    </w:p>
    <w:p w:rsidR="009D0643" w:rsidRPr="009D0643" w:rsidRDefault="009D0643" w:rsidP="009D0643">
      <w:pPr>
        <w:widowControl w:val="0"/>
        <w:jc w:val="center"/>
        <w:rPr>
          <w:rFonts w:eastAsia="Times New Roman" w:cs="Tahoma"/>
        </w:rPr>
      </w:pPr>
      <w:r w:rsidRPr="009D0643">
        <w:rPr>
          <w:rFonts w:eastAsia="Times New Roman" w:cs="Tahoma"/>
        </w:rPr>
        <w:t>o převodu nemovité věci podle § 2079 a násl. občanského zákoníku č. 89/2012 Sb.,</w:t>
      </w:r>
    </w:p>
    <w:p w:rsidR="009D0643" w:rsidRPr="009D0643" w:rsidRDefault="009D0643" w:rsidP="009D0643">
      <w:pPr>
        <w:widowControl w:val="0"/>
        <w:jc w:val="center"/>
        <w:rPr>
          <w:rFonts w:eastAsia="Times New Roman" w:cs="Tahoma"/>
        </w:rPr>
      </w:pPr>
      <w:r w:rsidRPr="009D0643">
        <w:rPr>
          <w:rFonts w:eastAsia="Times New Roman" w:cs="Tahoma"/>
        </w:rPr>
        <w:t>v platném znění,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kterou spolu uzavřeli níže uvedeného dne, měsíce a roku dle svého prohlášení k právním úkonům plně způsobilí: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ind w:left="360" w:hanging="360"/>
        <w:rPr>
          <w:rFonts w:eastAsia="Times New Roman" w:cs="Tahoma"/>
        </w:rPr>
      </w:pPr>
      <w:r w:rsidRPr="009D0643">
        <w:rPr>
          <w:rFonts w:eastAsia="Times New Roman" w:cs="Tahoma"/>
          <w:b/>
        </w:rPr>
        <w:t>1.</w:t>
      </w:r>
      <w:r w:rsidRPr="009D0643">
        <w:rPr>
          <w:rFonts w:eastAsia="Times New Roman" w:cs="Tahoma"/>
          <w:b/>
        </w:rPr>
        <w:tab/>
        <w:t>Město Bruntál,</w:t>
      </w:r>
      <w:r w:rsidRPr="009D0643">
        <w:rPr>
          <w:rFonts w:eastAsia="Times New Roman" w:cs="Tahoma"/>
        </w:rPr>
        <w:t xml:space="preserve"> Nádražní 994/20, Bruntál, IČ 00295892, DIČ CZ00295892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</w:rPr>
      </w:pPr>
      <w:r w:rsidRPr="009D0643">
        <w:rPr>
          <w:rFonts w:eastAsia="Times New Roman" w:cs="Tahoma"/>
        </w:rPr>
        <w:t>zastoupené starostou Ing. Petrem Rysem, MBA</w:t>
      </w:r>
    </w:p>
    <w:p w:rsidR="009D0643" w:rsidRPr="00DA0E0F" w:rsidRDefault="009D0643" w:rsidP="009D0643">
      <w:pPr>
        <w:widowControl w:val="0"/>
        <w:ind w:left="360"/>
        <w:rPr>
          <w:rFonts w:eastAsia="Times New Roman" w:cs="Tahoma"/>
        </w:rPr>
      </w:pPr>
      <w:r w:rsidRPr="00DA0E0F">
        <w:rPr>
          <w:rFonts w:eastAsia="Times New Roman" w:cs="Tahoma"/>
        </w:rPr>
        <w:t xml:space="preserve">Banka: </w:t>
      </w:r>
      <w:r>
        <w:rPr>
          <w:rFonts w:eastAsia="Times New Roman" w:cs="Tahoma"/>
        </w:rPr>
        <w:t>XX</w:t>
      </w:r>
      <w:r w:rsidRPr="00DA0E0F">
        <w:rPr>
          <w:rFonts w:eastAsia="Times New Roman" w:cs="Tahoma"/>
        </w:rPr>
        <w:t xml:space="preserve"> </w:t>
      </w:r>
      <w:r>
        <w:rPr>
          <w:rFonts w:eastAsia="Times New Roman" w:cs="Tahoma"/>
        </w:rPr>
        <w:t>XXXXXXX</w:t>
      </w:r>
      <w:r w:rsidRPr="00DA0E0F">
        <w:rPr>
          <w:rFonts w:eastAsia="Times New Roman" w:cs="Tahoma"/>
        </w:rPr>
        <w:t xml:space="preserve">, č. ú. </w:t>
      </w:r>
      <w:r>
        <w:rPr>
          <w:rFonts w:eastAsia="Times New Roman" w:cs="Tahoma"/>
        </w:rPr>
        <w:t>XXXXXXXXX</w:t>
      </w:r>
      <w:r w:rsidRPr="00DA0E0F">
        <w:rPr>
          <w:rFonts w:eastAsia="Times New Roman" w:cs="Tahoma"/>
        </w:rPr>
        <w:t>/</w:t>
      </w:r>
      <w:r>
        <w:rPr>
          <w:rFonts w:eastAsia="Times New Roman" w:cs="Tahoma"/>
        </w:rPr>
        <w:t>XXXX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  <w:b/>
        </w:rPr>
      </w:pPr>
      <w:r w:rsidRPr="009D0643">
        <w:rPr>
          <w:rFonts w:eastAsia="Times New Roman" w:cs="Tahoma"/>
        </w:rPr>
        <w:t>jako</w:t>
      </w:r>
      <w:r w:rsidRPr="009D0643">
        <w:rPr>
          <w:rFonts w:eastAsia="Times New Roman" w:cs="Tahoma"/>
          <w:b/>
        </w:rPr>
        <w:t xml:space="preserve"> prodávající</w:t>
      </w:r>
    </w:p>
    <w:p w:rsidR="009D0643" w:rsidRPr="009D0643" w:rsidRDefault="009D0643" w:rsidP="009D0643">
      <w:pPr>
        <w:widowControl w:val="0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ind w:firstLine="360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a</w:t>
      </w:r>
    </w:p>
    <w:p w:rsidR="009D0643" w:rsidRPr="009D0643" w:rsidRDefault="009D0643" w:rsidP="009D0643">
      <w:pPr>
        <w:widowControl w:val="0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ind w:left="360" w:hanging="360"/>
        <w:rPr>
          <w:rFonts w:eastAsia="Times New Roman" w:cs="Tahoma"/>
        </w:rPr>
      </w:pPr>
      <w:r w:rsidRPr="009D0643">
        <w:rPr>
          <w:rFonts w:eastAsia="Times New Roman" w:cs="Tahoma"/>
          <w:b/>
        </w:rPr>
        <w:t>2.</w:t>
      </w:r>
      <w:r w:rsidRPr="009D0643">
        <w:rPr>
          <w:rFonts w:eastAsia="Times New Roman" w:cs="Tahoma"/>
          <w:b/>
        </w:rPr>
        <w:tab/>
        <w:t>Společenství vlastníků jednotek Bruntál, Jesenická 26</w:t>
      </w:r>
      <w:r w:rsidRPr="009D0643">
        <w:rPr>
          <w:rFonts w:eastAsia="Times New Roman" w:cs="Tahoma"/>
        </w:rPr>
        <w:t>, se sídlem Bruntál,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</w:rPr>
      </w:pPr>
      <w:r w:rsidRPr="009D0643">
        <w:rPr>
          <w:rFonts w:eastAsia="Times New Roman" w:cs="Tahoma"/>
        </w:rPr>
        <w:t>Jesenická 788/26, PSČ 792 01,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</w:rPr>
      </w:pPr>
      <w:r w:rsidRPr="009D0643">
        <w:rPr>
          <w:rFonts w:eastAsia="Times New Roman" w:cs="Tahoma"/>
        </w:rPr>
        <w:t xml:space="preserve">IČ 26802554, vedené v rejstříku společenství vlastníků jednotek u KS v Ostravě, odd. S, vložka 3014, zastoupené předsedou výboru panem Františkem </w:t>
      </w:r>
      <w:proofErr w:type="spellStart"/>
      <w:r w:rsidRPr="009D0643">
        <w:rPr>
          <w:rFonts w:eastAsia="Times New Roman" w:cs="Tahoma"/>
        </w:rPr>
        <w:t>Grofkem</w:t>
      </w:r>
      <w:proofErr w:type="spellEnd"/>
      <w:r w:rsidRPr="009D0643">
        <w:rPr>
          <w:rFonts w:eastAsia="Times New Roman" w:cs="Tahoma"/>
        </w:rPr>
        <w:t xml:space="preserve"> a členem výboru panem Milanem Urbanem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</w:rPr>
      </w:pPr>
      <w:r w:rsidRPr="009D0643">
        <w:rPr>
          <w:rFonts w:eastAsia="Times New Roman" w:cs="Tahoma"/>
        </w:rPr>
        <w:t>jako</w:t>
      </w:r>
      <w:r w:rsidRPr="009D0643">
        <w:rPr>
          <w:rFonts w:eastAsia="Times New Roman" w:cs="Tahoma"/>
          <w:b/>
        </w:rPr>
        <w:t xml:space="preserve"> kupující společenství</w:t>
      </w:r>
    </w:p>
    <w:p w:rsidR="009D0643" w:rsidRPr="009D0643" w:rsidRDefault="009D0643" w:rsidP="009D0643">
      <w:pPr>
        <w:widowControl w:val="0"/>
        <w:ind w:left="36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takto:</w:t>
      </w: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 xml:space="preserve">Město Bruntál je na základě vzniku práva ze zákona č. 172/1991 Sb., dle § 1 (Z-100017/1997-801) vlastníkem pozemku parc. </w:t>
      </w:r>
      <w:proofErr w:type="gramStart"/>
      <w:r w:rsidRPr="009D0643">
        <w:rPr>
          <w:rFonts w:eastAsia="Times New Roman" w:cs="Tahoma"/>
        </w:rPr>
        <w:t>č.</w:t>
      </w:r>
      <w:proofErr w:type="gramEnd"/>
      <w:r w:rsidRPr="009D0643">
        <w:rPr>
          <w:rFonts w:eastAsia="Times New Roman" w:cs="Tahoma"/>
        </w:rPr>
        <w:t xml:space="preserve"> </w:t>
      </w:r>
      <w:r w:rsidRPr="009D0643">
        <w:rPr>
          <w:rFonts w:eastAsia="Times New Roman" w:cs="Tahoma"/>
          <w:b/>
        </w:rPr>
        <w:t>2298 zast. pl.</w:t>
      </w:r>
      <w:r w:rsidRPr="009D0643">
        <w:rPr>
          <w:rFonts w:eastAsia="Times New Roman" w:cs="Tahoma"/>
        </w:rPr>
        <w:t xml:space="preserve"> o výměře 296 m² v k. ú. Bruntál-město, zapsaného na listu vlastnictví č. 1870 pro obec Bruntál a k. ú. Bruntál-město u Katastrálního úřadu pro Moravskoslezský kraj, Katastrální pracoviště Bruntál.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II.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Město Bruntál prodává výše uvedenou nemovitou věc se všemi právy a povinnostmi</w:t>
      </w:r>
      <w:r w:rsidRPr="009D0643">
        <w:rPr>
          <w:rFonts w:eastAsia="Times New Roman"/>
        </w:rPr>
        <w:t xml:space="preserve"> kupujícímu společenství do </w:t>
      </w:r>
      <w:r w:rsidRPr="009D0643">
        <w:rPr>
          <w:rFonts w:eastAsia="Times New Roman" w:cs="Tahoma"/>
        </w:rPr>
        <w:t>vlastnictví v souladu se zák. č. 89/2012 Sb., občanský zákoník, za účelem lepšího využití bytového domu a uspokojení potřeb jeho obyvatelů, spojených se správou domu, provozem a opravami.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Kupující společenství uvedenou nemovitou věc do vlastnictví kupuje a přijímá.</w:t>
      </w:r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>Záměr města prodat předmětnou nemovitou věc byl zveřejněn na úřední desce města od 12. 2. 2018 do 27. 2. 2018.</w:t>
      </w:r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>Prodej schválilo ZM na svém 25. zasedání dne 10. 4. 2018 usn. č. 783/25Z/2018.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III.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 xml:space="preserve">Kupní cena byla stanovena dohodou v souladu s citovaným usnesením ZM na částku 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 xml:space="preserve">183.290,- Kč 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slovy: jedno sto osmdesát tři tisíce dvě stě devadesát korun českých.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Plnění je osvobozeno od daně z přidané hodnoty podle § 56 zákona č. 235/2004 Sb., o dani z přidané hodnoty, v platném znění.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Kupující společenství se dále zavazuje uhradit náklady, které prodávajícímu vznikly v souvislosti s vypracováním znaleckého posudku na určení hodnoty prodávané nemovitosti, když tyto náklady budou kupujícímu společenství vyúčtovány samostatně.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IV.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Dohodnutou kupní cenu se kupující společenství zavazuje uhradit při podpisu této kupní smlouvy, bezhotovostním převodem na účet prodávajícího.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</w:rPr>
      </w:pPr>
      <w:r w:rsidRPr="009D0643">
        <w:rPr>
          <w:rFonts w:eastAsia="Times New Roman" w:cs="Tahoma"/>
        </w:rPr>
        <w:br w:type="page"/>
        <w:t>-2-</w:t>
      </w:r>
    </w:p>
    <w:p w:rsidR="009D0643" w:rsidRPr="009D0643" w:rsidRDefault="009D0643" w:rsidP="009D0643">
      <w:pPr>
        <w:widowControl w:val="0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V.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Návrh na vklad do katastru nemovitostí zajistí prodávající.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V případě, že katastrální úřad vyzve navrhovatele k odstranění nedostatků návrhu na vklad vlastnického práva dle této smlouvy, zavazuji se obě smluvní strany ve stanovené lhůtě katastrálním úřadem tyto nedostatky odstranit.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V případě, že příslušný katastrální úřad návrh vkladu vlastnického práva zamítne nebo zastaví řízení, zavazují se obě smluvní strany neodkladně odstranit nedostatky, pro které byl návrh zamítnut či zastaveno řízení o povolení vkladu vlastnického práva a podat nový návrh na povolení vkladu dle této smlouvy.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Smluvní strany vzaly na vědomí, že vlastnictví převáděné nemovité věci přejde na kupující společenství až okamžikem vkladu vlastnického práva dle této smlouvy do veřejného seznamu vedeného příslušným katastrem nemovitostí, a to k okamžiku, kdy bude návrh na zápis (vklad) doručen příslušnému katastrálnímu úřadu. Tímto okamžikem také kupujícímu společenství náleží veškeré plody a užitky z převáděné nemovité věci a přechází současně i nebezpečí škody na ni z prodávajícího na kupující společenství.</w:t>
      </w:r>
    </w:p>
    <w:p w:rsidR="009D0643" w:rsidRPr="009D0643" w:rsidRDefault="009D0643" w:rsidP="009D0643">
      <w:pPr>
        <w:widowControl w:val="0"/>
        <w:rPr>
          <w:rFonts w:eastAsia="Times New Roman" w:cs="Tahoma"/>
          <w:b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VI.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Poplatníkem daně z nabytí nemovitých věcí je v souladu se zák. č. 254/2016 Sb., kterým se mění zákonné opatření Senátu č. 340/2013 Sb., o dani z nabytí nemovitých věcí, kupující společenství.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VII.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Prodávající prohlašuje, že na převáděné nemovité věci neváznou žádná věcná břemena ani jiné závazky nebo právní závady.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Kupující společenství prohlašuje, že mu je znám faktický stav kupované nemovité věci, což stvrzuje svým podpisem této smlouvy.</w:t>
      </w:r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 xml:space="preserve">Kupující společenství rovněž stvrzuje, že </w:t>
      </w:r>
      <w:proofErr w:type="gramStart"/>
      <w:r w:rsidRPr="009D0643">
        <w:rPr>
          <w:rFonts w:eastAsia="Times New Roman"/>
        </w:rPr>
        <w:t>se</w:t>
      </w:r>
      <w:proofErr w:type="gramEnd"/>
      <w:r w:rsidRPr="009D0643">
        <w:rPr>
          <w:rFonts w:eastAsia="Times New Roman"/>
        </w:rPr>
        <w:t xml:space="preserve"> ve smyslu ust. § 980 až 986 zákona č. 89/2012 Sb., občanský zákoník, v platném znění seznámilo s aktuálním stavem zápisu ve veřejném seznamu, který je veden u Katastrálního úřadu pro Moravskoslezský kraj, Katastrální pracoviště Bruntál a ve kterém je převáděná nemovitá věc zapsána a že při ni nevznáší žádné námitky.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jc w:val="center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VIII.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Smluvní strany shodně prohlašují, že si smlouvu řádně přečetly, souhlasí s jejím obsahem a s tím, že tato nebyla sjednána v tísni ani za zvlášť jednostranně nevýhodných podmínek, což stvrzují svými podpisy.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tabs>
          <w:tab w:val="center" w:pos="4536"/>
          <w:tab w:val="left" w:pos="5310"/>
        </w:tabs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ab/>
        <w:t>IX.</w:t>
      </w:r>
      <w:r w:rsidRPr="009D0643">
        <w:rPr>
          <w:rFonts w:eastAsia="Times New Roman" w:cs="Tahoma"/>
          <w:b/>
        </w:rPr>
        <w:tab/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Smlouva je sepsána ve třech vyhotoveních s platností originálu, z nichž po jednom obdrží každá smluvní strana a jedno vyhotovení bude předáno s návrhem na vklad do katastru nemovitostí Katastrálnímu úřadu pro Moravskoslezský kraj, Katastrální pracoviště Bruntál.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  <w:r w:rsidRPr="009D0643">
        <w:rPr>
          <w:rFonts w:eastAsia="Times New Roman" w:cs="Tahoma"/>
        </w:rPr>
        <w:t>V Bruntále dne:</w:t>
      </w:r>
      <w:bookmarkStart w:id="0" w:name="_GoBack"/>
      <w:bookmarkEnd w:id="0"/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  <w:b/>
        </w:rPr>
      </w:pPr>
      <w:r w:rsidRPr="009D0643">
        <w:rPr>
          <w:rFonts w:eastAsia="Times New Roman" w:cs="Tahoma"/>
          <w:b/>
        </w:rPr>
        <w:t>Prodávající:</w:t>
      </w:r>
      <w:r w:rsidRPr="009D0643">
        <w:rPr>
          <w:rFonts w:eastAsia="Times New Roman" w:cs="Tahoma"/>
          <w:b/>
        </w:rPr>
        <w:tab/>
      </w:r>
      <w:r w:rsidRPr="009D0643">
        <w:rPr>
          <w:rFonts w:eastAsia="Times New Roman" w:cs="Tahoma"/>
          <w:b/>
        </w:rPr>
        <w:tab/>
      </w:r>
      <w:r w:rsidRPr="009D0643">
        <w:rPr>
          <w:rFonts w:eastAsia="Times New Roman" w:cs="Tahoma"/>
          <w:b/>
        </w:rPr>
        <w:tab/>
      </w:r>
      <w:r w:rsidRPr="009D0643">
        <w:rPr>
          <w:rFonts w:eastAsia="Times New Roman" w:cs="Tahoma"/>
          <w:b/>
        </w:rPr>
        <w:tab/>
      </w:r>
      <w:r w:rsidRPr="009D0643">
        <w:rPr>
          <w:rFonts w:eastAsia="Times New Roman" w:cs="Tahoma"/>
          <w:b/>
        </w:rPr>
        <w:tab/>
      </w:r>
      <w:r w:rsidRPr="009D0643">
        <w:rPr>
          <w:rFonts w:eastAsia="Times New Roman" w:cs="Tahoma"/>
          <w:b/>
        </w:rPr>
        <w:tab/>
        <w:t>Kupující:</w:t>
      </w: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 w:cs="Tahoma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>Ing. Petr Rys, MBA</w:t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  <w:t xml:space="preserve">František </w:t>
      </w:r>
      <w:proofErr w:type="spellStart"/>
      <w:r w:rsidRPr="009D0643">
        <w:rPr>
          <w:rFonts w:eastAsia="Times New Roman"/>
        </w:rPr>
        <w:t>Grofek</w:t>
      </w:r>
      <w:proofErr w:type="spellEnd"/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 xml:space="preserve">      starosta</w:t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  <w:t>předseda výboru</w:t>
      </w:r>
    </w:p>
    <w:p w:rsidR="009D0643" w:rsidRPr="009D0643" w:rsidRDefault="009D0643" w:rsidP="009D0643">
      <w:pPr>
        <w:widowControl w:val="0"/>
        <w:rPr>
          <w:rFonts w:eastAsia="Times New Roman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</w:p>
    <w:p w:rsidR="009D0643" w:rsidRPr="009D0643" w:rsidRDefault="009D0643" w:rsidP="009D0643">
      <w:pPr>
        <w:widowControl w:val="0"/>
        <w:rPr>
          <w:rFonts w:eastAsia="Times New Roman"/>
        </w:rPr>
      </w:pP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</w:r>
      <w:r w:rsidRPr="009D0643">
        <w:rPr>
          <w:rFonts w:eastAsia="Times New Roman"/>
        </w:rPr>
        <w:tab/>
        <w:t>Milan Urban</w:t>
      </w:r>
    </w:p>
    <w:p w:rsidR="00C015F1" w:rsidRPr="009D0643" w:rsidRDefault="009D0643" w:rsidP="009D0643">
      <w:r w:rsidRPr="009D0643">
        <w:tab/>
      </w:r>
      <w:r w:rsidRPr="009D0643">
        <w:tab/>
      </w:r>
      <w:r w:rsidRPr="009D0643">
        <w:tab/>
      </w:r>
      <w:r w:rsidRPr="009D0643">
        <w:tab/>
      </w:r>
      <w:r w:rsidRPr="009D0643">
        <w:tab/>
      </w:r>
      <w:r w:rsidRPr="009D0643">
        <w:tab/>
      </w:r>
      <w:r w:rsidRPr="009D0643">
        <w:tab/>
        <w:t>člen výboru</w:t>
      </w:r>
    </w:p>
    <w:sectPr w:rsidR="00C015F1" w:rsidRPr="009D0643" w:rsidSect="006B7F2F">
      <w:footerReference w:type="default" r:id="rId8"/>
      <w:pgSz w:w="11906" w:h="16838" w:code="9"/>
      <w:pgMar w:top="851" w:right="1418" w:bottom="99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72" w:rsidRDefault="000C63D0">
      <w:r>
        <w:separator/>
      </w:r>
    </w:p>
  </w:endnote>
  <w:endnote w:type="continuationSeparator" w:id="0">
    <w:p w:rsidR="00512B72" w:rsidRDefault="000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2F" w:rsidRPr="00AE612B" w:rsidRDefault="009D0643">
    <w:pPr>
      <w:pStyle w:val="Zpat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72" w:rsidRDefault="000C63D0">
      <w:r>
        <w:separator/>
      </w:r>
    </w:p>
  </w:footnote>
  <w:footnote w:type="continuationSeparator" w:id="0">
    <w:p w:rsidR="00512B72" w:rsidRDefault="000C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407D"/>
    <w:multiLevelType w:val="hybridMultilevel"/>
    <w:tmpl w:val="944459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B7399"/>
    <w:multiLevelType w:val="multilevel"/>
    <w:tmpl w:val="23BA1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60BC5"/>
    <w:multiLevelType w:val="hybridMultilevel"/>
    <w:tmpl w:val="53683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EF4"/>
    <w:multiLevelType w:val="hybridMultilevel"/>
    <w:tmpl w:val="C2A26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1F32"/>
    <w:multiLevelType w:val="multilevel"/>
    <w:tmpl w:val="3DEE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E3537F"/>
    <w:multiLevelType w:val="hybridMultilevel"/>
    <w:tmpl w:val="BA60A616"/>
    <w:lvl w:ilvl="0" w:tplc="ADC604A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4549"/>
    <w:multiLevelType w:val="hybridMultilevel"/>
    <w:tmpl w:val="9870A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8" w15:restartNumberingAfterBreak="0">
    <w:nsid w:val="61483F7A"/>
    <w:multiLevelType w:val="hybridMultilevel"/>
    <w:tmpl w:val="F1D65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A46"/>
    <w:multiLevelType w:val="hybridMultilevel"/>
    <w:tmpl w:val="2626D97C"/>
    <w:lvl w:ilvl="0" w:tplc="34ECA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5CDA"/>
    <w:multiLevelType w:val="hybridMultilevel"/>
    <w:tmpl w:val="1B166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F8"/>
    <w:rsid w:val="000657F1"/>
    <w:rsid w:val="00077599"/>
    <w:rsid w:val="000C63D0"/>
    <w:rsid w:val="00134FD5"/>
    <w:rsid w:val="001C57A7"/>
    <w:rsid w:val="001E5F7E"/>
    <w:rsid w:val="00225518"/>
    <w:rsid w:val="00403461"/>
    <w:rsid w:val="004D5E79"/>
    <w:rsid w:val="004F1F4F"/>
    <w:rsid w:val="00512B72"/>
    <w:rsid w:val="005736C8"/>
    <w:rsid w:val="005C592E"/>
    <w:rsid w:val="00635F08"/>
    <w:rsid w:val="006B51E3"/>
    <w:rsid w:val="0072660B"/>
    <w:rsid w:val="007844D1"/>
    <w:rsid w:val="0089340D"/>
    <w:rsid w:val="008F77DB"/>
    <w:rsid w:val="00985078"/>
    <w:rsid w:val="009B4F29"/>
    <w:rsid w:val="009D0643"/>
    <w:rsid w:val="009E4953"/>
    <w:rsid w:val="00A10E5E"/>
    <w:rsid w:val="00A14648"/>
    <w:rsid w:val="00A504F8"/>
    <w:rsid w:val="00A66DD3"/>
    <w:rsid w:val="00A90B5A"/>
    <w:rsid w:val="00A93F77"/>
    <w:rsid w:val="00AE0B48"/>
    <w:rsid w:val="00B2307F"/>
    <w:rsid w:val="00C70F3E"/>
    <w:rsid w:val="00D12B98"/>
    <w:rsid w:val="00D721C7"/>
    <w:rsid w:val="00D90498"/>
    <w:rsid w:val="00D93D54"/>
    <w:rsid w:val="00DA0E0F"/>
    <w:rsid w:val="00DC4975"/>
    <w:rsid w:val="00E97F99"/>
    <w:rsid w:val="00ED1EFE"/>
    <w:rsid w:val="00FC7BD4"/>
    <w:rsid w:val="00FD3A2B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C68D-5596-4375-AACB-63FDCE12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4F8"/>
    <w:rPr>
      <w:rFonts w:eastAsia="Calibri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0E5E"/>
    <w:pPr>
      <w:keepNext/>
      <w:jc w:val="both"/>
      <w:outlineLvl w:val="1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">
    <w:name w:val="Nadpis 4~"/>
    <w:basedOn w:val="Normln"/>
    <w:rsid w:val="00A504F8"/>
    <w:pPr>
      <w:widowControl w:val="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Normln0">
    <w:name w:val="Normální~"/>
    <w:basedOn w:val="Normln"/>
    <w:rsid w:val="00A504F8"/>
    <w:pPr>
      <w:widowControl w:val="0"/>
    </w:pPr>
    <w:rPr>
      <w:rFonts w:ascii="Times New Roman" w:eastAsia="Times New Roman" w:hAnsi="Times New Roman"/>
    </w:rPr>
  </w:style>
  <w:style w:type="paragraph" w:customStyle="1" w:styleId="Nadpis5">
    <w:name w:val="Nadpis 5~"/>
    <w:basedOn w:val="Normln0"/>
    <w:rsid w:val="00A504F8"/>
    <w:pPr>
      <w:ind w:left="360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B2307F"/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230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10E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rsid w:val="00A10E5E"/>
  </w:style>
  <w:style w:type="paragraph" w:styleId="Odstavecseseznamem">
    <w:name w:val="List Paragraph"/>
    <w:basedOn w:val="Normln"/>
    <w:uiPriority w:val="34"/>
    <w:qFormat/>
    <w:rsid w:val="00A10E5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A10E5E"/>
  </w:style>
  <w:style w:type="character" w:customStyle="1" w:styleId="nowrap">
    <w:name w:val="nowrap"/>
    <w:basedOn w:val="Standardnpsmoodstavce"/>
    <w:rsid w:val="00A10E5E"/>
  </w:style>
  <w:style w:type="paragraph" w:styleId="Zkladntextodsazen2">
    <w:name w:val="Body Text Indent 2"/>
    <w:basedOn w:val="Normln"/>
    <w:link w:val="Zkladntextodsazen2Char"/>
    <w:uiPriority w:val="99"/>
    <w:unhideWhenUsed/>
    <w:rsid w:val="00A10E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10E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E97F99"/>
    <w:pPr>
      <w:ind w:left="708"/>
    </w:pPr>
  </w:style>
  <w:style w:type="paragraph" w:customStyle="1" w:styleId="Bezmezer1">
    <w:name w:val="Bez mezer1"/>
    <w:uiPriority w:val="1"/>
    <w:qFormat/>
    <w:rsid w:val="00E97F99"/>
    <w:rPr>
      <w:rFonts w:eastAsia="Calibri" w:cs="Times New Roman"/>
      <w:szCs w:val="20"/>
      <w:lang w:eastAsia="cs-CZ"/>
    </w:rPr>
  </w:style>
  <w:style w:type="paragraph" w:customStyle="1" w:styleId="Default">
    <w:name w:val="Default"/>
    <w:rsid w:val="00E97F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F99"/>
    <w:rPr>
      <w:rFonts w:eastAsia="Calibri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7F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C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3D0"/>
    <w:rPr>
      <w:rFonts w:eastAsia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4B5E-CDCB-436B-90FD-B644628F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Mojmír</dc:creator>
  <cp:keywords/>
  <dc:description/>
  <cp:lastModifiedBy>Kulhánek Mojmír</cp:lastModifiedBy>
  <cp:revision>10</cp:revision>
  <cp:lastPrinted>2016-11-28T07:11:00Z</cp:lastPrinted>
  <dcterms:created xsi:type="dcterms:W3CDTF">2018-01-30T08:21:00Z</dcterms:created>
  <dcterms:modified xsi:type="dcterms:W3CDTF">2018-06-27T11:37:00Z</dcterms:modified>
</cp:coreProperties>
</file>