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BA" w:rsidRDefault="006F4DBA" w:rsidP="006F4DBA">
      <w:pPr>
        <w:pStyle w:val="Zkladntext"/>
        <w:jc w:val="center"/>
        <w:rPr>
          <w:sz w:val="20"/>
        </w:rPr>
      </w:pPr>
      <w:r>
        <w:rPr>
          <w:sz w:val="20"/>
        </w:rPr>
        <w:t>Smlouva o obchodní spolupráci</w:t>
      </w:r>
    </w:p>
    <w:p w:rsidR="006F4DBA" w:rsidRDefault="006F4DBA" w:rsidP="006F4DBA">
      <w:pPr>
        <w:pStyle w:val="Zkladntext"/>
        <w:jc w:val="center"/>
        <w:rPr>
          <w:sz w:val="20"/>
        </w:rPr>
      </w:pPr>
      <w:r>
        <w:rPr>
          <w:sz w:val="20"/>
        </w:rPr>
        <w:t>(reklamní tabule na sloupech trolejového vedení)</w:t>
      </w:r>
    </w:p>
    <w:p w:rsidR="006F4DBA" w:rsidRDefault="006F4DBA" w:rsidP="006F4DBA">
      <w:pPr>
        <w:pStyle w:val="Zkladntext"/>
        <w:jc w:val="center"/>
        <w:rPr>
          <w:sz w:val="20"/>
        </w:rPr>
      </w:pPr>
    </w:p>
    <w:p w:rsidR="006F4DBA" w:rsidRDefault="006F4DBA" w:rsidP="006F4DBA">
      <w:pPr>
        <w:pStyle w:val="Zkladntext"/>
        <w:rPr>
          <w:sz w:val="20"/>
        </w:rPr>
      </w:pPr>
      <w:r>
        <w:rPr>
          <w:sz w:val="20"/>
        </w:rPr>
        <w:t>Dopravní podnik města Pardubic, a. s.</w:t>
      </w:r>
    </w:p>
    <w:p w:rsidR="006F4DBA" w:rsidRDefault="006F4DBA" w:rsidP="006F4DBA">
      <w:pPr>
        <w:pStyle w:val="Zkladntext"/>
        <w:rPr>
          <w:b w:val="0"/>
          <w:sz w:val="20"/>
        </w:rPr>
      </w:pPr>
      <w:r>
        <w:rPr>
          <w:b w:val="0"/>
          <w:sz w:val="20"/>
        </w:rPr>
        <w:t>se sídlem Teplého 2141, 532 20 Pardubice</w:t>
      </w:r>
    </w:p>
    <w:p w:rsidR="006F4DBA" w:rsidRDefault="006F4DBA" w:rsidP="006F4DBA">
      <w:pPr>
        <w:pStyle w:val="Zkladntext"/>
        <w:rPr>
          <w:b w:val="0"/>
          <w:sz w:val="20"/>
        </w:rPr>
      </w:pPr>
      <w:r>
        <w:rPr>
          <w:b w:val="0"/>
          <w:sz w:val="20"/>
        </w:rPr>
        <w:t xml:space="preserve">zastoupený Ing. Jaroslavem </w:t>
      </w:r>
      <w:proofErr w:type="gramStart"/>
      <w:r>
        <w:rPr>
          <w:b w:val="0"/>
          <w:sz w:val="20"/>
        </w:rPr>
        <w:t>Mojžíšem  – předsedou</w:t>
      </w:r>
      <w:proofErr w:type="gramEnd"/>
      <w:r>
        <w:rPr>
          <w:b w:val="0"/>
          <w:sz w:val="20"/>
        </w:rPr>
        <w:t xml:space="preserve"> představenstva</w:t>
      </w:r>
    </w:p>
    <w:p w:rsidR="006F4DBA" w:rsidRDefault="006F4DBA" w:rsidP="006F4DBA">
      <w:pPr>
        <w:pStyle w:val="Zkladntext"/>
        <w:rPr>
          <w:b w:val="0"/>
          <w:sz w:val="20"/>
        </w:rPr>
      </w:pPr>
      <w:r>
        <w:rPr>
          <w:b w:val="0"/>
          <w:sz w:val="20"/>
        </w:rPr>
        <w:t>IČO 63217066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DIČ - CZ63217066</w:t>
      </w:r>
    </w:p>
    <w:p w:rsidR="006F4DBA" w:rsidRDefault="006F4DBA" w:rsidP="006F4DBA">
      <w:pPr>
        <w:pStyle w:val="Zkladntext"/>
        <w:rPr>
          <w:b w:val="0"/>
          <w:sz w:val="20"/>
        </w:rPr>
      </w:pPr>
      <w:r>
        <w:rPr>
          <w:b w:val="0"/>
          <w:sz w:val="20"/>
        </w:rPr>
        <w:t xml:space="preserve">zapsaná v Obchodním rejstříku vedeném Krajským soudem v Hradci Králové dne </w:t>
      </w:r>
      <w:proofErr w:type="gramStart"/>
      <w:r>
        <w:rPr>
          <w:b w:val="0"/>
          <w:sz w:val="20"/>
        </w:rPr>
        <w:t>1.7.1995</w:t>
      </w:r>
      <w:proofErr w:type="gramEnd"/>
      <w:r>
        <w:rPr>
          <w:b w:val="0"/>
          <w:sz w:val="20"/>
        </w:rPr>
        <w:t xml:space="preserve"> v oddíle B., vložce 1241</w:t>
      </w:r>
    </w:p>
    <w:p w:rsidR="006F4DBA" w:rsidRDefault="006F4DBA" w:rsidP="006F4DBA">
      <w:pPr>
        <w:pStyle w:val="Zkladntext"/>
        <w:rPr>
          <w:b w:val="0"/>
          <w:sz w:val="20"/>
        </w:rPr>
      </w:pPr>
      <w:r>
        <w:rPr>
          <w:b w:val="0"/>
          <w:sz w:val="20"/>
        </w:rPr>
        <w:t xml:space="preserve">na straně jedné /dále jen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>/</w:t>
      </w:r>
    </w:p>
    <w:p w:rsidR="006F4DBA" w:rsidRDefault="006F4DBA" w:rsidP="006F4DBA">
      <w:pPr>
        <w:pStyle w:val="Zkladntext"/>
        <w:rPr>
          <w:b w:val="0"/>
          <w:sz w:val="20"/>
        </w:rPr>
      </w:pPr>
      <w:r>
        <w:rPr>
          <w:b w:val="0"/>
          <w:sz w:val="20"/>
        </w:rPr>
        <w:t>a</w:t>
      </w:r>
    </w:p>
    <w:p w:rsidR="006F4DBA" w:rsidRDefault="006F4DBA" w:rsidP="006F4DBA">
      <w:pPr>
        <w:pStyle w:val="Zkladntext"/>
        <w:rPr>
          <w:sz w:val="20"/>
        </w:rPr>
      </w:pPr>
      <w:r>
        <w:rPr>
          <w:sz w:val="20"/>
        </w:rPr>
        <w:t>BARTH - media, a. s.</w:t>
      </w:r>
    </w:p>
    <w:p w:rsidR="006F4DBA" w:rsidRDefault="006F4DBA" w:rsidP="006F4DBA">
      <w:pPr>
        <w:pStyle w:val="Zkladntext"/>
        <w:rPr>
          <w:b w:val="0"/>
          <w:sz w:val="20"/>
        </w:rPr>
      </w:pPr>
      <w:r>
        <w:rPr>
          <w:b w:val="0"/>
          <w:sz w:val="20"/>
        </w:rPr>
        <w:t>se sídlem Hůrka 1798, 530 12 Pardubice - Dubina</w:t>
      </w:r>
    </w:p>
    <w:p w:rsidR="006F4DBA" w:rsidRDefault="006F4DBA" w:rsidP="006F4DBA">
      <w:pPr>
        <w:pStyle w:val="Zkladntext"/>
        <w:rPr>
          <w:b w:val="0"/>
          <w:sz w:val="20"/>
        </w:rPr>
      </w:pPr>
      <w:r>
        <w:rPr>
          <w:b w:val="0"/>
          <w:sz w:val="20"/>
        </w:rPr>
        <w:t xml:space="preserve">zastoupená Michalem </w:t>
      </w:r>
      <w:proofErr w:type="spellStart"/>
      <w:r>
        <w:rPr>
          <w:b w:val="0"/>
          <w:sz w:val="20"/>
        </w:rPr>
        <w:t>Burkoněm</w:t>
      </w:r>
      <w:proofErr w:type="spellEnd"/>
      <w:r>
        <w:rPr>
          <w:b w:val="0"/>
          <w:sz w:val="20"/>
        </w:rPr>
        <w:t xml:space="preserve"> - předsedou představenstva </w:t>
      </w:r>
    </w:p>
    <w:p w:rsidR="006F4DBA" w:rsidRDefault="006F4DBA" w:rsidP="006F4DBA">
      <w:pPr>
        <w:pStyle w:val="Zkladntext"/>
        <w:rPr>
          <w:b w:val="0"/>
          <w:sz w:val="20"/>
        </w:rPr>
      </w:pPr>
      <w:r>
        <w:rPr>
          <w:b w:val="0"/>
          <w:sz w:val="20"/>
        </w:rPr>
        <w:t>IČO 25256181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DIČ CZ25256181</w:t>
      </w:r>
    </w:p>
    <w:p w:rsidR="006F4DBA" w:rsidRDefault="006F4DBA" w:rsidP="006F4DBA">
      <w:pPr>
        <w:pStyle w:val="Zkladntext"/>
        <w:rPr>
          <w:b w:val="0"/>
          <w:sz w:val="20"/>
        </w:rPr>
      </w:pPr>
      <w:r>
        <w:rPr>
          <w:b w:val="0"/>
          <w:sz w:val="20"/>
        </w:rPr>
        <w:t xml:space="preserve">zapsaná v Obchodním rejstříku vedeném Krajským soudem v Hradci Králové dne </w:t>
      </w:r>
      <w:proofErr w:type="gramStart"/>
      <w:r>
        <w:rPr>
          <w:b w:val="0"/>
          <w:sz w:val="20"/>
        </w:rPr>
        <w:t>1.9.1996</w:t>
      </w:r>
      <w:proofErr w:type="gramEnd"/>
      <w:r>
        <w:rPr>
          <w:b w:val="0"/>
          <w:sz w:val="20"/>
        </w:rPr>
        <w:t xml:space="preserve"> v oddíle B., vložce 1521</w:t>
      </w:r>
    </w:p>
    <w:p w:rsidR="006F4DBA" w:rsidRDefault="006F4DBA" w:rsidP="006F4DBA">
      <w:pPr>
        <w:pStyle w:val="Zkladntext"/>
        <w:rPr>
          <w:b w:val="0"/>
          <w:sz w:val="20"/>
        </w:rPr>
      </w:pPr>
      <w:r>
        <w:rPr>
          <w:b w:val="0"/>
          <w:sz w:val="20"/>
        </w:rPr>
        <w:t>na straně druhé /dále jen BARTH-media/</w:t>
      </w:r>
    </w:p>
    <w:p w:rsidR="006F4DBA" w:rsidRDefault="006F4DBA" w:rsidP="006F4DBA">
      <w:pPr>
        <w:pStyle w:val="Zkladntext"/>
        <w:rPr>
          <w:sz w:val="20"/>
        </w:rPr>
      </w:pPr>
    </w:p>
    <w:p w:rsidR="006F4DBA" w:rsidRDefault="006F4DBA" w:rsidP="006F4DBA">
      <w:pPr>
        <w:pStyle w:val="Zkladntext"/>
        <w:jc w:val="center"/>
        <w:rPr>
          <w:b w:val="0"/>
          <w:sz w:val="20"/>
        </w:rPr>
      </w:pPr>
      <w:r>
        <w:rPr>
          <w:b w:val="0"/>
          <w:sz w:val="20"/>
        </w:rPr>
        <w:t>uzavřely níže uvedeného dne, měsíce a roku tuto</w:t>
      </w:r>
    </w:p>
    <w:p w:rsidR="006F4DBA" w:rsidRDefault="006F4DBA" w:rsidP="006F4DBA">
      <w:pPr>
        <w:pStyle w:val="Zkladntext"/>
        <w:jc w:val="center"/>
        <w:rPr>
          <w:sz w:val="20"/>
        </w:rPr>
      </w:pPr>
      <w:r>
        <w:rPr>
          <w:sz w:val="20"/>
        </w:rPr>
        <w:t xml:space="preserve">Smlouvu o obchodní spolupráci </w:t>
      </w:r>
    </w:p>
    <w:p w:rsidR="006F4DBA" w:rsidRDefault="006F4DBA" w:rsidP="006F4DBA">
      <w:pPr>
        <w:pStyle w:val="Zkladntext"/>
        <w:jc w:val="center"/>
        <w:rPr>
          <w:sz w:val="20"/>
        </w:rPr>
      </w:pPr>
      <w:r>
        <w:rPr>
          <w:sz w:val="20"/>
        </w:rPr>
        <w:t>(reklamní tabule na sloupech trolejového vedení)</w:t>
      </w:r>
    </w:p>
    <w:p w:rsidR="006F4DBA" w:rsidRDefault="006F4DBA" w:rsidP="006F4DBA">
      <w:pPr>
        <w:pStyle w:val="Zkladntext"/>
        <w:jc w:val="center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ab/>
      </w:r>
    </w:p>
    <w:p w:rsidR="006F4DBA" w:rsidRDefault="006F4DBA" w:rsidP="006F4DBA">
      <w:pPr>
        <w:pStyle w:val="Zkladntext"/>
        <w:jc w:val="center"/>
        <w:rPr>
          <w:sz w:val="20"/>
        </w:rPr>
      </w:pPr>
      <w:r>
        <w:rPr>
          <w:sz w:val="20"/>
        </w:rPr>
        <w:t>I.</w:t>
      </w:r>
    </w:p>
    <w:p w:rsidR="006F4DBA" w:rsidRDefault="006F4DBA" w:rsidP="006F4DBA">
      <w:pPr>
        <w:pStyle w:val="Zkladntext"/>
        <w:jc w:val="center"/>
        <w:rPr>
          <w:sz w:val="20"/>
        </w:rPr>
      </w:pPr>
      <w:r>
        <w:rPr>
          <w:sz w:val="20"/>
        </w:rPr>
        <w:t>Předmět smlouvy</w:t>
      </w:r>
    </w:p>
    <w:p w:rsidR="006F4DBA" w:rsidRDefault="006F4DBA" w:rsidP="006F4DBA">
      <w:pPr>
        <w:pStyle w:val="Zkladntext"/>
        <w:tabs>
          <w:tab w:val="left" w:pos="567"/>
        </w:tabs>
        <w:ind w:left="349" w:hanging="349"/>
        <w:jc w:val="both"/>
        <w:rPr>
          <w:b w:val="0"/>
          <w:sz w:val="20"/>
        </w:rPr>
      </w:pPr>
      <w:r>
        <w:rPr>
          <w:b w:val="0"/>
          <w:sz w:val="20"/>
        </w:rPr>
        <w:t xml:space="preserve">1.1. Smluvní strany se dohodly na tom, že BARTH – media je oprávněna na majetku </w:t>
      </w:r>
      <w:proofErr w:type="spellStart"/>
      <w:proofErr w:type="gram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–         ocelových</w:t>
      </w:r>
      <w:proofErr w:type="gramEnd"/>
      <w:r>
        <w:rPr>
          <w:b w:val="0"/>
          <w:sz w:val="20"/>
        </w:rPr>
        <w:t xml:space="preserve"> sloupech, na kterých je uchyceno trolejové vedení (dále jen “ocelové sloupy”) –        upevňovat tabule informačního a reklamního systému o rozměru 100x75 cm (dále jen “tabule”).         Tabule umísťované na majetku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budou vyhovovat legislativě platné na území ČR a města Pardubic.</w:t>
      </w:r>
    </w:p>
    <w:p w:rsidR="006F4DBA" w:rsidRDefault="006F4DBA" w:rsidP="006F4DBA">
      <w:pPr>
        <w:pStyle w:val="Zkladntext"/>
        <w:jc w:val="center"/>
        <w:rPr>
          <w:sz w:val="20"/>
        </w:rPr>
      </w:pPr>
    </w:p>
    <w:p w:rsidR="006F4DBA" w:rsidRDefault="006F4DBA" w:rsidP="006F4DBA">
      <w:pPr>
        <w:pStyle w:val="Zkladntext"/>
        <w:jc w:val="center"/>
        <w:rPr>
          <w:sz w:val="20"/>
        </w:rPr>
      </w:pPr>
      <w:r>
        <w:rPr>
          <w:sz w:val="20"/>
        </w:rPr>
        <w:t>II.</w:t>
      </w:r>
    </w:p>
    <w:p w:rsidR="006F4DBA" w:rsidRDefault="006F4DBA" w:rsidP="006F4DBA">
      <w:pPr>
        <w:pStyle w:val="Zkladntext"/>
        <w:jc w:val="center"/>
        <w:rPr>
          <w:sz w:val="20"/>
        </w:rPr>
      </w:pPr>
      <w:r>
        <w:rPr>
          <w:sz w:val="20"/>
        </w:rPr>
        <w:t>Podmínky realizace předmětu smlouvy</w:t>
      </w:r>
    </w:p>
    <w:p w:rsidR="006F4DBA" w:rsidRDefault="006F4DBA" w:rsidP="006F4DBA">
      <w:pPr>
        <w:pStyle w:val="Zkladntext"/>
        <w:numPr>
          <w:ilvl w:val="1"/>
          <w:numId w:val="1"/>
        </w:numPr>
        <w:tabs>
          <w:tab w:val="clear" w:pos="720"/>
          <w:tab w:val="left" w:pos="450"/>
        </w:tabs>
        <w:jc w:val="both"/>
        <w:rPr>
          <w:b w:val="0"/>
          <w:sz w:val="20"/>
        </w:rPr>
      </w:pPr>
      <w:r>
        <w:rPr>
          <w:b w:val="0"/>
          <w:sz w:val="20"/>
        </w:rPr>
        <w:t>BARTH-media se zavazuje respektovat schválené podmínky územního rozhodnutí vydaného pro činnost dle této smlouvy a to týkající se vzhledu, tvaru a grafického řešení tabulí.</w:t>
      </w:r>
    </w:p>
    <w:p w:rsidR="006F4DBA" w:rsidRDefault="006F4DBA" w:rsidP="006F4DBA">
      <w:pPr>
        <w:pStyle w:val="Zkladntext"/>
        <w:numPr>
          <w:ilvl w:val="1"/>
          <w:numId w:val="1"/>
        </w:numPr>
        <w:tabs>
          <w:tab w:val="clear" w:pos="720"/>
          <w:tab w:val="left" w:pos="450"/>
        </w:tabs>
        <w:jc w:val="both"/>
        <w:rPr>
          <w:b w:val="0"/>
          <w:sz w:val="20"/>
        </w:rPr>
      </w:pPr>
    </w:p>
    <w:p w:rsidR="006F4DBA" w:rsidRDefault="006F4DBA" w:rsidP="006F4DBA">
      <w:pPr>
        <w:pStyle w:val="Zkladntext"/>
        <w:tabs>
          <w:tab w:val="clear" w:pos="720"/>
          <w:tab w:val="left" w:pos="327"/>
        </w:tabs>
        <w:ind w:left="327" w:hanging="327"/>
        <w:jc w:val="both"/>
        <w:rPr>
          <w:b w:val="0"/>
          <w:sz w:val="20"/>
        </w:rPr>
      </w:pPr>
      <w:r>
        <w:rPr>
          <w:b w:val="0"/>
          <w:sz w:val="20"/>
        </w:rPr>
        <w:t xml:space="preserve">2.1. BARTH-media bude zhotovovat na vlastní náklady tabule jednotného rozměru a </w:t>
      </w:r>
      <w:proofErr w:type="gramStart"/>
      <w:r>
        <w:rPr>
          <w:b w:val="0"/>
          <w:sz w:val="20"/>
        </w:rPr>
        <w:t>upevňovat          bezpečně</w:t>
      </w:r>
      <w:proofErr w:type="gramEnd"/>
      <w:r>
        <w:rPr>
          <w:b w:val="0"/>
          <w:sz w:val="20"/>
        </w:rPr>
        <w:t xml:space="preserve"> tyto tabule na ocelové sloupy za podmínek stanovených územním rozhodnutím          týkajících se vzhledu, tvaru a grafického řešení tabulí, jakož i všech požadavků právních a technických norem.</w:t>
      </w:r>
    </w:p>
    <w:p w:rsidR="006F4DBA" w:rsidRDefault="006F4DBA" w:rsidP="006F4DBA">
      <w:pPr>
        <w:pStyle w:val="Zkladntext"/>
        <w:tabs>
          <w:tab w:val="clear" w:pos="720"/>
          <w:tab w:val="left" w:pos="327"/>
        </w:tabs>
        <w:ind w:left="327" w:hanging="327"/>
        <w:jc w:val="both"/>
        <w:rPr>
          <w:b w:val="0"/>
          <w:sz w:val="20"/>
        </w:rPr>
      </w:pPr>
    </w:p>
    <w:p w:rsidR="006F4DBA" w:rsidRDefault="006F4DBA" w:rsidP="006F4DBA">
      <w:pPr>
        <w:pStyle w:val="Zkladntext"/>
        <w:tabs>
          <w:tab w:val="clear" w:pos="720"/>
          <w:tab w:val="left" w:pos="450"/>
        </w:tabs>
        <w:ind w:left="349" w:hanging="316"/>
        <w:jc w:val="both"/>
        <w:rPr>
          <w:b w:val="0"/>
          <w:sz w:val="20"/>
        </w:rPr>
      </w:pPr>
      <w:r>
        <w:rPr>
          <w:b w:val="0"/>
          <w:sz w:val="20"/>
        </w:rPr>
        <w:t xml:space="preserve">2.2. BARTH-media se zavazuje na vlastní náklady udržovat tabule upevněné na ocelových </w:t>
      </w:r>
      <w:proofErr w:type="gramStart"/>
      <w:r>
        <w:rPr>
          <w:b w:val="0"/>
          <w:sz w:val="20"/>
        </w:rPr>
        <w:t>sloupech         v čistém</w:t>
      </w:r>
      <w:proofErr w:type="gramEnd"/>
      <w:r>
        <w:rPr>
          <w:b w:val="0"/>
          <w:sz w:val="20"/>
        </w:rPr>
        <w:t xml:space="preserve"> a nepoškozeném stavu pod sankcí jejich odstranění. BARTH-media je povinna do </w:t>
      </w:r>
      <w:proofErr w:type="gramStart"/>
      <w:r>
        <w:rPr>
          <w:b w:val="0"/>
          <w:sz w:val="20"/>
        </w:rPr>
        <w:t>10-ti</w:t>
      </w:r>
      <w:proofErr w:type="gramEnd"/>
      <w:r>
        <w:rPr>
          <w:b w:val="0"/>
          <w:sz w:val="20"/>
        </w:rPr>
        <w:t xml:space="preserve">          dnů od písemného doručení závad, tyto odstranit. Pokud by tak BARTH-media neučinila, </w:t>
      </w:r>
      <w:proofErr w:type="gramStart"/>
      <w:r>
        <w:rPr>
          <w:b w:val="0"/>
          <w:sz w:val="20"/>
        </w:rPr>
        <w:t>je         možné</w:t>
      </w:r>
      <w:proofErr w:type="gramEnd"/>
      <w:r>
        <w:rPr>
          <w:b w:val="0"/>
          <w:sz w:val="20"/>
        </w:rPr>
        <w:t xml:space="preserve"> uplatňovat ze strany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proti BARTH-media sjednané sankce.</w:t>
      </w:r>
    </w:p>
    <w:p w:rsidR="006F4DBA" w:rsidRDefault="006F4DBA" w:rsidP="006F4DBA">
      <w:pPr>
        <w:pStyle w:val="Zkladntext"/>
        <w:tabs>
          <w:tab w:val="clear" w:pos="720"/>
        </w:tabs>
        <w:jc w:val="both"/>
        <w:rPr>
          <w:b w:val="0"/>
          <w:sz w:val="20"/>
        </w:rPr>
      </w:pPr>
    </w:p>
    <w:p w:rsidR="006F4DBA" w:rsidRDefault="006F4DBA" w:rsidP="006F4DBA">
      <w:pPr>
        <w:pStyle w:val="Zkladntext"/>
        <w:numPr>
          <w:ilvl w:val="1"/>
          <w:numId w:val="2"/>
        </w:numPr>
        <w:tabs>
          <w:tab w:val="clear" w:pos="720"/>
          <w:tab w:val="left" w:pos="450"/>
        </w:tabs>
        <w:ind w:left="382" w:hanging="371"/>
        <w:jc w:val="both"/>
        <w:rPr>
          <w:b w:val="0"/>
          <w:sz w:val="20"/>
        </w:rPr>
      </w:pPr>
      <w:r>
        <w:rPr>
          <w:b w:val="0"/>
          <w:sz w:val="20"/>
        </w:rPr>
        <w:t xml:space="preserve">BARTH-media odpovídá za bezpečné upevnění tabulí a zavazuje se hradit veškeré škody způsobené těmito tabulemi jakékoliv jiné straně. Instalace tabulí na nově zabudované sloupy je možná pouze po odsouhlasení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>.</w:t>
      </w:r>
    </w:p>
    <w:p w:rsidR="006F4DBA" w:rsidRDefault="006F4DBA" w:rsidP="006F4DBA">
      <w:pPr>
        <w:pStyle w:val="Zkladntext"/>
        <w:tabs>
          <w:tab w:val="clear" w:pos="720"/>
          <w:tab w:val="left" w:pos="450"/>
        </w:tabs>
        <w:ind w:left="382" w:hanging="371"/>
        <w:jc w:val="both"/>
        <w:rPr>
          <w:b w:val="0"/>
          <w:sz w:val="20"/>
        </w:rPr>
      </w:pPr>
    </w:p>
    <w:p w:rsidR="006F4DBA" w:rsidRDefault="006F4DBA" w:rsidP="006F4DBA">
      <w:pPr>
        <w:pStyle w:val="Zkladntext"/>
        <w:tabs>
          <w:tab w:val="clear" w:pos="720"/>
          <w:tab w:val="left" w:pos="450"/>
        </w:tabs>
        <w:ind w:left="404" w:hanging="393"/>
        <w:jc w:val="both"/>
        <w:rPr>
          <w:b w:val="0"/>
          <w:sz w:val="20"/>
        </w:rPr>
      </w:pPr>
      <w:r>
        <w:rPr>
          <w:b w:val="0"/>
          <w:sz w:val="20"/>
        </w:rPr>
        <w:lastRenderedPageBreak/>
        <w:t xml:space="preserve">2.4.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si vyhrazuje právo na bezplatnou instalaci a užívání 20 ks tabulí pro svoje účely.</w:t>
      </w:r>
    </w:p>
    <w:p w:rsidR="006F4DBA" w:rsidRDefault="006F4DBA" w:rsidP="006F4DBA">
      <w:pPr>
        <w:pStyle w:val="Zkladntext"/>
        <w:jc w:val="center"/>
        <w:rPr>
          <w:sz w:val="20"/>
        </w:rPr>
      </w:pPr>
    </w:p>
    <w:p w:rsidR="006F4DBA" w:rsidRDefault="006F4DBA" w:rsidP="006F4DBA">
      <w:pPr>
        <w:pStyle w:val="Zkladntext"/>
        <w:jc w:val="center"/>
        <w:rPr>
          <w:sz w:val="20"/>
        </w:rPr>
      </w:pPr>
      <w:r>
        <w:rPr>
          <w:sz w:val="20"/>
        </w:rPr>
        <w:t xml:space="preserve">III. </w:t>
      </w:r>
    </w:p>
    <w:p w:rsidR="006F4DBA" w:rsidRDefault="006F4DBA" w:rsidP="006F4DBA">
      <w:pPr>
        <w:pStyle w:val="Zkladntext"/>
        <w:jc w:val="center"/>
        <w:rPr>
          <w:sz w:val="20"/>
        </w:rPr>
      </w:pPr>
      <w:r>
        <w:rPr>
          <w:sz w:val="20"/>
        </w:rPr>
        <w:t xml:space="preserve">Povinnosti </w:t>
      </w:r>
      <w:proofErr w:type="spellStart"/>
      <w:r>
        <w:rPr>
          <w:sz w:val="20"/>
        </w:rPr>
        <w:t>DPmP</w:t>
      </w:r>
      <w:proofErr w:type="spellEnd"/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305"/>
        <w:jc w:val="both"/>
        <w:rPr>
          <w:b w:val="0"/>
          <w:sz w:val="20"/>
        </w:rPr>
      </w:pPr>
      <w:r>
        <w:rPr>
          <w:b w:val="0"/>
          <w:sz w:val="20"/>
        </w:rPr>
        <w:t xml:space="preserve">3.1.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umožní BARTH-media využívat k upevňování tabulí všechny technicky způsobilé </w:t>
      </w:r>
      <w:proofErr w:type="gramStart"/>
      <w:r>
        <w:rPr>
          <w:b w:val="0"/>
          <w:sz w:val="20"/>
        </w:rPr>
        <w:t>ocelové          sloupy</w:t>
      </w:r>
      <w:proofErr w:type="gramEnd"/>
      <w:r>
        <w:rPr>
          <w:b w:val="0"/>
          <w:sz w:val="20"/>
        </w:rPr>
        <w:t xml:space="preserve">, které jsou v jeho majetku.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prohlašuje, že všechny ocelové sloupy v majetku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jsou ke dni podpisu této smlouvy technicky způsobilé k umístění reklamních tabulí. V případě, že dojde v průběhu trvání této smlouvy ke změně technické způsobilosti některých ocelových sloupů, bude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o této skutečnosti </w:t>
      </w:r>
      <w:proofErr w:type="gramStart"/>
      <w:r>
        <w:rPr>
          <w:b w:val="0"/>
          <w:sz w:val="20"/>
        </w:rPr>
        <w:t>do 7-mi</w:t>
      </w:r>
      <w:proofErr w:type="gramEnd"/>
      <w:r>
        <w:rPr>
          <w:b w:val="0"/>
          <w:sz w:val="20"/>
        </w:rPr>
        <w:t xml:space="preserve"> pracovních dní informovat BARTH-media. Pokud by došlo v průběhu trvání smlouvy k situaci, že více jak 30% ocelových sloupů by se stalo technicky nezpůsobilých k upevňování reklamních tabulí, není BARTH-media povinna dodržet ujednání čl. IV., bodu </w:t>
      </w:r>
      <w:proofErr w:type="gramStart"/>
      <w:r>
        <w:rPr>
          <w:b w:val="0"/>
          <w:sz w:val="20"/>
        </w:rPr>
        <w:t>4.2. této</w:t>
      </w:r>
      <w:proofErr w:type="gramEnd"/>
      <w:r>
        <w:rPr>
          <w:b w:val="0"/>
          <w:sz w:val="20"/>
        </w:rPr>
        <w:t xml:space="preserve"> smlouvy.</w:t>
      </w: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305"/>
        <w:jc w:val="both"/>
        <w:rPr>
          <w:b w:val="0"/>
          <w:sz w:val="20"/>
        </w:rPr>
      </w:pP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305"/>
        <w:jc w:val="both"/>
        <w:rPr>
          <w:b w:val="0"/>
          <w:sz w:val="20"/>
        </w:rPr>
      </w:pPr>
      <w:r>
        <w:rPr>
          <w:b w:val="0"/>
          <w:sz w:val="20"/>
        </w:rPr>
        <w:t xml:space="preserve">3.2. BARTH-media má výhradní právo na upevňování a provozování tabulí na ocelové </w:t>
      </w:r>
      <w:proofErr w:type="gramStart"/>
      <w:r>
        <w:rPr>
          <w:b w:val="0"/>
          <w:sz w:val="20"/>
        </w:rPr>
        <w:t>sloupy         v majetku</w:t>
      </w:r>
      <w:proofErr w:type="gram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. Toto výhradní právo se netýká svislého dopravního značení a </w:t>
      </w:r>
      <w:proofErr w:type="gramStart"/>
      <w:r>
        <w:rPr>
          <w:b w:val="0"/>
          <w:sz w:val="20"/>
        </w:rPr>
        <w:t>označování                 zastávek</w:t>
      </w:r>
      <w:proofErr w:type="gramEnd"/>
      <w:r>
        <w:rPr>
          <w:b w:val="0"/>
          <w:sz w:val="20"/>
        </w:rPr>
        <w:t xml:space="preserve"> MHD, které jsou provozované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>, tabulek městského informačního systému, jakož i všeobecně prospěšných technických zařízení (povětrnostní čidla, veřejné osvětlení, městský rozhlas, kabelová vedení apod. Výjimku lze udělat pouze písemně a to se souhlasem obou smluvních stran.</w:t>
      </w: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305"/>
        <w:jc w:val="both"/>
        <w:rPr>
          <w:b w:val="0"/>
          <w:sz w:val="20"/>
        </w:rPr>
      </w:pP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305"/>
        <w:jc w:val="both"/>
        <w:rPr>
          <w:b w:val="0"/>
          <w:sz w:val="20"/>
        </w:rPr>
      </w:pPr>
      <w:r>
        <w:rPr>
          <w:b w:val="0"/>
          <w:sz w:val="20"/>
        </w:rPr>
        <w:t xml:space="preserve">3.3.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se zavazuje zajistit na své náklady veškeré povolení od správních orgánů či jiných </w:t>
      </w:r>
      <w:proofErr w:type="gramStart"/>
      <w:r>
        <w:rPr>
          <w:b w:val="0"/>
          <w:sz w:val="20"/>
        </w:rPr>
        <w:t>úřadů        nebo</w:t>
      </w:r>
      <w:proofErr w:type="gramEnd"/>
      <w:r>
        <w:rPr>
          <w:b w:val="0"/>
          <w:sz w:val="20"/>
        </w:rPr>
        <w:t xml:space="preserve"> třetích osob, která jsou nutná k realizaci činnosti BARTH-media dle této smlouvy.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        současně prohlašuje, že má veškerá nutná povolení k činnosti, která je předmětem </w:t>
      </w:r>
      <w:proofErr w:type="gramStart"/>
      <w:r>
        <w:rPr>
          <w:b w:val="0"/>
          <w:sz w:val="20"/>
        </w:rPr>
        <w:t>smlouvy        zajištěna</w:t>
      </w:r>
      <w:proofErr w:type="gramEnd"/>
      <w:r>
        <w:rPr>
          <w:b w:val="0"/>
          <w:sz w:val="20"/>
        </w:rPr>
        <w:t xml:space="preserve">, a proto může BARTH-media od data podpisu této smlouvy realizovat umístění tabulí         informačního a reklamního systému. </w:t>
      </w:r>
    </w:p>
    <w:p w:rsidR="006F4DBA" w:rsidRDefault="006F4DBA" w:rsidP="006F4DBA">
      <w:pPr>
        <w:pStyle w:val="Zkladntext"/>
        <w:jc w:val="center"/>
        <w:rPr>
          <w:sz w:val="20"/>
        </w:rPr>
      </w:pPr>
      <w:r>
        <w:rPr>
          <w:sz w:val="20"/>
        </w:rPr>
        <w:t xml:space="preserve">IV. </w:t>
      </w:r>
    </w:p>
    <w:p w:rsidR="006F4DBA" w:rsidRDefault="006F4DBA" w:rsidP="006F4DBA">
      <w:pPr>
        <w:pStyle w:val="Zkladntext"/>
        <w:jc w:val="center"/>
        <w:rPr>
          <w:sz w:val="20"/>
        </w:rPr>
      </w:pPr>
      <w:r>
        <w:rPr>
          <w:sz w:val="20"/>
        </w:rPr>
        <w:t>Cena a její placení</w:t>
      </w:r>
    </w:p>
    <w:p w:rsidR="006F4DBA" w:rsidRDefault="006F4DBA" w:rsidP="006F4DBA">
      <w:pPr>
        <w:pStyle w:val="Zkladntext"/>
        <w:jc w:val="center"/>
        <w:rPr>
          <w:sz w:val="20"/>
        </w:rPr>
      </w:pPr>
      <w:r>
        <w:rPr>
          <w:sz w:val="20"/>
        </w:rPr>
        <w:t xml:space="preserve">    </w:t>
      </w: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295"/>
        <w:jc w:val="both"/>
        <w:rPr>
          <w:b w:val="0"/>
          <w:sz w:val="20"/>
        </w:rPr>
      </w:pPr>
      <w:r>
        <w:rPr>
          <w:b w:val="0"/>
          <w:sz w:val="20"/>
        </w:rPr>
        <w:t xml:space="preserve">4.1. BARTH-media se zavazuje uhradit společnosti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za umístění informačních a reklamních tabulí na ocelových sloupech roční odměnu ve výši Kč 800 000,- + DPH. Finanční úhrada je splatná formou alikvótních měsíčních splátek ve výši Kč 66.666,- + DPH na základě vyúčtování – daňového dokladu od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, které budou vyhotoveny vždy k poslednímu dni v měsíci za uplynulý měsíc a doporučeně zaslány společnosti BARTH-media. Datum uskutečnění zdanitelného plnění bude vždy poslední den kalendářního měsíce. </w:t>
      </w: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295"/>
        <w:jc w:val="both"/>
        <w:rPr>
          <w:b w:val="0"/>
          <w:sz w:val="20"/>
        </w:rPr>
      </w:pP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295"/>
        <w:jc w:val="both"/>
        <w:rPr>
          <w:b w:val="0"/>
          <w:sz w:val="20"/>
        </w:rPr>
      </w:pPr>
      <w:r>
        <w:rPr>
          <w:b w:val="0"/>
          <w:sz w:val="20"/>
        </w:rPr>
        <w:t xml:space="preserve">4.2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je oprávněn každoročně, počínaje rokem 2013, jednostranně zvýšit sjednanou odměnu o míru inflace vyhlášenou Českým statistickým úřadem za kalendářní rok předchozí.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je povinen takové oznámení zaslat společnosti BARTH-media nejpozději do 30. 4. daného roku, jinak právo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na jednostranné zvýšení nájemného za daný rok zaniká. V případě nevyužití práva na jednostranné zvýšení odměny v daném roce je však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oprávněn při příštím jednostranném zvýšení odměny zvýšit odměnu též o míru inflace za roky, ve kterých právo na jednostranné zvýšení odměny nevyužil. Rozdíl mezi výší měsíční splátky nově zvýšené odměny a měsíčními splátkami odměny poskytnutými společností </w:t>
      </w:r>
      <w:proofErr w:type="spellStart"/>
      <w:r>
        <w:rPr>
          <w:b w:val="0"/>
          <w:sz w:val="20"/>
        </w:rPr>
        <w:t>Barth</w:t>
      </w:r>
      <w:proofErr w:type="spellEnd"/>
      <w:r>
        <w:rPr>
          <w:b w:val="0"/>
          <w:sz w:val="20"/>
        </w:rPr>
        <w:t xml:space="preserve"> media před oznámením zvýšené výše odměny za rok, v němž je zvýšení prováděno, uhradí BARTH-media spolu s první splátkou odměny splatnou po oznámení nové výše odměny.  </w:t>
      </w: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295"/>
        <w:jc w:val="both"/>
        <w:rPr>
          <w:b w:val="0"/>
          <w:sz w:val="20"/>
        </w:rPr>
      </w:pP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295"/>
        <w:jc w:val="both"/>
        <w:rPr>
          <w:b w:val="0"/>
          <w:sz w:val="20"/>
        </w:rPr>
      </w:pPr>
      <w:proofErr w:type="gramStart"/>
      <w:r>
        <w:rPr>
          <w:b w:val="0"/>
          <w:sz w:val="20"/>
        </w:rPr>
        <w:t>4.3</w:t>
      </w:r>
      <w:proofErr w:type="gramEnd"/>
      <w:r>
        <w:rPr>
          <w:b w:val="0"/>
          <w:sz w:val="20"/>
        </w:rPr>
        <w:t xml:space="preserve">. BARTH - media bude hradit veškeré náklady spojené s upevňováním tabulí na ocelových        sloupech. V případě dodatečného stanovení místního poplatku, daně z reklamy či jiné </w:t>
      </w:r>
      <w:proofErr w:type="gramStart"/>
      <w:r>
        <w:rPr>
          <w:b w:val="0"/>
          <w:sz w:val="20"/>
        </w:rPr>
        <w:t>formy        zákonem</w:t>
      </w:r>
      <w:proofErr w:type="gramEnd"/>
      <w:r>
        <w:rPr>
          <w:b w:val="0"/>
          <w:sz w:val="20"/>
        </w:rPr>
        <w:t xml:space="preserve"> stanoveného zpoplatnění reklamy realizované dle této smlouvy, bude přiznání poplatku        provádět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a úhrada bude řešena na základě následné dohody smluvních stran, přičemž        </w:t>
      </w:r>
      <w:r>
        <w:rPr>
          <w:b w:val="0"/>
          <w:sz w:val="20"/>
        </w:rPr>
        <w:lastRenderedPageBreak/>
        <w:t xml:space="preserve">členění nákladů na úhradu těchto poplatků, daně nebo zpoplatnění bude 50% ze strany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a        50% ze strany BARTH-media.</w:t>
      </w:r>
    </w:p>
    <w:p w:rsidR="006F4DBA" w:rsidRDefault="006F4DBA" w:rsidP="006F4DBA">
      <w:pPr>
        <w:pStyle w:val="Zkladntext"/>
        <w:ind w:left="284" w:hanging="284"/>
        <w:rPr>
          <w:b w:val="0"/>
          <w:sz w:val="20"/>
        </w:rPr>
      </w:pPr>
      <w:r>
        <w:rPr>
          <w:b w:val="0"/>
          <w:sz w:val="20"/>
        </w:rPr>
        <w:t xml:space="preserve">4.4. Za prodlení s fakturovanou finanční úhradou dle </w:t>
      </w:r>
      <w:proofErr w:type="gramStart"/>
      <w:r>
        <w:rPr>
          <w:b w:val="0"/>
          <w:sz w:val="20"/>
        </w:rPr>
        <w:t>čl.4 bodu</w:t>
      </w:r>
      <w:proofErr w:type="gramEnd"/>
      <w:r>
        <w:rPr>
          <w:b w:val="0"/>
          <w:sz w:val="20"/>
        </w:rPr>
        <w:t xml:space="preserve"> 4.1. této smlouvy se BARTH-media        zavazuje zaplatit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úrok z prodlení ve výši 0,01% z dlužné částky za každý i započatý        kalendářní den prodlení. </w:t>
      </w:r>
      <w:proofErr w:type="spellStart"/>
      <w:r>
        <w:rPr>
          <w:b w:val="0"/>
          <w:sz w:val="20"/>
        </w:rPr>
        <w:t>DPmP</w:t>
      </w:r>
      <w:proofErr w:type="spellEnd"/>
      <w:r>
        <w:rPr>
          <w:b w:val="0"/>
          <w:sz w:val="20"/>
        </w:rPr>
        <w:t xml:space="preserve"> vyúčtuje úrok z prodlení samostatným vyúčtováním se </w:t>
      </w:r>
      <w:proofErr w:type="gramStart"/>
      <w:r>
        <w:rPr>
          <w:b w:val="0"/>
          <w:sz w:val="20"/>
        </w:rPr>
        <w:t>splatností        14</w:t>
      </w:r>
      <w:proofErr w:type="gramEnd"/>
      <w:r>
        <w:rPr>
          <w:b w:val="0"/>
          <w:sz w:val="20"/>
        </w:rPr>
        <w:t xml:space="preserve"> dní a BARTH-media se jej zavazuje v této lhůtě uhradit.</w:t>
      </w: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jc w:val="both"/>
        <w:rPr>
          <w:b w:val="0"/>
          <w:i/>
          <w:sz w:val="20"/>
        </w:rPr>
      </w:pP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295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6F4DBA" w:rsidRDefault="006F4DBA" w:rsidP="006F4DBA">
      <w:pPr>
        <w:pStyle w:val="Zkladntext"/>
        <w:jc w:val="center"/>
        <w:rPr>
          <w:sz w:val="20"/>
        </w:rPr>
      </w:pPr>
      <w:r>
        <w:rPr>
          <w:sz w:val="20"/>
        </w:rPr>
        <w:t xml:space="preserve">V. </w:t>
      </w:r>
    </w:p>
    <w:p w:rsidR="006F4DBA" w:rsidRDefault="006F4DBA" w:rsidP="006F4DBA">
      <w:pPr>
        <w:pStyle w:val="Zkladntext"/>
        <w:jc w:val="center"/>
        <w:rPr>
          <w:sz w:val="20"/>
        </w:rPr>
      </w:pPr>
      <w:r>
        <w:rPr>
          <w:sz w:val="20"/>
        </w:rPr>
        <w:t>Platnost smlouvy</w:t>
      </w:r>
    </w:p>
    <w:p w:rsidR="006F4DBA" w:rsidRDefault="006F4DBA" w:rsidP="006F4DBA">
      <w:pPr>
        <w:pStyle w:val="Zkladntext"/>
        <w:jc w:val="center"/>
        <w:rPr>
          <w:sz w:val="20"/>
        </w:rPr>
      </w:pP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305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5.1. Tato smlouva se uzavírá na dobu určitou do </w:t>
      </w:r>
      <w:proofErr w:type="gramStart"/>
      <w:r>
        <w:rPr>
          <w:b w:val="0"/>
          <w:color w:val="000000"/>
          <w:sz w:val="20"/>
        </w:rPr>
        <w:t>31.12. 2015</w:t>
      </w:r>
      <w:proofErr w:type="gramEnd"/>
      <w:r>
        <w:rPr>
          <w:b w:val="0"/>
          <w:color w:val="000000"/>
          <w:sz w:val="20"/>
        </w:rPr>
        <w:t xml:space="preserve">. </w:t>
      </w: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305"/>
        <w:jc w:val="both"/>
        <w:rPr>
          <w:b w:val="0"/>
          <w:color w:val="000000"/>
          <w:sz w:val="20"/>
        </w:rPr>
      </w:pP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305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5.2. Každá ze smluvních stran je oprávněna tuto smlouvu vypovědět, pokud druhá smluvní strana porušuje povinnosti vyplývající z této smlouvy podstatným způsobem. Za porušení smlouvy podstatným způsobem ze strany </w:t>
      </w:r>
      <w:proofErr w:type="spellStart"/>
      <w:r>
        <w:rPr>
          <w:b w:val="0"/>
          <w:color w:val="000000"/>
          <w:sz w:val="20"/>
        </w:rPr>
        <w:t>DPmP</w:t>
      </w:r>
      <w:proofErr w:type="spellEnd"/>
      <w:r>
        <w:rPr>
          <w:b w:val="0"/>
          <w:color w:val="000000"/>
          <w:sz w:val="20"/>
        </w:rPr>
        <w:t xml:space="preserve"> se považuje zejména </w:t>
      </w:r>
      <w:r w:rsidRPr="00341F8A">
        <w:rPr>
          <w:b w:val="0"/>
          <w:iCs/>
          <w:sz w:val="20"/>
        </w:rPr>
        <w:t>nesplnění povinností dle ustanovení čl. III, této smlouvy</w:t>
      </w:r>
      <w:r w:rsidRPr="00354385">
        <w:rPr>
          <w:b w:val="0"/>
          <w:iCs/>
          <w:sz w:val="20"/>
        </w:rPr>
        <w:t xml:space="preserve">, za porušení smlouvy podstatným způsobem ze strany BARTH-media se pak považuje zejména více než 30denní prodlení s úhradou dle čl. IV </w:t>
      </w:r>
      <w:proofErr w:type="gramStart"/>
      <w:r w:rsidRPr="00354385">
        <w:rPr>
          <w:b w:val="0"/>
          <w:iCs/>
          <w:sz w:val="20"/>
        </w:rPr>
        <w:t>této</w:t>
      </w:r>
      <w:proofErr w:type="gramEnd"/>
      <w:r w:rsidRPr="00354385">
        <w:rPr>
          <w:b w:val="0"/>
          <w:iCs/>
          <w:sz w:val="20"/>
        </w:rPr>
        <w:t xml:space="preserve"> smlouvy.</w:t>
      </w:r>
      <w:r w:rsidRPr="00067230"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>Výpovědní lhůta bude činit šest měsíců a počíná plynout od prvého dne měsíce následujícího po doručení výpovědi druhé smluvní straně.</w:t>
      </w: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305"/>
        <w:jc w:val="both"/>
        <w:rPr>
          <w:b w:val="0"/>
          <w:color w:val="000000"/>
          <w:sz w:val="20"/>
        </w:rPr>
      </w:pPr>
    </w:p>
    <w:p w:rsidR="006F4DBA" w:rsidRDefault="006F4DBA" w:rsidP="006F4DBA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05" w:hanging="305"/>
        <w:jc w:val="both"/>
        <w:rPr>
          <w:b w:val="0"/>
          <w:sz w:val="20"/>
        </w:rPr>
      </w:pPr>
      <w:r>
        <w:rPr>
          <w:b w:val="0"/>
          <w:sz w:val="20"/>
        </w:rPr>
        <w:t>5.3. BARTH-media odstraní ke dni případného skončení platnosti této smlouvy všechny tabule reklamního systému na ocelových sloupech v majetku podniku nebo, v případě písemné dohody, je společnost převede za následně dohodnutou cenu do majetku podniku.</w:t>
      </w:r>
    </w:p>
    <w:p w:rsidR="006F4DBA" w:rsidRDefault="006F4DBA" w:rsidP="006F4DBA">
      <w:pPr>
        <w:pStyle w:val="Zkladntext"/>
        <w:rPr>
          <w:sz w:val="20"/>
        </w:rPr>
      </w:pPr>
    </w:p>
    <w:p w:rsidR="006F4DBA" w:rsidRDefault="006F4DBA" w:rsidP="006F4DBA">
      <w:pPr>
        <w:pStyle w:val="normalni"/>
        <w:ind w:left="11" w:firstLine="6"/>
        <w:rPr>
          <w:rFonts w:ascii="Arial" w:hAnsi="Arial"/>
          <w:i w:val="0"/>
          <w:sz w:val="20"/>
        </w:rPr>
      </w:pPr>
      <w:r>
        <w:rPr>
          <w:rFonts w:ascii="Arial" w:hAnsi="Arial"/>
          <w:sz w:val="20"/>
        </w:rPr>
        <w:t xml:space="preserve">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 w:val="0"/>
          <w:sz w:val="20"/>
        </w:rPr>
        <w:tab/>
        <w:t>VI.</w:t>
      </w:r>
    </w:p>
    <w:p w:rsidR="006F4DBA" w:rsidRDefault="006F4DBA" w:rsidP="006F4DBA">
      <w:pPr>
        <w:pStyle w:val="normalni"/>
        <w:jc w:val="center"/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>Závěrečná ustanovení</w:t>
      </w:r>
    </w:p>
    <w:p w:rsidR="006F4DBA" w:rsidRDefault="006F4DBA" w:rsidP="006F4DBA">
      <w:pPr>
        <w:pStyle w:val="normalni"/>
        <w:jc w:val="center"/>
        <w:rPr>
          <w:rFonts w:ascii="Arial" w:hAnsi="Arial"/>
          <w:i w:val="0"/>
          <w:sz w:val="20"/>
        </w:rPr>
      </w:pP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05"/>
        <w:rPr>
          <w:rFonts w:ascii="Arial" w:hAnsi="Arial"/>
          <w:b w:val="0"/>
          <w:i w:val="0"/>
          <w:sz w:val="20"/>
        </w:rPr>
      </w:pPr>
      <w:r>
        <w:rPr>
          <w:rFonts w:ascii="Arial" w:hAnsi="Arial"/>
          <w:b w:val="0"/>
          <w:i w:val="0"/>
          <w:sz w:val="20"/>
        </w:rPr>
        <w:t>6.1. Změny či dodatky ke smlouvě jsou platné a závazné pouze formou písemného číslovaného dodatku k této smlouvě s podpisy statutárních zástupců obou smluvních stran.</w:t>
      </w: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05"/>
        <w:rPr>
          <w:rFonts w:ascii="Arial" w:hAnsi="Arial"/>
          <w:b w:val="0"/>
          <w:i w:val="0"/>
          <w:sz w:val="20"/>
        </w:rPr>
      </w:pP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05"/>
        <w:rPr>
          <w:rFonts w:ascii="Arial" w:hAnsi="Arial"/>
          <w:b w:val="0"/>
          <w:i w:val="0"/>
          <w:sz w:val="20"/>
        </w:rPr>
      </w:pPr>
      <w:r>
        <w:rPr>
          <w:rFonts w:ascii="Arial" w:hAnsi="Arial"/>
          <w:b w:val="0"/>
          <w:i w:val="0"/>
          <w:sz w:val="20"/>
        </w:rPr>
        <w:t xml:space="preserve">6.2. V případě zániku některé ze smluvních stran přejdou všechna práva a povinnosti, </w:t>
      </w:r>
      <w:proofErr w:type="gramStart"/>
      <w:r>
        <w:rPr>
          <w:rFonts w:ascii="Arial" w:hAnsi="Arial"/>
          <w:b w:val="0"/>
          <w:i w:val="0"/>
          <w:sz w:val="20"/>
        </w:rPr>
        <w:t>vyplývající z         této</w:t>
      </w:r>
      <w:proofErr w:type="gramEnd"/>
      <w:r>
        <w:rPr>
          <w:rFonts w:ascii="Arial" w:hAnsi="Arial"/>
          <w:b w:val="0"/>
          <w:i w:val="0"/>
          <w:sz w:val="20"/>
        </w:rPr>
        <w:t xml:space="preserve"> smlouvy, na právního nástupce této strany.</w:t>
      </w: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05"/>
        <w:rPr>
          <w:rFonts w:ascii="Arial" w:hAnsi="Arial"/>
          <w:b w:val="0"/>
          <w:i w:val="0"/>
          <w:sz w:val="20"/>
        </w:rPr>
      </w:pP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16"/>
        <w:rPr>
          <w:rFonts w:ascii="Arial" w:hAnsi="Arial"/>
          <w:b w:val="0"/>
          <w:i w:val="0"/>
          <w:sz w:val="20"/>
        </w:rPr>
      </w:pPr>
      <w:r>
        <w:rPr>
          <w:rFonts w:ascii="Arial" w:hAnsi="Arial"/>
          <w:b w:val="0"/>
          <w:i w:val="0"/>
          <w:sz w:val="20"/>
        </w:rPr>
        <w:t>6.3. Tato novace smlouvy je sepsána ve dvou stejnopisech, z nichž každý má právní sílu originálu. Každá ze smluvních stran obdrží po jednom vyhotovení.</w:t>
      </w: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16"/>
        <w:rPr>
          <w:rFonts w:ascii="Arial" w:hAnsi="Arial"/>
          <w:b w:val="0"/>
          <w:i w:val="0"/>
          <w:sz w:val="20"/>
        </w:rPr>
      </w:pP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16"/>
        <w:rPr>
          <w:rFonts w:ascii="Arial" w:hAnsi="Arial"/>
          <w:b w:val="0"/>
          <w:i w:val="0"/>
          <w:sz w:val="20"/>
        </w:rPr>
      </w:pPr>
      <w:r>
        <w:rPr>
          <w:rFonts w:ascii="Arial" w:hAnsi="Arial"/>
          <w:b w:val="0"/>
          <w:i w:val="0"/>
          <w:sz w:val="20"/>
        </w:rPr>
        <w:t xml:space="preserve">6.4 Obě smluvní strany se dohodly, že veškeré sporné otázky budou řešit </w:t>
      </w:r>
      <w:proofErr w:type="gramStart"/>
      <w:r>
        <w:rPr>
          <w:rFonts w:ascii="Arial" w:hAnsi="Arial"/>
          <w:b w:val="0"/>
          <w:i w:val="0"/>
          <w:sz w:val="20"/>
        </w:rPr>
        <w:t>prostřednictvím         statutárních</w:t>
      </w:r>
      <w:proofErr w:type="gramEnd"/>
      <w:r>
        <w:rPr>
          <w:rFonts w:ascii="Arial" w:hAnsi="Arial"/>
          <w:b w:val="0"/>
          <w:i w:val="0"/>
          <w:sz w:val="20"/>
        </w:rPr>
        <w:t xml:space="preserve"> zástupců dohodou. Nedojde-li k dohodě a případné změně smlouvy ze </w:t>
      </w:r>
      <w:proofErr w:type="gramStart"/>
      <w:r>
        <w:rPr>
          <w:rFonts w:ascii="Arial" w:hAnsi="Arial"/>
          <w:b w:val="0"/>
          <w:i w:val="0"/>
          <w:sz w:val="20"/>
        </w:rPr>
        <w:t>sporu         vyplývající</w:t>
      </w:r>
      <w:proofErr w:type="gramEnd"/>
      <w:r>
        <w:rPr>
          <w:rFonts w:ascii="Arial" w:hAnsi="Arial"/>
          <w:b w:val="0"/>
          <w:i w:val="0"/>
          <w:sz w:val="20"/>
        </w:rPr>
        <w:t>, bude se spor řešit soudním řízením u příslušného soudu.</w:t>
      </w: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16"/>
        <w:rPr>
          <w:rFonts w:ascii="Arial" w:hAnsi="Arial"/>
          <w:b w:val="0"/>
          <w:i w:val="0"/>
          <w:sz w:val="20"/>
        </w:rPr>
      </w:pP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16"/>
        <w:rPr>
          <w:rFonts w:ascii="Arial" w:hAnsi="Arial"/>
          <w:b w:val="0"/>
          <w:i w:val="0"/>
          <w:sz w:val="20"/>
        </w:rPr>
      </w:pPr>
      <w:r>
        <w:rPr>
          <w:rFonts w:ascii="Arial" w:hAnsi="Arial"/>
          <w:b w:val="0"/>
          <w:i w:val="0"/>
          <w:sz w:val="20"/>
        </w:rPr>
        <w:t xml:space="preserve">6.5. Práva a povinnosti smluvních stran ve smlouvě výslovně neupravená se řídí </w:t>
      </w:r>
      <w:proofErr w:type="gramStart"/>
      <w:r>
        <w:rPr>
          <w:rFonts w:ascii="Arial" w:hAnsi="Arial"/>
          <w:b w:val="0"/>
          <w:i w:val="0"/>
          <w:sz w:val="20"/>
        </w:rPr>
        <w:t>příslušnými         ustanoveními</w:t>
      </w:r>
      <w:proofErr w:type="gramEnd"/>
      <w:r>
        <w:rPr>
          <w:rFonts w:ascii="Arial" w:hAnsi="Arial"/>
          <w:b w:val="0"/>
          <w:i w:val="0"/>
          <w:sz w:val="20"/>
        </w:rPr>
        <w:t xml:space="preserve"> obchodního zákoníku, občanského zákoníku a předpisy souvisejícími se         smlouvou v platném znění. Závazkový vztah založený touto smlouvou se řídí českým </w:t>
      </w:r>
      <w:proofErr w:type="gramStart"/>
      <w:r>
        <w:rPr>
          <w:rFonts w:ascii="Arial" w:hAnsi="Arial"/>
          <w:b w:val="0"/>
          <w:i w:val="0"/>
          <w:sz w:val="20"/>
        </w:rPr>
        <w:t>právním         řádem</w:t>
      </w:r>
      <w:proofErr w:type="gramEnd"/>
      <w:r>
        <w:rPr>
          <w:rFonts w:ascii="Arial" w:hAnsi="Arial"/>
          <w:b w:val="0"/>
          <w:i w:val="0"/>
          <w:sz w:val="20"/>
        </w:rPr>
        <w:t>.</w:t>
      </w: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16"/>
        <w:rPr>
          <w:rFonts w:ascii="Arial" w:hAnsi="Arial"/>
          <w:b w:val="0"/>
          <w:i w:val="0"/>
          <w:sz w:val="20"/>
        </w:rPr>
      </w:pP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16"/>
        <w:rPr>
          <w:rFonts w:ascii="Arial" w:hAnsi="Arial"/>
          <w:b w:val="0"/>
          <w:i w:val="0"/>
          <w:sz w:val="20"/>
        </w:rPr>
      </w:pPr>
      <w:r>
        <w:rPr>
          <w:rFonts w:ascii="Arial" w:hAnsi="Arial"/>
          <w:b w:val="0"/>
          <w:i w:val="0"/>
          <w:sz w:val="20"/>
        </w:rPr>
        <w:t xml:space="preserve">6.6. Pokud by se ukázalo, že některá část smlouvy je neplatná, nebude to mít za </w:t>
      </w:r>
      <w:proofErr w:type="gramStart"/>
      <w:r>
        <w:rPr>
          <w:rFonts w:ascii="Arial" w:hAnsi="Arial"/>
          <w:b w:val="0"/>
          <w:i w:val="0"/>
          <w:sz w:val="20"/>
        </w:rPr>
        <w:t>následek         neplatnost</w:t>
      </w:r>
      <w:proofErr w:type="gramEnd"/>
      <w:r>
        <w:rPr>
          <w:rFonts w:ascii="Arial" w:hAnsi="Arial"/>
          <w:b w:val="0"/>
          <w:i w:val="0"/>
          <w:sz w:val="20"/>
        </w:rPr>
        <w:t xml:space="preserve"> celé smlouvy.</w:t>
      </w: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16"/>
        <w:rPr>
          <w:rFonts w:ascii="Arial" w:hAnsi="Arial"/>
          <w:b w:val="0"/>
          <w:i w:val="0"/>
          <w:sz w:val="20"/>
        </w:rPr>
      </w:pP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16"/>
        <w:rPr>
          <w:rFonts w:ascii="Arial" w:hAnsi="Arial"/>
          <w:b w:val="0"/>
          <w:i w:val="0"/>
          <w:sz w:val="20"/>
        </w:rPr>
      </w:pPr>
      <w:r>
        <w:rPr>
          <w:rFonts w:ascii="Arial" w:hAnsi="Arial"/>
          <w:b w:val="0"/>
          <w:i w:val="0"/>
          <w:sz w:val="20"/>
        </w:rPr>
        <w:t xml:space="preserve">6.7. Smluvní strany vyjadřujíce shodnou vůli stanovenou v této smlouvě prohlašují, že </w:t>
      </w:r>
      <w:proofErr w:type="gramStart"/>
      <w:r>
        <w:rPr>
          <w:rFonts w:ascii="Arial" w:hAnsi="Arial"/>
          <w:b w:val="0"/>
          <w:i w:val="0"/>
          <w:sz w:val="20"/>
        </w:rPr>
        <w:t xml:space="preserve">prioritou         </w:t>
      </w:r>
      <w:r>
        <w:rPr>
          <w:rFonts w:ascii="Arial" w:hAnsi="Arial"/>
          <w:b w:val="0"/>
          <w:i w:val="0"/>
          <w:sz w:val="20"/>
        </w:rPr>
        <w:lastRenderedPageBreak/>
        <w:t>smluvních</w:t>
      </w:r>
      <w:proofErr w:type="gramEnd"/>
      <w:r>
        <w:rPr>
          <w:rFonts w:ascii="Arial" w:hAnsi="Arial"/>
          <w:b w:val="0"/>
          <w:i w:val="0"/>
          <w:sz w:val="20"/>
        </w:rPr>
        <w:t xml:space="preserve"> ustanovení je oboustranný prospěch. Nevhodná interpretace, příp. širší zveřejnění </w:t>
      </w:r>
      <w:proofErr w:type="gramStart"/>
      <w:r>
        <w:rPr>
          <w:rFonts w:ascii="Arial" w:hAnsi="Arial"/>
          <w:b w:val="0"/>
          <w:i w:val="0"/>
          <w:sz w:val="20"/>
        </w:rPr>
        <w:t>by         obě</w:t>
      </w:r>
      <w:proofErr w:type="gramEnd"/>
      <w:r>
        <w:rPr>
          <w:rFonts w:ascii="Arial" w:hAnsi="Arial"/>
          <w:b w:val="0"/>
          <w:i w:val="0"/>
          <w:sz w:val="20"/>
        </w:rPr>
        <w:t xml:space="preserve"> smluvní strany pociťovaly jako újmu a poškození svých zájmů.</w:t>
      </w: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16"/>
        <w:rPr>
          <w:rFonts w:ascii="Arial" w:hAnsi="Arial"/>
          <w:b w:val="0"/>
          <w:i w:val="0"/>
          <w:sz w:val="20"/>
        </w:rPr>
      </w:pP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16"/>
        <w:rPr>
          <w:rFonts w:ascii="Arial" w:hAnsi="Arial"/>
          <w:b w:val="0"/>
          <w:i w:val="0"/>
          <w:sz w:val="20"/>
        </w:rPr>
      </w:pPr>
      <w:r>
        <w:rPr>
          <w:rFonts w:ascii="Arial" w:hAnsi="Arial"/>
          <w:b w:val="0"/>
          <w:i w:val="0"/>
          <w:sz w:val="20"/>
        </w:rPr>
        <w:t xml:space="preserve">6.8. Smluvní strany prohlašují, že jsou způsobilé a oprávněné k právním úkonům, a že vstupují </w:t>
      </w:r>
      <w:proofErr w:type="gramStart"/>
      <w:r>
        <w:rPr>
          <w:rFonts w:ascii="Arial" w:hAnsi="Arial"/>
          <w:b w:val="0"/>
          <w:i w:val="0"/>
          <w:sz w:val="20"/>
        </w:rPr>
        <w:t>do         všech</w:t>
      </w:r>
      <w:proofErr w:type="gramEnd"/>
      <w:r>
        <w:rPr>
          <w:rFonts w:ascii="Arial" w:hAnsi="Arial"/>
          <w:b w:val="0"/>
          <w:i w:val="0"/>
          <w:sz w:val="20"/>
        </w:rPr>
        <w:t xml:space="preserve"> závazkových vztahů, plynoucích ze smlouvy, dobrovolně a na základě svého         svobodného rozhodnutí, na důkaz čehož připojují své podpisy.</w:t>
      </w: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left="316" w:hanging="316"/>
        <w:rPr>
          <w:rFonts w:ascii="Arial" w:hAnsi="Arial"/>
          <w:b w:val="0"/>
          <w:i w:val="0"/>
          <w:sz w:val="20"/>
        </w:rPr>
      </w:pP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1891"/>
          <w:tab w:val="left" w:pos="2611"/>
          <w:tab w:val="left" w:pos="3331"/>
          <w:tab w:val="left" w:pos="4051"/>
          <w:tab w:val="left" w:pos="4771"/>
          <w:tab w:val="left" w:pos="5491"/>
          <w:tab w:val="left" w:pos="6211"/>
          <w:tab w:val="left" w:pos="6931"/>
          <w:tab w:val="left" w:pos="7651"/>
          <w:tab w:val="left" w:pos="8371"/>
          <w:tab w:val="left" w:pos="9091"/>
          <w:tab w:val="left" w:pos="9811"/>
          <w:tab w:val="left" w:pos="10531"/>
          <w:tab w:val="left" w:pos="11251"/>
        </w:tabs>
        <w:ind w:left="451" w:firstLine="0"/>
        <w:rPr>
          <w:rFonts w:ascii="Arial" w:hAnsi="Arial"/>
          <w:b w:val="0"/>
          <w:i w:val="0"/>
          <w:color w:val="000000"/>
          <w:sz w:val="20"/>
        </w:rPr>
      </w:pPr>
    </w:p>
    <w:p w:rsidR="006F4DBA" w:rsidRDefault="006F4DBA" w:rsidP="006F4DBA">
      <w:pPr>
        <w:pStyle w:val="normalni"/>
        <w:ind w:left="1" w:firstLine="0"/>
        <w:rPr>
          <w:rFonts w:ascii="Arial" w:hAnsi="Arial"/>
          <w:b w:val="0"/>
          <w:i w:val="0"/>
          <w:color w:val="000000"/>
          <w:sz w:val="20"/>
        </w:rPr>
      </w:pPr>
    </w:p>
    <w:p w:rsidR="006F4DBA" w:rsidRDefault="006F4DBA" w:rsidP="006F4DBA">
      <w:pPr>
        <w:pStyle w:val="normalni"/>
        <w:ind w:left="17" w:hanging="16"/>
        <w:rPr>
          <w:rFonts w:ascii="Arial" w:hAnsi="Arial"/>
          <w:b w:val="0"/>
          <w:i w:val="0"/>
          <w:sz w:val="20"/>
        </w:rPr>
      </w:pPr>
      <w:r>
        <w:rPr>
          <w:rFonts w:ascii="Arial" w:hAnsi="Arial"/>
          <w:b w:val="0"/>
          <w:i w:val="0"/>
          <w:sz w:val="20"/>
        </w:rPr>
        <w:t xml:space="preserve">        V Pardubicích dne …………… 2012</w:t>
      </w:r>
    </w:p>
    <w:p w:rsidR="006F4DBA" w:rsidRDefault="006F4DBA" w:rsidP="006F4DBA">
      <w:pPr>
        <w:pStyle w:val="normalni"/>
        <w:jc w:val="left"/>
        <w:rPr>
          <w:rFonts w:ascii="Arial" w:hAnsi="Arial"/>
          <w:b w:val="0"/>
          <w:i w:val="0"/>
          <w:sz w:val="20"/>
        </w:rPr>
      </w:pPr>
    </w:p>
    <w:p w:rsidR="006F4DBA" w:rsidRDefault="006F4DBA" w:rsidP="006F4DBA">
      <w:pPr>
        <w:pStyle w:val="normalni"/>
        <w:ind w:left="0" w:firstLine="0"/>
        <w:jc w:val="left"/>
        <w:rPr>
          <w:rFonts w:ascii="Arial" w:hAnsi="Arial"/>
          <w:b w:val="0"/>
          <w:i w:val="0"/>
          <w:sz w:val="20"/>
        </w:rPr>
      </w:pPr>
    </w:p>
    <w:p w:rsidR="006F4DBA" w:rsidRDefault="006F4DBA" w:rsidP="006F4DBA">
      <w:pPr>
        <w:pStyle w:val="normalni"/>
        <w:ind w:left="0" w:firstLine="0"/>
        <w:jc w:val="left"/>
        <w:rPr>
          <w:rFonts w:ascii="Arial" w:hAnsi="Arial"/>
          <w:b w:val="0"/>
          <w:i w:val="0"/>
          <w:sz w:val="20"/>
        </w:rPr>
      </w:pPr>
    </w:p>
    <w:p w:rsidR="006F4DBA" w:rsidRDefault="006F4DBA" w:rsidP="006F4DBA">
      <w:pPr>
        <w:pStyle w:val="normalni"/>
        <w:ind w:left="0" w:firstLine="0"/>
        <w:jc w:val="left"/>
        <w:rPr>
          <w:rFonts w:ascii="Arial" w:hAnsi="Arial"/>
          <w:b w:val="0"/>
          <w:i w:val="0"/>
          <w:sz w:val="20"/>
        </w:rPr>
      </w:pPr>
    </w:p>
    <w:p w:rsidR="006F4DBA" w:rsidRDefault="006F4DBA" w:rsidP="006F4DBA">
      <w:pPr>
        <w:pStyle w:val="normalni"/>
        <w:ind w:left="0" w:firstLine="0"/>
        <w:jc w:val="left"/>
        <w:rPr>
          <w:rFonts w:ascii="Arial" w:hAnsi="Arial"/>
          <w:b w:val="0"/>
          <w:i w:val="0"/>
          <w:sz w:val="20"/>
        </w:rPr>
      </w:pPr>
    </w:p>
    <w:p w:rsidR="006F4DBA" w:rsidRDefault="006F4DBA" w:rsidP="006F4DBA">
      <w:pPr>
        <w:pStyle w:val="normalni"/>
        <w:jc w:val="left"/>
        <w:rPr>
          <w:rFonts w:ascii="Arial" w:hAnsi="Arial"/>
          <w:b w:val="0"/>
          <w:i w:val="0"/>
          <w:sz w:val="20"/>
        </w:rPr>
      </w:pPr>
      <w:r>
        <w:rPr>
          <w:rFonts w:ascii="Arial" w:hAnsi="Arial"/>
          <w:b w:val="0"/>
          <w:i w:val="0"/>
          <w:sz w:val="20"/>
        </w:rPr>
        <w:t>………....................................................                               ……………………………………………</w:t>
      </w:r>
    </w:p>
    <w:p w:rsidR="006F4DBA" w:rsidRDefault="006F4DBA" w:rsidP="006F4DBA">
      <w:pPr>
        <w:pStyle w:val="normalni"/>
        <w:jc w:val="left"/>
        <w:rPr>
          <w:rFonts w:ascii="Arial" w:hAnsi="Arial"/>
          <w:b w:val="0"/>
          <w:i w:val="0"/>
          <w:sz w:val="20"/>
        </w:rPr>
      </w:pPr>
      <w:r>
        <w:rPr>
          <w:rFonts w:ascii="Arial" w:hAnsi="Arial"/>
          <w:b w:val="0"/>
          <w:i w:val="0"/>
          <w:sz w:val="20"/>
        </w:rPr>
        <w:t xml:space="preserve">             BARTH - media, a. s.</w:t>
      </w:r>
      <w:r>
        <w:rPr>
          <w:rFonts w:ascii="Arial" w:hAnsi="Arial"/>
          <w:b w:val="0"/>
          <w:i w:val="0"/>
          <w:sz w:val="20"/>
        </w:rPr>
        <w:tab/>
      </w:r>
      <w:r>
        <w:rPr>
          <w:rFonts w:ascii="Arial" w:hAnsi="Arial"/>
          <w:b w:val="0"/>
          <w:i w:val="0"/>
          <w:sz w:val="20"/>
        </w:rPr>
        <w:tab/>
      </w:r>
      <w:r>
        <w:rPr>
          <w:rFonts w:ascii="Arial" w:hAnsi="Arial"/>
          <w:b w:val="0"/>
          <w:i w:val="0"/>
          <w:sz w:val="20"/>
        </w:rPr>
        <w:tab/>
        <w:t xml:space="preserve">                 Dopravní podnik města Pardubic a. s.  </w:t>
      </w: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87"/>
          <w:tab w:val="left" w:pos="947"/>
          <w:tab w:val="left" w:pos="1667"/>
          <w:tab w:val="left" w:pos="2387"/>
          <w:tab w:val="left" w:pos="3107"/>
          <w:tab w:val="left" w:pos="3827"/>
          <w:tab w:val="left" w:pos="4547"/>
          <w:tab w:val="left" w:pos="5267"/>
          <w:tab w:val="left" w:pos="5987"/>
          <w:tab w:val="left" w:pos="6707"/>
          <w:tab w:val="left" w:pos="7427"/>
          <w:tab w:val="left" w:pos="8147"/>
          <w:tab w:val="left" w:pos="8867"/>
          <w:tab w:val="left" w:pos="9587"/>
          <w:tab w:val="left" w:pos="10307"/>
          <w:tab w:val="left" w:pos="11027"/>
        </w:tabs>
        <w:spacing w:line="100" w:lineRule="atLeast"/>
        <w:jc w:val="left"/>
        <w:rPr>
          <w:rFonts w:ascii="Arial" w:hAnsi="Arial"/>
          <w:b w:val="0"/>
          <w:i w:val="0"/>
          <w:sz w:val="20"/>
        </w:rPr>
      </w:pPr>
      <w:r>
        <w:rPr>
          <w:rFonts w:ascii="Arial" w:hAnsi="Arial"/>
          <w:b w:val="0"/>
          <w:i w:val="0"/>
          <w:sz w:val="20"/>
        </w:rPr>
        <w:tab/>
        <w:t xml:space="preserve">                Michal </w:t>
      </w:r>
      <w:proofErr w:type="spellStart"/>
      <w:r>
        <w:rPr>
          <w:rFonts w:ascii="Arial" w:hAnsi="Arial"/>
          <w:b w:val="0"/>
          <w:i w:val="0"/>
          <w:sz w:val="20"/>
        </w:rPr>
        <w:t>Burkoň</w:t>
      </w:r>
      <w:proofErr w:type="spellEnd"/>
      <w:r>
        <w:rPr>
          <w:rFonts w:ascii="Arial" w:hAnsi="Arial"/>
          <w:b w:val="0"/>
          <w:i w:val="0"/>
          <w:sz w:val="20"/>
        </w:rPr>
        <w:tab/>
      </w:r>
      <w:r>
        <w:rPr>
          <w:rFonts w:ascii="Arial" w:hAnsi="Arial"/>
          <w:b w:val="0"/>
          <w:i w:val="0"/>
          <w:sz w:val="20"/>
        </w:rPr>
        <w:tab/>
      </w:r>
      <w:r>
        <w:rPr>
          <w:rFonts w:ascii="Arial" w:hAnsi="Arial"/>
          <w:b w:val="0"/>
          <w:i w:val="0"/>
          <w:sz w:val="20"/>
        </w:rPr>
        <w:tab/>
      </w:r>
      <w:r>
        <w:rPr>
          <w:rFonts w:ascii="Arial" w:hAnsi="Arial"/>
          <w:b w:val="0"/>
          <w:i w:val="0"/>
          <w:sz w:val="20"/>
        </w:rPr>
        <w:tab/>
      </w:r>
      <w:r>
        <w:rPr>
          <w:rFonts w:ascii="Arial" w:hAnsi="Arial"/>
          <w:b w:val="0"/>
          <w:i w:val="0"/>
          <w:sz w:val="20"/>
        </w:rPr>
        <w:tab/>
        <w:t xml:space="preserve">             Ing. Jaroslav Mojžíš</w:t>
      </w:r>
    </w:p>
    <w:p w:rsidR="006F4DBA" w:rsidRDefault="006F4DBA" w:rsidP="006F4DBA">
      <w:pPr>
        <w:pStyle w:val="normalni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87"/>
          <w:tab w:val="left" w:pos="947"/>
          <w:tab w:val="left" w:pos="1667"/>
          <w:tab w:val="left" w:pos="2387"/>
          <w:tab w:val="left" w:pos="3107"/>
          <w:tab w:val="left" w:pos="3827"/>
          <w:tab w:val="left" w:pos="4547"/>
          <w:tab w:val="left" w:pos="5267"/>
          <w:tab w:val="left" w:pos="5987"/>
          <w:tab w:val="left" w:pos="6707"/>
          <w:tab w:val="left" w:pos="7427"/>
          <w:tab w:val="left" w:pos="8147"/>
          <w:tab w:val="left" w:pos="8867"/>
          <w:tab w:val="left" w:pos="9587"/>
          <w:tab w:val="left" w:pos="10307"/>
          <w:tab w:val="left" w:pos="11027"/>
        </w:tabs>
        <w:spacing w:line="100" w:lineRule="atLeast"/>
        <w:jc w:val="left"/>
        <w:rPr>
          <w:rFonts w:ascii="Arial" w:hAnsi="Arial"/>
          <w:b w:val="0"/>
          <w:i w:val="0"/>
          <w:sz w:val="20"/>
        </w:rPr>
      </w:pPr>
    </w:p>
    <w:p w:rsidR="00A40F39" w:rsidRDefault="00A40F39">
      <w:bookmarkStart w:id="0" w:name="_GoBack"/>
      <w:bookmarkEnd w:id="0"/>
    </w:p>
    <w:sectPr w:rsidR="00A4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A"/>
    <w:rsid w:val="006F4DBA"/>
    <w:rsid w:val="00A4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4D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after="0" w:line="288" w:lineRule="auto"/>
    </w:pPr>
    <w:rPr>
      <w:rFonts w:ascii="Arial" w:eastAsia="Arial" w:hAnsi="Arial" w:cs="Arial"/>
      <w:b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F4DBA"/>
    <w:rPr>
      <w:rFonts w:ascii="Arial" w:eastAsia="Arial" w:hAnsi="Arial" w:cs="Arial"/>
      <w:b/>
      <w:sz w:val="24"/>
      <w:szCs w:val="20"/>
      <w:lang w:eastAsia="ar-SA"/>
    </w:rPr>
  </w:style>
  <w:style w:type="paragraph" w:customStyle="1" w:styleId="normalni">
    <w:name w:val="normalni"/>
    <w:basedOn w:val="Normln"/>
    <w:rsid w:val="006F4D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after="0" w:line="288" w:lineRule="auto"/>
      <w:ind w:left="227" w:hanging="226"/>
      <w:jc w:val="both"/>
    </w:pPr>
    <w:rPr>
      <w:rFonts w:ascii="Times New Roman" w:eastAsia="Arial" w:hAnsi="Times New Roman" w:cs="Arial"/>
      <w:b/>
      <w:i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4D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after="0" w:line="288" w:lineRule="auto"/>
    </w:pPr>
    <w:rPr>
      <w:rFonts w:ascii="Arial" w:eastAsia="Arial" w:hAnsi="Arial" w:cs="Arial"/>
      <w:b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F4DBA"/>
    <w:rPr>
      <w:rFonts w:ascii="Arial" w:eastAsia="Arial" w:hAnsi="Arial" w:cs="Arial"/>
      <w:b/>
      <w:sz w:val="24"/>
      <w:szCs w:val="20"/>
      <w:lang w:eastAsia="ar-SA"/>
    </w:rPr>
  </w:style>
  <w:style w:type="paragraph" w:customStyle="1" w:styleId="normalni">
    <w:name w:val="normalni"/>
    <w:basedOn w:val="Normln"/>
    <w:rsid w:val="006F4D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after="0" w:line="288" w:lineRule="auto"/>
      <w:ind w:left="227" w:hanging="226"/>
      <w:jc w:val="both"/>
    </w:pPr>
    <w:rPr>
      <w:rFonts w:ascii="Times New Roman" w:eastAsia="Arial" w:hAnsi="Times New Roman" w:cs="Arial"/>
      <w:b/>
      <w:i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1347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petrab</dc:creator>
  <cp:lastModifiedBy>petrab</cp:lastModifiedBy>
  <cp:revision>1</cp:revision>
  <dcterms:created xsi:type="dcterms:W3CDTF">2018-07-09T12:17:00Z</dcterms:created>
  <dcterms:modified xsi:type="dcterms:W3CDTF">2018-07-09T12:19:00Z</dcterms:modified>
</cp:coreProperties>
</file>