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B0" w:rsidRDefault="009111B0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9111B0" w:rsidRDefault="0082532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Dodatek č. 1 ke smlouvě o DÍLO ze dne 20. 12.2017</w:t>
      </w:r>
    </w:p>
    <w:p w:rsidR="009111B0" w:rsidRDefault="00825328">
      <w:pPr>
        <w:spacing w:after="0"/>
        <w:jc w:val="center"/>
        <w:rPr>
          <w:i/>
        </w:rPr>
      </w:pPr>
      <w:r>
        <w:rPr>
          <w:i/>
        </w:rPr>
        <w:t>uzavřené dle ustanovení § 2586 a násl. zák. č. 89/2012 Sb., občanský zákoník, ve znění pozdějších předpisů</w:t>
      </w:r>
    </w:p>
    <w:p w:rsidR="009111B0" w:rsidRDefault="009111B0">
      <w:pPr>
        <w:spacing w:after="0"/>
        <w:jc w:val="center"/>
        <w:rPr>
          <w:i/>
        </w:rPr>
      </w:pPr>
    </w:p>
    <w:p w:rsidR="009111B0" w:rsidRDefault="00825328">
      <w:pPr>
        <w:spacing w:after="0"/>
        <w:jc w:val="center"/>
        <w:rPr>
          <w:i/>
        </w:rPr>
      </w:pPr>
      <w:r>
        <w:rPr>
          <w:b/>
        </w:rPr>
        <w:t xml:space="preserve">„Interaktivní exteriérový expoziční objekt muzea – lesní </w:t>
      </w:r>
      <w:proofErr w:type="spellStart"/>
      <w:r>
        <w:rPr>
          <w:b/>
        </w:rPr>
        <w:t>chrámek</w:t>
      </w:r>
      <w:proofErr w:type="spellEnd"/>
      <w:r>
        <w:rPr>
          <w:b/>
        </w:rPr>
        <w:t xml:space="preserve"> a odpočinkové zóny zámeckého parku“</w:t>
      </w:r>
    </w:p>
    <w:p w:rsidR="009111B0" w:rsidRDefault="009111B0">
      <w:pPr>
        <w:spacing w:after="0"/>
      </w:pPr>
    </w:p>
    <w:p w:rsidR="009111B0" w:rsidRDefault="00825328">
      <w:pPr>
        <w:spacing w:after="0"/>
      </w:pPr>
      <w:r>
        <w:t>Níže uvedeného dne, měsíce a roku smluvní strany</w:t>
      </w:r>
    </w:p>
    <w:p w:rsidR="009111B0" w:rsidRDefault="009111B0">
      <w:pPr>
        <w:spacing w:after="0"/>
      </w:pP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Národní zemědělské muzeum, s. p. o.</w:t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státní příspěvková organizace Ministerstva zemědělství</w:t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se sídlem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Kostelní 1300/44, 170 00 Praha 7</w:t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IČ: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75075741</w:t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DIČ: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CZ75075741</w:t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bankovní spojení </w:t>
      </w:r>
      <w:r>
        <w:rPr>
          <w:rFonts w:ascii="Verdana" w:eastAsia="Calibri" w:hAnsi="Verdana" w:cs="Times New Roman"/>
          <w:sz w:val="20"/>
          <w:szCs w:val="20"/>
        </w:rPr>
        <w:tab/>
      </w:r>
      <w:proofErr w:type="spellStart"/>
      <w:r w:rsidR="00851EB1">
        <w:rPr>
          <w:rFonts w:ascii="Verdana" w:eastAsia="Calibri" w:hAnsi="Verdana" w:cs="Times New Roman"/>
          <w:sz w:val="20"/>
          <w:szCs w:val="20"/>
        </w:rPr>
        <w:t>xxx</w:t>
      </w:r>
      <w:proofErr w:type="spellEnd"/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číslo účtu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proofErr w:type="spellStart"/>
      <w:r w:rsidR="00851EB1">
        <w:rPr>
          <w:rFonts w:ascii="Verdana" w:eastAsia="Calibri" w:hAnsi="Verdana" w:cs="Times New Roman"/>
          <w:sz w:val="20"/>
          <w:szCs w:val="20"/>
        </w:rPr>
        <w:t>xxx</w:t>
      </w:r>
      <w:proofErr w:type="spellEnd"/>
    </w:p>
    <w:p w:rsidR="009111B0" w:rsidRDefault="00825328">
      <w:pPr>
        <w:pStyle w:val="Bezmezer1"/>
        <w:spacing w:before="120"/>
        <w:ind w:left="2127" w:hanging="2127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zastoupené </w:t>
      </w:r>
      <w:r>
        <w:rPr>
          <w:rFonts w:ascii="Verdana" w:eastAsia="Calibri" w:hAnsi="Verdana" w:cs="Times New Roman"/>
          <w:sz w:val="20"/>
          <w:szCs w:val="20"/>
        </w:rPr>
        <w:tab/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(dále jen jako „Objednatel“)</w:t>
      </w:r>
    </w:p>
    <w:p w:rsidR="009111B0" w:rsidRDefault="009111B0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a</w:t>
      </w:r>
    </w:p>
    <w:p w:rsidR="009111B0" w:rsidRDefault="009111B0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  <w:proofErr w:type="spellStart"/>
      <w:r>
        <w:rPr>
          <w:rFonts w:ascii="Verdana" w:eastAsia="Calibri" w:hAnsi="Verdana" w:cs="Times New Roman"/>
          <w:b/>
          <w:sz w:val="20"/>
          <w:szCs w:val="20"/>
        </w:rPr>
        <w:t>Mg.A</w:t>
      </w:r>
      <w:proofErr w:type="spellEnd"/>
      <w:r>
        <w:rPr>
          <w:rFonts w:ascii="Verdana" w:eastAsia="Calibri" w:hAnsi="Verdana" w:cs="Times New Roman"/>
          <w:b/>
          <w:sz w:val="20"/>
          <w:szCs w:val="20"/>
        </w:rPr>
        <w:t xml:space="preserve">. Lukáš </w:t>
      </w:r>
      <w:proofErr w:type="spellStart"/>
      <w:r>
        <w:rPr>
          <w:rFonts w:ascii="Verdana" w:eastAsia="Calibri" w:hAnsi="Verdana" w:cs="Times New Roman"/>
          <w:b/>
          <w:sz w:val="20"/>
          <w:szCs w:val="20"/>
        </w:rPr>
        <w:t>Gavlovský</w:t>
      </w:r>
      <w:proofErr w:type="spellEnd"/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se sídlem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IČ: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  <w:t>68201249</w:t>
      </w:r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bankovní spojení:</w:t>
      </w:r>
      <w:r>
        <w:rPr>
          <w:rFonts w:ascii="Verdana" w:eastAsia="Calibri" w:hAnsi="Verdana" w:cs="Times New Roman"/>
          <w:sz w:val="20"/>
          <w:szCs w:val="20"/>
        </w:rPr>
        <w:tab/>
        <w:t xml:space="preserve"> </w:t>
      </w:r>
      <w:proofErr w:type="spellStart"/>
      <w:r w:rsidR="009456F8">
        <w:rPr>
          <w:rFonts w:ascii="Verdana" w:eastAsia="Calibri" w:hAnsi="Verdana" w:cs="Times New Roman"/>
          <w:sz w:val="20"/>
          <w:szCs w:val="20"/>
        </w:rPr>
        <w:t>xxx</w:t>
      </w:r>
      <w:proofErr w:type="spellEnd"/>
    </w:p>
    <w:p w:rsidR="009111B0" w:rsidRDefault="00825328">
      <w:pPr>
        <w:pStyle w:val="Bezmezer1"/>
        <w:spacing w:before="120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číslo účtu:  </w:t>
      </w:r>
      <w:r>
        <w:rPr>
          <w:rFonts w:ascii="Verdana" w:eastAsia="Calibri" w:hAnsi="Verdana" w:cs="Times New Roman"/>
          <w:sz w:val="20"/>
          <w:szCs w:val="20"/>
        </w:rPr>
        <w:tab/>
      </w:r>
      <w:r>
        <w:rPr>
          <w:rFonts w:ascii="Verdana" w:eastAsia="Calibri" w:hAnsi="Verdana" w:cs="Times New Roman"/>
          <w:sz w:val="20"/>
          <w:szCs w:val="20"/>
        </w:rPr>
        <w:tab/>
      </w:r>
      <w:proofErr w:type="spellStart"/>
      <w:r w:rsidR="009456F8">
        <w:rPr>
          <w:rFonts w:ascii="Verdana" w:eastAsia="Calibri" w:hAnsi="Verdana" w:cs="Times New Roman"/>
          <w:sz w:val="20"/>
          <w:szCs w:val="20"/>
        </w:rPr>
        <w:t>xxx</w:t>
      </w:r>
      <w:proofErr w:type="spellEnd"/>
      <w:r>
        <w:rPr>
          <w:rFonts w:ascii="Verdana" w:eastAsia="Calibri" w:hAnsi="Verdana" w:cs="Times New Roman"/>
          <w:b/>
          <w:sz w:val="20"/>
          <w:szCs w:val="20"/>
        </w:rPr>
        <w:tab/>
      </w:r>
    </w:p>
    <w:p w:rsidR="009111B0" w:rsidRDefault="00825328">
      <w:pPr>
        <w:pStyle w:val="Bezmezer1"/>
        <w:spacing w:before="120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(dále jen jako „Zhotovitel“) </w:t>
      </w:r>
    </w:p>
    <w:p w:rsidR="009111B0" w:rsidRDefault="009111B0">
      <w:pPr>
        <w:spacing w:after="0"/>
      </w:pPr>
    </w:p>
    <w:p w:rsidR="009111B0" w:rsidRDefault="00825328">
      <w:pPr>
        <w:spacing w:after="0"/>
        <w:jc w:val="left"/>
        <w:rPr>
          <w:b/>
        </w:rPr>
      </w:pPr>
      <w:r>
        <w:t>uzavřely tento</w:t>
      </w:r>
      <w:r>
        <w:rPr>
          <w:b/>
        </w:rPr>
        <w:t xml:space="preserve"> </w:t>
      </w:r>
    </w:p>
    <w:p w:rsidR="009111B0" w:rsidRDefault="009111B0">
      <w:pPr>
        <w:spacing w:after="0"/>
        <w:jc w:val="center"/>
        <w:rPr>
          <w:b/>
        </w:rPr>
      </w:pPr>
    </w:p>
    <w:p w:rsidR="009111B0" w:rsidRDefault="009111B0">
      <w:pPr>
        <w:spacing w:after="0"/>
        <w:jc w:val="center"/>
        <w:rPr>
          <w:b/>
        </w:rPr>
      </w:pPr>
    </w:p>
    <w:p w:rsidR="009111B0" w:rsidRDefault="00825328">
      <w:pPr>
        <w:spacing w:after="0"/>
        <w:jc w:val="center"/>
        <w:rPr>
          <w:b/>
        </w:rPr>
      </w:pPr>
      <w:r>
        <w:rPr>
          <w:b/>
        </w:rPr>
        <w:t>Dodatek č. 1 ke smlouvě o dílo</w:t>
      </w:r>
    </w:p>
    <w:p w:rsidR="009111B0" w:rsidRDefault="009111B0">
      <w:pPr>
        <w:spacing w:after="0"/>
        <w:jc w:val="center"/>
        <w:rPr>
          <w:b/>
        </w:rPr>
      </w:pPr>
    </w:p>
    <w:p w:rsidR="009111B0" w:rsidRDefault="00825328">
      <w:pPr>
        <w:spacing w:before="240"/>
        <w:jc w:val="center"/>
        <w:rPr>
          <w:b/>
        </w:rPr>
      </w:pPr>
      <w:r>
        <w:rPr>
          <w:b/>
        </w:rPr>
        <w:t>Prohlášení smluvních stran</w:t>
      </w:r>
    </w:p>
    <w:p w:rsidR="009111B0" w:rsidRDefault="00825328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120"/>
        <w:ind w:left="0" w:hanging="357"/>
        <w:jc w:val="both"/>
        <w:rPr>
          <w:sz w:val="20"/>
        </w:rPr>
      </w:pPr>
      <w:r>
        <w:rPr>
          <w:bCs/>
          <w:sz w:val="20"/>
        </w:rPr>
        <w:t xml:space="preserve">Smluvní strany uzavřely dne 20. 12. 2017 smlouvu o dílo NZM/2017/2299, jejímž předmětem je </w:t>
      </w:r>
      <w:r>
        <w:rPr>
          <w:sz w:val="20"/>
        </w:rPr>
        <w:t>tvorba odpočinkových zón muzea s interaktivními prvky (dále jako “smlouva”).</w:t>
      </w:r>
    </w:p>
    <w:p w:rsidR="009111B0" w:rsidRDefault="00825328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0"/>
        </w:rPr>
      </w:pPr>
      <w:r>
        <w:rPr>
          <w:sz w:val="20"/>
        </w:rPr>
        <w:t xml:space="preserve">V důsledku nepředvídatelných okolností, zdlouhavého jednání s orgány památkové péče a návštěvnického provozu NZM </w:t>
      </w:r>
      <w:proofErr w:type="spellStart"/>
      <w:r>
        <w:rPr>
          <w:sz w:val="20"/>
        </w:rPr>
        <w:t>Kačina</w:t>
      </w:r>
      <w:proofErr w:type="spellEnd"/>
      <w:r>
        <w:rPr>
          <w:sz w:val="20"/>
        </w:rPr>
        <w:t xml:space="preserve"> ve vazbě na zpřístupnění parku a fondů knihovny vyvstala potřeba úpravy předmětu plnění a jeho termínu. Realizován nebude lesní </w:t>
      </w:r>
      <w:proofErr w:type="spellStart"/>
      <w:r>
        <w:rPr>
          <w:sz w:val="20"/>
        </w:rPr>
        <w:t>chrámek</w:t>
      </w:r>
      <w:proofErr w:type="spellEnd"/>
      <w:r>
        <w:rPr>
          <w:sz w:val="20"/>
        </w:rPr>
        <w:t xml:space="preserve">, který tedy nebude součástí díla tak, jak je popsáno v čl. II odst. 1 smlouvy. </w:t>
      </w:r>
    </w:p>
    <w:p w:rsidR="009111B0" w:rsidRDefault="00825328">
      <w:pPr>
        <w:keepNext/>
        <w:keepLines/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9111B0" w:rsidRDefault="00825328">
      <w:pPr>
        <w:pStyle w:val="Odstavecseseznamem1"/>
        <w:keepNext/>
        <w:keepLines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0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návaznosti na rozhodnutí orgánu památkové péče se</w:t>
      </w:r>
    </w:p>
    <w:p w:rsidR="009111B0" w:rsidRDefault="00825328">
      <w:pPr>
        <w:pStyle w:val="Odstavecseseznamem1"/>
        <w:keepNext/>
        <w:keepLines/>
        <w:autoSpaceDE w:val="0"/>
        <w:autoSpaceDN w:val="0"/>
        <w:adjustRightInd w:val="0"/>
        <w:spacing w:before="120" w:after="120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čl. III. </w:t>
      </w:r>
      <w:proofErr w:type="spellStart"/>
      <w:r>
        <w:rPr>
          <w:bCs/>
          <w:sz w:val="20"/>
          <w:szCs w:val="20"/>
        </w:rPr>
        <w:t>odst</w:t>
      </w:r>
      <w:proofErr w:type="spellEnd"/>
      <w:r>
        <w:rPr>
          <w:bCs/>
          <w:sz w:val="20"/>
          <w:szCs w:val="20"/>
        </w:rPr>
        <w:t xml:space="preserve"> 3. smlouvy ruší a nahrazuje textem:</w:t>
      </w:r>
    </w:p>
    <w:p w:rsidR="009111B0" w:rsidRDefault="00825328">
      <w:pPr>
        <w:keepNext/>
        <w:keepLines/>
      </w:pPr>
      <w:r>
        <w:t>Etapa 1 Díla bude provedena a předána do 31.1.2018. Etapa 2 Díla (Digitalizace fondů a Aplikace „Otevřená knihovna“ bude provedena a předána objednateli nejpozději do 30. 6. 2018. Etapa 3 Díla (čtyři autorské lavice s interaktivními prvky) bude provedena a předána objednateli nejpozději do 30. 11. 2018.</w:t>
      </w:r>
    </w:p>
    <w:p w:rsidR="009111B0" w:rsidRDefault="009111B0">
      <w:pPr>
        <w:keepNext/>
        <w:keepLines/>
      </w:pPr>
    </w:p>
    <w:p w:rsidR="009111B0" w:rsidRDefault="00825328">
      <w:pPr>
        <w:keepNext/>
        <w:keepLines/>
      </w:pPr>
      <w:proofErr w:type="spellStart"/>
      <w:r>
        <w:t>čl.IV</w:t>
      </w:r>
      <w:proofErr w:type="spellEnd"/>
      <w:r>
        <w:t xml:space="preserve">. odstavce 1 a 2 ruší a nahrazují textem: </w:t>
      </w:r>
    </w:p>
    <w:p w:rsidR="009111B0" w:rsidRDefault="009111B0">
      <w:pPr>
        <w:keepNext/>
        <w:keepLines/>
      </w:pPr>
    </w:p>
    <w:p w:rsidR="009111B0" w:rsidRDefault="00825328">
      <w:pPr>
        <w:keepNext/>
        <w:keepLines/>
      </w:pPr>
      <w:r>
        <w:t xml:space="preserve">1. Celková Cena za provedení Díla je stanovena ve výši 561800 Kč </w:t>
      </w:r>
      <w:r w:rsidR="005C0D13">
        <w:t>bez</w:t>
      </w:r>
      <w:r>
        <w:t xml:space="preserve"> DPH (slovy: pět set šedesát jedna tisíc osm set korun českých), (dále jen „Cena díla“). </w:t>
      </w:r>
      <w:r w:rsidR="007678A8">
        <w:t>Zhotovitel není plátcem DPH.</w:t>
      </w:r>
    </w:p>
    <w:p w:rsidR="009111B0" w:rsidRDefault="00825328">
      <w:pPr>
        <w:keepNext/>
        <w:keepLines/>
      </w:pPr>
      <w:r>
        <w:t>2. Cena je splatná ve třech splátkách. První po dokončení etapy 1 Díla ve výši 100 000 Kč. Druhá splátka proběhne po dokončení etapy 2 Díla ve výši 123 000 Kč. Třetí splátka proběhne po dokončení etapy 3 Díla ve výši 338 800 Kč. Všechny splátky budou proplaceny do 30 dnů od doručení daňového dokladu (faktury) Objednateli.</w:t>
      </w:r>
    </w:p>
    <w:p w:rsidR="009111B0" w:rsidRDefault="00825328">
      <w:pPr>
        <w:spacing w:before="240"/>
        <w:jc w:val="center"/>
        <w:rPr>
          <w:b/>
        </w:rPr>
      </w:pPr>
      <w:r>
        <w:rPr>
          <w:b/>
        </w:rPr>
        <w:t>II.</w:t>
      </w:r>
    </w:p>
    <w:p w:rsidR="009111B0" w:rsidRDefault="00825328">
      <w:pPr>
        <w:pStyle w:val="Odstavecseseznamem1"/>
        <w:numPr>
          <w:ilvl w:val="0"/>
          <w:numId w:val="5"/>
        </w:numPr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Ostatní ustanovení smlouvy o dílo zůstávají beze změn.</w:t>
      </w:r>
    </w:p>
    <w:p w:rsidR="009111B0" w:rsidRDefault="00825328">
      <w:pPr>
        <w:pStyle w:val="Odstavecseseznamem1"/>
        <w:numPr>
          <w:ilvl w:val="0"/>
          <w:numId w:val="5"/>
        </w:numPr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souladu s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6 zákona o registru smluv nabývá tento dodatek účinnosti dnem jeho uveřejnění způsobem dle § 5 citovaného zákona.</w:t>
      </w:r>
    </w:p>
    <w:p w:rsidR="009111B0" w:rsidRDefault="00825328">
      <w:pPr>
        <w:pStyle w:val="Odstavecseseznamem1"/>
        <w:numPr>
          <w:ilvl w:val="0"/>
          <w:numId w:val="5"/>
        </w:numPr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Dodatek je vyhotoven ve třech stejnopisech, z nichž objednatel obdrží po dvou vyhotoveních a zhotovitel vyhotovení jedno.</w:t>
      </w:r>
    </w:p>
    <w:p w:rsidR="009111B0" w:rsidRDefault="00825328">
      <w:pPr>
        <w:pStyle w:val="Odstavecseseznamem1"/>
        <w:numPr>
          <w:ilvl w:val="0"/>
          <w:numId w:val="5"/>
        </w:numPr>
        <w:spacing w:after="360"/>
        <w:ind w:left="0" w:hanging="357"/>
        <w:jc w:val="both"/>
        <w:rPr>
          <w:sz w:val="20"/>
          <w:szCs w:val="20"/>
        </w:rPr>
      </w:pPr>
      <w:r>
        <w:rPr>
          <w:sz w:val="20"/>
          <w:szCs w:val="20"/>
        </w:rPr>
        <w:t>Obě smluvní strany prohlašují, že se seznámily s celým textem tohoto dodatku a s celým obsahem dodatku souhlasí. Současně prohlašují, že tento dodatek uzavřely svobodně, vážně, určitě a srozumitelně, nikoli v tísni nebo za nápadně nevýhodných podmínek a na důkaz toho připojují své podpisy.</w:t>
      </w:r>
    </w:p>
    <w:p w:rsidR="009111B0" w:rsidRDefault="009111B0">
      <w:pPr>
        <w:pStyle w:val="Odstavecseseznamem1"/>
        <w:spacing w:after="120"/>
        <w:ind w:left="0"/>
        <w:jc w:val="both"/>
        <w:rPr>
          <w:sz w:val="20"/>
          <w:szCs w:val="20"/>
        </w:rPr>
      </w:pPr>
    </w:p>
    <w:p w:rsidR="009111B0" w:rsidRDefault="00825328">
      <w:r>
        <w:t xml:space="preserve">V Praze dne:                                                      Ve Výžerkách </w:t>
      </w:r>
    </w:p>
    <w:p w:rsidR="009111B0" w:rsidRDefault="009111B0"/>
    <w:p w:rsidR="009111B0" w:rsidRDefault="009111B0"/>
    <w:p w:rsidR="009111B0" w:rsidRDefault="00825328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Zhotovitel:</w:t>
      </w:r>
    </w:p>
    <w:p w:rsidR="009111B0" w:rsidRDefault="009111B0"/>
    <w:p w:rsidR="009111B0" w:rsidRDefault="009111B0"/>
    <w:p w:rsidR="009111B0" w:rsidRDefault="009111B0"/>
    <w:p w:rsidR="009111B0" w:rsidRDefault="00825328">
      <w:r>
        <w:t xml:space="preserve">…………………………………………………. </w:t>
      </w:r>
      <w:r>
        <w:tab/>
      </w:r>
      <w:r>
        <w:tab/>
      </w:r>
      <w:r>
        <w:tab/>
      </w:r>
      <w:r>
        <w:tab/>
        <w:t xml:space="preserve"> …………………………………………….</w:t>
      </w:r>
    </w:p>
    <w:p w:rsidR="009111B0" w:rsidRDefault="00825328">
      <w:r>
        <w:t xml:space="preserve">Národní zemědělské muzeum, </w:t>
      </w:r>
      <w:proofErr w:type="spellStart"/>
      <w:r>
        <w:t>s.p.o</w:t>
      </w:r>
      <w:proofErr w:type="spellEnd"/>
      <w:r>
        <w:t>.</w:t>
      </w:r>
      <w:r>
        <w:tab/>
      </w:r>
      <w:r>
        <w:tab/>
      </w:r>
      <w:r>
        <w:tab/>
      </w:r>
      <w:proofErr w:type="spellStart"/>
      <w:r>
        <w:t>Mg.A</w:t>
      </w:r>
      <w:proofErr w:type="spellEnd"/>
      <w:r>
        <w:t xml:space="preserve">. Lukáš </w:t>
      </w:r>
      <w:proofErr w:type="spellStart"/>
      <w:r>
        <w:t>Gavlovský</w:t>
      </w:r>
      <w:proofErr w:type="spellEnd"/>
    </w:p>
    <w:p w:rsidR="009111B0" w:rsidRDefault="00825328">
      <w:r>
        <w:tab/>
      </w:r>
    </w:p>
    <w:p w:rsidR="009111B0" w:rsidRDefault="009111B0">
      <w:pPr>
        <w:sectPr w:rsidR="009111B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1020" w:footer="564" w:gutter="0"/>
          <w:cols w:space="708"/>
          <w:titlePg/>
          <w:docGrid w:linePitch="360"/>
        </w:sectPr>
      </w:pPr>
    </w:p>
    <w:p w:rsidR="009111B0" w:rsidRDefault="009111B0">
      <w:pPr>
        <w:pStyle w:val="Odstavecseseznamem1"/>
        <w:keepNext/>
        <w:ind w:left="0"/>
        <w:jc w:val="center"/>
        <w:rPr>
          <w:sz w:val="20"/>
          <w:szCs w:val="20"/>
        </w:rPr>
      </w:pPr>
    </w:p>
    <w:sectPr w:rsidR="009111B0">
      <w:type w:val="continuous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79" w:rsidRDefault="00EE2E79">
      <w:pPr>
        <w:spacing w:after="0"/>
      </w:pPr>
      <w:r>
        <w:separator/>
      </w:r>
    </w:p>
  </w:endnote>
  <w:endnote w:type="continuationSeparator" w:id="0">
    <w:p w:rsidR="00EE2E79" w:rsidRDefault="00EE2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62210528"/>
    </w:sdtPr>
    <w:sdtEndPr/>
    <w:sdtContent>
      <w:sdt>
        <w:sdtPr>
          <w:rPr>
            <w:sz w:val="16"/>
            <w:szCs w:val="16"/>
          </w:rPr>
          <w:id w:val="-342781753"/>
        </w:sdtPr>
        <w:sdtEndPr/>
        <w:sdtContent>
          <w:p w:rsidR="009111B0" w:rsidRDefault="00825328">
            <w:pPr>
              <w:pStyle w:val="Zpa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Stránka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PAGE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8C5370">
              <w:rPr>
                <w:bCs/>
                <w:noProof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NUMPAGES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8C5370">
              <w:rPr>
                <w:bCs/>
                <w:noProof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11B0" w:rsidRDefault="009111B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18223961"/>
    </w:sdtPr>
    <w:sdtEndPr/>
    <w:sdtContent>
      <w:sdt>
        <w:sdtPr>
          <w:rPr>
            <w:sz w:val="16"/>
            <w:szCs w:val="16"/>
          </w:rPr>
          <w:id w:val="1747373270"/>
        </w:sdtPr>
        <w:sdtEndPr/>
        <w:sdtContent>
          <w:p w:rsidR="009111B0" w:rsidRDefault="00825328">
            <w:pPr>
              <w:pStyle w:val="Zpa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Stránka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PAGE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8C5370">
              <w:rPr>
                <w:bCs/>
                <w:noProof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>NUMPAGES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8C5370">
              <w:rPr>
                <w:bCs/>
                <w:noProof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11B0" w:rsidRDefault="009111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79" w:rsidRDefault="00EE2E79">
      <w:pPr>
        <w:spacing w:after="0"/>
      </w:pPr>
      <w:r>
        <w:separator/>
      </w:r>
    </w:p>
  </w:footnote>
  <w:footnote w:type="continuationSeparator" w:id="0">
    <w:p w:rsidR="00EE2E79" w:rsidRDefault="00EE2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B0" w:rsidRDefault="00825328">
    <w:pPr>
      <w:pStyle w:val="Zhlav"/>
      <w:tabs>
        <w:tab w:val="clear" w:pos="4536"/>
        <w:tab w:val="clear" w:pos="9072"/>
        <w:tab w:val="left" w:pos="2370"/>
      </w:tabs>
    </w:pPr>
    <w:r>
      <w:tab/>
    </w:r>
  </w:p>
  <w:p w:rsidR="009111B0" w:rsidRDefault="009111B0">
    <w:pPr>
      <w:pStyle w:val="Zhlav"/>
      <w:tabs>
        <w:tab w:val="clear" w:pos="4536"/>
        <w:tab w:val="clear" w:pos="9072"/>
        <w:tab w:val="left" w:pos="2370"/>
      </w:tabs>
    </w:pPr>
  </w:p>
  <w:p w:rsidR="009111B0" w:rsidRDefault="009111B0">
    <w:pPr>
      <w:pStyle w:val="Zhlav"/>
      <w:tabs>
        <w:tab w:val="clear" w:pos="4536"/>
        <w:tab w:val="clear" w:pos="9072"/>
        <w:tab w:val="left" w:pos="2370"/>
      </w:tabs>
    </w:pPr>
  </w:p>
  <w:p w:rsidR="009111B0" w:rsidRDefault="009111B0">
    <w:pPr>
      <w:pStyle w:val="Zhlav"/>
      <w:tabs>
        <w:tab w:val="clear" w:pos="4536"/>
        <w:tab w:val="clear" w:pos="9072"/>
        <w:tab w:val="left" w:pos="23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B0" w:rsidRDefault="0082532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2419350" cy="914400"/>
          <wp:effectExtent l="0" t="0" r="0" b="0"/>
          <wp:wrapTight wrapText="bothSides">
            <wp:wrapPolygon edited="0">
              <wp:start x="0" y="0"/>
              <wp:lineTo x="0" y="21150"/>
              <wp:lineTo x="21430" y="21150"/>
              <wp:lineTo x="21430" y="0"/>
              <wp:lineTo x="0" y="0"/>
            </wp:wrapPolygon>
          </wp:wrapTight>
          <wp:docPr id="8" name="obrázek 2" descr="NZM_logotyp_barva_RGB_ma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2" descr="NZM_logotyp_barva_RGB_mal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11B0" w:rsidRDefault="009111B0">
    <w:pPr>
      <w:pStyle w:val="Zhlav"/>
      <w:jc w:val="center"/>
    </w:pPr>
  </w:p>
  <w:p w:rsidR="009111B0" w:rsidRDefault="009111B0">
    <w:pPr>
      <w:pStyle w:val="Zhlav"/>
      <w:jc w:val="center"/>
    </w:pPr>
  </w:p>
  <w:p w:rsidR="009111B0" w:rsidRDefault="009111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84B"/>
    <w:multiLevelType w:val="multilevel"/>
    <w:tmpl w:val="06DF58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339"/>
    <w:multiLevelType w:val="multilevel"/>
    <w:tmpl w:val="0BE4633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3D096E"/>
    <w:multiLevelType w:val="multilevel"/>
    <w:tmpl w:val="1C3D096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Nadpis2"/>
      <w:isLgl/>
      <w:lvlText w:val="%1.%2"/>
      <w:lvlJc w:val="left"/>
      <w:pPr>
        <w:ind w:left="5382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0DD1F43"/>
    <w:multiLevelType w:val="multilevel"/>
    <w:tmpl w:val="40DD1F43"/>
    <w:lvl w:ilvl="0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" w15:restartNumberingAfterBreak="0">
    <w:nsid w:val="65C46832"/>
    <w:multiLevelType w:val="multilevel"/>
    <w:tmpl w:val="65C46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65"/>
    <w:rsid w:val="00000B91"/>
    <w:rsid w:val="000019BF"/>
    <w:rsid w:val="00002094"/>
    <w:rsid w:val="00017749"/>
    <w:rsid w:val="0003181F"/>
    <w:rsid w:val="0003487A"/>
    <w:rsid w:val="00051D1E"/>
    <w:rsid w:val="000552AE"/>
    <w:rsid w:val="000656AB"/>
    <w:rsid w:val="00072F1F"/>
    <w:rsid w:val="000928E5"/>
    <w:rsid w:val="000964A7"/>
    <w:rsid w:val="000A668D"/>
    <w:rsid w:val="000B0E65"/>
    <w:rsid w:val="000D5EEC"/>
    <w:rsid w:val="000F0519"/>
    <w:rsid w:val="000F19E2"/>
    <w:rsid w:val="000F6535"/>
    <w:rsid w:val="000F6DA9"/>
    <w:rsid w:val="00110C2C"/>
    <w:rsid w:val="00117A94"/>
    <w:rsid w:val="00123372"/>
    <w:rsid w:val="00130136"/>
    <w:rsid w:val="00132FBD"/>
    <w:rsid w:val="001342D3"/>
    <w:rsid w:val="00135DC5"/>
    <w:rsid w:val="001412EB"/>
    <w:rsid w:val="00181BBC"/>
    <w:rsid w:val="00187282"/>
    <w:rsid w:val="00196BE8"/>
    <w:rsid w:val="001A1C0B"/>
    <w:rsid w:val="001A5D59"/>
    <w:rsid w:val="001C03B3"/>
    <w:rsid w:val="001C33B6"/>
    <w:rsid w:val="001D3828"/>
    <w:rsid w:val="001D69A4"/>
    <w:rsid w:val="001E32FC"/>
    <w:rsid w:val="001E604D"/>
    <w:rsid w:val="001E66E7"/>
    <w:rsid w:val="001F7592"/>
    <w:rsid w:val="001F7C3D"/>
    <w:rsid w:val="001F7EF4"/>
    <w:rsid w:val="00221A11"/>
    <w:rsid w:val="002325AD"/>
    <w:rsid w:val="002569C7"/>
    <w:rsid w:val="00286015"/>
    <w:rsid w:val="00294747"/>
    <w:rsid w:val="002C18D8"/>
    <w:rsid w:val="002C3DD7"/>
    <w:rsid w:val="002C6F8C"/>
    <w:rsid w:val="002D2A41"/>
    <w:rsid w:val="002D537B"/>
    <w:rsid w:val="002E09F5"/>
    <w:rsid w:val="002F06B8"/>
    <w:rsid w:val="002F6198"/>
    <w:rsid w:val="003060D3"/>
    <w:rsid w:val="00316832"/>
    <w:rsid w:val="00353B8E"/>
    <w:rsid w:val="00366555"/>
    <w:rsid w:val="00367E49"/>
    <w:rsid w:val="00382E11"/>
    <w:rsid w:val="003A3AF8"/>
    <w:rsid w:val="003B4BC4"/>
    <w:rsid w:val="003C398A"/>
    <w:rsid w:val="003D1CBB"/>
    <w:rsid w:val="003D372D"/>
    <w:rsid w:val="003D49EE"/>
    <w:rsid w:val="003D6B06"/>
    <w:rsid w:val="003D7D7B"/>
    <w:rsid w:val="003E1F6A"/>
    <w:rsid w:val="003F69CB"/>
    <w:rsid w:val="00405A56"/>
    <w:rsid w:val="004201CD"/>
    <w:rsid w:val="00433D27"/>
    <w:rsid w:val="0044735F"/>
    <w:rsid w:val="00451508"/>
    <w:rsid w:val="004629F1"/>
    <w:rsid w:val="004775AE"/>
    <w:rsid w:val="004825D7"/>
    <w:rsid w:val="004A098F"/>
    <w:rsid w:val="004C2437"/>
    <w:rsid w:val="004C4E67"/>
    <w:rsid w:val="004C53A4"/>
    <w:rsid w:val="004D14B1"/>
    <w:rsid w:val="004D3A43"/>
    <w:rsid w:val="004D48B8"/>
    <w:rsid w:val="004E3211"/>
    <w:rsid w:val="004E4499"/>
    <w:rsid w:val="004E48E4"/>
    <w:rsid w:val="004F56A2"/>
    <w:rsid w:val="0050023D"/>
    <w:rsid w:val="0050451B"/>
    <w:rsid w:val="005159D4"/>
    <w:rsid w:val="005254F8"/>
    <w:rsid w:val="00533A5C"/>
    <w:rsid w:val="0054466B"/>
    <w:rsid w:val="0055175F"/>
    <w:rsid w:val="00555214"/>
    <w:rsid w:val="005578D4"/>
    <w:rsid w:val="00576665"/>
    <w:rsid w:val="00577B3E"/>
    <w:rsid w:val="00581638"/>
    <w:rsid w:val="00583A66"/>
    <w:rsid w:val="00597B77"/>
    <w:rsid w:val="005B0558"/>
    <w:rsid w:val="005B143F"/>
    <w:rsid w:val="005C0D13"/>
    <w:rsid w:val="005C428D"/>
    <w:rsid w:val="005E0FC9"/>
    <w:rsid w:val="005F6238"/>
    <w:rsid w:val="005F6D5B"/>
    <w:rsid w:val="006056B0"/>
    <w:rsid w:val="00607676"/>
    <w:rsid w:val="00610967"/>
    <w:rsid w:val="00611A9B"/>
    <w:rsid w:val="00614447"/>
    <w:rsid w:val="00614A0D"/>
    <w:rsid w:val="00616B4A"/>
    <w:rsid w:val="00617360"/>
    <w:rsid w:val="006664B4"/>
    <w:rsid w:val="0067670C"/>
    <w:rsid w:val="006A2171"/>
    <w:rsid w:val="006B017F"/>
    <w:rsid w:val="006B43A6"/>
    <w:rsid w:val="006C03C4"/>
    <w:rsid w:val="006C378C"/>
    <w:rsid w:val="006D053E"/>
    <w:rsid w:val="006D4E82"/>
    <w:rsid w:val="006E5280"/>
    <w:rsid w:val="006F27B1"/>
    <w:rsid w:val="0073073A"/>
    <w:rsid w:val="00732892"/>
    <w:rsid w:val="0073622D"/>
    <w:rsid w:val="007543AB"/>
    <w:rsid w:val="00764A5C"/>
    <w:rsid w:val="007678A8"/>
    <w:rsid w:val="00770A3D"/>
    <w:rsid w:val="00772832"/>
    <w:rsid w:val="00777817"/>
    <w:rsid w:val="00780A37"/>
    <w:rsid w:val="00781090"/>
    <w:rsid w:val="00784C0B"/>
    <w:rsid w:val="007952D2"/>
    <w:rsid w:val="007A26BC"/>
    <w:rsid w:val="007A5E3D"/>
    <w:rsid w:val="007A7F97"/>
    <w:rsid w:val="007B0BDD"/>
    <w:rsid w:val="007B2DB9"/>
    <w:rsid w:val="007C04AF"/>
    <w:rsid w:val="007C207C"/>
    <w:rsid w:val="007C3D27"/>
    <w:rsid w:val="007C7ED7"/>
    <w:rsid w:val="007D176E"/>
    <w:rsid w:val="007D7711"/>
    <w:rsid w:val="007E2A8E"/>
    <w:rsid w:val="00810F98"/>
    <w:rsid w:val="00814CC5"/>
    <w:rsid w:val="00814FB2"/>
    <w:rsid w:val="00817CB4"/>
    <w:rsid w:val="00820343"/>
    <w:rsid w:val="00821DC5"/>
    <w:rsid w:val="00825328"/>
    <w:rsid w:val="0084103B"/>
    <w:rsid w:val="00851EB1"/>
    <w:rsid w:val="00856C2D"/>
    <w:rsid w:val="0087180D"/>
    <w:rsid w:val="00872C6E"/>
    <w:rsid w:val="00880273"/>
    <w:rsid w:val="00887166"/>
    <w:rsid w:val="008959B5"/>
    <w:rsid w:val="008A4DC2"/>
    <w:rsid w:val="008B2BB0"/>
    <w:rsid w:val="008B5238"/>
    <w:rsid w:val="008C0DB3"/>
    <w:rsid w:val="008C5370"/>
    <w:rsid w:val="008D3BEC"/>
    <w:rsid w:val="008D75BD"/>
    <w:rsid w:val="008F0671"/>
    <w:rsid w:val="009006D6"/>
    <w:rsid w:val="009111B0"/>
    <w:rsid w:val="00922F75"/>
    <w:rsid w:val="00923823"/>
    <w:rsid w:val="009456F8"/>
    <w:rsid w:val="009600AB"/>
    <w:rsid w:val="00962E83"/>
    <w:rsid w:val="00983D17"/>
    <w:rsid w:val="00985864"/>
    <w:rsid w:val="009B4DE8"/>
    <w:rsid w:val="009C2F8A"/>
    <w:rsid w:val="009C7C19"/>
    <w:rsid w:val="009D02D8"/>
    <w:rsid w:val="009D59D7"/>
    <w:rsid w:val="009F5996"/>
    <w:rsid w:val="009F722B"/>
    <w:rsid w:val="009F7591"/>
    <w:rsid w:val="00A018C8"/>
    <w:rsid w:val="00A036F5"/>
    <w:rsid w:val="00A10D81"/>
    <w:rsid w:val="00A144AB"/>
    <w:rsid w:val="00A150C5"/>
    <w:rsid w:val="00A2023F"/>
    <w:rsid w:val="00A21FBD"/>
    <w:rsid w:val="00A26E3B"/>
    <w:rsid w:val="00A26FD2"/>
    <w:rsid w:val="00A32684"/>
    <w:rsid w:val="00A51140"/>
    <w:rsid w:val="00A540E1"/>
    <w:rsid w:val="00A54EDA"/>
    <w:rsid w:val="00A707C6"/>
    <w:rsid w:val="00A71AD9"/>
    <w:rsid w:val="00A7473E"/>
    <w:rsid w:val="00A77A0D"/>
    <w:rsid w:val="00A81F86"/>
    <w:rsid w:val="00A840C7"/>
    <w:rsid w:val="00A9459A"/>
    <w:rsid w:val="00A945D8"/>
    <w:rsid w:val="00AB5D51"/>
    <w:rsid w:val="00AC2B14"/>
    <w:rsid w:val="00AC3CAD"/>
    <w:rsid w:val="00AC46CF"/>
    <w:rsid w:val="00AD0727"/>
    <w:rsid w:val="00AD2B13"/>
    <w:rsid w:val="00AD4CB0"/>
    <w:rsid w:val="00AE2D7C"/>
    <w:rsid w:val="00B01423"/>
    <w:rsid w:val="00B132E3"/>
    <w:rsid w:val="00B163A3"/>
    <w:rsid w:val="00B24124"/>
    <w:rsid w:val="00B408FD"/>
    <w:rsid w:val="00B634F7"/>
    <w:rsid w:val="00B752C2"/>
    <w:rsid w:val="00B83B68"/>
    <w:rsid w:val="00BA0C17"/>
    <w:rsid w:val="00BA1B8E"/>
    <w:rsid w:val="00BA5C8B"/>
    <w:rsid w:val="00BA6D13"/>
    <w:rsid w:val="00BB43DA"/>
    <w:rsid w:val="00BB6563"/>
    <w:rsid w:val="00BD266F"/>
    <w:rsid w:val="00BD6EB1"/>
    <w:rsid w:val="00BF0183"/>
    <w:rsid w:val="00BF1004"/>
    <w:rsid w:val="00BF6C29"/>
    <w:rsid w:val="00C06DAC"/>
    <w:rsid w:val="00C1365E"/>
    <w:rsid w:val="00C51B36"/>
    <w:rsid w:val="00C51D1D"/>
    <w:rsid w:val="00C57A73"/>
    <w:rsid w:val="00C76456"/>
    <w:rsid w:val="00C87126"/>
    <w:rsid w:val="00C91A62"/>
    <w:rsid w:val="00C95322"/>
    <w:rsid w:val="00CA1A30"/>
    <w:rsid w:val="00CB1726"/>
    <w:rsid w:val="00CB283D"/>
    <w:rsid w:val="00CB7D7F"/>
    <w:rsid w:val="00CC0839"/>
    <w:rsid w:val="00CC54D8"/>
    <w:rsid w:val="00CC7530"/>
    <w:rsid w:val="00CD4975"/>
    <w:rsid w:val="00CD4B74"/>
    <w:rsid w:val="00CF05B4"/>
    <w:rsid w:val="00CF4103"/>
    <w:rsid w:val="00CF6493"/>
    <w:rsid w:val="00D03C59"/>
    <w:rsid w:val="00D04CA1"/>
    <w:rsid w:val="00D06F48"/>
    <w:rsid w:val="00D212DD"/>
    <w:rsid w:val="00D22109"/>
    <w:rsid w:val="00D24176"/>
    <w:rsid w:val="00D252BF"/>
    <w:rsid w:val="00D3013F"/>
    <w:rsid w:val="00D32B47"/>
    <w:rsid w:val="00D36D17"/>
    <w:rsid w:val="00D42DFA"/>
    <w:rsid w:val="00D6246A"/>
    <w:rsid w:val="00D74123"/>
    <w:rsid w:val="00D87D66"/>
    <w:rsid w:val="00DA15EA"/>
    <w:rsid w:val="00DA267F"/>
    <w:rsid w:val="00DA365C"/>
    <w:rsid w:val="00DA5A3A"/>
    <w:rsid w:val="00DB1628"/>
    <w:rsid w:val="00DB285D"/>
    <w:rsid w:val="00DB2CCB"/>
    <w:rsid w:val="00DC4206"/>
    <w:rsid w:val="00DD50EA"/>
    <w:rsid w:val="00DD798C"/>
    <w:rsid w:val="00DE09F1"/>
    <w:rsid w:val="00DF388B"/>
    <w:rsid w:val="00DF3937"/>
    <w:rsid w:val="00E01A80"/>
    <w:rsid w:val="00E02487"/>
    <w:rsid w:val="00E16130"/>
    <w:rsid w:val="00E207C2"/>
    <w:rsid w:val="00E27625"/>
    <w:rsid w:val="00E3003D"/>
    <w:rsid w:val="00E34F3E"/>
    <w:rsid w:val="00E36E6D"/>
    <w:rsid w:val="00E403AB"/>
    <w:rsid w:val="00E43EF8"/>
    <w:rsid w:val="00E503BA"/>
    <w:rsid w:val="00E61192"/>
    <w:rsid w:val="00E83241"/>
    <w:rsid w:val="00E861ED"/>
    <w:rsid w:val="00E8666E"/>
    <w:rsid w:val="00E873BF"/>
    <w:rsid w:val="00EA2898"/>
    <w:rsid w:val="00EA3BB2"/>
    <w:rsid w:val="00EA4965"/>
    <w:rsid w:val="00EB2783"/>
    <w:rsid w:val="00EC3E1F"/>
    <w:rsid w:val="00EC7F94"/>
    <w:rsid w:val="00ED3351"/>
    <w:rsid w:val="00ED354D"/>
    <w:rsid w:val="00ED5A07"/>
    <w:rsid w:val="00ED5C27"/>
    <w:rsid w:val="00EE2062"/>
    <w:rsid w:val="00EE2E79"/>
    <w:rsid w:val="00EE4230"/>
    <w:rsid w:val="00F05707"/>
    <w:rsid w:val="00F11E0D"/>
    <w:rsid w:val="00F15418"/>
    <w:rsid w:val="00F163F7"/>
    <w:rsid w:val="00F2071C"/>
    <w:rsid w:val="00F2550C"/>
    <w:rsid w:val="00F3152B"/>
    <w:rsid w:val="00F47555"/>
    <w:rsid w:val="00F50076"/>
    <w:rsid w:val="00F5063F"/>
    <w:rsid w:val="00F51F65"/>
    <w:rsid w:val="00F60AFE"/>
    <w:rsid w:val="00F6322D"/>
    <w:rsid w:val="00F82C7B"/>
    <w:rsid w:val="00F92899"/>
    <w:rsid w:val="00FA6F34"/>
    <w:rsid w:val="00FB2087"/>
    <w:rsid w:val="00FB4865"/>
    <w:rsid w:val="00FC0356"/>
    <w:rsid w:val="00FD5160"/>
    <w:rsid w:val="00FD6854"/>
    <w:rsid w:val="00FE120D"/>
    <w:rsid w:val="00FE250C"/>
    <w:rsid w:val="00FF20A1"/>
    <w:rsid w:val="00FF5E43"/>
    <w:rsid w:val="00FF7862"/>
    <w:rsid w:val="21E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7177A-410F-4B2F-833B-791D93B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40" w:lineRule="auto"/>
      <w:jc w:val="both"/>
    </w:pPr>
    <w:rPr>
      <w:rFonts w:ascii="Verdana" w:eastAsia="Times New Roman" w:hAnsi="Verdana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240" w:line="276" w:lineRule="auto"/>
      <w:ind w:left="0" w:hanging="567"/>
      <w:outlineLvl w:val="0"/>
    </w:pPr>
    <w:rPr>
      <w:rFonts w:eastAsiaTheme="majorEastAsi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numPr>
        <w:ilvl w:val="1"/>
        <w:numId w:val="1"/>
      </w:numPr>
      <w:spacing w:before="240" w:line="276" w:lineRule="auto"/>
      <w:ind w:left="0" w:hanging="567"/>
      <w:outlineLvl w:val="1"/>
    </w:pPr>
    <w:rPr>
      <w:rFonts w:eastAsiaTheme="majorEastAsia"/>
      <w:b/>
      <w:bCs/>
      <w:sz w:val="24"/>
      <w:szCs w:val="28"/>
    </w:rPr>
  </w:style>
  <w:style w:type="paragraph" w:styleId="Nadpis3">
    <w:name w:val="heading 3"/>
    <w:basedOn w:val="Odstavecseseznamem1"/>
    <w:next w:val="Normln"/>
    <w:link w:val="Nadpis3Char"/>
    <w:uiPriority w:val="9"/>
    <w:unhideWhenUsed/>
    <w:qFormat/>
    <w:pPr>
      <w:keepNext/>
      <w:numPr>
        <w:ilvl w:val="2"/>
        <w:numId w:val="1"/>
      </w:numPr>
      <w:spacing w:before="120" w:after="120" w:line="276" w:lineRule="auto"/>
      <w:ind w:left="709"/>
      <w:jc w:val="both"/>
      <w:outlineLvl w:val="2"/>
    </w:pPr>
    <w:rPr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link w:val="OdstavecseseznamemChar"/>
    <w:uiPriority w:val="34"/>
    <w:qFormat/>
    <w:pPr>
      <w:spacing w:after="0"/>
      <w:ind w:left="708"/>
      <w:jc w:val="left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ind w:left="283"/>
      <w:jc w:val="left"/>
    </w:pPr>
    <w:rPr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Cs w:val="22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qFormat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kladntextodsazenChar">
    <w:name w:val="Základní text odsazený Char"/>
    <w:basedOn w:val="Standardnpsmoodstavce"/>
    <w:link w:val="Zkladntextodsazen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Cs w:val="20"/>
    </w:rPr>
  </w:style>
  <w:style w:type="paragraph" w:customStyle="1" w:styleId="Bezmezer1">
    <w:name w:val="Bez mezer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2">
    <w:name w:val="Normal 2"/>
    <w:basedOn w:val="Normln"/>
    <w:qFormat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="Times New Roman" w:eastAsiaTheme="majorEastAsia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tyl17Char">
    <w:name w:val="Styl17 Char"/>
    <w:basedOn w:val="Standardnpsmoodstavce"/>
    <w:link w:val="Styl17"/>
    <w:qFormat/>
    <w:locked/>
    <w:rPr>
      <w:rFonts w:ascii="Times New Roman" w:hAnsi="Times New Roman" w:cs="Times New Roman"/>
      <w:sz w:val="24"/>
      <w:szCs w:val="24"/>
    </w:rPr>
  </w:style>
  <w:style w:type="paragraph" w:customStyle="1" w:styleId="Styl17">
    <w:name w:val="Styl17"/>
    <w:basedOn w:val="Normln"/>
    <w:link w:val="Styl17Char"/>
    <w:qFormat/>
    <w:pPr>
      <w:numPr>
        <w:numId w:val="2"/>
      </w:numPr>
      <w:spacing w:line="276" w:lineRule="auto"/>
      <w:ind w:left="0" w:hanging="567"/>
    </w:pPr>
    <w:rPr>
      <w:rFonts w:ascii="Times New Roman" w:eastAsiaTheme="minorHAnsi" w:hAnsi="Times New Roman"/>
      <w:sz w:val="24"/>
      <w:szCs w:val="24"/>
    </w:rPr>
  </w:style>
  <w:style w:type="character" w:customStyle="1" w:styleId="OdstavecseseznamemChar">
    <w:name w:val="Odstavec se seznamem Char"/>
    <w:link w:val="Odstavecseseznamem1"/>
    <w:uiPriority w:val="34"/>
    <w:qFormat/>
    <w:locked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48686-8DBE-474D-AE21-0FF39D21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KE SMLOUVĚ O DÍLO ZE DNE 20. 12.2017</vt:lpstr>
    </vt:vector>
  </TitlesOfParts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KE SMLOUVĚ O DÍLO ZE DNE 20. 12.2017</dc:title>
  <cp:lastModifiedBy>Heřmanová Pavla</cp:lastModifiedBy>
  <cp:lastPrinted>2018-05-24T09:31:00Z</cp:lastPrinted>
  <dcterms:created xsi:type="dcterms:W3CDTF">2018-07-09T12:44:00Z</dcterms:created>
  <dcterms:modified xsi:type="dcterms:W3CDTF">2018-07-09T12:46:00Z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