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2E" w:rsidRDefault="009D762E" w:rsidP="009D762E">
      <w:pPr>
        <w:pStyle w:val="Zkladntext"/>
        <w:jc w:val="center"/>
        <w:rPr>
          <w:sz w:val="20"/>
        </w:rPr>
      </w:pPr>
      <w:bookmarkStart w:id="0" w:name="_GoBack"/>
      <w:bookmarkEnd w:id="0"/>
      <w:r>
        <w:rPr>
          <w:sz w:val="20"/>
        </w:rPr>
        <w:t>Smlouva o obchodní spolupráci</w:t>
      </w:r>
    </w:p>
    <w:p w:rsidR="009D762E" w:rsidRDefault="009D762E" w:rsidP="009D762E">
      <w:pPr>
        <w:pStyle w:val="Zkladntext"/>
        <w:jc w:val="center"/>
        <w:rPr>
          <w:sz w:val="20"/>
        </w:rPr>
      </w:pPr>
      <w:r>
        <w:rPr>
          <w:sz w:val="20"/>
        </w:rPr>
        <w:t>(city light vitríny v zastávkových přístřešcích)</w:t>
      </w:r>
    </w:p>
    <w:p w:rsidR="009D762E" w:rsidRDefault="009D762E" w:rsidP="009D762E">
      <w:pPr>
        <w:pStyle w:val="Zkladntext"/>
        <w:rPr>
          <w:sz w:val="20"/>
        </w:rPr>
      </w:pPr>
    </w:p>
    <w:p w:rsidR="009D762E" w:rsidRDefault="009D762E" w:rsidP="009D762E">
      <w:pPr>
        <w:pStyle w:val="Zkladntext"/>
        <w:rPr>
          <w:sz w:val="20"/>
        </w:rPr>
      </w:pPr>
      <w:r>
        <w:rPr>
          <w:sz w:val="20"/>
        </w:rPr>
        <w:t>Dopravní podnik města Pardubic, a. s.</w:t>
      </w:r>
    </w:p>
    <w:p w:rsidR="009D762E" w:rsidRDefault="009D762E" w:rsidP="009D762E">
      <w:pPr>
        <w:pStyle w:val="Zkladntext"/>
        <w:rPr>
          <w:b w:val="0"/>
          <w:sz w:val="20"/>
        </w:rPr>
      </w:pPr>
      <w:r>
        <w:rPr>
          <w:b w:val="0"/>
          <w:sz w:val="20"/>
        </w:rPr>
        <w:t>se sídlem Teplého 2141, 532 20 Pardubice</w:t>
      </w:r>
    </w:p>
    <w:p w:rsidR="009D762E" w:rsidRDefault="009D762E" w:rsidP="009D762E">
      <w:pPr>
        <w:pStyle w:val="Zkladntext"/>
        <w:rPr>
          <w:b w:val="0"/>
          <w:sz w:val="20"/>
        </w:rPr>
      </w:pPr>
      <w:r>
        <w:rPr>
          <w:b w:val="0"/>
          <w:sz w:val="20"/>
        </w:rPr>
        <w:t>zastoupený Ing. Jaroslavem Mojžíšem  – předsedou představenstva</w:t>
      </w:r>
    </w:p>
    <w:p w:rsidR="009D762E" w:rsidRDefault="009D762E" w:rsidP="009D762E">
      <w:pPr>
        <w:pStyle w:val="Zkladntext"/>
        <w:rPr>
          <w:b w:val="0"/>
          <w:sz w:val="20"/>
        </w:rPr>
      </w:pPr>
      <w:r>
        <w:rPr>
          <w:b w:val="0"/>
          <w:sz w:val="20"/>
        </w:rPr>
        <w:t>IČO 63217066</w:t>
      </w:r>
      <w:r>
        <w:rPr>
          <w:b w:val="0"/>
          <w:sz w:val="20"/>
        </w:rPr>
        <w:tab/>
      </w:r>
      <w:r>
        <w:rPr>
          <w:b w:val="0"/>
          <w:sz w:val="20"/>
        </w:rPr>
        <w:tab/>
        <w:t>DIČ CZ63217066</w:t>
      </w:r>
    </w:p>
    <w:p w:rsidR="009D762E" w:rsidRDefault="009D762E" w:rsidP="009D762E">
      <w:pPr>
        <w:pStyle w:val="Zkladntext"/>
        <w:rPr>
          <w:b w:val="0"/>
          <w:sz w:val="20"/>
        </w:rPr>
      </w:pPr>
      <w:r>
        <w:rPr>
          <w:b w:val="0"/>
          <w:sz w:val="20"/>
        </w:rPr>
        <w:t>zapsaná v Obchodním rejstříku vedeném Krajským soudem v Hradci Králové dne 1.7.1995 v oddíle B., vložce 1241</w:t>
      </w:r>
    </w:p>
    <w:p w:rsidR="009D762E" w:rsidRDefault="009D762E" w:rsidP="009D762E">
      <w:pPr>
        <w:pStyle w:val="Zkladntext"/>
        <w:rPr>
          <w:b w:val="0"/>
          <w:sz w:val="20"/>
        </w:rPr>
      </w:pPr>
      <w:r>
        <w:rPr>
          <w:b w:val="0"/>
          <w:sz w:val="20"/>
        </w:rPr>
        <w:t>na straně jedné /dále jen DPmP/</w:t>
      </w:r>
    </w:p>
    <w:p w:rsidR="009D762E" w:rsidRDefault="009D762E" w:rsidP="009D762E">
      <w:pPr>
        <w:pStyle w:val="Zkladntext"/>
        <w:rPr>
          <w:b w:val="0"/>
          <w:sz w:val="20"/>
        </w:rPr>
      </w:pPr>
      <w:r>
        <w:rPr>
          <w:b w:val="0"/>
          <w:sz w:val="20"/>
        </w:rPr>
        <w:t>a</w:t>
      </w:r>
    </w:p>
    <w:p w:rsidR="009D762E" w:rsidRDefault="009D762E" w:rsidP="009D762E">
      <w:pPr>
        <w:pStyle w:val="Zkladntext"/>
        <w:rPr>
          <w:sz w:val="20"/>
        </w:rPr>
      </w:pPr>
      <w:r>
        <w:rPr>
          <w:sz w:val="20"/>
        </w:rPr>
        <w:t>BARTH - media, a. s.</w:t>
      </w:r>
    </w:p>
    <w:p w:rsidR="009D762E" w:rsidRDefault="009D762E" w:rsidP="009D762E">
      <w:pPr>
        <w:pStyle w:val="Zkladntext"/>
        <w:rPr>
          <w:b w:val="0"/>
          <w:sz w:val="20"/>
        </w:rPr>
      </w:pPr>
      <w:r>
        <w:rPr>
          <w:b w:val="0"/>
          <w:sz w:val="20"/>
        </w:rPr>
        <w:t>se sídlem Hůrka 1798, 530 12 Pardubice - Dubina</w:t>
      </w:r>
    </w:p>
    <w:p w:rsidR="009D762E" w:rsidRDefault="009D762E" w:rsidP="009D762E">
      <w:pPr>
        <w:pStyle w:val="Zkladntext"/>
        <w:rPr>
          <w:b w:val="0"/>
          <w:sz w:val="20"/>
        </w:rPr>
      </w:pPr>
      <w:r>
        <w:rPr>
          <w:b w:val="0"/>
          <w:sz w:val="20"/>
        </w:rPr>
        <w:t xml:space="preserve">zastoupená Michalem Burkoněm - předsedou představenstva </w:t>
      </w:r>
    </w:p>
    <w:p w:rsidR="009D762E" w:rsidRDefault="009D762E" w:rsidP="009D762E">
      <w:pPr>
        <w:pStyle w:val="Zkladntext"/>
        <w:rPr>
          <w:b w:val="0"/>
          <w:sz w:val="20"/>
        </w:rPr>
      </w:pPr>
      <w:r>
        <w:rPr>
          <w:b w:val="0"/>
          <w:sz w:val="20"/>
        </w:rPr>
        <w:t>IČO 25256181</w:t>
      </w:r>
      <w:r>
        <w:rPr>
          <w:b w:val="0"/>
          <w:sz w:val="20"/>
        </w:rPr>
        <w:tab/>
      </w:r>
      <w:r>
        <w:rPr>
          <w:b w:val="0"/>
          <w:sz w:val="20"/>
        </w:rPr>
        <w:tab/>
        <w:t>DIČ CZ25256181</w:t>
      </w:r>
    </w:p>
    <w:p w:rsidR="009D762E" w:rsidRDefault="009D762E" w:rsidP="009D762E">
      <w:pPr>
        <w:pStyle w:val="Zkladntext"/>
        <w:rPr>
          <w:b w:val="0"/>
          <w:sz w:val="20"/>
        </w:rPr>
      </w:pPr>
      <w:r>
        <w:rPr>
          <w:b w:val="0"/>
          <w:sz w:val="20"/>
        </w:rPr>
        <w:t>zapsaná v Obchodním rejstříku vedeném Krajským soudem v Hradci Králové dne 1.9.1996 v oddíle B., vložce 1521</w:t>
      </w:r>
    </w:p>
    <w:p w:rsidR="009D762E" w:rsidRDefault="009D762E" w:rsidP="009D762E">
      <w:pPr>
        <w:pStyle w:val="Zkladntext"/>
        <w:rPr>
          <w:b w:val="0"/>
          <w:sz w:val="20"/>
        </w:rPr>
      </w:pPr>
      <w:r>
        <w:rPr>
          <w:b w:val="0"/>
          <w:sz w:val="20"/>
        </w:rPr>
        <w:t>na straně druhé /dále jen BARTH-media/</w:t>
      </w:r>
    </w:p>
    <w:p w:rsidR="009D762E" w:rsidRDefault="009D762E" w:rsidP="009D762E">
      <w:pPr>
        <w:pStyle w:val="Zkladntext"/>
        <w:rPr>
          <w:sz w:val="20"/>
        </w:rPr>
      </w:pPr>
    </w:p>
    <w:p w:rsidR="009D762E" w:rsidRDefault="009D762E" w:rsidP="009D762E">
      <w:pPr>
        <w:pStyle w:val="Zkladntext"/>
        <w:jc w:val="center"/>
        <w:rPr>
          <w:b w:val="0"/>
          <w:sz w:val="20"/>
        </w:rPr>
      </w:pPr>
      <w:r>
        <w:rPr>
          <w:b w:val="0"/>
          <w:sz w:val="20"/>
        </w:rPr>
        <w:t>uzavřely níže uvedeného dne, měsíce a roku tuto</w:t>
      </w:r>
    </w:p>
    <w:p w:rsidR="009D762E" w:rsidRDefault="009D762E" w:rsidP="009D762E">
      <w:pPr>
        <w:pStyle w:val="Zkladntext"/>
        <w:jc w:val="center"/>
        <w:rPr>
          <w:sz w:val="20"/>
        </w:rPr>
      </w:pPr>
      <w:r>
        <w:rPr>
          <w:sz w:val="20"/>
        </w:rPr>
        <w:t xml:space="preserve">Smlouvu o obchodní spolupráci </w:t>
      </w:r>
    </w:p>
    <w:p w:rsidR="009D762E" w:rsidRDefault="009D762E" w:rsidP="009D762E">
      <w:pPr>
        <w:pStyle w:val="Zkladntext"/>
        <w:jc w:val="center"/>
        <w:rPr>
          <w:sz w:val="20"/>
        </w:rPr>
      </w:pPr>
      <w:r>
        <w:rPr>
          <w:sz w:val="20"/>
        </w:rPr>
        <w:t>(city light vitríny v zastávkových přístřešcích)</w:t>
      </w:r>
    </w:p>
    <w:p w:rsidR="009D762E" w:rsidRDefault="009D762E" w:rsidP="009D762E">
      <w:pPr>
        <w:pStyle w:val="Zkladntext"/>
        <w:rPr>
          <w:sz w:val="20"/>
        </w:rPr>
      </w:pPr>
    </w:p>
    <w:p w:rsidR="009D762E" w:rsidRDefault="009D762E" w:rsidP="009D762E">
      <w:pPr>
        <w:pStyle w:val="Zkladntext"/>
        <w:jc w:val="center"/>
        <w:rPr>
          <w:sz w:val="20"/>
        </w:rPr>
      </w:pPr>
      <w:r>
        <w:rPr>
          <w:sz w:val="20"/>
        </w:rPr>
        <w:t>I.</w:t>
      </w:r>
    </w:p>
    <w:p w:rsidR="009D762E" w:rsidRDefault="009D762E" w:rsidP="009D762E">
      <w:pPr>
        <w:pStyle w:val="Zkladntext"/>
        <w:jc w:val="center"/>
        <w:rPr>
          <w:sz w:val="20"/>
        </w:rPr>
      </w:pPr>
      <w:r>
        <w:rPr>
          <w:sz w:val="20"/>
        </w:rPr>
        <w:t>Účel smlouvy</w:t>
      </w:r>
    </w:p>
    <w:p w:rsidR="009D762E" w:rsidRDefault="009D762E" w:rsidP="009D762E">
      <w:pPr>
        <w:pStyle w:val="Zkladntext"/>
        <w:jc w:val="both"/>
        <w:rPr>
          <w:b w:val="0"/>
          <w:sz w:val="20"/>
        </w:rPr>
      </w:pPr>
    </w:p>
    <w:p w:rsidR="009D762E" w:rsidRDefault="009D762E" w:rsidP="009D762E">
      <w:pPr>
        <w:pStyle w:val="Zkladntext"/>
        <w:ind w:left="360" w:hanging="360"/>
        <w:jc w:val="both"/>
        <w:rPr>
          <w:b w:val="0"/>
          <w:sz w:val="20"/>
        </w:rPr>
      </w:pPr>
      <w:r>
        <w:rPr>
          <w:b w:val="0"/>
          <w:sz w:val="20"/>
        </w:rPr>
        <w:t>1.1. Účelem této smlouvy je upravit vzájemná práva a povinnosti smluvních stran při realizaci       obchodní spolupráce spočívající v provozování osvětlených oboustranných reklamních panelů        (tzv. city light vitrín), které jsou umístěny v zastávkových přístřešcích, jež vlastní či provozuje        DPmP.</w:t>
      </w:r>
    </w:p>
    <w:p w:rsidR="009D762E" w:rsidRDefault="009D762E" w:rsidP="009D762E">
      <w:pPr>
        <w:pStyle w:val="Zkladntext"/>
        <w:jc w:val="both"/>
        <w:rPr>
          <w:sz w:val="20"/>
        </w:rPr>
      </w:pPr>
    </w:p>
    <w:p w:rsidR="009D762E" w:rsidRDefault="009D762E" w:rsidP="009D762E">
      <w:pPr>
        <w:pStyle w:val="Zkladntext"/>
        <w:jc w:val="center"/>
        <w:rPr>
          <w:sz w:val="20"/>
        </w:rPr>
      </w:pPr>
      <w:r>
        <w:rPr>
          <w:sz w:val="20"/>
        </w:rPr>
        <w:t>II.</w:t>
      </w:r>
    </w:p>
    <w:p w:rsidR="009D762E" w:rsidRDefault="009D762E" w:rsidP="009D762E">
      <w:pPr>
        <w:pStyle w:val="Zkladntext"/>
        <w:jc w:val="center"/>
        <w:rPr>
          <w:sz w:val="20"/>
        </w:rPr>
      </w:pPr>
      <w:r>
        <w:rPr>
          <w:sz w:val="20"/>
        </w:rPr>
        <w:t>Předmět smlouvy</w:t>
      </w:r>
    </w:p>
    <w:p w:rsidR="009D762E" w:rsidRDefault="009D762E" w:rsidP="009D762E">
      <w:pPr>
        <w:pStyle w:val="Zkladntext"/>
        <w:jc w:val="both"/>
        <w:rPr>
          <w:b w:val="0"/>
          <w:sz w:val="20"/>
        </w:rPr>
      </w:pPr>
    </w:p>
    <w:p w:rsidR="009D762E" w:rsidRDefault="009D762E" w:rsidP="009D762E">
      <w:pPr>
        <w:pStyle w:val="Zkladntext"/>
        <w:ind w:left="360" w:hanging="360"/>
        <w:jc w:val="both"/>
        <w:rPr>
          <w:b w:val="0"/>
          <w:sz w:val="20"/>
        </w:rPr>
      </w:pPr>
      <w:r>
        <w:rPr>
          <w:b w:val="0"/>
          <w:sz w:val="20"/>
        </w:rPr>
        <w:t>2.1. DPmP je výlučným vlastníkem zastávkových přístřešků MHD na území města Pardubic a obcí        blíže specifikovaných v příloze 1, která tvoří nedílnou součást této smlouvy.</w:t>
      </w:r>
    </w:p>
    <w:p w:rsidR="009D762E" w:rsidRDefault="009D762E" w:rsidP="009D762E">
      <w:pPr>
        <w:pStyle w:val="Zkladntext"/>
        <w:ind w:left="360" w:hanging="360"/>
        <w:jc w:val="both"/>
        <w:rPr>
          <w:sz w:val="20"/>
        </w:rPr>
      </w:pPr>
    </w:p>
    <w:p w:rsidR="009D762E" w:rsidRDefault="009D762E" w:rsidP="009D762E">
      <w:pPr>
        <w:pStyle w:val="Zkladntext"/>
        <w:ind w:left="360" w:hanging="360"/>
        <w:jc w:val="both"/>
        <w:rPr>
          <w:b w:val="0"/>
          <w:sz w:val="20"/>
        </w:rPr>
      </w:pPr>
      <w:r>
        <w:rPr>
          <w:b w:val="0"/>
          <w:sz w:val="20"/>
        </w:rPr>
        <w:t>2.2. BARTH-media umístila na své náklady do zastávkových přístřešků blíže specifikovaných v příloze č. 1 této smlouvy, oboustranné osvětlené reklamní panely o rozměru reklamní plochy 118,5x175 cm. Reklamní panely jsou a budou výlučným vlastnictvím BARTH-media. DPmP se zavazuje umožnit umístění reklamních panelů do zastávkových přístřešků dle bodu 2.1. této smlouvy.</w:t>
      </w:r>
    </w:p>
    <w:p w:rsidR="009D762E" w:rsidRDefault="009D762E" w:rsidP="009D762E">
      <w:pPr>
        <w:pStyle w:val="Zkladntext"/>
        <w:jc w:val="center"/>
        <w:rPr>
          <w:sz w:val="20"/>
        </w:rPr>
      </w:pPr>
      <w:r>
        <w:rPr>
          <w:sz w:val="20"/>
        </w:rPr>
        <w:t xml:space="preserve">III. </w:t>
      </w:r>
    </w:p>
    <w:p w:rsidR="009D762E" w:rsidRDefault="009D762E" w:rsidP="009D762E">
      <w:pPr>
        <w:pStyle w:val="Zkladntext"/>
        <w:jc w:val="center"/>
        <w:rPr>
          <w:sz w:val="20"/>
        </w:rPr>
      </w:pPr>
      <w:r>
        <w:rPr>
          <w:sz w:val="20"/>
        </w:rPr>
        <w:t>Doba trvání smlouvy</w:t>
      </w:r>
    </w:p>
    <w:p w:rsidR="009D762E" w:rsidRDefault="009D762E" w:rsidP="009D762E">
      <w:pPr>
        <w:pStyle w:val="Zkladntext"/>
        <w:jc w:val="both"/>
        <w:rPr>
          <w:b w:val="0"/>
          <w:sz w:val="20"/>
        </w:rPr>
      </w:pPr>
    </w:p>
    <w:p w:rsidR="009D762E" w:rsidRDefault="009D762E" w:rsidP="009D762E">
      <w:pPr>
        <w:pStyle w:val="Zkladntext"/>
        <w:ind w:left="360" w:hanging="360"/>
        <w:jc w:val="both"/>
        <w:rPr>
          <w:b w:val="0"/>
          <w:sz w:val="20"/>
        </w:rPr>
      </w:pPr>
      <w:r>
        <w:rPr>
          <w:b w:val="0"/>
          <w:sz w:val="20"/>
        </w:rPr>
        <w:t>3.1. Tato smlouva se uzavírá na dobu určitou a to do 31.12.2015.</w:t>
      </w:r>
    </w:p>
    <w:p w:rsidR="009D762E" w:rsidRDefault="009D762E" w:rsidP="009D762E">
      <w:pPr>
        <w:pStyle w:val="Zkladntext"/>
        <w:ind w:left="360" w:hanging="360"/>
        <w:jc w:val="both"/>
        <w:rPr>
          <w:b w:val="0"/>
          <w:sz w:val="20"/>
        </w:rPr>
      </w:pPr>
    </w:p>
    <w:p w:rsidR="009D762E" w:rsidRDefault="009D762E" w:rsidP="009D762E">
      <w:pPr>
        <w:pStyle w:val="Zkladntext"/>
        <w:ind w:left="426" w:hanging="426"/>
        <w:jc w:val="both"/>
        <w:rPr>
          <w:b w:val="0"/>
          <w:sz w:val="20"/>
        </w:rPr>
      </w:pPr>
      <w:r>
        <w:rPr>
          <w:b w:val="0"/>
          <w:sz w:val="20"/>
        </w:rPr>
        <w:t>3.2.</w:t>
      </w:r>
      <w:r>
        <w:rPr>
          <w:b w:val="0"/>
          <w:color w:val="000000"/>
          <w:sz w:val="20"/>
        </w:rPr>
        <w:t xml:space="preserve"> Každá ze smluvních stran je oprávněna tuto smlouvu vypovědět, pokud druhá smluvní strana porušuje povinnosti vyplývající z této smlouvy podstatným způsobem. Za porušení smlouvy podstatným způsobem ze strany DPmP se považuje zejména nemožnost</w:t>
      </w:r>
      <w:r w:rsidRPr="00067230">
        <w:rPr>
          <w:b w:val="0"/>
          <w:color w:val="000000"/>
          <w:sz w:val="20"/>
        </w:rPr>
        <w:t xml:space="preserve"> </w:t>
      </w:r>
      <w:r w:rsidRPr="00067230">
        <w:rPr>
          <w:b w:val="0"/>
          <w:iCs/>
          <w:sz w:val="20"/>
        </w:rPr>
        <w:t xml:space="preserve">využívat pronajaté osvětlené reklamní panely z důvodu odstranění zastávkových přístřešků MHD, za porušení </w:t>
      </w:r>
      <w:r w:rsidRPr="00067230">
        <w:rPr>
          <w:b w:val="0"/>
          <w:iCs/>
          <w:sz w:val="20"/>
        </w:rPr>
        <w:lastRenderedPageBreak/>
        <w:t>smlouvy podstatným způsobem ze strany BARTH-media se pak považuje zejména více než 30denní prodlení s úhradou dle čl. IV této smlouvy.</w:t>
      </w:r>
      <w:r w:rsidRPr="00067230">
        <w:rPr>
          <w:b w:val="0"/>
          <w:color w:val="000000"/>
          <w:sz w:val="20"/>
        </w:rPr>
        <w:t xml:space="preserve"> </w:t>
      </w:r>
      <w:r>
        <w:rPr>
          <w:b w:val="0"/>
          <w:color w:val="000000"/>
          <w:sz w:val="20"/>
        </w:rPr>
        <w:t>Výpovědní lhůta bude činit šest měsíců a počíná plynout od prvého dne měsíce následujícího po doručení výpovědi druhé smluvní straně.</w:t>
      </w:r>
    </w:p>
    <w:p w:rsidR="009D762E" w:rsidRDefault="009D762E" w:rsidP="009D762E">
      <w:pPr>
        <w:pStyle w:val="Zkladntext"/>
        <w:jc w:val="center"/>
        <w:rPr>
          <w:sz w:val="20"/>
        </w:rPr>
      </w:pPr>
    </w:p>
    <w:p w:rsidR="009D762E" w:rsidRDefault="009D762E" w:rsidP="009D762E">
      <w:pPr>
        <w:pStyle w:val="Zkladntext"/>
        <w:jc w:val="center"/>
        <w:rPr>
          <w:sz w:val="20"/>
        </w:rPr>
      </w:pPr>
      <w:r>
        <w:rPr>
          <w:sz w:val="20"/>
        </w:rPr>
        <w:t>IV.</w:t>
      </w:r>
    </w:p>
    <w:p w:rsidR="009D762E" w:rsidRDefault="009D762E" w:rsidP="009D762E">
      <w:pPr>
        <w:pStyle w:val="Zkladntext"/>
        <w:jc w:val="center"/>
        <w:rPr>
          <w:sz w:val="20"/>
        </w:rPr>
      </w:pPr>
      <w:r>
        <w:rPr>
          <w:sz w:val="20"/>
        </w:rPr>
        <w:t>Cena</w:t>
      </w:r>
    </w:p>
    <w:p w:rsidR="009D762E" w:rsidRDefault="009D762E" w:rsidP="009D762E">
      <w:pPr>
        <w:pStyle w:val="Zkladntext"/>
        <w:jc w:val="both"/>
        <w:rPr>
          <w:b w:val="0"/>
          <w:sz w:val="20"/>
        </w:rPr>
      </w:pPr>
    </w:p>
    <w:p w:rsidR="009D762E" w:rsidRDefault="009D762E" w:rsidP="009D762E">
      <w:pPr>
        <w:pStyle w:val="Zkladntext"/>
        <w:ind w:left="360" w:hanging="338"/>
        <w:jc w:val="both"/>
        <w:rPr>
          <w:b w:val="0"/>
          <w:sz w:val="20"/>
        </w:rPr>
      </w:pPr>
      <w:r>
        <w:rPr>
          <w:b w:val="0"/>
          <w:sz w:val="20"/>
        </w:rPr>
        <w:t>4.1. BARTH-media se zavazuje uhradit společnosti DPmP za umístění reklamních panelů roční         odměnu ve výši Kč 100 000,- + DPH. Finanční úhrada je splatná formou dvou pololetních splátek na základě vyúčtování – daňového dokladu od DPmP, které budou vyhotoveny vždy k 1.1. a 1.6. příslušného roku. Datum uskutečnění zdanitelného plnění bude vždy 1.1. a 1.6. příslušného roku.</w:t>
      </w:r>
    </w:p>
    <w:p w:rsidR="009D762E" w:rsidRDefault="009D762E" w:rsidP="009D762E">
      <w:pPr>
        <w:pStyle w:val="Zkladntext"/>
        <w:ind w:left="360" w:hanging="338"/>
        <w:jc w:val="both"/>
        <w:rPr>
          <w:b w:val="0"/>
          <w:sz w:val="20"/>
        </w:rPr>
      </w:pPr>
    </w:p>
    <w:p w:rsidR="009D762E" w:rsidRDefault="009D762E" w:rsidP="009D762E">
      <w:pPr>
        <w:pStyle w:val="Zkladntext"/>
        <w:ind w:left="360" w:hanging="338"/>
        <w:jc w:val="both"/>
        <w:rPr>
          <w:b w:val="0"/>
          <w:sz w:val="20"/>
        </w:rPr>
      </w:pPr>
      <w:r>
        <w:rPr>
          <w:b w:val="0"/>
          <w:sz w:val="20"/>
        </w:rPr>
        <w:t xml:space="preserve">4.2. DPmP je oprávněn každoročně, počínaje rokem 2014, jednostranně zvýšit sjednanou odměnu o míru inflace vyhlášenou Českým statistickým úřadem za kalendářní rok předchozí. DPmP je povinen takové oznámení zaslat společnosti BARTH-media nejpozději do 30. 4. daného roku, jinak právo DPmP na jednostranné zvýšení nájemného za daný rok zaniká. V případě nevyužití práva na jednostranné zvýšení odměny v daném roce je však DPmP oprávněn při příštím jednostranném zvýšení odměny zvýšit odměnu též o míru inflace za roky, ve kterých právo na jednostranné zvýšení odměny nevyužil.  </w:t>
      </w:r>
    </w:p>
    <w:p w:rsidR="009D762E" w:rsidRDefault="009D762E" w:rsidP="009D762E">
      <w:pPr>
        <w:pStyle w:val="Zkladntext"/>
        <w:ind w:left="360" w:hanging="540"/>
        <w:jc w:val="both"/>
        <w:rPr>
          <w:sz w:val="20"/>
        </w:rPr>
      </w:pPr>
    </w:p>
    <w:p w:rsidR="009D762E" w:rsidRDefault="009D762E" w:rsidP="009D762E">
      <w:pPr>
        <w:pStyle w:val="Zkladntext"/>
        <w:ind w:left="360" w:hanging="349"/>
        <w:jc w:val="both"/>
        <w:rPr>
          <w:b w:val="0"/>
          <w:sz w:val="20"/>
        </w:rPr>
      </w:pPr>
      <w:r>
        <w:rPr>
          <w:b w:val="0"/>
          <w:sz w:val="20"/>
        </w:rPr>
        <w:t>4.2. Faktura vystavená dle této smlouvy musí obsahovat správné údaje a to zejména náležitosti         stanovené zákonem č. 588/92 Sb., v platném a úplném znění. V opačném případě je společnost        povinna tuto fakturu neprodleně vrátit zpět podniku k přepracování. Nová doba splatnosti faktury        se prodlužuje o dobu, po kterou byla faktura u podniku k přepracování.</w:t>
      </w:r>
    </w:p>
    <w:p w:rsidR="009D762E" w:rsidRDefault="009D762E" w:rsidP="009D762E">
      <w:pPr>
        <w:pStyle w:val="Zkladntext"/>
        <w:ind w:left="360" w:hanging="540"/>
        <w:jc w:val="both"/>
        <w:rPr>
          <w:sz w:val="20"/>
        </w:rPr>
      </w:pPr>
    </w:p>
    <w:p w:rsidR="009D762E" w:rsidRDefault="009D762E" w:rsidP="009D762E">
      <w:pPr>
        <w:pStyle w:val="Zkladntext"/>
        <w:ind w:left="360" w:hanging="338"/>
        <w:jc w:val="both"/>
        <w:rPr>
          <w:b w:val="0"/>
          <w:sz w:val="20"/>
        </w:rPr>
      </w:pPr>
      <w:r>
        <w:rPr>
          <w:b w:val="0"/>
          <w:sz w:val="20"/>
        </w:rPr>
        <w:t>4.3. V případě prodlení s úhradou sjednané odměny je DPmP oprávněn vyúčtovat společnosti        BARTH - media úrok z prodlení ve výši 0,01 % z dlužné částky za každý kalendářní den prodlení.</w:t>
      </w:r>
    </w:p>
    <w:p w:rsidR="009D762E" w:rsidRDefault="009D762E" w:rsidP="009D762E">
      <w:pPr>
        <w:pStyle w:val="Zkladntext"/>
        <w:tabs>
          <w:tab w:val="clear" w:pos="720"/>
        </w:tabs>
        <w:ind w:left="360" w:hanging="540"/>
        <w:jc w:val="both"/>
        <w:rPr>
          <w:b w:val="0"/>
          <w:sz w:val="20"/>
        </w:rPr>
      </w:pPr>
    </w:p>
    <w:p w:rsidR="009D762E" w:rsidRDefault="009D762E" w:rsidP="009D762E">
      <w:pPr>
        <w:pStyle w:val="Zkladntext"/>
        <w:jc w:val="center"/>
        <w:rPr>
          <w:sz w:val="20"/>
        </w:rPr>
      </w:pPr>
    </w:p>
    <w:p w:rsidR="009D762E" w:rsidRDefault="009D762E" w:rsidP="009D762E">
      <w:pPr>
        <w:pStyle w:val="Zkladntext"/>
        <w:jc w:val="center"/>
        <w:rPr>
          <w:sz w:val="20"/>
        </w:rPr>
      </w:pPr>
      <w:r>
        <w:rPr>
          <w:sz w:val="20"/>
        </w:rPr>
        <w:t>V.</w:t>
      </w:r>
    </w:p>
    <w:p w:rsidR="009D762E" w:rsidRDefault="009D762E" w:rsidP="009D762E">
      <w:pPr>
        <w:pStyle w:val="Zkladntext"/>
        <w:jc w:val="center"/>
        <w:rPr>
          <w:sz w:val="20"/>
        </w:rPr>
      </w:pPr>
      <w:r>
        <w:rPr>
          <w:sz w:val="20"/>
        </w:rPr>
        <w:t>Ostatní ujednání</w:t>
      </w:r>
    </w:p>
    <w:p w:rsidR="009D762E" w:rsidRDefault="009D762E" w:rsidP="009D762E">
      <w:pPr>
        <w:pStyle w:val="Zkladntext"/>
        <w:jc w:val="both"/>
        <w:rPr>
          <w:b w:val="0"/>
          <w:sz w:val="20"/>
        </w:rPr>
      </w:pPr>
    </w:p>
    <w:p w:rsidR="009D762E" w:rsidRDefault="009D762E" w:rsidP="009D762E">
      <w:pPr>
        <w:pStyle w:val="Zkladntext"/>
        <w:ind w:left="360" w:hanging="360"/>
        <w:jc w:val="both"/>
        <w:rPr>
          <w:b w:val="0"/>
          <w:sz w:val="20"/>
        </w:rPr>
      </w:pPr>
      <w:r>
        <w:rPr>
          <w:b w:val="0"/>
          <w:sz w:val="20"/>
        </w:rPr>
        <w:t xml:space="preserve">5.1. BARTH-media se zavazuje neumísťovat do reklamních panelů propagační či reklamní materiály         třetích osob vyvíjející činnost podobnou předmětu podnikání DPmP (lakovny, autoškoly, apod.).        </w:t>
      </w:r>
    </w:p>
    <w:p w:rsidR="009D762E" w:rsidRDefault="009D762E" w:rsidP="009D762E">
      <w:pPr>
        <w:pStyle w:val="Zkladntext"/>
        <w:ind w:left="360" w:hanging="360"/>
        <w:jc w:val="both"/>
        <w:rPr>
          <w:b w:val="0"/>
          <w:sz w:val="20"/>
        </w:rPr>
      </w:pPr>
    </w:p>
    <w:p w:rsidR="009D762E" w:rsidRDefault="009D762E" w:rsidP="009D762E">
      <w:pPr>
        <w:pStyle w:val="Zkladntext"/>
        <w:ind w:left="360" w:hanging="360"/>
        <w:jc w:val="both"/>
        <w:rPr>
          <w:b w:val="0"/>
          <w:sz w:val="20"/>
        </w:rPr>
      </w:pPr>
      <w:r>
        <w:rPr>
          <w:b w:val="0"/>
          <w:sz w:val="20"/>
        </w:rPr>
        <w:t>5.2. BARTH-media zajistí na své náklady řádnou údržbu a pravidelné čištění reklamních panelů,          jakož i výměnu reklamního a propagačního materiálu umístěného v reklamním panelu, jakož i           výměnu poškozených skel reklamního panelu.</w:t>
      </w:r>
    </w:p>
    <w:p w:rsidR="009D762E" w:rsidRDefault="009D762E" w:rsidP="009D762E">
      <w:pPr>
        <w:pStyle w:val="Zkladntext"/>
        <w:ind w:left="360" w:hanging="360"/>
        <w:jc w:val="both"/>
        <w:rPr>
          <w:b w:val="0"/>
          <w:sz w:val="20"/>
        </w:rPr>
      </w:pPr>
    </w:p>
    <w:p w:rsidR="009D762E" w:rsidRDefault="009D762E" w:rsidP="009D762E">
      <w:pPr>
        <w:pStyle w:val="Zkladntext"/>
        <w:jc w:val="center"/>
        <w:rPr>
          <w:sz w:val="20"/>
        </w:rPr>
      </w:pPr>
      <w:r>
        <w:rPr>
          <w:sz w:val="20"/>
        </w:rPr>
        <w:t>VI.</w:t>
      </w:r>
    </w:p>
    <w:p w:rsidR="009D762E" w:rsidRDefault="009D762E" w:rsidP="009D762E">
      <w:pPr>
        <w:pStyle w:val="Zkladntext"/>
        <w:jc w:val="center"/>
        <w:rPr>
          <w:sz w:val="20"/>
        </w:rPr>
      </w:pPr>
      <w:r>
        <w:rPr>
          <w:sz w:val="20"/>
        </w:rPr>
        <w:t>Zvláštní ujednání</w:t>
      </w:r>
    </w:p>
    <w:p w:rsidR="009D762E" w:rsidRDefault="009D762E" w:rsidP="009D762E">
      <w:pPr>
        <w:pStyle w:val="Zkladntext"/>
        <w:ind w:left="360" w:hanging="360"/>
        <w:jc w:val="both"/>
        <w:rPr>
          <w:b w:val="0"/>
          <w:sz w:val="20"/>
        </w:rPr>
      </w:pPr>
      <w:r>
        <w:rPr>
          <w:b w:val="0"/>
          <w:sz w:val="20"/>
        </w:rPr>
        <w:t xml:space="preserve">6.1. DPmP se zavazuje, že neuzavře s třetí osobou smlouvu se shodným nebo s obdobným        předmětem plnění, podle níž by třetí osoba byla oprávněna realizovat na zastávkových         přístřešcích ve vlastnictví DPmP, podnikatelskou činnost v oblasti reklamy či propagace. </w:t>
      </w:r>
    </w:p>
    <w:p w:rsidR="009D762E" w:rsidRDefault="009D762E" w:rsidP="009D762E">
      <w:pPr>
        <w:pStyle w:val="Zkladntext"/>
        <w:ind w:left="360" w:hanging="360"/>
        <w:jc w:val="both"/>
        <w:rPr>
          <w:b w:val="0"/>
          <w:sz w:val="20"/>
        </w:rPr>
      </w:pPr>
    </w:p>
    <w:p w:rsidR="009D762E" w:rsidRDefault="009D762E" w:rsidP="009D762E">
      <w:pPr>
        <w:pStyle w:val="Zkladntext"/>
        <w:ind w:left="360" w:hanging="360"/>
        <w:jc w:val="both"/>
        <w:rPr>
          <w:b w:val="0"/>
          <w:sz w:val="20"/>
        </w:rPr>
      </w:pPr>
      <w:r>
        <w:rPr>
          <w:b w:val="0"/>
          <w:sz w:val="20"/>
        </w:rPr>
        <w:tab/>
        <w:t xml:space="preserve">Toto ujednání se vztahuje i na zastávkové přístřešky, které DPmP do vlastnictví získá po dobu trvání této smlouvy nebo k nimž bude mít DPmP po dobu trvání této smlouvy právo nájmu nebo právo nájmu obdobné. DPmP se rovněž zavazuje, že nebude realizovat reklamní činnost pro třetí osoby na předmětných zastávkových přístřešcích na svůj účet bez předchozího písemného souhlasu BARTH-media. Pro případ porušení tohoto ustanovení smlouvy ze strany DPmP se </w:t>
      </w:r>
      <w:r>
        <w:rPr>
          <w:b w:val="0"/>
          <w:sz w:val="20"/>
        </w:rPr>
        <w:lastRenderedPageBreak/>
        <w:t>sjednává smluvní pokuta ve výši 100.000,- Kč za každé jednotlivé porušení ze strany DpmP.</w:t>
      </w:r>
    </w:p>
    <w:p w:rsidR="009D762E" w:rsidRDefault="009D762E" w:rsidP="009D762E">
      <w:pPr>
        <w:pStyle w:val="Zkladntext"/>
        <w:ind w:left="360" w:hanging="360"/>
        <w:jc w:val="both"/>
        <w:rPr>
          <w:b w:val="0"/>
          <w:sz w:val="20"/>
        </w:rPr>
      </w:pPr>
    </w:p>
    <w:p w:rsidR="009D762E" w:rsidRDefault="009D762E" w:rsidP="009D762E">
      <w:pPr>
        <w:pStyle w:val="Zkladntext"/>
        <w:ind w:left="360" w:hanging="360"/>
        <w:jc w:val="center"/>
        <w:rPr>
          <w:sz w:val="20"/>
        </w:rPr>
      </w:pPr>
      <w:r>
        <w:rPr>
          <w:sz w:val="20"/>
        </w:rPr>
        <w:t>VII.</w:t>
      </w:r>
    </w:p>
    <w:p w:rsidR="009D762E" w:rsidRDefault="009D762E" w:rsidP="009D762E">
      <w:pPr>
        <w:pStyle w:val="normalni"/>
        <w:ind w:left="11" w:firstLine="6"/>
        <w:jc w:val="center"/>
        <w:rPr>
          <w:rFonts w:ascii="Arial" w:hAnsi="Arial"/>
          <w:i w:val="0"/>
          <w:sz w:val="20"/>
        </w:rPr>
      </w:pPr>
      <w:r>
        <w:rPr>
          <w:rFonts w:ascii="Arial" w:hAnsi="Arial"/>
          <w:i w:val="0"/>
          <w:sz w:val="20"/>
        </w:rPr>
        <w:t>Závěrečná ustanovení</w:t>
      </w:r>
    </w:p>
    <w:p w:rsidR="009D762E" w:rsidRDefault="009D762E" w:rsidP="009D762E">
      <w:pPr>
        <w:pStyle w:val="normalni"/>
        <w:ind w:left="17" w:hanging="16"/>
        <w:rPr>
          <w:rFonts w:ascii="Arial" w:hAnsi="Arial"/>
          <w:b w:val="0"/>
          <w:i w:val="0"/>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7.1. Změny či dodatky k této smlouvě jsou platné a závazné pouze formou písemného číslovaného        dodatku k této smlouvě s podpisy statutárních zástupců obou smluvních stran.</w:t>
      </w:r>
    </w:p>
    <w:p w:rsidR="009D762E" w:rsidRDefault="009D762E" w:rsidP="009D762E">
      <w:pPr>
        <w:pStyle w:val="normalni"/>
        <w:ind w:left="360" w:hanging="360"/>
        <w:rPr>
          <w:rFonts w:ascii="Arial" w:hAnsi="Arial"/>
          <w:b w:val="0"/>
          <w:i w:val="0"/>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7.2. V případě zániku některé ze smluvních stran přejdou všechna práva a povinnosti, vyplývající z        této smlouvy, na právního nástupce této strany.</w:t>
      </w:r>
    </w:p>
    <w:p w:rsidR="009D762E" w:rsidRDefault="009D762E" w:rsidP="009D762E">
      <w:pPr>
        <w:pStyle w:val="normalni"/>
        <w:ind w:left="360" w:hanging="360"/>
        <w:rPr>
          <w:rFonts w:ascii="Arial" w:hAnsi="Arial"/>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7.3. Tato smlouva je sepsána ve dvou stejnopisech, z nichž každý má právní sílu originálu. Každá ze        smluvních stran obdrží po jednom vyhotovení.</w:t>
      </w:r>
    </w:p>
    <w:p w:rsidR="009D762E" w:rsidRDefault="009D762E" w:rsidP="009D762E">
      <w:pPr>
        <w:pStyle w:val="normalni"/>
        <w:ind w:left="360" w:hanging="360"/>
        <w:rPr>
          <w:rFonts w:ascii="Arial" w:hAnsi="Arial"/>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7.4. Obě smluvní strany se dohodly, že veškeré sporné otázky budou řešit prostřednictvím        statutárních zástupců dohodou. Nedojde-li k dohodě a případné změně smlouvy ze sporu        vyplývající, bude se spor řešit soudním řízením u příslušného soudu.</w:t>
      </w:r>
    </w:p>
    <w:p w:rsidR="009D762E" w:rsidRDefault="009D762E" w:rsidP="009D762E">
      <w:pPr>
        <w:pStyle w:val="normalni"/>
        <w:ind w:left="360" w:hanging="360"/>
        <w:rPr>
          <w:rFonts w:ascii="Arial" w:hAnsi="Arial"/>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7.5. Práva a povinnosti smluvních stran v této smlouvě výslovně neupravená se řídí příslušnými        ustanoveními obchodního zákoníku, občanského zákoníku a předpisy souvisejícími s touto        smlouvou v platném znění. Závazkový vztah založený touto smlouvou se řídí českým právním        řádem.</w:t>
      </w:r>
    </w:p>
    <w:p w:rsidR="009D762E" w:rsidRDefault="009D762E" w:rsidP="009D762E">
      <w:pPr>
        <w:pStyle w:val="normalni"/>
        <w:ind w:left="360" w:hanging="360"/>
        <w:rPr>
          <w:rFonts w:ascii="Arial" w:hAnsi="Arial"/>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7.6. Pokud by se ukázalo, že některá část této smlouvy je neplatná, nebude to mít za následek        neplatnost celé smlouvy.</w:t>
      </w:r>
    </w:p>
    <w:p w:rsidR="009D762E" w:rsidRDefault="009D762E" w:rsidP="009D762E">
      <w:pPr>
        <w:pStyle w:val="normalni"/>
        <w:ind w:left="360" w:hanging="360"/>
        <w:rPr>
          <w:rFonts w:ascii="Arial" w:hAnsi="Arial"/>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7.7. Smlouva vstupuje v platnost a nabývá účinnosti dnem podpisu oběma smluvními stranami.</w:t>
      </w:r>
    </w:p>
    <w:p w:rsidR="009D762E" w:rsidRDefault="009D762E" w:rsidP="009D762E">
      <w:pPr>
        <w:pStyle w:val="normalni"/>
        <w:ind w:left="360" w:hanging="360"/>
        <w:rPr>
          <w:rFonts w:ascii="Arial" w:hAnsi="Arial"/>
          <w:sz w:val="20"/>
        </w:rPr>
      </w:pPr>
    </w:p>
    <w:p w:rsidR="009D762E" w:rsidRDefault="009D762E" w:rsidP="009D762E">
      <w:pPr>
        <w:pStyle w:val="normalni"/>
        <w:ind w:left="360" w:hanging="360"/>
        <w:rPr>
          <w:rFonts w:ascii="Arial" w:hAnsi="Arial"/>
          <w:b w:val="0"/>
          <w:i w:val="0"/>
          <w:sz w:val="20"/>
        </w:rPr>
      </w:pPr>
      <w:r>
        <w:rPr>
          <w:rFonts w:ascii="Arial" w:hAnsi="Arial"/>
          <w:b w:val="0"/>
          <w:i w:val="0"/>
          <w:sz w:val="20"/>
        </w:rPr>
        <w:t>7.8. Smluvní strany prohlašují, že jsou způsobilé a oprávněné k právním úkonům, a že vstupují do        všech závazkových vztahů, plynoucích z této smlouvy, dobrovolně a na základě svého        svobodného rozhodnutí, na důkaz čehož připojují své podpisy.</w:t>
      </w:r>
    </w:p>
    <w:p w:rsidR="009D762E" w:rsidRDefault="009D762E" w:rsidP="009D762E">
      <w:pPr>
        <w:pStyle w:val="normalni"/>
        <w:ind w:left="360" w:hanging="360"/>
        <w:rPr>
          <w:rFonts w:ascii="Arial" w:hAnsi="Arial"/>
          <w:b w:val="0"/>
          <w:i w:val="0"/>
          <w:sz w:val="20"/>
        </w:rPr>
      </w:pPr>
    </w:p>
    <w:p w:rsidR="009D762E" w:rsidRDefault="009D762E" w:rsidP="009D762E">
      <w:pPr>
        <w:pStyle w:val="normalni"/>
        <w:ind w:left="349" w:hanging="360"/>
        <w:rPr>
          <w:rFonts w:ascii="Arial" w:hAnsi="Arial"/>
          <w:b w:val="0"/>
          <w:i w:val="0"/>
          <w:sz w:val="20"/>
        </w:rPr>
      </w:pPr>
      <w:r>
        <w:rPr>
          <w:rFonts w:ascii="Arial" w:hAnsi="Arial"/>
          <w:b w:val="0"/>
          <w:i w:val="0"/>
          <w:sz w:val="20"/>
        </w:rPr>
        <w:t>7.9.</w:t>
      </w:r>
      <w:r>
        <w:rPr>
          <w:rFonts w:ascii="Arial" w:hAnsi="Arial"/>
          <w:b w:val="0"/>
          <w:i w:val="0"/>
          <w:sz w:val="20"/>
        </w:rPr>
        <w:tab/>
        <w:t xml:space="preserve"> Smluvní strany vyjadřujíce shodnou vůli stanovenou v této smlouvě prohlašují, že prioritou        smluvních ustanovení je oboustranný prospěch. Nevhodná interpretace, příp. širší zveřejnění by        obě smluvní strany pociťovaly jako újmu a poškození svých zájmů.</w:t>
      </w:r>
    </w:p>
    <w:p w:rsidR="009D762E" w:rsidRDefault="009D762E" w:rsidP="009D762E">
      <w:pPr>
        <w:pStyle w:val="normalni"/>
        <w:ind w:left="360" w:hanging="360"/>
        <w:rPr>
          <w:rFonts w:ascii="Arial" w:hAnsi="Arial"/>
          <w:b w:val="0"/>
          <w:i w:val="0"/>
          <w:sz w:val="20"/>
        </w:rPr>
      </w:pPr>
    </w:p>
    <w:p w:rsidR="009D762E" w:rsidRDefault="009D762E" w:rsidP="009D762E">
      <w:pPr>
        <w:pStyle w:val="normalni"/>
        <w:ind w:left="17" w:hanging="16"/>
        <w:rPr>
          <w:rFonts w:ascii="Arial" w:hAnsi="Arial"/>
          <w:b w:val="0"/>
          <w:i w:val="0"/>
          <w:sz w:val="20"/>
        </w:rPr>
      </w:pPr>
      <w:r>
        <w:rPr>
          <w:rFonts w:ascii="Arial" w:hAnsi="Arial"/>
          <w:b w:val="0"/>
          <w:i w:val="0"/>
          <w:sz w:val="20"/>
        </w:rPr>
        <w:t xml:space="preserve">        V Pardubicích dne …………….. 2012</w:t>
      </w:r>
    </w:p>
    <w:p w:rsidR="009D762E" w:rsidRDefault="009D762E" w:rsidP="009D762E">
      <w:pPr>
        <w:pStyle w:val="normalni"/>
        <w:jc w:val="left"/>
        <w:rPr>
          <w:rFonts w:ascii="Arial" w:hAnsi="Arial"/>
          <w:sz w:val="20"/>
        </w:rPr>
      </w:pPr>
    </w:p>
    <w:p w:rsidR="009D762E" w:rsidRDefault="009D762E" w:rsidP="009D762E">
      <w:pPr>
        <w:pStyle w:val="normalni"/>
        <w:jc w:val="left"/>
        <w:rPr>
          <w:rFonts w:ascii="Arial" w:hAnsi="Arial"/>
          <w:sz w:val="20"/>
        </w:rPr>
      </w:pPr>
    </w:p>
    <w:p w:rsidR="009D762E" w:rsidRDefault="009D762E" w:rsidP="009D762E">
      <w:pPr>
        <w:pStyle w:val="normalni"/>
        <w:jc w:val="left"/>
        <w:rPr>
          <w:rFonts w:ascii="Arial" w:hAnsi="Arial"/>
          <w:b w:val="0"/>
          <w:i w:val="0"/>
          <w:sz w:val="20"/>
        </w:rPr>
      </w:pPr>
      <w:r>
        <w:rPr>
          <w:rFonts w:ascii="Arial" w:hAnsi="Arial"/>
          <w:b w:val="0"/>
          <w:i w:val="0"/>
          <w:sz w:val="20"/>
        </w:rPr>
        <w:t>………....................................................                               ……………………………………………</w:t>
      </w:r>
    </w:p>
    <w:p w:rsidR="009D762E" w:rsidRDefault="009D762E" w:rsidP="009D762E">
      <w:pPr>
        <w:pStyle w:val="normalni"/>
        <w:jc w:val="left"/>
        <w:rPr>
          <w:rFonts w:ascii="Arial" w:hAnsi="Arial"/>
          <w:b w:val="0"/>
          <w:i w:val="0"/>
          <w:sz w:val="20"/>
        </w:rPr>
      </w:pPr>
      <w:r>
        <w:rPr>
          <w:rFonts w:ascii="Arial" w:hAnsi="Arial"/>
          <w:b w:val="0"/>
          <w:i w:val="0"/>
          <w:sz w:val="20"/>
        </w:rPr>
        <w:t xml:space="preserve">             BARTH - media, a. s.</w:t>
      </w:r>
      <w:r>
        <w:rPr>
          <w:rFonts w:ascii="Arial" w:hAnsi="Arial"/>
          <w:b w:val="0"/>
          <w:i w:val="0"/>
          <w:sz w:val="20"/>
        </w:rPr>
        <w:tab/>
      </w:r>
      <w:r>
        <w:rPr>
          <w:rFonts w:ascii="Arial" w:hAnsi="Arial"/>
          <w:b w:val="0"/>
          <w:i w:val="0"/>
          <w:sz w:val="20"/>
        </w:rPr>
        <w:tab/>
      </w:r>
      <w:r>
        <w:rPr>
          <w:rFonts w:ascii="Arial" w:hAnsi="Arial"/>
          <w:b w:val="0"/>
          <w:i w:val="0"/>
          <w:sz w:val="20"/>
        </w:rPr>
        <w:tab/>
        <w:t xml:space="preserve">                 Dopravní podnik města Pardubic a. s.</w:t>
      </w:r>
    </w:p>
    <w:p w:rsidR="009D762E" w:rsidRDefault="009D762E" w:rsidP="009D762E">
      <w:pPr>
        <w:pStyle w:val="normalni"/>
        <w:jc w:val="left"/>
        <w:rPr>
          <w:rFonts w:ascii="Arial" w:hAnsi="Arial"/>
          <w:b w:val="0"/>
          <w:i w:val="0"/>
          <w:sz w:val="20"/>
        </w:rPr>
      </w:pPr>
      <w:r>
        <w:rPr>
          <w:rFonts w:ascii="Arial" w:hAnsi="Arial"/>
          <w:b w:val="0"/>
          <w:i w:val="0"/>
          <w:sz w:val="20"/>
        </w:rPr>
        <w:tab/>
        <w:t xml:space="preserve">             Michal Burkoň</w:t>
      </w:r>
      <w:r>
        <w:rPr>
          <w:rFonts w:ascii="Arial" w:hAnsi="Arial"/>
          <w:b w:val="0"/>
          <w:i w:val="0"/>
          <w:sz w:val="20"/>
        </w:rPr>
        <w:tab/>
      </w:r>
      <w:r>
        <w:rPr>
          <w:rFonts w:ascii="Arial" w:hAnsi="Arial"/>
          <w:b w:val="0"/>
          <w:i w:val="0"/>
          <w:sz w:val="20"/>
        </w:rPr>
        <w:tab/>
      </w:r>
      <w:r>
        <w:rPr>
          <w:rFonts w:ascii="Arial" w:hAnsi="Arial"/>
          <w:b w:val="0"/>
          <w:i w:val="0"/>
          <w:sz w:val="20"/>
        </w:rPr>
        <w:tab/>
      </w:r>
      <w:r>
        <w:rPr>
          <w:rFonts w:ascii="Arial" w:hAnsi="Arial"/>
          <w:b w:val="0"/>
          <w:i w:val="0"/>
          <w:sz w:val="20"/>
        </w:rPr>
        <w:tab/>
      </w:r>
      <w:r>
        <w:rPr>
          <w:rFonts w:ascii="Arial" w:hAnsi="Arial"/>
          <w:b w:val="0"/>
          <w:i w:val="0"/>
          <w:sz w:val="20"/>
        </w:rPr>
        <w:tab/>
        <w:t xml:space="preserve">   Ing. Jaroslav Mojžíš  </w:t>
      </w:r>
    </w:p>
    <w:p w:rsidR="009D762E" w:rsidRDefault="009D762E" w:rsidP="009D762E">
      <w:pPr>
        <w:pStyle w:val="normalni"/>
        <w:jc w:val="left"/>
        <w:rPr>
          <w:rFonts w:ascii="Arial" w:hAnsi="Arial"/>
          <w:i w:val="0"/>
          <w:sz w:val="20"/>
        </w:rPr>
      </w:pPr>
    </w:p>
    <w:p w:rsidR="009D762E" w:rsidRDefault="009D762E" w:rsidP="009D762E">
      <w:pPr>
        <w:pStyle w:val="normalni"/>
        <w:jc w:val="left"/>
        <w:rPr>
          <w:rFonts w:ascii="Arial" w:hAnsi="Arial"/>
          <w:i w:val="0"/>
          <w:sz w:val="20"/>
        </w:rPr>
      </w:pPr>
    </w:p>
    <w:p w:rsidR="009D762E" w:rsidRDefault="009D762E" w:rsidP="009D762E">
      <w:pPr>
        <w:pStyle w:val="normalni"/>
        <w:jc w:val="left"/>
        <w:rPr>
          <w:rFonts w:ascii="Arial" w:hAnsi="Arial"/>
          <w:i w:val="0"/>
          <w:sz w:val="20"/>
        </w:rPr>
      </w:pPr>
      <w:r>
        <w:rPr>
          <w:rFonts w:ascii="Arial" w:hAnsi="Arial"/>
          <w:i w:val="0"/>
          <w:sz w:val="20"/>
        </w:rPr>
        <w:br w:type="page"/>
      </w:r>
    </w:p>
    <w:p w:rsidR="009D762E" w:rsidRDefault="009D762E" w:rsidP="009D762E">
      <w:pPr>
        <w:pStyle w:val="normalni"/>
        <w:jc w:val="left"/>
        <w:rPr>
          <w:rFonts w:ascii="Arial" w:hAnsi="Arial"/>
          <w:i w:val="0"/>
          <w:sz w:val="20"/>
        </w:rPr>
      </w:pPr>
    </w:p>
    <w:p w:rsidR="009D762E" w:rsidRDefault="009D762E" w:rsidP="009D762E">
      <w:pPr>
        <w:pStyle w:val="normalni"/>
        <w:jc w:val="left"/>
        <w:rPr>
          <w:rFonts w:ascii="Arial" w:hAnsi="Arial"/>
          <w:i w:val="0"/>
          <w:sz w:val="20"/>
        </w:rPr>
      </w:pPr>
    </w:p>
    <w:p w:rsidR="009D762E" w:rsidRDefault="009D762E" w:rsidP="009D762E">
      <w:pPr>
        <w:pStyle w:val="Zkladntext"/>
        <w:jc w:val="center"/>
        <w:rPr>
          <w:bCs/>
          <w:sz w:val="20"/>
        </w:rPr>
      </w:pPr>
      <w:r>
        <w:rPr>
          <w:bCs/>
          <w:sz w:val="20"/>
        </w:rPr>
        <w:t>Příloha č. 1</w:t>
      </w:r>
    </w:p>
    <w:p w:rsidR="009D762E" w:rsidRDefault="009D762E" w:rsidP="009D762E">
      <w:pPr>
        <w:pStyle w:val="Zkladntext"/>
        <w:jc w:val="center"/>
        <w:rPr>
          <w:b w:val="0"/>
          <w:sz w:val="20"/>
        </w:rPr>
      </w:pPr>
      <w:r>
        <w:rPr>
          <w:b w:val="0"/>
          <w:sz w:val="20"/>
        </w:rPr>
        <w:t>Seznam přístřešků, kde jsou umístěny city light vitríny</w:t>
      </w:r>
    </w:p>
    <w:p w:rsidR="009D762E" w:rsidRDefault="009D762E" w:rsidP="009D762E">
      <w:pPr>
        <w:pStyle w:val="Zkladntext"/>
        <w:jc w:val="both"/>
        <w:rPr>
          <w:bCs/>
          <w:sz w:val="20"/>
        </w:rPr>
      </w:pPr>
    </w:p>
    <w:p w:rsidR="009D762E" w:rsidRDefault="009D762E" w:rsidP="009D762E">
      <w:pPr>
        <w:pStyle w:val="Zkladntext"/>
        <w:jc w:val="both"/>
        <w:rPr>
          <w:sz w:val="20"/>
        </w:rPr>
      </w:pPr>
    </w:p>
    <w:p w:rsidR="009D762E" w:rsidRDefault="009D762E" w:rsidP="009D762E">
      <w:r>
        <w:t>1) Pardubice – Pražská u letiště</w:t>
      </w:r>
      <w:r>
        <w:tab/>
      </w:r>
      <w:r>
        <w:tab/>
      </w:r>
      <w:r>
        <w:tab/>
      </w:r>
      <w:r>
        <w:tab/>
      </w:r>
      <w:r>
        <w:tab/>
        <w:t>1 ks</w:t>
      </w:r>
    </w:p>
    <w:p w:rsidR="009D762E" w:rsidRDefault="009D762E" w:rsidP="009D762E">
      <w:r>
        <w:t>2) Pardubice – kpt. Jaroše směr centrum</w:t>
      </w:r>
      <w:r>
        <w:tab/>
      </w:r>
      <w:r>
        <w:tab/>
      </w:r>
      <w:r>
        <w:tab/>
        <w:t>1 ks</w:t>
      </w:r>
    </w:p>
    <w:p w:rsidR="009D762E" w:rsidRDefault="009D762E" w:rsidP="009D762E">
      <w:r>
        <w:t>3) Pardubice – kpt. Jaroše směrem z centra</w:t>
      </w:r>
      <w:r>
        <w:tab/>
      </w:r>
      <w:r>
        <w:tab/>
      </w:r>
      <w:r>
        <w:tab/>
        <w:t>1 ks</w:t>
      </w:r>
    </w:p>
    <w:p w:rsidR="009D762E" w:rsidRDefault="009D762E" w:rsidP="009D762E">
      <w:r>
        <w:t>4) Pardubice – Na Okrouhlíku</w:t>
      </w:r>
      <w:r>
        <w:tab/>
      </w:r>
      <w:r>
        <w:tab/>
      </w:r>
      <w:r>
        <w:tab/>
      </w:r>
      <w:r>
        <w:tab/>
      </w:r>
      <w:r>
        <w:tab/>
        <w:t>1 ks</w:t>
      </w:r>
    </w:p>
    <w:p w:rsidR="009D762E" w:rsidRDefault="009D762E" w:rsidP="009D762E">
      <w:r>
        <w:t>5) Pardubice – Černá za Bory</w:t>
      </w:r>
      <w:r>
        <w:tab/>
      </w:r>
      <w:r>
        <w:tab/>
      </w:r>
      <w:r>
        <w:tab/>
      </w:r>
      <w:r>
        <w:tab/>
      </w:r>
      <w:r>
        <w:tab/>
        <w:t>1 ks</w:t>
      </w:r>
    </w:p>
    <w:p w:rsidR="009D762E" w:rsidRDefault="009D762E" w:rsidP="009D762E">
      <w:r>
        <w:t>6) Pardubice – Blahoutova</w:t>
      </w:r>
      <w:r>
        <w:tab/>
      </w:r>
      <w:r>
        <w:tab/>
      </w:r>
      <w:r>
        <w:tab/>
      </w:r>
      <w:r>
        <w:tab/>
      </w:r>
      <w:r>
        <w:tab/>
        <w:t>1 ks</w:t>
      </w:r>
    </w:p>
    <w:p w:rsidR="009D762E" w:rsidRDefault="009D762E" w:rsidP="009D762E">
      <w:r>
        <w:t>7) Pardubice – Hradecká směrem z centra</w:t>
      </w:r>
      <w:r>
        <w:tab/>
      </w:r>
      <w:r>
        <w:tab/>
      </w:r>
      <w:r>
        <w:tab/>
        <w:t>2 ks</w:t>
      </w:r>
    </w:p>
    <w:p w:rsidR="009D762E" w:rsidRDefault="009D762E" w:rsidP="009D762E">
      <w:r>
        <w:t>8) Pardubice – Hradecká směr centrum</w:t>
      </w:r>
      <w:r>
        <w:tab/>
      </w:r>
      <w:r>
        <w:tab/>
      </w:r>
      <w:r>
        <w:tab/>
      </w:r>
      <w:r>
        <w:tab/>
        <w:t>2 ks</w:t>
      </w:r>
    </w:p>
    <w:p w:rsidR="009D762E" w:rsidRDefault="009D762E" w:rsidP="009D762E">
      <w:r>
        <w:t>9) Pardubice – Poděbradská u Intersparu</w:t>
      </w:r>
      <w:r>
        <w:tab/>
      </w:r>
      <w:r>
        <w:tab/>
      </w:r>
      <w:r>
        <w:tab/>
        <w:t>2 ks</w:t>
      </w:r>
    </w:p>
    <w:p w:rsidR="009D762E" w:rsidRDefault="009D762E" w:rsidP="009D762E">
      <w:r>
        <w:t>10) Pardubice – Kunětická</w:t>
      </w:r>
      <w:r>
        <w:tab/>
      </w:r>
      <w:r>
        <w:tab/>
      </w:r>
      <w:r>
        <w:tab/>
      </w:r>
      <w:r>
        <w:tab/>
        <w:t xml:space="preserve"> </w:t>
      </w:r>
      <w:r>
        <w:tab/>
        <w:t>1 ks</w:t>
      </w:r>
    </w:p>
    <w:p w:rsidR="009D762E" w:rsidRDefault="009D762E" w:rsidP="009D762E">
      <w:r>
        <w:t>11) Pardubice – Gorkého</w:t>
      </w:r>
      <w:r>
        <w:tab/>
      </w:r>
      <w:r>
        <w:tab/>
      </w:r>
      <w:r>
        <w:tab/>
      </w:r>
      <w:r>
        <w:tab/>
      </w:r>
      <w:r>
        <w:tab/>
        <w:t>1 ks</w:t>
      </w:r>
    </w:p>
    <w:p w:rsidR="009D762E" w:rsidRDefault="009D762E" w:rsidP="009D762E">
      <w:r>
        <w:t>12) Dražkovice</w:t>
      </w:r>
      <w:r>
        <w:tab/>
      </w:r>
      <w:r>
        <w:tab/>
      </w:r>
      <w:r>
        <w:tab/>
      </w:r>
      <w:r>
        <w:tab/>
      </w:r>
      <w:r>
        <w:tab/>
      </w:r>
      <w:r>
        <w:tab/>
      </w:r>
      <w:r>
        <w:tab/>
        <w:t>1 ks</w:t>
      </w:r>
    </w:p>
    <w:p w:rsidR="0070436E" w:rsidRDefault="0070436E"/>
    <w:sectPr w:rsidR="00704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2E"/>
    <w:rsid w:val="00486808"/>
    <w:rsid w:val="0070436E"/>
    <w:rsid w:val="009D7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62E"/>
    <w:pPr>
      <w:suppressAutoHyphens/>
      <w:spacing w:after="0" w:line="240" w:lineRule="auto"/>
    </w:pPr>
    <w:rPr>
      <w:rFonts w:ascii="Arial" w:eastAsia="Arial"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D76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rPr>
      <w:b/>
      <w:sz w:val="24"/>
    </w:rPr>
  </w:style>
  <w:style w:type="character" w:customStyle="1" w:styleId="ZkladntextChar">
    <w:name w:val="Základní text Char"/>
    <w:basedOn w:val="Standardnpsmoodstavce"/>
    <w:link w:val="Zkladntext"/>
    <w:rsid w:val="009D762E"/>
    <w:rPr>
      <w:rFonts w:ascii="Arial" w:eastAsia="Arial" w:hAnsi="Arial" w:cs="Arial"/>
      <w:b/>
      <w:sz w:val="24"/>
      <w:szCs w:val="20"/>
      <w:lang w:eastAsia="ar-SA"/>
    </w:rPr>
  </w:style>
  <w:style w:type="paragraph" w:customStyle="1" w:styleId="normalni">
    <w:name w:val="normalni"/>
    <w:basedOn w:val="Normln"/>
    <w:rsid w:val="009D76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ind w:left="227" w:hanging="226"/>
      <w:jc w:val="both"/>
    </w:pPr>
    <w:rPr>
      <w:rFonts w:ascii="Times New Roman" w:hAnsi="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62E"/>
    <w:pPr>
      <w:suppressAutoHyphens/>
      <w:spacing w:after="0" w:line="240" w:lineRule="auto"/>
    </w:pPr>
    <w:rPr>
      <w:rFonts w:ascii="Arial" w:eastAsia="Arial"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D76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rPr>
      <w:b/>
      <w:sz w:val="24"/>
    </w:rPr>
  </w:style>
  <w:style w:type="character" w:customStyle="1" w:styleId="ZkladntextChar">
    <w:name w:val="Základní text Char"/>
    <w:basedOn w:val="Standardnpsmoodstavce"/>
    <w:link w:val="Zkladntext"/>
    <w:rsid w:val="009D762E"/>
    <w:rPr>
      <w:rFonts w:ascii="Arial" w:eastAsia="Arial" w:hAnsi="Arial" w:cs="Arial"/>
      <w:b/>
      <w:sz w:val="24"/>
      <w:szCs w:val="20"/>
      <w:lang w:eastAsia="ar-SA"/>
    </w:rPr>
  </w:style>
  <w:style w:type="paragraph" w:customStyle="1" w:styleId="normalni">
    <w:name w:val="normalni"/>
    <w:basedOn w:val="Normln"/>
    <w:rsid w:val="009D76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ind w:left="227" w:hanging="226"/>
      <w:jc w:val="both"/>
    </w:pPr>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6812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petrab</dc:creator>
  <cp:lastModifiedBy>petrab</cp:lastModifiedBy>
  <cp:revision>2</cp:revision>
  <dcterms:created xsi:type="dcterms:W3CDTF">2018-07-02T11:38:00Z</dcterms:created>
  <dcterms:modified xsi:type="dcterms:W3CDTF">2018-07-02T11:38:00Z</dcterms:modified>
</cp:coreProperties>
</file>