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0E" w:rsidRDefault="00EB7903">
      <w:pPr>
        <w:pStyle w:val="Heading20"/>
        <w:framePr w:w="9163" w:h="274" w:hRule="exact" w:wrap="none" w:vAnchor="page" w:hAnchor="page" w:x="1314" w:y="1927"/>
        <w:shd w:val="clear" w:color="auto" w:fill="auto"/>
        <w:spacing w:after="0"/>
      </w:pPr>
      <w:bookmarkStart w:id="0" w:name="bookmark0"/>
      <w:r>
        <w:t xml:space="preserve">Smlouva o </w:t>
      </w:r>
      <w:proofErr w:type="spellStart"/>
      <w:r>
        <w:t>spolupořadatelství</w:t>
      </w:r>
      <w:bookmarkEnd w:id="0"/>
      <w:proofErr w:type="spellEnd"/>
    </w:p>
    <w:p w:rsidR="00630D0E" w:rsidRDefault="00EB7903">
      <w:pPr>
        <w:pStyle w:val="Bodytext20"/>
        <w:framePr w:w="9163" w:h="2758" w:hRule="exact" w:wrap="none" w:vAnchor="page" w:hAnchor="page" w:x="1314" w:y="2528"/>
        <w:shd w:val="clear" w:color="auto" w:fill="auto"/>
        <w:spacing w:before="0" w:after="334"/>
      </w:pPr>
      <w:r>
        <w:t xml:space="preserve">uzavřená </w:t>
      </w:r>
      <w:proofErr w:type="gramStart"/>
      <w:r>
        <w:t>mezi</w:t>
      </w:r>
      <w:proofErr w:type="gramEnd"/>
      <w:r>
        <w:t>:</w:t>
      </w:r>
    </w:p>
    <w:p w:rsidR="00630D0E" w:rsidRDefault="00EB7903">
      <w:pPr>
        <w:pStyle w:val="Heading20"/>
        <w:framePr w:w="9163" w:h="2758" w:hRule="exact" w:wrap="none" w:vAnchor="page" w:hAnchor="page" w:x="1314" w:y="2528"/>
        <w:shd w:val="clear" w:color="auto" w:fill="auto"/>
        <w:spacing w:after="0" w:line="307" w:lineRule="exact"/>
        <w:jc w:val="left"/>
      </w:pPr>
      <w:bookmarkStart w:id="1" w:name="bookmark1"/>
      <w:r>
        <w:t>Hudební divadlo v Karlině p. o.</w:t>
      </w:r>
      <w:bookmarkEnd w:id="1"/>
    </w:p>
    <w:p w:rsidR="00630D0E" w:rsidRDefault="00EB7903">
      <w:pPr>
        <w:pStyle w:val="Bodytext20"/>
        <w:framePr w:w="9163" w:h="2758" w:hRule="exact" w:wrap="none" w:vAnchor="page" w:hAnchor="page" w:x="1314" w:y="2528"/>
        <w:shd w:val="clear" w:color="auto" w:fill="auto"/>
        <w:spacing w:before="0" w:after="367" w:line="307" w:lineRule="exact"/>
        <w:ind w:right="3520"/>
      </w:pPr>
      <w:r>
        <w:t xml:space="preserve">se sídlem Křižíkova 10,186 00 Praha 8 - Karlín Zastoupené: panem Egonem Kulhánkem, Bc., ředitelem HDK IČ: 00064335, DIČ: CZ00064335 bankovní spojení: KB, a.s., </w:t>
      </w:r>
      <w:proofErr w:type="spellStart"/>
      <w:proofErr w:type="gramStart"/>
      <w:r>
        <w:t>č.ú</w:t>
      </w:r>
      <w:proofErr w:type="spellEnd"/>
      <w:r>
        <w:t xml:space="preserve">.: </w:t>
      </w:r>
      <w:r>
        <w:t>431512190287/0100</w:t>
      </w:r>
      <w:proofErr w:type="gramEnd"/>
    </w:p>
    <w:p w:rsidR="00630D0E" w:rsidRDefault="00EB7903">
      <w:pPr>
        <w:pStyle w:val="Bodytext20"/>
        <w:framePr w:w="9163" w:h="2758" w:hRule="exact" w:wrap="none" w:vAnchor="page" w:hAnchor="page" w:x="1314" w:y="2528"/>
        <w:shd w:val="clear" w:color="auto" w:fill="auto"/>
        <w:spacing w:before="0" w:after="0"/>
        <w:ind w:right="1000"/>
      </w:pPr>
      <w:r>
        <w:t>(dále jen „divadlo")</w:t>
      </w:r>
    </w:p>
    <w:p w:rsidR="00630D0E" w:rsidRDefault="00EB7903">
      <w:pPr>
        <w:pStyle w:val="Bodytext20"/>
        <w:framePr w:w="9163" w:h="3685" w:hRule="exact" w:wrap="none" w:vAnchor="page" w:hAnchor="page" w:x="1314" w:y="5926"/>
        <w:shd w:val="clear" w:color="auto" w:fill="auto"/>
        <w:spacing w:before="0" w:after="1254"/>
        <w:ind w:right="1000"/>
      </w:pPr>
      <w:r>
        <w:rPr>
          <w:rStyle w:val="Bodytext21"/>
        </w:rPr>
        <w:t>a</w:t>
      </w:r>
    </w:p>
    <w:p w:rsidR="00630D0E" w:rsidRDefault="00EB7903">
      <w:pPr>
        <w:pStyle w:val="Heading20"/>
        <w:framePr w:w="9163" w:h="3685" w:hRule="exact" w:wrap="none" w:vAnchor="page" w:hAnchor="page" w:x="1314" w:y="5926"/>
        <w:shd w:val="clear" w:color="auto" w:fill="auto"/>
        <w:spacing w:after="0" w:line="307" w:lineRule="exact"/>
        <w:jc w:val="left"/>
      </w:pPr>
      <w:bookmarkStart w:id="2" w:name="bookmark2"/>
      <w:r>
        <w:rPr>
          <w:lang w:val="en-US" w:eastAsia="en-US" w:bidi="en-US"/>
        </w:rPr>
        <w:t>Ticket Art Production</w:t>
      </w:r>
      <w:bookmarkEnd w:id="2"/>
    </w:p>
    <w:p w:rsidR="00630D0E" w:rsidRDefault="00EB7903">
      <w:pPr>
        <w:pStyle w:val="Bodytext20"/>
        <w:framePr w:w="9163" w:h="3685" w:hRule="exact" w:wrap="none" w:vAnchor="page" w:hAnchor="page" w:x="1314" w:y="5926"/>
        <w:shd w:val="clear" w:color="auto" w:fill="auto"/>
        <w:spacing w:before="0" w:after="0" w:line="307" w:lineRule="exact"/>
        <w:ind w:right="3520"/>
      </w:pPr>
      <w:r>
        <w:t>se sídlem Praha 1, Politických vězňů 1531/9 IČ : 24809748, DIČ: CZ24809748</w:t>
      </w:r>
    </w:p>
    <w:p w:rsidR="00630D0E" w:rsidRDefault="00EB7903">
      <w:pPr>
        <w:pStyle w:val="Bodytext20"/>
        <w:framePr w:w="9163" w:h="3685" w:hRule="exact" w:wrap="none" w:vAnchor="page" w:hAnchor="page" w:x="1314" w:y="5926"/>
        <w:shd w:val="clear" w:color="auto" w:fill="auto"/>
        <w:spacing w:before="0" w:after="367" w:line="307" w:lineRule="exact"/>
        <w:ind w:right="1000"/>
      </w:pPr>
      <w:r>
        <w:t xml:space="preserve">zapsaná v obchodním rejstříku vedeném Městským soudem v Praze, </w:t>
      </w:r>
      <w:r>
        <w:rPr>
          <w:lang w:val="en-US" w:eastAsia="en-US" w:bidi="en-US"/>
        </w:rPr>
        <w:t xml:space="preserve">odd. </w:t>
      </w:r>
      <w:r>
        <w:t xml:space="preserve">C, vložka </w:t>
      </w:r>
      <w:proofErr w:type="gramStart"/>
      <w:r>
        <w:t>176314 za</w:t>
      </w:r>
      <w:proofErr w:type="gramEnd"/>
      <w:r>
        <w:t xml:space="preserve"> niž jedná paní Renáta </w:t>
      </w:r>
      <w:proofErr w:type="spellStart"/>
      <w:r>
        <w:t>Štupáková</w:t>
      </w:r>
      <w:proofErr w:type="spellEnd"/>
      <w:r>
        <w:t xml:space="preserve">, jednatelka bankovní spojení: ČSOB, a.s., č. </w:t>
      </w:r>
      <w:proofErr w:type="spellStart"/>
      <w:r>
        <w:t>ú</w:t>
      </w:r>
      <w:proofErr w:type="spellEnd"/>
      <w:r>
        <w:t>.: 220335750/0300</w:t>
      </w:r>
    </w:p>
    <w:p w:rsidR="00630D0E" w:rsidRDefault="00EB7903">
      <w:pPr>
        <w:pStyle w:val="Bodytext20"/>
        <w:framePr w:w="9163" w:h="3685" w:hRule="exact" w:wrap="none" w:vAnchor="page" w:hAnchor="page" w:x="1314" w:y="5926"/>
        <w:shd w:val="clear" w:color="auto" w:fill="auto"/>
        <w:spacing w:before="0"/>
      </w:pPr>
      <w:r>
        <w:t>(dále jen „společnost")</w:t>
      </w:r>
    </w:p>
    <w:p w:rsidR="00630D0E" w:rsidRDefault="00EB7903">
      <w:pPr>
        <w:pStyle w:val="Bodytext20"/>
        <w:framePr w:w="9163" w:h="3685" w:hRule="exact" w:wrap="none" w:vAnchor="page" w:hAnchor="page" w:x="1314" w:y="5926"/>
        <w:shd w:val="clear" w:color="auto" w:fill="auto"/>
        <w:spacing w:before="0" w:after="0"/>
      </w:pPr>
      <w:r>
        <w:t>za těchto smluvních podmínek:</w:t>
      </w:r>
    </w:p>
    <w:p w:rsidR="00630D0E" w:rsidRDefault="00EB7903">
      <w:pPr>
        <w:pStyle w:val="Heading20"/>
        <w:framePr w:w="9163" w:h="1286" w:hRule="exact" w:wrap="none" w:vAnchor="page" w:hAnchor="page" w:x="1314" w:y="10088"/>
        <w:shd w:val="clear" w:color="auto" w:fill="auto"/>
        <w:spacing w:after="0" w:line="307" w:lineRule="exact"/>
      </w:pPr>
      <w:bookmarkStart w:id="3" w:name="bookmark3"/>
      <w:r>
        <w:t>Prohlášení</w:t>
      </w:r>
      <w:bookmarkEnd w:id="3"/>
    </w:p>
    <w:p w:rsidR="00630D0E" w:rsidRDefault="00EB7903">
      <w:pPr>
        <w:pStyle w:val="Bodytext20"/>
        <w:framePr w:w="9163" w:h="1286" w:hRule="exact" w:wrap="none" w:vAnchor="page" w:hAnchor="page" w:x="1314" w:y="10088"/>
        <w:shd w:val="clear" w:color="auto" w:fill="auto"/>
        <w:spacing w:before="0" w:after="0" w:line="307" w:lineRule="exact"/>
        <w:jc w:val="both"/>
      </w:pPr>
      <w:r>
        <w:t xml:space="preserve">Divadlo je oprávněno přenechat společnosti nebytové prostory do užívání na základě "Podnájemní smlouvy č. </w:t>
      </w:r>
      <w:r>
        <w:t xml:space="preserve">NAN/58//01/009617/2006" ze dne 9. 10. 2006 uzavřené mezi Hlavním městem Praha a Hudebním divadlem v Karlině, </w:t>
      </w:r>
      <w:proofErr w:type="spellStart"/>
      <w:proofErr w:type="gramStart"/>
      <w:r>
        <w:t>p.o</w:t>
      </w:r>
      <w:proofErr w:type="spellEnd"/>
      <w:r>
        <w:t>..</w:t>
      </w:r>
      <w:proofErr w:type="gramEnd"/>
    </w:p>
    <w:p w:rsidR="00630D0E" w:rsidRDefault="00EB7903">
      <w:pPr>
        <w:pStyle w:val="Heading10"/>
        <w:framePr w:w="9163" w:h="3082" w:hRule="exact" w:wrap="none" w:vAnchor="page" w:hAnchor="page" w:x="1314" w:y="11695"/>
        <w:shd w:val="clear" w:color="auto" w:fill="auto"/>
        <w:spacing w:before="0" w:after="90"/>
      </w:pPr>
      <w:bookmarkStart w:id="4" w:name="bookmark4"/>
      <w:r>
        <w:t>I.</w:t>
      </w:r>
      <w:bookmarkEnd w:id="4"/>
    </w:p>
    <w:p w:rsidR="00630D0E" w:rsidRDefault="00EB7903">
      <w:pPr>
        <w:pStyle w:val="Heading20"/>
        <w:framePr w:w="9163" w:h="3082" w:hRule="exact" w:wrap="none" w:vAnchor="page" w:hAnchor="page" w:x="1314" w:y="11695"/>
        <w:shd w:val="clear" w:color="auto" w:fill="auto"/>
        <w:spacing w:after="324"/>
      </w:pPr>
      <w:bookmarkStart w:id="5" w:name="bookmark5"/>
      <w:r>
        <w:t>Předmět smlouvy</w:t>
      </w:r>
      <w:bookmarkEnd w:id="5"/>
    </w:p>
    <w:p w:rsidR="00630D0E" w:rsidRDefault="00EB7903">
      <w:pPr>
        <w:pStyle w:val="Bodytext20"/>
        <w:framePr w:w="9163" w:h="3082" w:hRule="exact" w:wrap="none" w:vAnchor="page" w:hAnchor="page" w:x="1314" w:y="11695"/>
        <w:numPr>
          <w:ilvl w:val="0"/>
          <w:numId w:val="1"/>
        </w:numPr>
        <w:shd w:val="clear" w:color="auto" w:fill="auto"/>
        <w:tabs>
          <w:tab w:val="left" w:pos="720"/>
        </w:tabs>
        <w:spacing w:before="0" w:after="0" w:line="307" w:lineRule="exact"/>
        <w:jc w:val="both"/>
      </w:pPr>
      <w:r>
        <w:t xml:space="preserve">Divadlo touto </w:t>
      </w:r>
      <w:proofErr w:type="spellStart"/>
      <w:r>
        <w:t>spolupořadatelskou</w:t>
      </w:r>
      <w:proofErr w:type="spellEnd"/>
      <w:r>
        <w:t xml:space="preserve"> smlouvou přenechává společnosti ke spolupořádání prostory Hudebního Divadla v Karlině za </w:t>
      </w:r>
      <w:r>
        <w:t xml:space="preserve">účelem uspořádání koncertu Václava </w:t>
      </w:r>
      <w:proofErr w:type="spellStart"/>
      <w:r>
        <w:t>Noida</w:t>
      </w:r>
      <w:proofErr w:type="spellEnd"/>
      <w:r>
        <w:t xml:space="preserve"> Bárty (dále jen „Akce").</w:t>
      </w:r>
    </w:p>
    <w:p w:rsidR="00630D0E" w:rsidRDefault="00EB7903">
      <w:pPr>
        <w:pStyle w:val="Bodytext20"/>
        <w:framePr w:w="9163" w:h="3082" w:hRule="exact" w:wrap="none" w:vAnchor="page" w:hAnchor="page" w:x="1314" w:y="11695"/>
        <w:shd w:val="clear" w:color="auto" w:fill="auto"/>
        <w:spacing w:before="0" w:after="0" w:line="307" w:lineRule="exact"/>
        <w:jc w:val="both"/>
      </w:pPr>
      <w:r>
        <w:t>Divadlo se zavazuje poskytnout, po dobu konání akce, také dohodnutá technická zařízení a zajistit na celou dobu konání akce jejich odbornou obsluhu svými pracovníky a spolupracovníky ve stan</w:t>
      </w:r>
      <w:r>
        <w:t>dardním počtu a dle konkrétních potřeb výše uvedené akce.</w:t>
      </w:r>
    </w:p>
    <w:p w:rsidR="00630D0E" w:rsidRDefault="00EB7903">
      <w:pPr>
        <w:pStyle w:val="Bodytext20"/>
        <w:framePr w:w="9163" w:h="3082" w:hRule="exact" w:wrap="none" w:vAnchor="page" w:hAnchor="page" w:x="1314" w:y="11695"/>
        <w:shd w:val="clear" w:color="auto" w:fill="auto"/>
        <w:spacing w:before="0" w:after="0" w:line="307" w:lineRule="exact"/>
      </w:pPr>
      <w:r>
        <w:t>Termínem akce pro veřejnost jsou dny 28. a 29. listopadu 2016</w:t>
      </w:r>
    </w:p>
    <w:p w:rsidR="00630D0E" w:rsidRDefault="00630D0E">
      <w:pPr>
        <w:rPr>
          <w:sz w:val="2"/>
          <w:szCs w:val="2"/>
        </w:rPr>
        <w:sectPr w:rsidR="00630D0E">
          <w:pgSz w:w="11900" w:h="16840"/>
          <w:pgMar w:top="360" w:right="360" w:bottom="360" w:left="360" w:header="0" w:footer="3" w:gutter="0"/>
          <w:cols w:space="720"/>
          <w:noEndnote/>
          <w:docGrid w:linePitch="360"/>
        </w:sectPr>
      </w:pPr>
    </w:p>
    <w:p w:rsidR="00630D0E" w:rsidRDefault="00EB7903">
      <w:pPr>
        <w:pStyle w:val="Bodytext20"/>
        <w:framePr w:w="9211" w:h="3773" w:hRule="exact" w:wrap="none" w:vAnchor="page" w:hAnchor="page" w:x="1290" w:y="1361"/>
        <w:numPr>
          <w:ilvl w:val="0"/>
          <w:numId w:val="1"/>
        </w:numPr>
        <w:shd w:val="clear" w:color="auto" w:fill="auto"/>
        <w:tabs>
          <w:tab w:val="left" w:pos="715"/>
        </w:tabs>
        <w:spacing w:before="0" w:after="324" w:line="307" w:lineRule="exact"/>
        <w:jc w:val="both"/>
      </w:pPr>
      <w:r>
        <w:lastRenderedPageBreak/>
        <w:t xml:space="preserve">Prostory a technická zařízení uvedená v příloze č. 1 budou společnosti v řádném stavu předány dne 28. listopadu </w:t>
      </w:r>
      <w:r>
        <w:t>2016 v 05:00 v čase dle dohody, a to na základě předávacího protokolu. Společnost se touto smlouvou zavazuje prostory vyklidit a předat zpět divadlu nejpozději dne 30. listopadu 2016 do 03.00 hodin. Bez řádně uzavřeného předávacího protokolu nebude společn</w:t>
      </w:r>
      <w:r>
        <w:t>osti umožněn vstup do prostor divadla.</w:t>
      </w:r>
    </w:p>
    <w:p w:rsidR="00630D0E" w:rsidRDefault="00EB7903">
      <w:pPr>
        <w:pStyle w:val="Bodytext20"/>
        <w:framePr w:w="9211" w:h="3773" w:hRule="exact" w:wrap="none" w:vAnchor="page" w:hAnchor="page" w:x="1290" w:y="1361"/>
        <w:numPr>
          <w:ilvl w:val="0"/>
          <w:numId w:val="1"/>
        </w:numPr>
        <w:shd w:val="clear" w:color="auto" w:fill="auto"/>
        <w:tabs>
          <w:tab w:val="left" w:pos="715"/>
        </w:tabs>
        <w:spacing w:before="0" w:after="316" w:line="302" w:lineRule="exact"/>
        <w:jc w:val="both"/>
      </w:pPr>
      <w:r>
        <w:t>Společnost je oprávněna použít výše uvedené prostory pouze za účelem uvedeným v bodu 1 tohoto článku. Činnost společnosti bude spočívat především ve stavbě a instalaci dekorací, v realizaci koncertu, likvidaci nainsta</w:t>
      </w:r>
      <w:r>
        <w:t>lovaných dekorací.</w:t>
      </w:r>
    </w:p>
    <w:p w:rsidR="00630D0E" w:rsidRDefault="00EB7903">
      <w:pPr>
        <w:pStyle w:val="Bodytext20"/>
        <w:framePr w:w="9211" w:h="3773" w:hRule="exact" w:wrap="none" w:vAnchor="page" w:hAnchor="page" w:x="1290" w:y="1361"/>
        <w:numPr>
          <w:ilvl w:val="0"/>
          <w:numId w:val="1"/>
        </w:numPr>
        <w:shd w:val="clear" w:color="auto" w:fill="auto"/>
        <w:tabs>
          <w:tab w:val="left" w:pos="715"/>
        </w:tabs>
        <w:spacing w:before="0" w:after="0" w:line="307" w:lineRule="exact"/>
        <w:jc w:val="both"/>
      </w:pPr>
      <w:r>
        <w:t xml:space="preserve">K předání prostor divadlem společnosti dle bodu 2 tohoto článku dojde pouze v případě, kdy bude řádně včas a v plné výši uhrazena zálohová faktura za </w:t>
      </w:r>
      <w:proofErr w:type="spellStart"/>
      <w:r>
        <w:t>spolupořadatelský</w:t>
      </w:r>
      <w:proofErr w:type="spellEnd"/>
      <w:r>
        <w:t xml:space="preserve"> podíl.</w:t>
      </w:r>
    </w:p>
    <w:p w:rsidR="00630D0E" w:rsidRDefault="00EB7903">
      <w:pPr>
        <w:pStyle w:val="Heading220"/>
        <w:framePr w:w="9211" w:h="10162" w:hRule="exact" w:wrap="none" w:vAnchor="page" w:hAnchor="page" w:x="1290" w:y="5777"/>
        <w:shd w:val="clear" w:color="auto" w:fill="auto"/>
        <w:spacing w:before="0" w:after="90"/>
      </w:pPr>
      <w:bookmarkStart w:id="6" w:name="bookmark6"/>
      <w:r>
        <w:t>II.</w:t>
      </w:r>
      <w:bookmarkEnd w:id="6"/>
    </w:p>
    <w:p w:rsidR="00630D0E" w:rsidRDefault="00EB7903">
      <w:pPr>
        <w:pStyle w:val="Heading20"/>
        <w:framePr w:w="9211" w:h="10162" w:hRule="exact" w:wrap="none" w:vAnchor="page" w:hAnchor="page" w:x="1290" w:y="5777"/>
        <w:shd w:val="clear" w:color="auto" w:fill="auto"/>
        <w:spacing w:after="324"/>
      </w:pPr>
      <w:bookmarkStart w:id="7" w:name="bookmark7"/>
      <w:r>
        <w:t>Práva a povinnosti smluvních stran</w:t>
      </w:r>
      <w:bookmarkEnd w:id="7"/>
    </w:p>
    <w:p w:rsidR="00630D0E" w:rsidRDefault="00EB7903">
      <w:pPr>
        <w:pStyle w:val="Bodytext20"/>
        <w:framePr w:w="9211" w:h="10162" w:hRule="exact" w:wrap="none" w:vAnchor="page" w:hAnchor="page" w:x="1290" w:y="5777"/>
        <w:numPr>
          <w:ilvl w:val="0"/>
          <w:numId w:val="2"/>
        </w:numPr>
        <w:shd w:val="clear" w:color="auto" w:fill="auto"/>
        <w:tabs>
          <w:tab w:val="left" w:pos="715"/>
        </w:tabs>
        <w:spacing w:before="0" w:after="320" w:line="307" w:lineRule="exact"/>
        <w:jc w:val="both"/>
      </w:pPr>
      <w:r>
        <w:t>Společnost smí používat</w:t>
      </w:r>
      <w:r>
        <w:t xml:space="preserve"> a obsluhovat technická zařízení a vybavení najímaných prostor pouze v souladu s pokyny, nebo za účasti pověřeného pracovníka divadla. Za tímto účelem je určen pracovník Daniel Šrámek - 731415 883. Společnost je povinna dodržovat bezpečnostní a požární pře</w:t>
      </w:r>
      <w:r>
        <w:t>dpisy spojené s provozem divadelní budovy a vyhrazených zařízení, s nimiž byla divadlem seznámena.</w:t>
      </w:r>
    </w:p>
    <w:p w:rsidR="00630D0E" w:rsidRDefault="00EB7903">
      <w:pPr>
        <w:pStyle w:val="Bodytext20"/>
        <w:framePr w:w="9211" w:h="10162" w:hRule="exact" w:wrap="none" w:vAnchor="page" w:hAnchor="page" w:x="1290" w:y="5777"/>
        <w:numPr>
          <w:ilvl w:val="0"/>
          <w:numId w:val="2"/>
        </w:numPr>
        <w:shd w:val="clear" w:color="auto" w:fill="auto"/>
        <w:tabs>
          <w:tab w:val="left" w:pos="715"/>
        </w:tabs>
        <w:spacing w:before="0" w:after="387" w:line="307" w:lineRule="exact"/>
        <w:jc w:val="both"/>
      </w:pPr>
      <w:r>
        <w:t>Společnost se zavazuje prostřednictvím svého kompetentního zástupce zajistit řádnou, průběžnou a kvalifikovanou komunikaci mezi společností a odpovědným prac</w:t>
      </w:r>
      <w:r>
        <w:t>ovníkem divadla.</w:t>
      </w:r>
    </w:p>
    <w:p w:rsidR="00630D0E" w:rsidRDefault="00EB7903">
      <w:pPr>
        <w:pStyle w:val="Bodytext20"/>
        <w:framePr w:w="9211" w:h="10162" w:hRule="exact" w:wrap="none" w:vAnchor="page" w:hAnchor="page" w:x="1290" w:y="5777"/>
        <w:numPr>
          <w:ilvl w:val="0"/>
          <w:numId w:val="2"/>
        </w:numPr>
        <w:shd w:val="clear" w:color="auto" w:fill="auto"/>
        <w:tabs>
          <w:tab w:val="left" w:pos="715"/>
        </w:tabs>
        <w:spacing w:before="0" w:after="334"/>
        <w:jc w:val="both"/>
      </w:pPr>
      <w:r>
        <w:t>Společnost není oprávněna dát najímané prostory do podnájmu třetí osobě.</w:t>
      </w:r>
    </w:p>
    <w:p w:rsidR="00630D0E" w:rsidRDefault="00EB7903">
      <w:pPr>
        <w:pStyle w:val="Bodytext20"/>
        <w:framePr w:w="9211" w:h="10162" w:hRule="exact" w:wrap="none" w:vAnchor="page" w:hAnchor="page" w:x="1290" w:y="5777"/>
        <w:numPr>
          <w:ilvl w:val="0"/>
          <w:numId w:val="2"/>
        </w:numPr>
        <w:shd w:val="clear" w:color="auto" w:fill="auto"/>
        <w:tabs>
          <w:tab w:val="left" w:pos="715"/>
        </w:tabs>
        <w:spacing w:before="0" w:after="320" w:line="307" w:lineRule="exact"/>
        <w:jc w:val="both"/>
      </w:pPr>
      <w:r>
        <w:t>Společnost si je vědoma toho, že pokud vnese do najímaných prostor svá, pronajatá, či zapůjčená technická zařízení a veškerý další materiál svůj i jakýchkoli se spole</w:t>
      </w:r>
      <w:r>
        <w:t>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630D0E" w:rsidRDefault="00EB7903">
      <w:pPr>
        <w:pStyle w:val="Bodytext20"/>
        <w:framePr w:w="9211" w:h="10162" w:hRule="exact" w:wrap="none" w:vAnchor="page" w:hAnchor="page" w:x="1290" w:y="5777"/>
        <w:numPr>
          <w:ilvl w:val="0"/>
          <w:numId w:val="2"/>
        </w:numPr>
        <w:shd w:val="clear" w:color="auto" w:fill="auto"/>
        <w:tabs>
          <w:tab w:val="left" w:pos="715"/>
        </w:tabs>
        <w:spacing w:before="0" w:after="320" w:line="307" w:lineRule="exact"/>
        <w:jc w:val="both"/>
      </w:pPr>
      <w:r>
        <w:t>Spole</w:t>
      </w:r>
      <w:r>
        <w:t>čnost přebírá touto smlouvou plnou odpovědnost za bezpečnost veškerých jednotlivých prvků dekorace i dekorace jako celku z hlediska ochrany zdraví a života. Divadlo nenese v žádném ohledu a v žádném rozsahu jakoukoli odpovědnost za bezpečnost dekorace spol</w:t>
      </w:r>
      <w:r>
        <w:t>ečnosti realizované jakýmkoli subjektem, nebo jednotlivci.</w:t>
      </w:r>
    </w:p>
    <w:p w:rsidR="00630D0E" w:rsidRDefault="00EB7903">
      <w:pPr>
        <w:pStyle w:val="Bodytext20"/>
        <w:framePr w:w="9211" w:h="10162" w:hRule="exact" w:wrap="none" w:vAnchor="page" w:hAnchor="page" w:x="1290" w:y="5777"/>
        <w:numPr>
          <w:ilvl w:val="0"/>
          <w:numId w:val="2"/>
        </w:numPr>
        <w:shd w:val="clear" w:color="auto" w:fill="auto"/>
        <w:tabs>
          <w:tab w:val="left" w:pos="715"/>
        </w:tabs>
        <w:spacing w:before="0" w:after="0" w:line="307" w:lineRule="exact"/>
        <w:jc w:val="both"/>
      </w:pPr>
      <w:r>
        <w:t>Společnost se zavazuje učinit veškerá opatření k tomu, aby nedošlo k poškození a ztrátě majetku a zařízení divadla. Společnost se touto smlouvou zavazuje v případě poškození, či ztráty majetku a za</w:t>
      </w:r>
      <w:r>
        <w:t>řízení divadla, a to v jakémkoli prostoru objektu Hudebního divadla v Karlině a v souvislosti s činností společnosti dle článku I. této smlouvy, uhradit prokazatelně vzniklou škodu způsobenou samotnou společností, nebo dalšími s ní spolupracujícími a koope</w:t>
      </w:r>
      <w:r>
        <w:t>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w:t>
      </w:r>
      <w:r>
        <w:t xml:space="preserve"> na základě vystavené faktury divadlem.</w:t>
      </w:r>
    </w:p>
    <w:p w:rsidR="00630D0E" w:rsidRDefault="00630D0E">
      <w:pPr>
        <w:rPr>
          <w:sz w:val="2"/>
          <w:szCs w:val="2"/>
        </w:rPr>
        <w:sectPr w:rsidR="00630D0E">
          <w:pgSz w:w="11900" w:h="16840"/>
          <w:pgMar w:top="360" w:right="360" w:bottom="360" w:left="360" w:header="0" w:footer="3" w:gutter="0"/>
          <w:cols w:space="720"/>
          <w:noEndnote/>
          <w:docGrid w:linePitch="360"/>
        </w:sectPr>
      </w:pP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300" w:line="307" w:lineRule="exact"/>
        <w:jc w:val="both"/>
      </w:pPr>
      <w:r>
        <w:lastRenderedPageBreak/>
        <w:t xml:space="preserve">Společnost se zavazuje při své činnosti v prostorách divadla dle této smlouvy dodržovat bezezbytku pokyny určených pracovníků a spolupracovníků divadla týkající se organizace pohybu v </w:t>
      </w:r>
      <w:r>
        <w:t>prostorách divadla, dodržování čistoty, požárních a bezpečnostních předpisů. Společnost touto smlouvou dále bere na vědomí, že v prostorách divadla je absolutní zákaz kouření a zavazuje se jej v plném rozsahu dodržovat. Vnášet jídlo a pití do prostor divad</w:t>
      </w:r>
      <w:r>
        <w:t>la je možné pouze na konkrétní místo k tomu divadlem určené.</w:t>
      </w: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300" w:line="307" w:lineRule="exact"/>
        <w:jc w:val="both"/>
      </w:pPr>
      <w:r>
        <w:t>Společnost dále zajistí na vlastní náklady a organizačně dostatečné množství osob (osob mimo personál divadla) pro manipulaci s předměty společnosti v najatém prostoru mimo velký divadelní sál, a</w:t>
      </w:r>
      <w:r>
        <w:t xml:space="preserve"> to v době přípravy akce, v průběhu konání akce i po ukončení akce do doby plného vyklizení najatých prostor od předmětů společnosti.</w:t>
      </w: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300" w:line="307" w:lineRule="exact"/>
        <w:jc w:val="both"/>
      </w:pPr>
      <w:r>
        <w:t>Společnosti se touto smlouvou zakazuje vylepovat jakékoli materiály na venkovní a vnitřní zdi, sloupy a dveře divadla. Pro</w:t>
      </w:r>
      <w:r>
        <w:t xml:space="preserve"> případ porušení tohoto zákazu ze strany společnosti a jejich spolupracovníků se strany smlouvy dohodly na smluvní pokutě pro společnost ve výši 2.000,- Kč (dva tisíce korun českých) za každé jednotlivé porušení tohoto zákazu. Výše uvedenou smluvní pokutu </w:t>
      </w:r>
      <w:r>
        <w:t>uhradí společnost divadlu na základě vystavené faktury divadlem se splatností 14 dnů od jejího vystavení, přičemž faktura bude vystavena do pěti pracovních dnů ode dne zjištění porušení tohoto zákazu. Strany této smlouvy se dohodly, že jako důkaz o porušen</w:t>
      </w:r>
      <w:r>
        <w:t>í tohoto zákazu postačí fotografie z digitálního fotoaparátu, na které bude nafotografován nalepený materiál.</w:t>
      </w: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300" w:line="307" w:lineRule="exact"/>
        <w:jc w:val="both"/>
      </w:pPr>
      <w:r>
        <w:t>Společnosti se touto smlouvou povoluje v prostoru divadla umisťovat reklamní a marketingové objekty a zařízení.</w:t>
      </w: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300" w:line="307" w:lineRule="exact"/>
        <w:jc w:val="both"/>
      </w:pPr>
      <w:r>
        <w:t>Divadlo se zavazuje vyhotovit před</w:t>
      </w:r>
      <w:r>
        <w:t>běžný odhad časového rozsahu služeb zaměstnanců a spolupracovníků divadla a to ve formě přílohy č. 2 této smlouvy.</w:t>
      </w: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300" w:line="307" w:lineRule="exact"/>
        <w:jc w:val="both"/>
      </w:pPr>
      <w:r>
        <w:t>Společnost se zavazuje poskytnout HDK reklamní plochy a další reklamní aktivity v celkové hodnotě 80.000,- včetně DPH. Tyto plochy, resp. akt</w:t>
      </w:r>
      <w:r>
        <w:t>ivity musí být schváleny divadlem nejpozději do 20/11/2016, o čemž bude vypracován písemný protokol.</w:t>
      </w:r>
    </w:p>
    <w:p w:rsidR="00630D0E" w:rsidRDefault="00EB7903">
      <w:pPr>
        <w:pStyle w:val="Bodytext20"/>
        <w:framePr w:w="9192" w:h="10868" w:hRule="exact" w:wrap="none" w:vAnchor="page" w:hAnchor="page" w:x="1300" w:y="1356"/>
        <w:numPr>
          <w:ilvl w:val="0"/>
          <w:numId w:val="2"/>
        </w:numPr>
        <w:shd w:val="clear" w:color="auto" w:fill="auto"/>
        <w:tabs>
          <w:tab w:val="left" w:pos="717"/>
        </w:tabs>
        <w:spacing w:before="0" w:after="0" w:line="307" w:lineRule="exact"/>
        <w:jc w:val="both"/>
      </w:pPr>
      <w:r>
        <w:t>Divadlo se zavazuje pro Společnost zajistit distribuci vstupenek na Akci dle článku I. Smlouvy prostřednictvím vlastního obchodního oddělení nebo prostředn</w:t>
      </w:r>
      <w:r>
        <w:t xml:space="preserve">ictvím smluvního partnera </w:t>
      </w:r>
      <w:r>
        <w:rPr>
          <w:lang w:val="en-US" w:eastAsia="en-US" w:bidi="en-US"/>
        </w:rPr>
        <w:t xml:space="preserve">TICKET ART </w:t>
      </w:r>
      <w:r>
        <w:t xml:space="preserve">PRAHA, s.r.o. Vyúčtování prodejů všiti </w:t>
      </w:r>
      <w:r>
        <w:rPr>
          <w:lang w:val="en-US" w:eastAsia="en-US" w:bidi="en-US"/>
        </w:rPr>
        <w:t xml:space="preserve">TICKET ART, </w:t>
      </w:r>
      <w:r>
        <w:t xml:space="preserve">s.r.o. proběhne přímo mezi Společností a smluvním partnerem </w:t>
      </w:r>
      <w:r>
        <w:rPr>
          <w:lang w:val="en-US" w:eastAsia="en-US" w:bidi="en-US"/>
        </w:rPr>
        <w:t xml:space="preserve">TICKET ART, </w:t>
      </w:r>
      <w:r>
        <w:t>s.r.o.</w:t>
      </w:r>
    </w:p>
    <w:p w:rsidR="00630D0E" w:rsidRDefault="00EB7903">
      <w:pPr>
        <w:pStyle w:val="Heading230"/>
        <w:framePr w:w="9192" w:h="572" w:hRule="exact" w:wrap="none" w:vAnchor="page" w:hAnchor="page" w:x="1300" w:y="12732"/>
        <w:shd w:val="clear" w:color="auto" w:fill="auto"/>
        <w:spacing w:before="0" w:after="90"/>
      </w:pPr>
      <w:bookmarkStart w:id="8" w:name="bookmark8"/>
      <w:proofErr w:type="gramStart"/>
      <w:r>
        <w:t>III.</w:t>
      </w:r>
      <w:bookmarkEnd w:id="8"/>
      <w:proofErr w:type="gramEnd"/>
    </w:p>
    <w:p w:rsidR="00630D0E" w:rsidRDefault="00EB7903">
      <w:pPr>
        <w:pStyle w:val="Heading20"/>
        <w:framePr w:w="9192" w:h="572" w:hRule="exact" w:wrap="none" w:vAnchor="page" w:hAnchor="page" w:x="1300" w:y="12732"/>
        <w:shd w:val="clear" w:color="auto" w:fill="auto"/>
        <w:spacing w:after="0"/>
      </w:pPr>
      <w:bookmarkStart w:id="9" w:name="bookmark9"/>
      <w:r>
        <w:t>Cenové a platební podmínky</w:t>
      </w:r>
      <w:bookmarkEnd w:id="9"/>
    </w:p>
    <w:p w:rsidR="00630D0E" w:rsidRDefault="00EB7903">
      <w:pPr>
        <w:pStyle w:val="Bodytext20"/>
        <w:framePr w:w="9192" w:h="2213" w:hRule="exact" w:wrap="none" w:vAnchor="page" w:hAnchor="page" w:x="1300" w:y="13803"/>
        <w:numPr>
          <w:ilvl w:val="0"/>
          <w:numId w:val="3"/>
        </w:numPr>
        <w:shd w:val="clear" w:color="auto" w:fill="auto"/>
        <w:tabs>
          <w:tab w:val="left" w:pos="294"/>
        </w:tabs>
        <w:spacing w:before="0" w:after="300" w:line="307" w:lineRule="exact"/>
        <w:jc w:val="both"/>
      </w:pPr>
      <w:r>
        <w:t xml:space="preserve">Smluvní strany se dohodly na </w:t>
      </w:r>
      <w:proofErr w:type="spellStart"/>
      <w:r>
        <w:t>spolupořadatelském</w:t>
      </w:r>
      <w:proofErr w:type="spellEnd"/>
      <w:r>
        <w:t xml:space="preserve"> podílu v </w:t>
      </w:r>
      <w:r>
        <w:t xml:space="preserve">celkové výši 160.000,- Kč [slovy: </w:t>
      </w:r>
      <w:proofErr w:type="spellStart"/>
      <w:r>
        <w:t>stošedesát</w:t>
      </w:r>
      <w:proofErr w:type="spellEnd"/>
      <w:r>
        <w:t xml:space="preserve"> tisíc korun českých]. Ze </w:t>
      </w:r>
      <w:proofErr w:type="spellStart"/>
      <w:r>
        <w:t>spolupořadatelského</w:t>
      </w:r>
      <w:proofErr w:type="spellEnd"/>
      <w:r>
        <w:t xml:space="preserve"> podílu ve výši 160.000,- Kč, uhradí Společnost částku 80.000,- Kč převodem na účet divadla a to dle bodu 2, tohoto odstavce smlouvy.</w:t>
      </w:r>
    </w:p>
    <w:p w:rsidR="00630D0E" w:rsidRDefault="00EB7903">
      <w:pPr>
        <w:pStyle w:val="Bodytext20"/>
        <w:framePr w:w="9192" w:h="2213" w:hRule="exact" w:wrap="none" w:vAnchor="page" w:hAnchor="page" w:x="1300" w:y="13803"/>
        <w:shd w:val="clear" w:color="auto" w:fill="auto"/>
        <w:spacing w:before="0" w:after="0" w:line="307" w:lineRule="exact"/>
        <w:jc w:val="both"/>
      </w:pPr>
      <w:r>
        <w:t xml:space="preserve">Pro vypořádání odvodů DPH dle </w:t>
      </w:r>
      <w:r>
        <w:t>platných daňových předpisů bude provedena vzájemná fakturace - vystavením daňových dokladů v návaznosti na jednotlivá plnění. Smluvní strany se dohodly, že pohledávky vzniklé z titulu plnění této smlouvy ve výši 80.000,- Kč nebudou propláceny a budou</w:t>
      </w:r>
    </w:p>
    <w:p w:rsidR="00630D0E" w:rsidRDefault="00630D0E">
      <w:pPr>
        <w:rPr>
          <w:sz w:val="2"/>
          <w:szCs w:val="2"/>
        </w:rPr>
        <w:sectPr w:rsidR="00630D0E">
          <w:pgSz w:w="11900" w:h="16840"/>
          <w:pgMar w:top="360" w:right="360" w:bottom="360" w:left="360" w:header="0" w:footer="3" w:gutter="0"/>
          <w:cols w:space="720"/>
          <w:noEndnote/>
          <w:docGrid w:linePitch="360"/>
        </w:sectPr>
      </w:pPr>
    </w:p>
    <w:p w:rsidR="00630D0E" w:rsidRDefault="00EB7903">
      <w:pPr>
        <w:pStyle w:val="Bodytext20"/>
        <w:framePr w:w="9187" w:h="7983" w:hRule="exact" w:wrap="none" w:vAnchor="page" w:hAnchor="page" w:x="1302" w:y="1376"/>
        <w:shd w:val="clear" w:color="auto" w:fill="auto"/>
        <w:spacing w:before="0" w:after="200" w:line="307" w:lineRule="exact"/>
        <w:jc w:val="both"/>
      </w:pPr>
      <w:r>
        <w:lastRenderedPageBreak/>
        <w:t>vzájemně započteny v plné výši. Faktury (daňový doklad) budou obsahovat doložku „NEPROPLÁCET - KOMPENZACE" a konečný vzájemný zápočet se oboustranně uskuteční nejpozději do 30/6/2017</w:t>
      </w:r>
    </w:p>
    <w:p w:rsidR="00630D0E" w:rsidRDefault="00EB7903">
      <w:pPr>
        <w:pStyle w:val="Bodytext20"/>
        <w:framePr w:w="9187" w:h="7983" w:hRule="exact" w:wrap="none" w:vAnchor="page" w:hAnchor="page" w:x="1302" w:y="1376"/>
        <w:numPr>
          <w:ilvl w:val="0"/>
          <w:numId w:val="3"/>
        </w:numPr>
        <w:shd w:val="clear" w:color="auto" w:fill="auto"/>
        <w:tabs>
          <w:tab w:val="left" w:pos="705"/>
        </w:tabs>
        <w:spacing w:before="0" w:after="316" w:line="307" w:lineRule="exact"/>
        <w:jc w:val="both"/>
      </w:pPr>
      <w:r>
        <w:t>Divadlo vystaví před zahájením akce zálohovou fa</w:t>
      </w:r>
      <w:r>
        <w:t xml:space="preserve">kturu - daňový doklad na </w:t>
      </w:r>
      <w:proofErr w:type="spellStart"/>
      <w:r>
        <w:t>spolupořadatelský</w:t>
      </w:r>
      <w:proofErr w:type="spellEnd"/>
      <w:r>
        <w:t xml:space="preserve"> podíl ve výši 80.000,- Kč. Fakturovanou částku uhradí společnost bezhotovostním převodem na bankovní účet uvedený v záhlaví této smlouvy, přičemž splatnost zálohové faktury bude ke dni 25/11/2016 (tento den je nej</w:t>
      </w:r>
      <w:r>
        <w:t>zazší den připsání finančních prostředků dle této smlouvy na účet divadla).</w:t>
      </w:r>
    </w:p>
    <w:p w:rsidR="00630D0E" w:rsidRDefault="00EB7903">
      <w:pPr>
        <w:pStyle w:val="Bodytext20"/>
        <w:framePr w:w="9187" w:h="7983" w:hRule="exact" w:wrap="none" w:vAnchor="page" w:hAnchor="page" w:x="1302" w:y="1376"/>
        <w:numPr>
          <w:ilvl w:val="0"/>
          <w:numId w:val="3"/>
        </w:numPr>
        <w:shd w:val="clear" w:color="auto" w:fill="auto"/>
        <w:tabs>
          <w:tab w:val="left" w:pos="705"/>
        </w:tabs>
        <w:spacing w:before="0" w:after="604" w:line="312" w:lineRule="exact"/>
        <w:jc w:val="both"/>
      </w:pPr>
      <w:r>
        <w:t xml:space="preserve">Zbývající část </w:t>
      </w:r>
      <w:proofErr w:type="spellStart"/>
      <w:r>
        <w:t>spolupořadatelského</w:t>
      </w:r>
      <w:proofErr w:type="spellEnd"/>
      <w:r>
        <w:t xml:space="preserve"> podílu dle článku 1 tohoto odstavce smlouvy, tedy 80,000,-Kč bude uhrazena formou vzájemného zápočtu pohledávek a závazků nejpozději ke dni 30/6/</w:t>
      </w:r>
      <w:r>
        <w:t>2017.</w:t>
      </w:r>
    </w:p>
    <w:p w:rsidR="00630D0E" w:rsidRDefault="00EB7903">
      <w:pPr>
        <w:pStyle w:val="Bodytext20"/>
        <w:framePr w:w="9187" w:h="7983" w:hRule="exact" w:wrap="none" w:vAnchor="page" w:hAnchor="page" w:x="1302" w:y="1376"/>
        <w:numPr>
          <w:ilvl w:val="0"/>
          <w:numId w:val="3"/>
        </w:numPr>
        <w:shd w:val="clear" w:color="auto" w:fill="auto"/>
        <w:tabs>
          <w:tab w:val="left" w:pos="705"/>
        </w:tabs>
        <w:spacing w:before="0" w:after="320" w:line="307" w:lineRule="exact"/>
        <w:jc w:val="both"/>
      </w:pPr>
      <w:r>
        <w:t>Neuhrazení platby dle bodu 2 a 3 tohoto článku včas a v plné výši zakládá právo divadla od smlouvy odstoupit s okamžitou platností a v plném rozsahu této smlouvy. V takovém případě má divadlo nárok na smluvní pokutu ve výši 200.000,- Kč splatnou do 1</w:t>
      </w:r>
      <w:r>
        <w:t xml:space="preserve">4 dnů po dnu odstoupení od smlouvy. Na tuto smluvní pokutu vystaví divadlo fakturu - daňový doklad. V případě neposkytnutí plnění dle bodu 12 odstavce II. této smlouvy nejpozději do 30/6/2017 je Společnost povinna uhradit nezaplacenou část </w:t>
      </w:r>
      <w:proofErr w:type="spellStart"/>
      <w:r>
        <w:t>spolupořadatelsk</w:t>
      </w:r>
      <w:r>
        <w:t>ého</w:t>
      </w:r>
      <w:proofErr w:type="spellEnd"/>
      <w:r>
        <w:t xml:space="preserve"> podílu převodem na účet divadla nejpozději do 15/7/2017.</w:t>
      </w:r>
    </w:p>
    <w:p w:rsidR="00630D0E" w:rsidRDefault="00EB7903">
      <w:pPr>
        <w:pStyle w:val="Bodytext20"/>
        <w:framePr w:w="9187" w:h="7983" w:hRule="exact" w:wrap="none" w:vAnchor="page" w:hAnchor="page" w:x="1302" w:y="1376"/>
        <w:numPr>
          <w:ilvl w:val="0"/>
          <w:numId w:val="3"/>
        </w:numPr>
        <w:shd w:val="clear" w:color="auto" w:fill="auto"/>
        <w:tabs>
          <w:tab w:val="left" w:pos="705"/>
        </w:tabs>
        <w:spacing w:before="0" w:after="316" w:line="307" w:lineRule="exact"/>
        <w:jc w:val="both"/>
      </w:pPr>
      <w:r>
        <w:t>Tržby vzniklé z prodeje vstupenek na pokladně divadla a v obchodním oddělení divadla nejsou zatíženy servisním poplatkem.</w:t>
      </w:r>
    </w:p>
    <w:p w:rsidR="00630D0E" w:rsidRDefault="00EB7903">
      <w:pPr>
        <w:pStyle w:val="Bodytext20"/>
        <w:framePr w:w="9187" w:h="7983" w:hRule="exact" w:wrap="none" w:vAnchor="page" w:hAnchor="page" w:x="1302" w:y="1376"/>
        <w:numPr>
          <w:ilvl w:val="0"/>
          <w:numId w:val="3"/>
        </w:numPr>
        <w:shd w:val="clear" w:color="auto" w:fill="auto"/>
        <w:tabs>
          <w:tab w:val="left" w:pos="705"/>
        </w:tabs>
        <w:spacing w:before="0" w:after="0" w:line="312" w:lineRule="exact"/>
        <w:jc w:val="both"/>
      </w:pPr>
      <w:r>
        <w:t xml:space="preserve">Tržby vzniklé prodejem vstupenek na prodejních místech partnera si </w:t>
      </w:r>
      <w:r>
        <w:t>partner ponechá jako svůj příjem.</w:t>
      </w:r>
    </w:p>
    <w:p w:rsidR="00630D0E" w:rsidRDefault="00EB7903">
      <w:pPr>
        <w:pStyle w:val="Heading20"/>
        <w:framePr w:w="9187" w:h="2766" w:hRule="exact" w:wrap="none" w:vAnchor="page" w:hAnchor="page" w:x="1302" w:y="9996"/>
        <w:shd w:val="clear" w:color="auto" w:fill="auto"/>
        <w:spacing w:after="100"/>
        <w:ind w:left="20"/>
      </w:pPr>
      <w:bookmarkStart w:id="10" w:name="bookmark10"/>
      <w:r>
        <w:t>IV.</w:t>
      </w:r>
      <w:bookmarkEnd w:id="10"/>
    </w:p>
    <w:p w:rsidR="00630D0E" w:rsidRDefault="00EB7903">
      <w:pPr>
        <w:pStyle w:val="Heading20"/>
        <w:framePr w:w="9187" w:h="2766" w:hRule="exact" w:wrap="none" w:vAnchor="page" w:hAnchor="page" w:x="1302" w:y="9996"/>
        <w:shd w:val="clear" w:color="auto" w:fill="auto"/>
        <w:spacing w:after="324"/>
        <w:ind w:left="20"/>
      </w:pPr>
      <w:bookmarkStart w:id="11" w:name="bookmark11"/>
      <w:r>
        <w:t>Zvláštní ustanovení</w:t>
      </w:r>
      <w:bookmarkEnd w:id="11"/>
    </w:p>
    <w:p w:rsidR="00630D0E" w:rsidRDefault="00EB7903">
      <w:pPr>
        <w:pStyle w:val="Bodytext20"/>
        <w:framePr w:w="9187" w:h="2766" w:hRule="exact" w:wrap="none" w:vAnchor="page" w:hAnchor="page" w:x="1302" w:y="9996"/>
        <w:numPr>
          <w:ilvl w:val="0"/>
          <w:numId w:val="4"/>
        </w:numPr>
        <w:shd w:val="clear" w:color="auto" w:fill="auto"/>
        <w:tabs>
          <w:tab w:val="left" w:pos="705"/>
        </w:tabs>
        <w:spacing w:before="0" w:after="0" w:line="307" w:lineRule="exact"/>
        <w:jc w:val="both"/>
      </w:pPr>
      <w:r>
        <w:t>Smluvní strany se dohodly, že divadlo, jakožto spolupořadatel, bude propagovat Dílo a to v rámci svých běžných propagačních aktivit jako jsou programové letáky a vizuály před a v budově divadla.</w:t>
      </w:r>
    </w:p>
    <w:p w:rsidR="00630D0E" w:rsidRDefault="00EB7903">
      <w:pPr>
        <w:pStyle w:val="Bodytext20"/>
        <w:framePr w:w="9187" w:h="2766" w:hRule="exact" w:wrap="none" w:vAnchor="page" w:hAnchor="page" w:x="1302" w:y="9996"/>
        <w:numPr>
          <w:ilvl w:val="0"/>
          <w:numId w:val="4"/>
        </w:numPr>
        <w:shd w:val="clear" w:color="auto" w:fill="auto"/>
        <w:tabs>
          <w:tab w:val="left" w:pos="705"/>
        </w:tabs>
        <w:spacing w:before="0" w:after="0" w:line="307" w:lineRule="exact"/>
        <w:jc w:val="both"/>
      </w:pPr>
      <w:r>
        <w:t>Dál</w:t>
      </w:r>
      <w:r>
        <w:t>e se smluvní strany dohodly, že pokud tato propagace resp. reklama bude probíhat nad rámec služby dle bodu 1 tohoto odstavce, vystaví divadlo na tuto službu fakturu, a to na základě skutečně realizovaných nákladů.</w:t>
      </w:r>
    </w:p>
    <w:p w:rsidR="00630D0E" w:rsidRDefault="00EB7903">
      <w:pPr>
        <w:pStyle w:val="Heading20"/>
        <w:framePr w:w="9187" w:h="2456" w:hRule="exact" w:wrap="none" w:vAnchor="page" w:hAnchor="page" w:x="1302" w:y="13140"/>
        <w:shd w:val="clear" w:color="auto" w:fill="auto"/>
        <w:spacing w:after="100"/>
        <w:ind w:left="20"/>
      </w:pPr>
      <w:bookmarkStart w:id="12" w:name="bookmark12"/>
      <w:r>
        <w:t>V.</w:t>
      </w:r>
      <w:bookmarkEnd w:id="12"/>
    </w:p>
    <w:p w:rsidR="00630D0E" w:rsidRDefault="00EB7903">
      <w:pPr>
        <w:pStyle w:val="Heading20"/>
        <w:framePr w:w="9187" w:h="2456" w:hRule="exact" w:wrap="none" w:vAnchor="page" w:hAnchor="page" w:x="1302" w:y="13140"/>
        <w:shd w:val="clear" w:color="auto" w:fill="auto"/>
        <w:spacing w:after="324"/>
        <w:ind w:left="20"/>
      </w:pPr>
      <w:bookmarkStart w:id="13" w:name="bookmark13"/>
      <w:r>
        <w:t>Závěrečná ustanovení</w:t>
      </w:r>
      <w:bookmarkEnd w:id="13"/>
    </w:p>
    <w:p w:rsidR="00630D0E" w:rsidRDefault="00EB7903">
      <w:pPr>
        <w:pStyle w:val="Bodytext20"/>
        <w:framePr w:w="9187" w:h="2456" w:hRule="exact" w:wrap="none" w:vAnchor="page" w:hAnchor="page" w:x="1302" w:y="13140"/>
        <w:numPr>
          <w:ilvl w:val="0"/>
          <w:numId w:val="5"/>
        </w:numPr>
        <w:shd w:val="clear" w:color="auto" w:fill="auto"/>
        <w:tabs>
          <w:tab w:val="left" w:pos="705"/>
        </w:tabs>
        <w:spacing w:before="0" w:after="312" w:line="307" w:lineRule="exact"/>
        <w:jc w:val="both"/>
      </w:pPr>
      <w:r>
        <w:t xml:space="preserve">Smlouva nabývá </w:t>
      </w:r>
      <w:r>
        <w:t>platnosti a účinnosti dnem podpisu oběma smluvními stranami a uzavírá se na dobu určitou, stanovenou v čl. I. této smlouvy.</w:t>
      </w:r>
    </w:p>
    <w:p w:rsidR="00630D0E" w:rsidRDefault="00EB7903">
      <w:pPr>
        <w:pStyle w:val="Bodytext20"/>
        <w:framePr w:w="9187" w:h="2456" w:hRule="exact" w:wrap="none" w:vAnchor="page" w:hAnchor="page" w:x="1302" w:y="13140"/>
        <w:numPr>
          <w:ilvl w:val="0"/>
          <w:numId w:val="5"/>
        </w:numPr>
        <w:shd w:val="clear" w:color="auto" w:fill="auto"/>
        <w:tabs>
          <w:tab w:val="left" w:pos="705"/>
        </w:tabs>
        <w:spacing w:before="0" w:after="0" w:line="317" w:lineRule="exact"/>
        <w:jc w:val="both"/>
      </w:pPr>
      <w:r>
        <w:t>Práva a povinnosti z této smlouvy vyplývající a v této smlouvě neupravená se řídí českým právem.</w:t>
      </w:r>
    </w:p>
    <w:p w:rsidR="00630D0E" w:rsidRDefault="00630D0E">
      <w:pPr>
        <w:rPr>
          <w:sz w:val="2"/>
          <w:szCs w:val="2"/>
        </w:rPr>
        <w:sectPr w:rsidR="00630D0E">
          <w:pgSz w:w="11900" w:h="16840"/>
          <w:pgMar w:top="360" w:right="360" w:bottom="360" w:left="360" w:header="0" w:footer="3" w:gutter="0"/>
          <w:cols w:space="720"/>
          <w:noEndnote/>
          <w:docGrid w:linePitch="360"/>
        </w:sectPr>
      </w:pPr>
    </w:p>
    <w:p w:rsidR="00630D0E" w:rsidRDefault="00EB7903">
      <w:pPr>
        <w:pStyle w:val="Bodytext20"/>
        <w:framePr w:w="9149" w:h="2837" w:hRule="exact" w:wrap="none" w:vAnchor="page" w:hAnchor="page" w:x="1321" w:y="1356"/>
        <w:numPr>
          <w:ilvl w:val="0"/>
          <w:numId w:val="5"/>
        </w:numPr>
        <w:shd w:val="clear" w:color="auto" w:fill="auto"/>
        <w:tabs>
          <w:tab w:val="left" w:pos="699"/>
        </w:tabs>
        <w:spacing w:before="0" w:after="300" w:line="307" w:lineRule="exact"/>
        <w:jc w:val="both"/>
      </w:pPr>
      <w:r>
        <w:lastRenderedPageBreak/>
        <w:t>Tato smlouv</w:t>
      </w:r>
      <w:r>
        <w:t>a je vyhotovena ve 2 stejnopisech, z nichž 1 obdrží společnost a 1 divadlo a obsahuje 3 přílohy.</w:t>
      </w:r>
    </w:p>
    <w:p w:rsidR="00630D0E" w:rsidRDefault="00EB7903">
      <w:pPr>
        <w:pStyle w:val="Bodytext20"/>
        <w:framePr w:w="9149" w:h="2837" w:hRule="exact" w:wrap="none" w:vAnchor="page" w:hAnchor="page" w:x="1321" w:y="1356"/>
        <w:numPr>
          <w:ilvl w:val="0"/>
          <w:numId w:val="5"/>
        </w:numPr>
        <w:shd w:val="clear" w:color="auto" w:fill="auto"/>
        <w:tabs>
          <w:tab w:val="left" w:pos="699"/>
        </w:tabs>
        <w:spacing w:before="0" w:after="300" w:line="307" w:lineRule="exact"/>
        <w:jc w:val="both"/>
      </w:pPr>
      <w:r>
        <w:t>Změny a doplňky této smlouvy je možné činit pouze po vzájemné dohodě smluvních stran na základě písemného a číslovaného dodatku.</w:t>
      </w:r>
    </w:p>
    <w:p w:rsidR="00630D0E" w:rsidRDefault="00EB7903">
      <w:pPr>
        <w:pStyle w:val="Bodytext20"/>
        <w:framePr w:w="9149" w:h="2837" w:hRule="exact" w:wrap="none" w:vAnchor="page" w:hAnchor="page" w:x="1321" w:y="1356"/>
        <w:numPr>
          <w:ilvl w:val="0"/>
          <w:numId w:val="5"/>
        </w:numPr>
        <w:shd w:val="clear" w:color="auto" w:fill="auto"/>
        <w:tabs>
          <w:tab w:val="left" w:pos="699"/>
        </w:tabs>
        <w:spacing w:before="0" w:after="0" w:line="307" w:lineRule="exact"/>
        <w:jc w:val="both"/>
      </w:pPr>
      <w:r>
        <w:t>Zástupci smluvních stran po př</w:t>
      </w:r>
      <w:r>
        <w:t>ečtení textu smlouvy prohlašují, že mu rozumějí, že smlouva je sepsána v souladu s jejich pravou a svobodnou vůli a cítí se jí vázáni. Zároveň prohlašují, že jsou k podpisu této smlouvy oprávněni. Na důkaz toho připojují své podpisy.</w:t>
      </w:r>
    </w:p>
    <w:p w:rsidR="00630D0E" w:rsidRDefault="00EB7903">
      <w:pPr>
        <w:pStyle w:val="Picturecaption20"/>
        <w:framePr w:wrap="none" w:vAnchor="page" w:hAnchor="page" w:x="1312" w:y="4822"/>
        <w:shd w:val="clear" w:color="auto" w:fill="auto"/>
      </w:pPr>
      <w:r>
        <w:t>V Praze, dne 19/10/201</w:t>
      </w:r>
      <w:r>
        <w:t>6</w:t>
      </w:r>
    </w:p>
    <w:p w:rsidR="00630D0E" w:rsidRDefault="00E62C89">
      <w:pPr>
        <w:framePr w:wrap="none" w:vAnchor="page" w:hAnchor="page" w:x="1345" w:y="530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48.75pt">
            <v:imagedata r:id="rId7" r:href="rId8"/>
          </v:shape>
        </w:pict>
      </w:r>
    </w:p>
    <w:p w:rsidR="00630D0E" w:rsidRDefault="00EB7903">
      <w:pPr>
        <w:pStyle w:val="Bodytext20"/>
        <w:framePr w:w="2309" w:h="681" w:hRule="exact" w:wrap="none" w:vAnchor="page" w:hAnchor="page" w:x="1326" w:y="6603"/>
        <w:shd w:val="clear" w:color="auto" w:fill="auto"/>
        <w:spacing w:before="0" w:after="0" w:line="307" w:lineRule="exact"/>
      </w:pPr>
      <w:r>
        <w:t>Egon Kulhánek, ředitel Hudební divadlo v Karlině</w:t>
      </w:r>
    </w:p>
    <w:p w:rsidR="00630D0E" w:rsidRDefault="00E62C89">
      <w:pPr>
        <w:framePr w:wrap="none" w:vAnchor="page" w:hAnchor="page" w:x="7206" w:y="4588"/>
        <w:rPr>
          <w:sz w:val="2"/>
          <w:szCs w:val="2"/>
        </w:rPr>
      </w:pPr>
      <w:r>
        <w:pict>
          <v:shape id="_x0000_i1026" type="#_x0000_t75" style="width:218.25pt;height:162pt">
            <v:imagedata r:id="rId9" r:href="rId10"/>
          </v:shape>
        </w:pict>
      </w:r>
    </w:p>
    <w:p w:rsidR="00630D0E" w:rsidRDefault="00EB7903">
      <w:pPr>
        <w:pStyle w:val="Picturecaption0"/>
        <w:framePr w:w="2424" w:h="657" w:hRule="exact" w:wrap="none" w:vAnchor="page" w:hAnchor="page" w:x="7220" w:y="7820"/>
        <w:shd w:val="clear" w:color="auto" w:fill="auto"/>
      </w:pPr>
      <w:r>
        <w:t>Politických vězňů</w:t>
      </w:r>
      <w:r>
        <w:t xml:space="preserve"> 9, 110 00 Praha 1</w:t>
      </w:r>
      <w:r>
        <w:br/>
        <w:t>IČO 24809748, DIČ CZ24809748</w:t>
      </w:r>
      <w:r>
        <w:br/>
        <w:t xml:space="preserve">www. ta •• p </w:t>
      </w:r>
      <w:r>
        <w:rPr>
          <w:lang w:val="en-US" w:eastAsia="en-US" w:bidi="en-US"/>
        </w:rPr>
        <w:t>roduction.cz</w:t>
      </w:r>
    </w:p>
    <w:p w:rsidR="00630D0E" w:rsidRDefault="00630D0E">
      <w:pPr>
        <w:rPr>
          <w:sz w:val="2"/>
          <w:szCs w:val="2"/>
        </w:rPr>
      </w:pPr>
    </w:p>
    <w:sectPr w:rsidR="00630D0E" w:rsidSect="00630D0E">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03" w:rsidRDefault="00EB7903" w:rsidP="00630D0E">
      <w:r>
        <w:separator/>
      </w:r>
    </w:p>
  </w:endnote>
  <w:endnote w:type="continuationSeparator" w:id="0">
    <w:p w:rsidR="00EB7903" w:rsidRDefault="00EB7903" w:rsidP="00630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evenim MT">
    <w:altName w:val="Georgia"/>
    <w:panose1 w:val="02010502060101010101"/>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03" w:rsidRDefault="00EB7903"/>
  </w:footnote>
  <w:footnote w:type="continuationSeparator" w:id="0">
    <w:p w:rsidR="00EB7903" w:rsidRDefault="00EB79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356"/>
    <w:multiLevelType w:val="multilevel"/>
    <w:tmpl w:val="359E6D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C1180"/>
    <w:multiLevelType w:val="multilevel"/>
    <w:tmpl w:val="0E3C79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9A6A0F"/>
    <w:multiLevelType w:val="multilevel"/>
    <w:tmpl w:val="24648E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3068C2"/>
    <w:multiLevelType w:val="multilevel"/>
    <w:tmpl w:val="425070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566B1"/>
    <w:multiLevelType w:val="multilevel"/>
    <w:tmpl w:val="C2F230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30D0E"/>
    <w:rsid w:val="001D4FD3"/>
    <w:rsid w:val="00630D0E"/>
    <w:rsid w:val="00E62C89"/>
    <w:rsid w:val="00EB7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30D0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sid w:val="00630D0E"/>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sid w:val="00630D0E"/>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sid w:val="00630D0E"/>
    <w:rPr>
      <w:color w:val="000000"/>
      <w:spacing w:val="0"/>
      <w:w w:val="100"/>
      <w:position w:val="0"/>
      <w:lang w:val="cs-CZ" w:eastAsia="cs-CZ" w:bidi="cs-CZ"/>
    </w:rPr>
  </w:style>
  <w:style w:type="character" w:customStyle="1" w:styleId="Heading1">
    <w:name w:val="Heading #1_"/>
    <w:basedOn w:val="Standardnpsmoodstavce"/>
    <w:link w:val="Heading10"/>
    <w:rsid w:val="00630D0E"/>
    <w:rPr>
      <w:rFonts w:ascii="Levenim MT" w:eastAsia="Levenim MT" w:hAnsi="Levenim MT" w:cs="Levenim MT"/>
      <w:b/>
      <w:bCs/>
      <w:i w:val="0"/>
      <w:iCs w:val="0"/>
      <w:smallCaps w:val="0"/>
      <w:strike w:val="0"/>
      <w:sz w:val="18"/>
      <w:szCs w:val="18"/>
      <w:u w:val="none"/>
    </w:rPr>
  </w:style>
  <w:style w:type="character" w:customStyle="1" w:styleId="Heading22">
    <w:name w:val="Heading #2 (2)_"/>
    <w:basedOn w:val="Standardnpsmoodstavce"/>
    <w:link w:val="Heading220"/>
    <w:rsid w:val="00630D0E"/>
    <w:rPr>
      <w:rFonts w:ascii="Nirmala UI" w:eastAsia="Nirmala UI" w:hAnsi="Nirmala UI" w:cs="Nirmala UI"/>
      <w:b/>
      <w:bCs/>
      <w:i w:val="0"/>
      <w:iCs w:val="0"/>
      <w:smallCaps w:val="0"/>
      <w:strike w:val="0"/>
      <w:sz w:val="16"/>
      <w:szCs w:val="16"/>
      <w:u w:val="none"/>
    </w:rPr>
  </w:style>
  <w:style w:type="character" w:customStyle="1" w:styleId="Heading23">
    <w:name w:val="Heading #2 (3)_"/>
    <w:basedOn w:val="Standardnpsmoodstavce"/>
    <w:link w:val="Heading230"/>
    <w:rsid w:val="00630D0E"/>
    <w:rPr>
      <w:rFonts w:ascii="Nirmala UI" w:eastAsia="Nirmala UI" w:hAnsi="Nirmala UI" w:cs="Nirmala UI"/>
      <w:b/>
      <w:bCs/>
      <w:i w:val="0"/>
      <w:iCs w:val="0"/>
      <w:smallCaps w:val="0"/>
      <w:strike w:val="0"/>
      <w:sz w:val="16"/>
      <w:szCs w:val="16"/>
      <w:u w:val="none"/>
      <w:lang w:val="en-US" w:eastAsia="en-US" w:bidi="en-US"/>
    </w:rPr>
  </w:style>
  <w:style w:type="character" w:customStyle="1" w:styleId="Picturecaption2">
    <w:name w:val="Picture caption (2)_"/>
    <w:basedOn w:val="Standardnpsmoodstavce"/>
    <w:link w:val="Picturecaption20"/>
    <w:rsid w:val="00630D0E"/>
    <w:rPr>
      <w:rFonts w:ascii="Calibri" w:eastAsia="Calibri" w:hAnsi="Calibri" w:cs="Calibri"/>
      <w:b w:val="0"/>
      <w:bCs w:val="0"/>
      <w:i w:val="0"/>
      <w:iCs w:val="0"/>
      <w:smallCaps w:val="0"/>
      <w:strike w:val="0"/>
      <w:sz w:val="22"/>
      <w:szCs w:val="22"/>
      <w:u w:val="none"/>
    </w:rPr>
  </w:style>
  <w:style w:type="character" w:customStyle="1" w:styleId="Picturecaption">
    <w:name w:val="Picture caption_"/>
    <w:basedOn w:val="Standardnpsmoodstavce"/>
    <w:link w:val="Picturecaption0"/>
    <w:rsid w:val="00630D0E"/>
    <w:rPr>
      <w:rFonts w:ascii="Calibri" w:eastAsia="Calibri" w:hAnsi="Calibri" w:cs="Calibri"/>
      <w:b w:val="0"/>
      <w:bCs w:val="0"/>
      <w:i w:val="0"/>
      <w:iCs w:val="0"/>
      <w:smallCaps w:val="0"/>
      <w:strike w:val="0"/>
      <w:sz w:val="16"/>
      <w:szCs w:val="16"/>
      <w:u w:val="none"/>
    </w:rPr>
  </w:style>
  <w:style w:type="paragraph" w:customStyle="1" w:styleId="Heading20">
    <w:name w:val="Heading #2"/>
    <w:basedOn w:val="Normln"/>
    <w:link w:val="Heading2"/>
    <w:rsid w:val="00630D0E"/>
    <w:pPr>
      <w:shd w:val="clear" w:color="auto" w:fill="FFFFFF"/>
      <w:spacing w:after="400" w:line="212" w:lineRule="exact"/>
      <w:jc w:val="center"/>
      <w:outlineLvl w:val="1"/>
    </w:pPr>
    <w:rPr>
      <w:rFonts w:ascii="Calibri" w:eastAsia="Calibri" w:hAnsi="Calibri" w:cs="Calibri"/>
      <w:b/>
      <w:bCs/>
      <w:sz w:val="22"/>
      <w:szCs w:val="22"/>
    </w:rPr>
  </w:style>
  <w:style w:type="paragraph" w:customStyle="1" w:styleId="Bodytext20">
    <w:name w:val="Body text (2)"/>
    <w:basedOn w:val="Normln"/>
    <w:link w:val="Bodytext2"/>
    <w:rsid w:val="00630D0E"/>
    <w:pPr>
      <w:shd w:val="clear" w:color="auto" w:fill="FFFFFF"/>
      <w:spacing w:before="400" w:after="400" w:line="224" w:lineRule="exact"/>
    </w:pPr>
    <w:rPr>
      <w:rFonts w:ascii="Calibri" w:eastAsia="Calibri" w:hAnsi="Calibri" w:cs="Calibri"/>
      <w:sz w:val="22"/>
      <w:szCs w:val="22"/>
    </w:rPr>
  </w:style>
  <w:style w:type="paragraph" w:customStyle="1" w:styleId="Heading10">
    <w:name w:val="Heading #1"/>
    <w:basedOn w:val="Normln"/>
    <w:link w:val="Heading1"/>
    <w:rsid w:val="00630D0E"/>
    <w:pPr>
      <w:shd w:val="clear" w:color="auto" w:fill="FFFFFF"/>
      <w:spacing w:before="300" w:after="80" w:line="224" w:lineRule="exact"/>
      <w:jc w:val="center"/>
      <w:outlineLvl w:val="0"/>
    </w:pPr>
    <w:rPr>
      <w:rFonts w:ascii="Levenim MT" w:eastAsia="Levenim MT" w:hAnsi="Levenim MT" w:cs="Levenim MT"/>
      <w:b/>
      <w:bCs/>
      <w:sz w:val="18"/>
      <w:szCs w:val="18"/>
    </w:rPr>
  </w:style>
  <w:style w:type="paragraph" w:customStyle="1" w:styleId="Heading220">
    <w:name w:val="Heading #2 (2)"/>
    <w:basedOn w:val="Normln"/>
    <w:link w:val="Heading22"/>
    <w:rsid w:val="00630D0E"/>
    <w:pPr>
      <w:shd w:val="clear" w:color="auto" w:fill="FFFFFF"/>
      <w:spacing w:before="620" w:after="100" w:line="200" w:lineRule="exact"/>
      <w:jc w:val="center"/>
      <w:outlineLvl w:val="1"/>
    </w:pPr>
    <w:rPr>
      <w:rFonts w:ascii="Nirmala UI" w:eastAsia="Nirmala UI" w:hAnsi="Nirmala UI" w:cs="Nirmala UI"/>
      <w:b/>
      <w:bCs/>
      <w:sz w:val="16"/>
      <w:szCs w:val="16"/>
    </w:rPr>
  </w:style>
  <w:style w:type="paragraph" w:customStyle="1" w:styleId="Heading230">
    <w:name w:val="Heading #2 (3)"/>
    <w:basedOn w:val="Normln"/>
    <w:link w:val="Heading23"/>
    <w:rsid w:val="00630D0E"/>
    <w:pPr>
      <w:shd w:val="clear" w:color="auto" w:fill="FFFFFF"/>
      <w:spacing w:before="480" w:after="100" w:line="200" w:lineRule="exact"/>
      <w:jc w:val="center"/>
      <w:outlineLvl w:val="1"/>
    </w:pPr>
    <w:rPr>
      <w:rFonts w:ascii="Nirmala UI" w:eastAsia="Nirmala UI" w:hAnsi="Nirmala UI" w:cs="Nirmala UI"/>
      <w:b/>
      <w:bCs/>
      <w:sz w:val="16"/>
      <w:szCs w:val="16"/>
      <w:lang w:val="en-US" w:eastAsia="en-US" w:bidi="en-US"/>
    </w:rPr>
  </w:style>
  <w:style w:type="paragraph" w:customStyle="1" w:styleId="Picturecaption20">
    <w:name w:val="Picture caption (2)"/>
    <w:basedOn w:val="Normln"/>
    <w:link w:val="Picturecaption2"/>
    <w:rsid w:val="00630D0E"/>
    <w:pPr>
      <w:shd w:val="clear" w:color="auto" w:fill="FFFFFF"/>
      <w:spacing w:line="224" w:lineRule="exact"/>
    </w:pPr>
    <w:rPr>
      <w:rFonts w:ascii="Calibri" w:eastAsia="Calibri" w:hAnsi="Calibri" w:cs="Calibri"/>
      <w:sz w:val="22"/>
      <w:szCs w:val="22"/>
    </w:rPr>
  </w:style>
  <w:style w:type="paragraph" w:customStyle="1" w:styleId="Picturecaption0">
    <w:name w:val="Picture caption"/>
    <w:basedOn w:val="Normln"/>
    <w:link w:val="Picturecaption"/>
    <w:rsid w:val="00630D0E"/>
    <w:pPr>
      <w:shd w:val="clear" w:color="auto" w:fill="FFFFFF"/>
      <w:spacing w:line="197" w:lineRule="exact"/>
      <w:jc w:val="center"/>
    </w:pPr>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Downloads/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Downloads/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8910</Characters>
  <Application>Microsoft Office Word</Application>
  <DocSecurity>0</DocSecurity>
  <Lines>74</Lines>
  <Paragraphs>20</Paragraphs>
  <ScaleCrop>false</ScaleCrop>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vyrazeni</dc:creator>
  <cp:lastModifiedBy>vyrazeni</cp:lastModifiedBy>
  <cp:revision>2</cp:revision>
  <dcterms:created xsi:type="dcterms:W3CDTF">2016-11-13T13:15:00Z</dcterms:created>
  <dcterms:modified xsi:type="dcterms:W3CDTF">2016-11-13T13:15:00Z</dcterms:modified>
</cp:coreProperties>
</file>