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12A" w:rsidRPr="0085012A" w:rsidRDefault="00DD2245" w:rsidP="00A9693E">
      <w:pPr>
        <w:pStyle w:val="Bezmezer"/>
        <w:ind w:left="3828" w:firstLine="284"/>
      </w:pPr>
      <w:r>
        <w:rPr>
          <w:sz w:val="20"/>
          <w:szCs w:val="20"/>
        </w:rPr>
        <w:t xml:space="preserve">         Číslo smlouvy operátora: </w:t>
      </w:r>
      <w:r w:rsidR="0094224E">
        <w:rPr>
          <w:sz w:val="20"/>
          <w:szCs w:val="20"/>
        </w:rPr>
        <w:t xml:space="preserve"> </w:t>
      </w:r>
      <w:r w:rsidR="0094224E" w:rsidRPr="0094224E">
        <w:rPr>
          <w:b/>
          <w:sz w:val="20"/>
          <w:szCs w:val="20"/>
        </w:rPr>
        <w:t>SO/2014</w:t>
      </w:r>
      <w:r>
        <w:rPr>
          <w:b/>
          <w:sz w:val="20"/>
          <w:szCs w:val="20"/>
        </w:rPr>
        <w:t>0112</w:t>
      </w:r>
      <w:r w:rsidR="00EC6500">
        <w:rPr>
          <w:b/>
          <w:sz w:val="20"/>
          <w:szCs w:val="20"/>
        </w:rPr>
        <w:t>,</w:t>
      </w:r>
      <w:r w:rsidR="00211E2C">
        <w:rPr>
          <w:b/>
          <w:sz w:val="20"/>
          <w:szCs w:val="20"/>
        </w:rPr>
        <w:t xml:space="preserve"> </w:t>
      </w:r>
      <w:r w:rsidR="00EC6500">
        <w:rPr>
          <w:b/>
          <w:sz w:val="20"/>
          <w:szCs w:val="20"/>
        </w:rPr>
        <w:t>SO</w:t>
      </w:r>
      <w:r w:rsidR="00211E2C">
        <w:rPr>
          <w:b/>
          <w:sz w:val="20"/>
          <w:szCs w:val="20"/>
        </w:rPr>
        <w:t>/</w:t>
      </w:r>
      <w:r w:rsidR="00EC6500">
        <w:rPr>
          <w:b/>
          <w:sz w:val="20"/>
          <w:szCs w:val="20"/>
        </w:rPr>
        <w:t>201</w:t>
      </w:r>
      <w:r w:rsidR="00211E2C">
        <w:rPr>
          <w:b/>
          <w:sz w:val="20"/>
          <w:szCs w:val="20"/>
        </w:rPr>
        <w:t>8</w:t>
      </w:r>
      <w:r w:rsidR="00A9693E">
        <w:rPr>
          <w:b/>
          <w:sz w:val="20"/>
          <w:szCs w:val="20"/>
        </w:rPr>
        <w:t>0058</w:t>
      </w:r>
    </w:p>
    <w:p w:rsidR="0085012A" w:rsidRPr="0085012A" w:rsidRDefault="00A9693E" w:rsidP="007C188B">
      <w:pPr>
        <w:tabs>
          <w:tab w:val="left" w:pos="2552"/>
          <w:tab w:val="left" w:pos="4820"/>
        </w:tabs>
        <w:ind w:left="4111"/>
        <w:rPr>
          <w:sz w:val="20"/>
          <w:szCs w:val="20"/>
        </w:rPr>
      </w:pPr>
      <w:r>
        <w:rPr>
          <w:sz w:val="20"/>
          <w:szCs w:val="20"/>
        </w:rPr>
        <w:t xml:space="preserve">         </w:t>
      </w:r>
      <w:r w:rsidR="0085012A" w:rsidRPr="0085012A">
        <w:rPr>
          <w:sz w:val="20"/>
          <w:szCs w:val="20"/>
        </w:rPr>
        <w:t xml:space="preserve">Číslo smlouvy účastníka: </w:t>
      </w:r>
      <w:r w:rsidR="00DD2245">
        <w:rPr>
          <w:sz w:val="20"/>
          <w:szCs w:val="20"/>
        </w:rPr>
        <w:t>Hr3203/13</w:t>
      </w:r>
    </w:p>
    <w:p w:rsidR="00BA2FC4" w:rsidRDefault="00BA2FC4">
      <w:pPr>
        <w:jc w:val="center"/>
        <w:rPr>
          <w:b/>
          <w:sz w:val="36"/>
        </w:rPr>
      </w:pPr>
    </w:p>
    <w:p w:rsidR="00E133E4" w:rsidRPr="0094224E" w:rsidRDefault="00E133E4">
      <w:pPr>
        <w:jc w:val="center"/>
        <w:rPr>
          <w:b/>
          <w:sz w:val="20"/>
          <w:szCs w:val="20"/>
        </w:rPr>
      </w:pPr>
    </w:p>
    <w:p w:rsidR="004D327B" w:rsidRPr="0085012A" w:rsidRDefault="00556EA3">
      <w:pPr>
        <w:jc w:val="center"/>
        <w:rPr>
          <w:b/>
          <w:sz w:val="28"/>
          <w:szCs w:val="28"/>
        </w:rPr>
      </w:pPr>
      <w:r w:rsidRPr="0085012A">
        <w:rPr>
          <w:b/>
          <w:sz w:val="28"/>
          <w:szCs w:val="28"/>
        </w:rPr>
        <w:t>Dodatek č. </w:t>
      </w:r>
      <w:r w:rsidR="00211E2C">
        <w:rPr>
          <w:b/>
          <w:sz w:val="28"/>
          <w:szCs w:val="28"/>
        </w:rPr>
        <w:t>3</w:t>
      </w:r>
    </w:p>
    <w:p w:rsidR="009A09F0" w:rsidRPr="0085012A" w:rsidRDefault="004D327B" w:rsidP="009A09F0">
      <w:pPr>
        <w:jc w:val="center"/>
        <w:rPr>
          <w:b/>
        </w:rPr>
      </w:pPr>
      <w:r w:rsidRPr="0085012A">
        <w:rPr>
          <w:b/>
        </w:rPr>
        <w:t>ke smlouvě</w:t>
      </w:r>
      <w:r w:rsidR="009A09F0" w:rsidRPr="0085012A">
        <w:rPr>
          <w:b/>
        </w:rPr>
        <w:t xml:space="preserve"> </w:t>
      </w:r>
      <w:r w:rsidR="00A9693E">
        <w:rPr>
          <w:b/>
        </w:rPr>
        <w:t>na</w:t>
      </w:r>
      <w:r w:rsidR="009A09F0" w:rsidRPr="0085012A">
        <w:rPr>
          <w:b/>
        </w:rPr>
        <w:t xml:space="preserve"> poskytování</w:t>
      </w:r>
      <w:r w:rsidR="0094224E">
        <w:rPr>
          <w:b/>
        </w:rPr>
        <w:t xml:space="preserve"> </w:t>
      </w:r>
      <w:r w:rsidR="00A9693E">
        <w:rPr>
          <w:b/>
        </w:rPr>
        <w:t>služeb</w:t>
      </w:r>
      <w:r w:rsidR="009A09F0" w:rsidRPr="0085012A">
        <w:rPr>
          <w:b/>
        </w:rPr>
        <w:t xml:space="preserve"> elektronických komunikací</w:t>
      </w:r>
    </w:p>
    <w:p w:rsidR="00BA2FC4" w:rsidRPr="0085012A" w:rsidRDefault="0085012A" w:rsidP="0085012A">
      <w:pPr>
        <w:jc w:val="center"/>
        <w:rPr>
          <w:sz w:val="18"/>
          <w:szCs w:val="18"/>
        </w:rPr>
      </w:pPr>
      <w:r w:rsidRPr="0085012A">
        <w:rPr>
          <w:b/>
          <w:sz w:val="18"/>
          <w:szCs w:val="18"/>
        </w:rPr>
        <w:t>p</w:t>
      </w:r>
      <w:r w:rsidR="009A09F0" w:rsidRPr="0085012A">
        <w:rPr>
          <w:b/>
          <w:sz w:val="18"/>
          <w:szCs w:val="18"/>
        </w:rPr>
        <w:t xml:space="preserve">odle zákona č. 127/2005 Sb., o elektronických komunikacích a o změně některých souvisejících </w:t>
      </w:r>
      <w:proofErr w:type="gramStart"/>
      <w:r w:rsidR="009A09F0" w:rsidRPr="0085012A">
        <w:rPr>
          <w:b/>
          <w:sz w:val="18"/>
          <w:szCs w:val="18"/>
        </w:rPr>
        <w:t xml:space="preserve">zákonů </w:t>
      </w:r>
      <w:r w:rsidR="0094224E">
        <w:rPr>
          <w:b/>
          <w:sz w:val="18"/>
          <w:szCs w:val="18"/>
        </w:rPr>
        <w:t xml:space="preserve">                  </w:t>
      </w:r>
      <w:r w:rsidR="009A09F0" w:rsidRPr="0085012A">
        <w:rPr>
          <w:b/>
          <w:sz w:val="18"/>
          <w:szCs w:val="18"/>
        </w:rPr>
        <w:t>(zákon</w:t>
      </w:r>
      <w:proofErr w:type="gramEnd"/>
      <w:r w:rsidR="009A09F0" w:rsidRPr="0085012A">
        <w:rPr>
          <w:b/>
          <w:sz w:val="18"/>
          <w:szCs w:val="18"/>
        </w:rPr>
        <w:t xml:space="preserve"> o elektronických komunikacích), ve znění pozdějších předpisů </w:t>
      </w:r>
    </w:p>
    <w:p w:rsidR="00BA2FC4" w:rsidRDefault="00BA2FC4">
      <w:pPr>
        <w:jc w:val="both"/>
      </w:pPr>
    </w:p>
    <w:p w:rsidR="004D327B" w:rsidRDefault="004D327B">
      <w:pPr>
        <w:jc w:val="both"/>
      </w:pPr>
    </w:p>
    <w:p w:rsidR="0085012A" w:rsidRPr="0085012A" w:rsidRDefault="0085012A" w:rsidP="0085012A">
      <w:pPr>
        <w:numPr>
          <w:ilvl w:val="0"/>
          <w:numId w:val="1"/>
        </w:numPr>
        <w:tabs>
          <w:tab w:val="clear" w:pos="720"/>
        </w:tabs>
        <w:ind w:left="284" w:hanging="284"/>
        <w:jc w:val="both"/>
        <w:rPr>
          <w:b/>
          <w:bCs/>
          <w:sz w:val="22"/>
          <w:szCs w:val="22"/>
        </w:rPr>
      </w:pPr>
      <w:r w:rsidRPr="0085012A">
        <w:rPr>
          <w:b/>
          <w:bCs/>
          <w:sz w:val="22"/>
          <w:szCs w:val="22"/>
        </w:rPr>
        <w:t>OVANET a.s.</w:t>
      </w:r>
    </w:p>
    <w:p w:rsidR="0085012A" w:rsidRPr="0085012A" w:rsidRDefault="0085012A" w:rsidP="0085012A">
      <w:pPr>
        <w:tabs>
          <w:tab w:val="left" w:pos="2268"/>
        </w:tabs>
        <w:ind w:left="340"/>
        <w:jc w:val="both"/>
        <w:rPr>
          <w:sz w:val="22"/>
          <w:szCs w:val="22"/>
        </w:rPr>
      </w:pPr>
      <w:r w:rsidRPr="0085012A">
        <w:rPr>
          <w:sz w:val="22"/>
          <w:szCs w:val="22"/>
        </w:rPr>
        <w:t xml:space="preserve">se sídlem: </w:t>
      </w:r>
      <w:r w:rsidRPr="0085012A">
        <w:rPr>
          <w:sz w:val="22"/>
          <w:szCs w:val="22"/>
        </w:rPr>
        <w:tab/>
        <w:t>Hájkova 1100/13, 702 00 Ostrava, Přívoz</w:t>
      </w:r>
    </w:p>
    <w:p w:rsidR="0085012A" w:rsidRPr="0085012A" w:rsidRDefault="0085012A" w:rsidP="0085012A">
      <w:pPr>
        <w:tabs>
          <w:tab w:val="left" w:pos="2268"/>
        </w:tabs>
        <w:ind w:left="340"/>
        <w:jc w:val="both"/>
        <w:rPr>
          <w:sz w:val="22"/>
          <w:szCs w:val="22"/>
        </w:rPr>
      </w:pPr>
      <w:r w:rsidRPr="0085012A">
        <w:rPr>
          <w:sz w:val="22"/>
          <w:szCs w:val="22"/>
        </w:rPr>
        <w:t>zastoupená:</w:t>
      </w:r>
      <w:r w:rsidRPr="0085012A">
        <w:rPr>
          <w:sz w:val="22"/>
          <w:szCs w:val="22"/>
        </w:rPr>
        <w:tab/>
      </w:r>
      <w:r w:rsidR="00177AF9">
        <w:rPr>
          <w:sz w:val="22"/>
          <w:szCs w:val="22"/>
        </w:rPr>
        <w:t>Ing. M</w:t>
      </w:r>
      <w:r w:rsidR="00FD3456">
        <w:rPr>
          <w:sz w:val="22"/>
          <w:szCs w:val="22"/>
        </w:rPr>
        <w:t>ichalem Hrotíkem</w:t>
      </w:r>
      <w:r w:rsidR="00177AF9">
        <w:rPr>
          <w:sz w:val="22"/>
          <w:szCs w:val="22"/>
        </w:rPr>
        <w:t>, členem představenstva</w:t>
      </w:r>
    </w:p>
    <w:p w:rsidR="0085012A" w:rsidRPr="0085012A" w:rsidRDefault="0085012A" w:rsidP="0085012A">
      <w:pPr>
        <w:tabs>
          <w:tab w:val="left" w:pos="2268"/>
        </w:tabs>
        <w:ind w:left="340"/>
        <w:jc w:val="both"/>
        <w:rPr>
          <w:sz w:val="22"/>
          <w:szCs w:val="22"/>
        </w:rPr>
      </w:pPr>
      <w:r w:rsidRPr="0085012A">
        <w:rPr>
          <w:sz w:val="22"/>
          <w:szCs w:val="22"/>
        </w:rPr>
        <w:t>IČ:</w:t>
      </w:r>
      <w:r w:rsidRPr="0085012A">
        <w:rPr>
          <w:sz w:val="22"/>
          <w:szCs w:val="22"/>
        </w:rPr>
        <w:tab/>
      </w:r>
      <w:r w:rsidR="00FD3456" w:rsidRPr="00FD3456">
        <w:rPr>
          <w:sz w:val="22"/>
          <w:szCs w:val="22"/>
        </w:rPr>
        <w:t>25857568</w:t>
      </w:r>
    </w:p>
    <w:p w:rsidR="0085012A" w:rsidRPr="0085012A" w:rsidRDefault="0085012A" w:rsidP="0085012A">
      <w:pPr>
        <w:tabs>
          <w:tab w:val="left" w:pos="2268"/>
        </w:tabs>
        <w:ind w:left="340"/>
        <w:jc w:val="both"/>
        <w:rPr>
          <w:sz w:val="22"/>
          <w:szCs w:val="22"/>
        </w:rPr>
      </w:pPr>
      <w:r w:rsidRPr="0085012A">
        <w:rPr>
          <w:sz w:val="22"/>
          <w:szCs w:val="22"/>
        </w:rPr>
        <w:t>DIČ:</w:t>
      </w:r>
      <w:r w:rsidRPr="0085012A">
        <w:rPr>
          <w:sz w:val="22"/>
          <w:szCs w:val="22"/>
        </w:rPr>
        <w:tab/>
        <w:t>CZ</w:t>
      </w:r>
      <w:r w:rsidR="00FD3456" w:rsidRPr="00FD3456">
        <w:rPr>
          <w:sz w:val="22"/>
          <w:szCs w:val="22"/>
        </w:rPr>
        <w:t>25857568</w:t>
      </w:r>
    </w:p>
    <w:p w:rsidR="0085012A" w:rsidRPr="0085012A" w:rsidRDefault="0085012A" w:rsidP="0085012A">
      <w:pPr>
        <w:tabs>
          <w:tab w:val="left" w:pos="2268"/>
        </w:tabs>
        <w:ind w:left="340"/>
        <w:jc w:val="both"/>
        <w:rPr>
          <w:sz w:val="22"/>
          <w:szCs w:val="22"/>
        </w:rPr>
      </w:pPr>
      <w:r w:rsidRPr="0085012A">
        <w:rPr>
          <w:sz w:val="22"/>
          <w:szCs w:val="22"/>
        </w:rPr>
        <w:t>bankovní spojení:</w:t>
      </w:r>
      <w:r w:rsidRPr="0085012A">
        <w:rPr>
          <w:sz w:val="22"/>
          <w:szCs w:val="22"/>
        </w:rPr>
        <w:tab/>
      </w:r>
      <w:proofErr w:type="spellStart"/>
      <w:r w:rsidR="00E24608">
        <w:rPr>
          <w:sz w:val="22"/>
          <w:szCs w:val="22"/>
        </w:rPr>
        <w:t>xxx</w:t>
      </w:r>
      <w:proofErr w:type="spellEnd"/>
    </w:p>
    <w:p w:rsidR="0085012A" w:rsidRPr="0085012A" w:rsidRDefault="0085012A" w:rsidP="0085012A">
      <w:pPr>
        <w:tabs>
          <w:tab w:val="left" w:pos="2268"/>
        </w:tabs>
        <w:ind w:left="340"/>
        <w:jc w:val="both"/>
        <w:rPr>
          <w:sz w:val="22"/>
          <w:szCs w:val="22"/>
        </w:rPr>
      </w:pPr>
      <w:r w:rsidRPr="0085012A">
        <w:rPr>
          <w:sz w:val="22"/>
          <w:szCs w:val="22"/>
        </w:rPr>
        <w:tab/>
      </w:r>
      <w:proofErr w:type="gramStart"/>
      <w:r w:rsidRPr="0085012A">
        <w:rPr>
          <w:sz w:val="22"/>
          <w:szCs w:val="22"/>
        </w:rPr>
        <w:t xml:space="preserve">č.ú. </w:t>
      </w:r>
      <w:proofErr w:type="spellStart"/>
      <w:proofErr w:type="gramEnd"/>
      <w:r w:rsidR="00E24608">
        <w:rPr>
          <w:sz w:val="22"/>
          <w:szCs w:val="22"/>
        </w:rPr>
        <w:t>xxx</w:t>
      </w:r>
      <w:proofErr w:type="spellEnd"/>
    </w:p>
    <w:p w:rsidR="0085012A" w:rsidRPr="0085012A" w:rsidRDefault="0085012A" w:rsidP="0085012A">
      <w:pPr>
        <w:ind w:left="340"/>
        <w:jc w:val="both"/>
        <w:rPr>
          <w:sz w:val="22"/>
          <w:szCs w:val="22"/>
        </w:rPr>
      </w:pPr>
      <w:r w:rsidRPr="0085012A">
        <w:rPr>
          <w:sz w:val="22"/>
          <w:szCs w:val="22"/>
        </w:rPr>
        <w:t xml:space="preserve">zapsaná u Krajského soudu v Ostravě, oddíl B, vložka </w:t>
      </w:r>
      <w:r w:rsidR="00FD3456">
        <w:rPr>
          <w:sz w:val="22"/>
          <w:szCs w:val="22"/>
        </w:rPr>
        <w:t>2335</w:t>
      </w:r>
    </w:p>
    <w:p w:rsidR="0085012A" w:rsidRPr="0094224E" w:rsidRDefault="0085012A" w:rsidP="0085012A">
      <w:pPr>
        <w:ind w:left="340"/>
        <w:jc w:val="both"/>
        <w:rPr>
          <w:sz w:val="10"/>
          <w:szCs w:val="10"/>
        </w:rPr>
      </w:pPr>
    </w:p>
    <w:p w:rsidR="0085012A" w:rsidRPr="007C188B" w:rsidRDefault="0085012A" w:rsidP="0085012A">
      <w:pPr>
        <w:ind w:firstLine="340"/>
        <w:jc w:val="both"/>
        <w:rPr>
          <w:sz w:val="22"/>
          <w:szCs w:val="22"/>
        </w:rPr>
      </w:pPr>
      <w:r w:rsidRPr="007C188B">
        <w:rPr>
          <w:sz w:val="22"/>
          <w:szCs w:val="22"/>
        </w:rPr>
        <w:t>(dále jen „operátor“)</w:t>
      </w:r>
    </w:p>
    <w:p w:rsidR="00BA2FC4" w:rsidRPr="0085012A" w:rsidRDefault="00BA2FC4">
      <w:pPr>
        <w:jc w:val="both"/>
        <w:rPr>
          <w:sz w:val="22"/>
          <w:szCs w:val="22"/>
        </w:rPr>
      </w:pPr>
    </w:p>
    <w:p w:rsidR="00BA2FC4" w:rsidRPr="0094224E" w:rsidRDefault="00BA2FC4">
      <w:pPr>
        <w:jc w:val="both"/>
        <w:rPr>
          <w:sz w:val="18"/>
          <w:szCs w:val="18"/>
        </w:rPr>
      </w:pPr>
    </w:p>
    <w:p w:rsidR="00211E2C" w:rsidRPr="009A3591" w:rsidRDefault="00211E2C" w:rsidP="00211E2C">
      <w:pPr>
        <w:numPr>
          <w:ilvl w:val="0"/>
          <w:numId w:val="1"/>
        </w:numPr>
        <w:tabs>
          <w:tab w:val="clear" w:pos="720"/>
        </w:tabs>
        <w:ind w:left="284" w:hanging="284"/>
        <w:jc w:val="both"/>
        <w:rPr>
          <w:b/>
          <w:bCs/>
          <w:sz w:val="22"/>
          <w:szCs w:val="22"/>
        </w:rPr>
      </w:pPr>
      <w:r w:rsidRPr="009A3591">
        <w:rPr>
          <w:b/>
          <w:bCs/>
          <w:sz w:val="22"/>
          <w:szCs w:val="22"/>
        </w:rPr>
        <w:t>ATA INVEST s.r.o.</w:t>
      </w:r>
    </w:p>
    <w:p w:rsidR="00BA2FC4" w:rsidRPr="009A3591" w:rsidRDefault="00BA2FC4" w:rsidP="0085012A">
      <w:pPr>
        <w:tabs>
          <w:tab w:val="left" w:pos="2268"/>
        </w:tabs>
        <w:ind w:left="284"/>
        <w:jc w:val="both"/>
        <w:rPr>
          <w:sz w:val="22"/>
          <w:szCs w:val="22"/>
        </w:rPr>
      </w:pPr>
      <w:r w:rsidRPr="009A3591">
        <w:rPr>
          <w:sz w:val="22"/>
          <w:szCs w:val="22"/>
        </w:rPr>
        <w:t>se sídlem:</w:t>
      </w:r>
      <w:r w:rsidRPr="009A3591">
        <w:rPr>
          <w:sz w:val="22"/>
          <w:szCs w:val="22"/>
        </w:rPr>
        <w:tab/>
      </w:r>
      <w:r w:rsidR="00211E2C" w:rsidRPr="009A3591">
        <w:rPr>
          <w:sz w:val="22"/>
          <w:szCs w:val="22"/>
        </w:rPr>
        <w:t>Nábřežní 1273/25, 725 25 Polanka n. Odrou</w:t>
      </w:r>
    </w:p>
    <w:p w:rsidR="00BA2FC4" w:rsidRPr="009A3591" w:rsidRDefault="00BA2FC4" w:rsidP="0085012A">
      <w:pPr>
        <w:tabs>
          <w:tab w:val="left" w:pos="2268"/>
        </w:tabs>
        <w:ind w:left="284"/>
        <w:jc w:val="both"/>
        <w:rPr>
          <w:sz w:val="22"/>
          <w:szCs w:val="22"/>
        </w:rPr>
      </w:pPr>
      <w:r w:rsidRPr="009A3591">
        <w:rPr>
          <w:sz w:val="22"/>
          <w:szCs w:val="22"/>
        </w:rPr>
        <w:t>zastoupená:</w:t>
      </w:r>
      <w:r w:rsidRPr="009A3591">
        <w:rPr>
          <w:sz w:val="22"/>
          <w:szCs w:val="22"/>
        </w:rPr>
        <w:tab/>
      </w:r>
      <w:r w:rsidR="00DD2245" w:rsidRPr="009A3591">
        <w:rPr>
          <w:sz w:val="22"/>
          <w:szCs w:val="22"/>
        </w:rPr>
        <w:t xml:space="preserve">Ing. Petrem </w:t>
      </w:r>
      <w:proofErr w:type="spellStart"/>
      <w:r w:rsidR="00DD2245" w:rsidRPr="009A3591">
        <w:rPr>
          <w:sz w:val="22"/>
          <w:szCs w:val="22"/>
        </w:rPr>
        <w:t>Syvalou</w:t>
      </w:r>
      <w:proofErr w:type="spellEnd"/>
      <w:r w:rsidR="00DD2245" w:rsidRPr="009A3591">
        <w:rPr>
          <w:sz w:val="22"/>
          <w:szCs w:val="22"/>
        </w:rPr>
        <w:t>, jednatelem</w:t>
      </w:r>
    </w:p>
    <w:p w:rsidR="00BA2FC4" w:rsidRPr="009A3591" w:rsidRDefault="0085012A" w:rsidP="0085012A">
      <w:pPr>
        <w:tabs>
          <w:tab w:val="left" w:pos="2268"/>
        </w:tabs>
        <w:ind w:left="284"/>
        <w:jc w:val="both"/>
        <w:rPr>
          <w:sz w:val="22"/>
          <w:szCs w:val="22"/>
        </w:rPr>
      </w:pPr>
      <w:r w:rsidRPr="009A3591">
        <w:rPr>
          <w:sz w:val="22"/>
          <w:szCs w:val="22"/>
        </w:rPr>
        <w:t>IČ:</w:t>
      </w:r>
      <w:r w:rsidRPr="009A3591">
        <w:rPr>
          <w:sz w:val="22"/>
          <w:szCs w:val="22"/>
        </w:rPr>
        <w:tab/>
      </w:r>
      <w:r w:rsidR="00211E2C" w:rsidRPr="009A3591">
        <w:rPr>
          <w:sz w:val="22"/>
          <w:szCs w:val="22"/>
        </w:rPr>
        <w:t>27798577</w:t>
      </w:r>
    </w:p>
    <w:p w:rsidR="00BA2FC4" w:rsidRPr="009A3591" w:rsidRDefault="0085012A" w:rsidP="0085012A">
      <w:pPr>
        <w:tabs>
          <w:tab w:val="left" w:pos="2268"/>
        </w:tabs>
        <w:ind w:left="284"/>
        <w:jc w:val="both"/>
        <w:rPr>
          <w:sz w:val="22"/>
          <w:szCs w:val="22"/>
        </w:rPr>
      </w:pPr>
      <w:r w:rsidRPr="009A3591">
        <w:rPr>
          <w:sz w:val="22"/>
          <w:szCs w:val="22"/>
        </w:rPr>
        <w:t>DIČ:</w:t>
      </w:r>
      <w:r w:rsidRPr="009A3591">
        <w:rPr>
          <w:sz w:val="22"/>
          <w:szCs w:val="22"/>
        </w:rPr>
        <w:tab/>
      </w:r>
      <w:r w:rsidR="00211E2C" w:rsidRPr="009A3591">
        <w:rPr>
          <w:sz w:val="22"/>
          <w:szCs w:val="22"/>
        </w:rPr>
        <w:t>CZ27798577</w:t>
      </w:r>
    </w:p>
    <w:p w:rsidR="009A3591" w:rsidRPr="009A3591" w:rsidRDefault="009A3591" w:rsidP="009A3591">
      <w:pPr>
        <w:tabs>
          <w:tab w:val="left" w:pos="2268"/>
        </w:tabs>
        <w:ind w:left="284"/>
        <w:jc w:val="both"/>
        <w:rPr>
          <w:sz w:val="22"/>
          <w:szCs w:val="22"/>
        </w:rPr>
      </w:pPr>
      <w:r w:rsidRPr="009A3591">
        <w:rPr>
          <w:sz w:val="22"/>
          <w:szCs w:val="22"/>
        </w:rPr>
        <w:t>bankovní spojení:</w:t>
      </w:r>
      <w:r w:rsidRPr="009A3591">
        <w:rPr>
          <w:sz w:val="22"/>
          <w:szCs w:val="22"/>
        </w:rPr>
        <w:tab/>
      </w:r>
      <w:proofErr w:type="spellStart"/>
      <w:r w:rsidR="00E24608">
        <w:rPr>
          <w:sz w:val="22"/>
          <w:szCs w:val="22"/>
        </w:rPr>
        <w:t>xxx</w:t>
      </w:r>
      <w:proofErr w:type="spellEnd"/>
    </w:p>
    <w:p w:rsidR="009A3591" w:rsidRPr="0085012A" w:rsidRDefault="009A3591" w:rsidP="009A3591">
      <w:pPr>
        <w:tabs>
          <w:tab w:val="left" w:pos="2268"/>
        </w:tabs>
        <w:ind w:left="284"/>
        <w:jc w:val="both"/>
        <w:rPr>
          <w:sz w:val="22"/>
          <w:szCs w:val="22"/>
        </w:rPr>
      </w:pPr>
      <w:r w:rsidRPr="009A3591">
        <w:rPr>
          <w:sz w:val="22"/>
          <w:szCs w:val="22"/>
        </w:rPr>
        <w:tab/>
      </w:r>
      <w:proofErr w:type="spellStart"/>
      <w:proofErr w:type="gramStart"/>
      <w:r w:rsidRPr="009A3591">
        <w:rPr>
          <w:sz w:val="22"/>
          <w:szCs w:val="22"/>
        </w:rPr>
        <w:t>č.ú</w:t>
      </w:r>
      <w:proofErr w:type="spellEnd"/>
      <w:r w:rsidRPr="009A3591">
        <w:rPr>
          <w:sz w:val="22"/>
          <w:szCs w:val="22"/>
        </w:rPr>
        <w:t xml:space="preserve">. </w:t>
      </w:r>
      <w:proofErr w:type="spellStart"/>
      <w:proofErr w:type="gramEnd"/>
      <w:r w:rsidR="00E24608">
        <w:rPr>
          <w:sz w:val="22"/>
          <w:szCs w:val="22"/>
        </w:rPr>
        <w:t>xxx</w:t>
      </w:r>
      <w:proofErr w:type="spellEnd"/>
    </w:p>
    <w:p w:rsidR="00BA2FC4" w:rsidRPr="007C188B" w:rsidRDefault="00BA2FC4" w:rsidP="0085012A">
      <w:pPr>
        <w:ind w:left="284"/>
        <w:jc w:val="both"/>
        <w:rPr>
          <w:sz w:val="10"/>
          <w:szCs w:val="10"/>
        </w:rPr>
      </w:pPr>
    </w:p>
    <w:p w:rsidR="00BA2FC4" w:rsidRPr="007C188B" w:rsidRDefault="00BA2FC4" w:rsidP="0085012A">
      <w:pPr>
        <w:ind w:left="284"/>
        <w:jc w:val="both"/>
        <w:rPr>
          <w:sz w:val="22"/>
          <w:szCs w:val="22"/>
        </w:rPr>
      </w:pPr>
      <w:r w:rsidRPr="007C188B">
        <w:rPr>
          <w:sz w:val="22"/>
          <w:szCs w:val="22"/>
        </w:rPr>
        <w:t>(dále jen „účastník“)</w:t>
      </w:r>
    </w:p>
    <w:p w:rsidR="00BA2FC4" w:rsidRPr="007C188B" w:rsidRDefault="00BA2FC4" w:rsidP="0085012A">
      <w:pPr>
        <w:ind w:left="284"/>
        <w:jc w:val="both"/>
        <w:rPr>
          <w:sz w:val="22"/>
          <w:szCs w:val="22"/>
        </w:rPr>
      </w:pPr>
      <w:r w:rsidRPr="007C188B">
        <w:rPr>
          <w:sz w:val="22"/>
          <w:szCs w:val="22"/>
        </w:rPr>
        <w:t>(dále také „smluvní strany“)</w:t>
      </w:r>
    </w:p>
    <w:p w:rsidR="003A0C54" w:rsidRDefault="003A0C54">
      <w:pPr>
        <w:ind w:left="708"/>
        <w:jc w:val="both"/>
      </w:pPr>
    </w:p>
    <w:p w:rsidR="003A0C54" w:rsidRDefault="003A0C54">
      <w:pPr>
        <w:ind w:left="708"/>
        <w:jc w:val="both"/>
      </w:pPr>
    </w:p>
    <w:p w:rsidR="003A0C54" w:rsidRPr="0085012A" w:rsidRDefault="0085012A" w:rsidP="003A0C54">
      <w:pPr>
        <w:ind w:left="708"/>
        <w:jc w:val="center"/>
        <w:rPr>
          <w:b/>
          <w:sz w:val="22"/>
          <w:szCs w:val="22"/>
        </w:rPr>
      </w:pPr>
      <w:proofErr w:type="gramStart"/>
      <w:r w:rsidRPr="0085012A">
        <w:rPr>
          <w:b/>
          <w:sz w:val="22"/>
          <w:szCs w:val="22"/>
        </w:rPr>
        <w:t>s</w:t>
      </w:r>
      <w:r w:rsidR="003A0C54" w:rsidRPr="0085012A">
        <w:rPr>
          <w:b/>
          <w:sz w:val="22"/>
          <w:szCs w:val="22"/>
        </w:rPr>
        <w:t>e d</w:t>
      </w:r>
      <w:r w:rsidR="00556EA3" w:rsidRPr="0085012A">
        <w:rPr>
          <w:b/>
          <w:sz w:val="22"/>
          <w:szCs w:val="22"/>
        </w:rPr>
        <w:t>ohodly</w:t>
      </w:r>
      <w:proofErr w:type="gramEnd"/>
      <w:r w:rsidR="00556EA3" w:rsidRPr="0085012A">
        <w:rPr>
          <w:b/>
          <w:sz w:val="22"/>
          <w:szCs w:val="22"/>
        </w:rPr>
        <w:t xml:space="preserve"> na uzavření dodatku č. </w:t>
      </w:r>
      <w:r w:rsidR="00211E2C">
        <w:rPr>
          <w:b/>
          <w:sz w:val="22"/>
          <w:szCs w:val="22"/>
        </w:rPr>
        <w:t>3</w:t>
      </w:r>
    </w:p>
    <w:p w:rsidR="003A0C54" w:rsidRPr="0094224E" w:rsidRDefault="003A0C54" w:rsidP="003A0C54">
      <w:pPr>
        <w:ind w:left="708"/>
        <w:jc w:val="center"/>
        <w:rPr>
          <w:b/>
          <w:sz w:val="10"/>
          <w:szCs w:val="10"/>
        </w:rPr>
      </w:pPr>
    </w:p>
    <w:p w:rsidR="003A0C54" w:rsidRPr="0085012A" w:rsidRDefault="0085012A" w:rsidP="0085012A">
      <w:pPr>
        <w:jc w:val="both"/>
        <w:rPr>
          <w:sz w:val="22"/>
          <w:szCs w:val="22"/>
        </w:rPr>
      </w:pPr>
      <w:r w:rsidRPr="0085012A">
        <w:rPr>
          <w:sz w:val="22"/>
          <w:szCs w:val="22"/>
        </w:rPr>
        <w:t>k</w:t>
      </w:r>
      <w:r w:rsidR="003A0C54" w:rsidRPr="0085012A">
        <w:rPr>
          <w:sz w:val="22"/>
          <w:szCs w:val="22"/>
        </w:rPr>
        <w:t xml:space="preserve">e smlouvě </w:t>
      </w:r>
      <w:r w:rsidR="0094224E">
        <w:rPr>
          <w:sz w:val="22"/>
          <w:szCs w:val="22"/>
        </w:rPr>
        <w:t>o</w:t>
      </w:r>
      <w:r w:rsidR="003A0C54" w:rsidRPr="0085012A">
        <w:rPr>
          <w:sz w:val="22"/>
          <w:szCs w:val="22"/>
        </w:rPr>
        <w:t xml:space="preserve"> poskytování </w:t>
      </w:r>
      <w:r w:rsidR="0094224E">
        <w:rPr>
          <w:sz w:val="22"/>
          <w:szCs w:val="22"/>
        </w:rPr>
        <w:t>veřejně dostupné služ</w:t>
      </w:r>
      <w:r w:rsidR="003A0C54" w:rsidRPr="0085012A">
        <w:rPr>
          <w:sz w:val="22"/>
          <w:szCs w:val="22"/>
        </w:rPr>
        <w:t>b</w:t>
      </w:r>
      <w:r w:rsidR="0094224E">
        <w:rPr>
          <w:sz w:val="22"/>
          <w:szCs w:val="22"/>
        </w:rPr>
        <w:t>y</w:t>
      </w:r>
      <w:r w:rsidR="003A0C54" w:rsidRPr="0085012A">
        <w:rPr>
          <w:sz w:val="22"/>
          <w:szCs w:val="22"/>
        </w:rPr>
        <w:t xml:space="preserve"> elektronických komunikací vedené u operáto</w:t>
      </w:r>
      <w:r w:rsidR="007E6E70" w:rsidRPr="0085012A">
        <w:rPr>
          <w:sz w:val="22"/>
          <w:szCs w:val="22"/>
        </w:rPr>
        <w:t xml:space="preserve">ra pod číslem </w:t>
      </w:r>
      <w:r w:rsidR="004976FB">
        <w:rPr>
          <w:sz w:val="22"/>
          <w:szCs w:val="22"/>
        </w:rPr>
        <w:t>SO/2014</w:t>
      </w:r>
      <w:r w:rsidR="00177AF9">
        <w:rPr>
          <w:sz w:val="22"/>
          <w:szCs w:val="22"/>
        </w:rPr>
        <w:t>011</w:t>
      </w:r>
      <w:r w:rsidR="004976FB">
        <w:rPr>
          <w:sz w:val="22"/>
          <w:szCs w:val="22"/>
        </w:rPr>
        <w:t>2</w:t>
      </w:r>
      <w:r w:rsidR="003A0C54" w:rsidRPr="0085012A">
        <w:rPr>
          <w:sz w:val="22"/>
          <w:szCs w:val="22"/>
        </w:rPr>
        <w:t xml:space="preserve"> ze dne </w:t>
      </w:r>
      <w:proofErr w:type="gramStart"/>
      <w:r w:rsidR="00177AF9">
        <w:rPr>
          <w:sz w:val="22"/>
          <w:szCs w:val="22"/>
        </w:rPr>
        <w:t>1</w:t>
      </w:r>
      <w:r w:rsidR="004976FB">
        <w:rPr>
          <w:sz w:val="22"/>
          <w:szCs w:val="22"/>
        </w:rPr>
        <w:t>3</w:t>
      </w:r>
      <w:r w:rsidR="0094224E">
        <w:rPr>
          <w:sz w:val="22"/>
          <w:szCs w:val="22"/>
        </w:rPr>
        <w:t>.10</w:t>
      </w:r>
      <w:r>
        <w:rPr>
          <w:sz w:val="22"/>
          <w:szCs w:val="22"/>
        </w:rPr>
        <w:t>.</w:t>
      </w:r>
      <w:r w:rsidR="004976FB">
        <w:rPr>
          <w:sz w:val="22"/>
          <w:szCs w:val="22"/>
        </w:rPr>
        <w:t>2014</w:t>
      </w:r>
      <w:proofErr w:type="gramEnd"/>
      <w:r w:rsidR="00211E2C">
        <w:rPr>
          <w:sz w:val="22"/>
          <w:szCs w:val="22"/>
        </w:rPr>
        <w:t>,</w:t>
      </w:r>
      <w:r w:rsidR="00FD3456">
        <w:rPr>
          <w:sz w:val="22"/>
          <w:szCs w:val="22"/>
        </w:rPr>
        <w:t xml:space="preserve"> dodatku č. 1 SO/20160052 ze dne 3.6.2016</w:t>
      </w:r>
      <w:r w:rsidR="00211E2C">
        <w:rPr>
          <w:sz w:val="22"/>
          <w:szCs w:val="22"/>
        </w:rPr>
        <w:t xml:space="preserve"> a dodatku č. 2 SO/20170082 ze dne 29.8.2017</w:t>
      </w:r>
      <w:r w:rsidR="009A3591">
        <w:rPr>
          <w:sz w:val="22"/>
          <w:szCs w:val="22"/>
        </w:rPr>
        <w:t>,</w:t>
      </w:r>
      <w:r w:rsidR="00FD3456">
        <w:rPr>
          <w:sz w:val="22"/>
          <w:szCs w:val="22"/>
        </w:rPr>
        <w:t xml:space="preserve"> </w:t>
      </w:r>
      <w:r w:rsidR="003A0C54" w:rsidRPr="0085012A">
        <w:rPr>
          <w:sz w:val="22"/>
          <w:szCs w:val="22"/>
        </w:rPr>
        <w:t>dále jen „smlouva“.</w:t>
      </w:r>
    </w:p>
    <w:p w:rsidR="003A0C54" w:rsidRDefault="003A0C54" w:rsidP="003A0C54">
      <w:pPr>
        <w:ind w:left="708"/>
        <w:rPr>
          <w:sz w:val="22"/>
          <w:szCs w:val="22"/>
        </w:rPr>
      </w:pPr>
    </w:p>
    <w:p w:rsidR="0085012A" w:rsidRDefault="0085012A" w:rsidP="003A0C54">
      <w:pPr>
        <w:ind w:left="708"/>
        <w:rPr>
          <w:sz w:val="18"/>
          <w:szCs w:val="18"/>
        </w:rPr>
      </w:pPr>
    </w:p>
    <w:p w:rsidR="007C188B" w:rsidRPr="0094224E" w:rsidRDefault="007C188B" w:rsidP="003A0C54">
      <w:pPr>
        <w:ind w:left="708"/>
        <w:rPr>
          <w:sz w:val="18"/>
          <w:szCs w:val="18"/>
        </w:rPr>
      </w:pPr>
    </w:p>
    <w:p w:rsidR="003A0C54" w:rsidRPr="0085012A" w:rsidRDefault="00556EA3" w:rsidP="00C0775B">
      <w:pPr>
        <w:jc w:val="center"/>
        <w:rPr>
          <w:b/>
          <w:sz w:val="22"/>
          <w:szCs w:val="22"/>
        </w:rPr>
      </w:pPr>
      <w:r w:rsidRPr="0085012A">
        <w:rPr>
          <w:b/>
          <w:sz w:val="22"/>
          <w:szCs w:val="22"/>
        </w:rPr>
        <w:t>I</w:t>
      </w:r>
      <w:r w:rsidR="003A0C54" w:rsidRPr="0085012A">
        <w:rPr>
          <w:b/>
          <w:sz w:val="22"/>
          <w:szCs w:val="22"/>
        </w:rPr>
        <w:t>.</w:t>
      </w:r>
    </w:p>
    <w:p w:rsidR="003A0C54" w:rsidRPr="0085012A" w:rsidRDefault="003A0C54" w:rsidP="00C0775B">
      <w:pPr>
        <w:jc w:val="center"/>
        <w:rPr>
          <w:b/>
          <w:sz w:val="22"/>
          <w:szCs w:val="22"/>
        </w:rPr>
      </w:pPr>
      <w:r w:rsidRPr="0085012A">
        <w:rPr>
          <w:b/>
          <w:sz w:val="22"/>
          <w:szCs w:val="22"/>
        </w:rPr>
        <w:t>Změny ve Smlouvě</w:t>
      </w:r>
    </w:p>
    <w:p w:rsidR="00C0775B" w:rsidRPr="0094224E" w:rsidRDefault="00C0775B" w:rsidP="009045F7">
      <w:pPr>
        <w:jc w:val="center"/>
        <w:rPr>
          <w:b/>
          <w:sz w:val="16"/>
          <w:szCs w:val="16"/>
        </w:rPr>
      </w:pPr>
    </w:p>
    <w:p w:rsidR="00D957E8" w:rsidRDefault="00D957E8" w:rsidP="00886AF3">
      <w:pPr>
        <w:numPr>
          <w:ilvl w:val="0"/>
          <w:numId w:val="4"/>
        </w:numPr>
        <w:ind w:left="426" w:hanging="426"/>
        <w:jc w:val="both"/>
        <w:rPr>
          <w:sz w:val="22"/>
          <w:szCs w:val="22"/>
          <w:u w:val="single"/>
        </w:rPr>
      </w:pPr>
      <w:r w:rsidRPr="005F0139">
        <w:rPr>
          <w:sz w:val="22"/>
          <w:szCs w:val="22"/>
          <w:u w:val="single"/>
        </w:rPr>
        <w:t xml:space="preserve">Smluvní strany se dohodly na změně </w:t>
      </w:r>
      <w:r w:rsidRPr="005F0139">
        <w:rPr>
          <w:b/>
          <w:sz w:val="22"/>
          <w:szCs w:val="22"/>
          <w:u w:val="single"/>
        </w:rPr>
        <w:t>Člá</w:t>
      </w:r>
      <w:r>
        <w:rPr>
          <w:b/>
          <w:sz w:val="22"/>
          <w:szCs w:val="22"/>
          <w:u w:val="single"/>
        </w:rPr>
        <w:t>nku II. „Předmět smlouvy</w:t>
      </w:r>
      <w:r w:rsidRPr="005F0139">
        <w:rPr>
          <w:b/>
          <w:sz w:val="22"/>
          <w:szCs w:val="22"/>
          <w:u w:val="single"/>
        </w:rPr>
        <w:t xml:space="preserve">“ </w:t>
      </w:r>
      <w:r w:rsidRPr="005F0139">
        <w:rPr>
          <w:sz w:val="22"/>
          <w:szCs w:val="22"/>
          <w:u w:val="single"/>
        </w:rPr>
        <w:t>takto:</w:t>
      </w:r>
    </w:p>
    <w:p w:rsidR="00886AF3" w:rsidRPr="00886AF3" w:rsidRDefault="00886AF3" w:rsidP="00886AF3">
      <w:pPr>
        <w:ind w:left="426"/>
        <w:jc w:val="both"/>
        <w:rPr>
          <w:sz w:val="10"/>
          <w:szCs w:val="10"/>
          <w:u w:val="single"/>
        </w:rPr>
      </w:pPr>
    </w:p>
    <w:p w:rsidR="00D957E8" w:rsidRPr="00D957E8" w:rsidRDefault="00D957E8" w:rsidP="00886AF3">
      <w:pPr>
        <w:numPr>
          <w:ilvl w:val="0"/>
          <w:numId w:val="2"/>
        </w:numPr>
        <w:tabs>
          <w:tab w:val="clear" w:pos="720"/>
        </w:tabs>
        <w:ind w:left="360"/>
        <w:jc w:val="both"/>
        <w:rPr>
          <w:b/>
          <w:bCs/>
          <w:sz w:val="22"/>
          <w:szCs w:val="22"/>
        </w:rPr>
      </w:pPr>
      <w:r w:rsidRPr="00D957E8">
        <w:rPr>
          <w:sz w:val="22"/>
          <w:szCs w:val="22"/>
        </w:rPr>
        <w:t>Operátor se zavazuje poskytovat účastníkovi službu elektronických komunikací (dále také „služba“):</w:t>
      </w:r>
    </w:p>
    <w:p w:rsidR="00D957E8" w:rsidRPr="00D957E8" w:rsidRDefault="00D957E8" w:rsidP="00886AF3">
      <w:pPr>
        <w:numPr>
          <w:ilvl w:val="1"/>
          <w:numId w:val="8"/>
        </w:numPr>
        <w:tabs>
          <w:tab w:val="left" w:pos="709"/>
        </w:tabs>
        <w:spacing w:before="120"/>
        <w:ind w:left="431" w:hanging="74"/>
        <w:jc w:val="both"/>
        <w:rPr>
          <w:bCs/>
          <w:sz w:val="22"/>
          <w:szCs w:val="22"/>
        </w:rPr>
      </w:pPr>
      <w:r w:rsidRPr="00D957E8">
        <w:rPr>
          <w:bCs/>
          <w:sz w:val="22"/>
          <w:szCs w:val="22"/>
        </w:rPr>
        <w:t>Vysokorychlostní připojení k internetu.</w:t>
      </w:r>
    </w:p>
    <w:p w:rsidR="00D957E8" w:rsidRPr="00D957E8" w:rsidRDefault="00D957E8" w:rsidP="00D957E8">
      <w:pPr>
        <w:spacing w:before="120"/>
        <w:ind w:left="709" w:hanging="1"/>
        <w:jc w:val="both"/>
        <w:rPr>
          <w:bCs/>
          <w:sz w:val="22"/>
          <w:szCs w:val="22"/>
        </w:rPr>
      </w:pPr>
      <w:r w:rsidRPr="00D957E8">
        <w:rPr>
          <w:sz w:val="22"/>
          <w:szCs w:val="22"/>
        </w:rPr>
        <w:t>Poskytnutí přístupu ke službám sítě Internet prostřednictvím rádiového spoje s vyhrazenou ko</w:t>
      </w:r>
      <w:r w:rsidR="00886AF3">
        <w:rPr>
          <w:sz w:val="22"/>
          <w:szCs w:val="22"/>
        </w:rPr>
        <w:t xml:space="preserve">munikační přenosovou rychlostí Internet I. </w:t>
      </w:r>
      <w:proofErr w:type="spellStart"/>
      <w:r w:rsidR="00E24608">
        <w:rPr>
          <w:sz w:val="22"/>
          <w:szCs w:val="22"/>
        </w:rPr>
        <w:t>xx</w:t>
      </w:r>
      <w:r w:rsidR="00886AF3">
        <w:rPr>
          <w:sz w:val="22"/>
          <w:szCs w:val="22"/>
        </w:rPr>
        <w:t>Mbps</w:t>
      </w:r>
      <w:proofErr w:type="spellEnd"/>
      <w:r w:rsidR="00886AF3">
        <w:rPr>
          <w:sz w:val="22"/>
          <w:szCs w:val="22"/>
        </w:rPr>
        <w:t xml:space="preserve"> a Internet </w:t>
      </w:r>
      <w:proofErr w:type="spellStart"/>
      <w:r w:rsidR="00886AF3">
        <w:rPr>
          <w:sz w:val="22"/>
          <w:szCs w:val="22"/>
        </w:rPr>
        <w:t>II.</w:t>
      </w:r>
      <w:r w:rsidR="00E24608">
        <w:rPr>
          <w:sz w:val="22"/>
          <w:szCs w:val="22"/>
        </w:rPr>
        <w:t>xx</w:t>
      </w:r>
      <w:r w:rsidRPr="00D957E8">
        <w:rPr>
          <w:sz w:val="22"/>
          <w:szCs w:val="22"/>
        </w:rPr>
        <w:t>Mbps</w:t>
      </w:r>
      <w:proofErr w:type="spellEnd"/>
      <w:r w:rsidRPr="00D957E8">
        <w:rPr>
          <w:sz w:val="22"/>
          <w:szCs w:val="22"/>
        </w:rPr>
        <w:t xml:space="preserve"> s agregací </w:t>
      </w:r>
      <w:r w:rsidR="00E24608">
        <w:rPr>
          <w:sz w:val="22"/>
          <w:szCs w:val="22"/>
        </w:rPr>
        <w:t>x</w:t>
      </w:r>
      <w:r w:rsidRPr="00D957E8">
        <w:rPr>
          <w:sz w:val="22"/>
          <w:szCs w:val="22"/>
        </w:rPr>
        <w:t>:</w:t>
      </w:r>
      <w:r w:rsidR="00E24608">
        <w:rPr>
          <w:sz w:val="22"/>
          <w:szCs w:val="22"/>
        </w:rPr>
        <w:t>x</w:t>
      </w:r>
      <w:r w:rsidRPr="00D957E8">
        <w:rPr>
          <w:sz w:val="22"/>
          <w:szCs w:val="22"/>
        </w:rPr>
        <w:t xml:space="preserve"> na adrese </w:t>
      </w:r>
      <w:proofErr w:type="spellStart"/>
      <w:r w:rsidR="00E24608">
        <w:rPr>
          <w:sz w:val="22"/>
          <w:szCs w:val="22"/>
        </w:rPr>
        <w:t>xxxx</w:t>
      </w:r>
      <w:proofErr w:type="spellEnd"/>
      <w:r w:rsidRPr="00D957E8">
        <w:rPr>
          <w:sz w:val="22"/>
          <w:szCs w:val="22"/>
        </w:rPr>
        <w:t>.</w:t>
      </w:r>
    </w:p>
    <w:p w:rsidR="00D957E8" w:rsidRPr="00D957E8" w:rsidRDefault="00D957E8" w:rsidP="00D957E8">
      <w:pPr>
        <w:spacing w:before="120"/>
        <w:ind w:left="709" w:hanging="1"/>
        <w:jc w:val="both"/>
        <w:rPr>
          <w:sz w:val="22"/>
          <w:szCs w:val="22"/>
        </w:rPr>
      </w:pPr>
      <w:r w:rsidRPr="00D957E8">
        <w:rPr>
          <w:sz w:val="22"/>
          <w:szCs w:val="22"/>
        </w:rPr>
        <w:t xml:space="preserve">Poskytnutí </w:t>
      </w:r>
      <w:r w:rsidR="00E24608">
        <w:rPr>
          <w:sz w:val="22"/>
          <w:szCs w:val="22"/>
        </w:rPr>
        <w:t>x</w:t>
      </w:r>
      <w:r w:rsidRPr="00D957E8">
        <w:rPr>
          <w:sz w:val="22"/>
          <w:szCs w:val="22"/>
        </w:rPr>
        <w:t xml:space="preserve"> veřejných IP adres pro připojení LAN ke službám sítě Internet.</w:t>
      </w:r>
    </w:p>
    <w:p w:rsidR="00D957E8" w:rsidRPr="00D957E8" w:rsidRDefault="00D957E8" w:rsidP="00886AF3">
      <w:pPr>
        <w:numPr>
          <w:ilvl w:val="1"/>
          <w:numId w:val="8"/>
        </w:numPr>
        <w:tabs>
          <w:tab w:val="left" w:pos="426"/>
          <w:tab w:val="left" w:pos="709"/>
        </w:tabs>
        <w:spacing w:before="120"/>
        <w:ind w:left="709" w:hanging="352"/>
        <w:jc w:val="both"/>
        <w:rPr>
          <w:bCs/>
          <w:sz w:val="22"/>
          <w:szCs w:val="22"/>
        </w:rPr>
      </w:pPr>
      <w:r w:rsidRPr="00D957E8">
        <w:rPr>
          <w:bCs/>
          <w:sz w:val="22"/>
          <w:szCs w:val="22"/>
        </w:rPr>
        <w:lastRenderedPageBreak/>
        <w:t>Veřejně dostupné telefonní služby uskutečňující se pomocí p</w:t>
      </w:r>
      <w:r w:rsidR="00886AF3">
        <w:rPr>
          <w:bCs/>
          <w:sz w:val="22"/>
          <w:szCs w:val="22"/>
        </w:rPr>
        <w:t xml:space="preserve">rotokolu SIP. Služba </w:t>
      </w:r>
      <w:r w:rsidRPr="00D957E8">
        <w:rPr>
          <w:bCs/>
          <w:sz w:val="22"/>
          <w:szCs w:val="22"/>
        </w:rPr>
        <w:t xml:space="preserve">umožňuje uskutečňování národních a mezinárodních volání určené technickou specifikací služby (příloha </w:t>
      </w:r>
      <w:proofErr w:type="gramStart"/>
      <w:r w:rsidRPr="00D957E8">
        <w:rPr>
          <w:bCs/>
          <w:sz w:val="22"/>
          <w:szCs w:val="22"/>
        </w:rPr>
        <w:t>č.2 této</w:t>
      </w:r>
      <w:proofErr w:type="gramEnd"/>
      <w:r w:rsidRPr="00D957E8">
        <w:rPr>
          <w:bCs/>
          <w:sz w:val="22"/>
          <w:szCs w:val="22"/>
        </w:rPr>
        <w:t xml:space="preserve"> smlouvy) a přístup k číslům tísňového volání.</w:t>
      </w:r>
    </w:p>
    <w:p w:rsidR="00D957E8" w:rsidRPr="00D957E8" w:rsidRDefault="00D957E8" w:rsidP="00D957E8">
      <w:pPr>
        <w:tabs>
          <w:tab w:val="left" w:pos="709"/>
          <w:tab w:val="left" w:pos="851"/>
        </w:tabs>
        <w:spacing w:before="120"/>
        <w:ind w:left="851"/>
        <w:jc w:val="both"/>
        <w:rPr>
          <w:bCs/>
          <w:sz w:val="22"/>
          <w:szCs w:val="22"/>
        </w:rPr>
      </w:pPr>
    </w:p>
    <w:p w:rsidR="00886AF3" w:rsidRPr="00886AF3" w:rsidRDefault="00886AF3" w:rsidP="00886AF3">
      <w:pPr>
        <w:numPr>
          <w:ilvl w:val="0"/>
          <w:numId w:val="2"/>
        </w:numPr>
        <w:tabs>
          <w:tab w:val="clear" w:pos="720"/>
        </w:tabs>
        <w:ind w:left="360"/>
        <w:jc w:val="both"/>
        <w:rPr>
          <w:sz w:val="22"/>
          <w:szCs w:val="22"/>
        </w:rPr>
      </w:pPr>
      <w:r w:rsidRPr="00886AF3">
        <w:rPr>
          <w:sz w:val="22"/>
          <w:szCs w:val="22"/>
        </w:rPr>
        <w:t>Smluvní strany jsou povinny dodržovat ustanovení „Obchodních podmínek společnosti OVANET a.s.“ (dále jen „Podmínky“, nebo “OP“, nebo “ Obchodní podmínky“), se kterými byli předem seznámeni a které jsou nedílnou součástí této smlouvy.</w:t>
      </w:r>
    </w:p>
    <w:p w:rsidR="00D957E8" w:rsidRDefault="00D957E8" w:rsidP="00D957E8">
      <w:pPr>
        <w:ind w:left="426"/>
        <w:jc w:val="both"/>
        <w:rPr>
          <w:sz w:val="22"/>
          <w:szCs w:val="22"/>
          <w:u w:val="single"/>
        </w:rPr>
      </w:pPr>
    </w:p>
    <w:p w:rsidR="00D957E8" w:rsidRPr="00886AF3" w:rsidRDefault="00D957E8" w:rsidP="00D957E8">
      <w:pPr>
        <w:ind w:left="426"/>
        <w:jc w:val="both"/>
        <w:rPr>
          <w:sz w:val="32"/>
          <w:szCs w:val="32"/>
          <w:u w:val="single"/>
        </w:rPr>
      </w:pPr>
    </w:p>
    <w:p w:rsidR="00211E2C" w:rsidRPr="005F0139" w:rsidRDefault="00211E2C" w:rsidP="00886AF3">
      <w:pPr>
        <w:numPr>
          <w:ilvl w:val="0"/>
          <w:numId w:val="4"/>
        </w:numPr>
        <w:ind w:left="426" w:hanging="426"/>
        <w:jc w:val="both"/>
        <w:rPr>
          <w:sz w:val="22"/>
          <w:szCs w:val="22"/>
          <w:u w:val="single"/>
        </w:rPr>
      </w:pPr>
      <w:r w:rsidRPr="005F0139">
        <w:rPr>
          <w:sz w:val="22"/>
          <w:szCs w:val="22"/>
          <w:u w:val="single"/>
        </w:rPr>
        <w:t xml:space="preserve">Smluvní strany se dohodly na změně </w:t>
      </w:r>
      <w:r w:rsidRPr="005F0139">
        <w:rPr>
          <w:b/>
          <w:sz w:val="22"/>
          <w:szCs w:val="22"/>
          <w:u w:val="single"/>
        </w:rPr>
        <w:t xml:space="preserve">Článku IV. „Doba trvání smlouvy“ </w:t>
      </w:r>
      <w:r w:rsidRPr="005F0139">
        <w:rPr>
          <w:sz w:val="22"/>
          <w:szCs w:val="22"/>
          <w:u w:val="single"/>
        </w:rPr>
        <w:t>takto:</w:t>
      </w:r>
    </w:p>
    <w:p w:rsidR="00211E2C" w:rsidRPr="00886AF3" w:rsidRDefault="00211E2C" w:rsidP="00211E2C">
      <w:pPr>
        <w:ind w:left="426"/>
        <w:jc w:val="both"/>
        <w:rPr>
          <w:sz w:val="10"/>
          <w:szCs w:val="10"/>
          <w:u w:val="single"/>
        </w:rPr>
      </w:pPr>
    </w:p>
    <w:p w:rsidR="00211E2C" w:rsidRPr="005F0139" w:rsidRDefault="00211E2C" w:rsidP="00886AF3">
      <w:pPr>
        <w:pStyle w:val="Odstavecseseznamem"/>
        <w:numPr>
          <w:ilvl w:val="0"/>
          <w:numId w:val="5"/>
        </w:numPr>
        <w:ind w:left="426" w:hanging="426"/>
        <w:jc w:val="both"/>
        <w:rPr>
          <w:sz w:val="22"/>
          <w:szCs w:val="22"/>
        </w:rPr>
      </w:pPr>
      <w:r w:rsidRPr="005F0139">
        <w:rPr>
          <w:sz w:val="22"/>
          <w:szCs w:val="22"/>
        </w:rPr>
        <w:t>Tato smlouva se uzavírá pro službu „Internet I.“ na dobu neurčitou s výpovědní lhůtou 30 dnů.</w:t>
      </w:r>
    </w:p>
    <w:p w:rsidR="00211E2C" w:rsidRDefault="00211E2C" w:rsidP="00886AF3">
      <w:pPr>
        <w:pStyle w:val="Odstavecseseznamem"/>
        <w:numPr>
          <w:ilvl w:val="0"/>
          <w:numId w:val="5"/>
        </w:numPr>
        <w:ind w:left="426" w:hanging="426"/>
        <w:jc w:val="both"/>
        <w:rPr>
          <w:sz w:val="22"/>
          <w:szCs w:val="22"/>
        </w:rPr>
      </w:pPr>
      <w:r w:rsidRPr="005F0139">
        <w:rPr>
          <w:sz w:val="22"/>
          <w:szCs w:val="22"/>
        </w:rPr>
        <w:t>Pro službu „Internet II</w:t>
      </w:r>
      <w:r w:rsidR="00D957E8">
        <w:rPr>
          <w:sz w:val="22"/>
          <w:szCs w:val="22"/>
        </w:rPr>
        <w:t>.</w:t>
      </w:r>
      <w:r w:rsidRPr="005F0139">
        <w:rPr>
          <w:sz w:val="22"/>
          <w:szCs w:val="22"/>
        </w:rPr>
        <w:t>“ se smlouva uzavírá na dobu určitou a to v délce 36 měsíců ode dne účinnosti této smlouvy. Pokud žádná ze smluvních stran nevyjádří ve lhůtě do 30 dnů přede dnem uplynutí doby trvání této smlouvy písemně svou vůli tuto smlouvu k tomuto dni ukončit, smluvní strany výslovně souhlasí s tím, že tato smlouva se stává rovněž pro službu „Internet II“ smlouvou uzavřenou na dobu neurčitou, a to okamžikem uplynutí 36 měsíců ode dne účinnosti této smlouvy, s výpovědní lhůtou 30 dnů.</w:t>
      </w:r>
    </w:p>
    <w:p w:rsidR="00886AF3" w:rsidRPr="00886AF3" w:rsidRDefault="00886AF3" w:rsidP="00886AF3">
      <w:pPr>
        <w:pStyle w:val="Odstavecseseznamem"/>
        <w:numPr>
          <w:ilvl w:val="0"/>
          <w:numId w:val="5"/>
        </w:numPr>
        <w:ind w:left="426" w:hanging="426"/>
        <w:jc w:val="both"/>
        <w:rPr>
          <w:sz w:val="22"/>
          <w:szCs w:val="22"/>
        </w:rPr>
      </w:pPr>
      <w:r w:rsidRPr="005F0139">
        <w:rPr>
          <w:sz w:val="22"/>
          <w:szCs w:val="22"/>
        </w:rPr>
        <w:t>Tato smlouva se uzavírá pro službu „</w:t>
      </w:r>
      <w:r>
        <w:rPr>
          <w:sz w:val="22"/>
          <w:szCs w:val="22"/>
        </w:rPr>
        <w:t>Telefonní služby</w:t>
      </w:r>
      <w:r w:rsidRPr="005F0139">
        <w:rPr>
          <w:sz w:val="22"/>
          <w:szCs w:val="22"/>
        </w:rPr>
        <w:t>“ na dobu neurčitou s výpovědní lhůtou 30 dnů.</w:t>
      </w:r>
    </w:p>
    <w:p w:rsidR="004B5A6F" w:rsidRDefault="004B5A6F" w:rsidP="00ED6928"/>
    <w:p w:rsidR="005F0139" w:rsidRPr="00886AF3" w:rsidRDefault="005F0139" w:rsidP="00ED6928">
      <w:pPr>
        <w:rPr>
          <w:sz w:val="28"/>
          <w:szCs w:val="28"/>
        </w:rPr>
      </w:pPr>
    </w:p>
    <w:p w:rsidR="00211E2C" w:rsidRPr="005F0139" w:rsidRDefault="00211E2C" w:rsidP="00886AF3">
      <w:pPr>
        <w:numPr>
          <w:ilvl w:val="0"/>
          <w:numId w:val="4"/>
        </w:numPr>
        <w:ind w:left="426" w:hanging="426"/>
        <w:jc w:val="both"/>
        <w:rPr>
          <w:sz w:val="22"/>
          <w:szCs w:val="22"/>
          <w:u w:val="single"/>
        </w:rPr>
      </w:pPr>
      <w:r w:rsidRPr="005F0139">
        <w:rPr>
          <w:sz w:val="22"/>
          <w:szCs w:val="22"/>
          <w:u w:val="single"/>
        </w:rPr>
        <w:t xml:space="preserve">Smluvní strany se dohodly na změně </w:t>
      </w:r>
      <w:r w:rsidRPr="005F0139">
        <w:rPr>
          <w:b/>
          <w:sz w:val="22"/>
          <w:szCs w:val="22"/>
          <w:u w:val="single"/>
        </w:rPr>
        <w:t xml:space="preserve">Článku VIII. „Zánik a zrušení smlouvy“, odst. 1, bod 1.2 </w:t>
      </w:r>
      <w:r w:rsidRPr="005F0139">
        <w:rPr>
          <w:sz w:val="22"/>
          <w:szCs w:val="22"/>
          <w:u w:val="single"/>
        </w:rPr>
        <w:t>takto:</w:t>
      </w:r>
    </w:p>
    <w:p w:rsidR="00211E2C" w:rsidRPr="00886AF3" w:rsidRDefault="00211E2C" w:rsidP="00211E2C">
      <w:pPr>
        <w:ind w:left="426"/>
        <w:jc w:val="both"/>
        <w:rPr>
          <w:sz w:val="10"/>
          <w:szCs w:val="10"/>
          <w:u w:val="single"/>
        </w:rPr>
      </w:pPr>
    </w:p>
    <w:p w:rsidR="00211E2C" w:rsidRPr="005F0139" w:rsidRDefault="00211E2C" w:rsidP="00886AF3">
      <w:pPr>
        <w:numPr>
          <w:ilvl w:val="1"/>
          <w:numId w:val="6"/>
        </w:numPr>
        <w:ind w:left="426" w:hanging="426"/>
        <w:jc w:val="both"/>
        <w:rPr>
          <w:sz w:val="22"/>
          <w:szCs w:val="22"/>
        </w:rPr>
      </w:pPr>
      <w:r w:rsidRPr="005F0139">
        <w:rPr>
          <w:sz w:val="22"/>
          <w:szCs w:val="22"/>
        </w:rPr>
        <w:t>Výpovědí:</w:t>
      </w:r>
    </w:p>
    <w:p w:rsidR="00211E2C" w:rsidRPr="005F0139" w:rsidRDefault="00886AF3" w:rsidP="00886AF3">
      <w:pPr>
        <w:ind w:left="426" w:hanging="426"/>
        <w:jc w:val="both"/>
        <w:rPr>
          <w:sz w:val="22"/>
          <w:szCs w:val="22"/>
        </w:rPr>
      </w:pPr>
      <w:r>
        <w:rPr>
          <w:sz w:val="22"/>
          <w:szCs w:val="22"/>
        </w:rPr>
        <w:tab/>
      </w:r>
      <w:r w:rsidR="00211E2C" w:rsidRPr="005F0139">
        <w:rPr>
          <w:sz w:val="22"/>
          <w:szCs w:val="22"/>
        </w:rPr>
        <w:t xml:space="preserve">Každá ze smluvních stran je oprávněná podat výpověď z této smlouvy i bez uvedení důvodu, a to po skončení minimální doby kontraktu. Výpověď musí být písemná a výpovědní doba v délce 30 dnů počíná běžet prvním dnem následujícím po dni jejího doručení druhé smluvní straně.                    </w:t>
      </w:r>
    </w:p>
    <w:p w:rsidR="00211E2C" w:rsidRPr="005F0139" w:rsidRDefault="00211E2C" w:rsidP="00211E2C">
      <w:pPr>
        <w:ind w:left="426"/>
        <w:jc w:val="both"/>
        <w:rPr>
          <w:sz w:val="22"/>
          <w:szCs w:val="22"/>
          <w:u w:val="single"/>
        </w:rPr>
      </w:pPr>
    </w:p>
    <w:p w:rsidR="005F0139" w:rsidRPr="007C188B" w:rsidRDefault="005F0139" w:rsidP="00211E2C">
      <w:pPr>
        <w:ind w:left="426"/>
        <w:jc w:val="both"/>
        <w:rPr>
          <w:sz w:val="20"/>
          <w:szCs w:val="20"/>
          <w:u w:val="single"/>
        </w:rPr>
      </w:pPr>
    </w:p>
    <w:p w:rsidR="005F0139" w:rsidRPr="007C188B" w:rsidRDefault="005F0139" w:rsidP="00211E2C">
      <w:pPr>
        <w:ind w:left="426"/>
        <w:jc w:val="both"/>
        <w:rPr>
          <w:sz w:val="16"/>
          <w:szCs w:val="16"/>
          <w:u w:val="single"/>
        </w:rPr>
      </w:pPr>
    </w:p>
    <w:p w:rsidR="005F0139" w:rsidRPr="005F0139" w:rsidRDefault="005F0139" w:rsidP="00886AF3">
      <w:pPr>
        <w:numPr>
          <w:ilvl w:val="0"/>
          <w:numId w:val="4"/>
        </w:numPr>
        <w:ind w:left="426" w:hanging="426"/>
        <w:jc w:val="both"/>
        <w:rPr>
          <w:sz w:val="22"/>
          <w:szCs w:val="22"/>
          <w:u w:val="single"/>
        </w:rPr>
      </w:pPr>
      <w:r w:rsidRPr="005F0139">
        <w:rPr>
          <w:sz w:val="22"/>
          <w:szCs w:val="22"/>
          <w:u w:val="single"/>
        </w:rPr>
        <w:t xml:space="preserve">Smluvní strany se dohodly na změně </w:t>
      </w:r>
      <w:r w:rsidRPr="005F0139">
        <w:rPr>
          <w:b/>
          <w:sz w:val="22"/>
          <w:szCs w:val="22"/>
          <w:u w:val="single"/>
        </w:rPr>
        <w:t xml:space="preserve">Článku IX. „Závěrečná ustanovení“, odst. 2 a 8 </w:t>
      </w:r>
      <w:r w:rsidRPr="005F0139">
        <w:rPr>
          <w:sz w:val="22"/>
          <w:szCs w:val="22"/>
          <w:u w:val="single"/>
        </w:rPr>
        <w:t>takto:</w:t>
      </w:r>
    </w:p>
    <w:p w:rsidR="00211E2C" w:rsidRPr="00886AF3" w:rsidRDefault="00211E2C" w:rsidP="00211E2C">
      <w:pPr>
        <w:ind w:left="426"/>
        <w:jc w:val="both"/>
        <w:rPr>
          <w:sz w:val="10"/>
          <w:szCs w:val="10"/>
          <w:u w:val="single"/>
        </w:rPr>
      </w:pPr>
    </w:p>
    <w:p w:rsidR="005F0139" w:rsidRPr="005F0139" w:rsidRDefault="005F0139" w:rsidP="00886AF3">
      <w:pPr>
        <w:numPr>
          <w:ilvl w:val="0"/>
          <w:numId w:val="6"/>
        </w:numPr>
        <w:ind w:left="426" w:hanging="426"/>
        <w:jc w:val="both"/>
        <w:rPr>
          <w:sz w:val="22"/>
          <w:szCs w:val="22"/>
          <w:u w:val="single"/>
        </w:rPr>
      </w:pPr>
      <w:r w:rsidRPr="005F0139">
        <w:rPr>
          <w:sz w:val="22"/>
          <w:szCs w:val="22"/>
        </w:rPr>
        <w:t xml:space="preserve">Nedílnou součástí této smlouvy jsou rovněž Obchodní podmínky OVANET a.s., ze dne </w:t>
      </w:r>
      <w:proofErr w:type="gramStart"/>
      <w:r w:rsidRPr="005F0139">
        <w:rPr>
          <w:sz w:val="22"/>
          <w:szCs w:val="22"/>
        </w:rPr>
        <w:t>1.12.2017</w:t>
      </w:r>
      <w:proofErr w:type="gramEnd"/>
      <w:r w:rsidRPr="005F0139">
        <w:rPr>
          <w:sz w:val="22"/>
          <w:szCs w:val="22"/>
        </w:rPr>
        <w:t>, které jsou zveřejněny a k dispozici na internetu na webových stránkách společnosti OVANET a.s. na webové adrese: www.ovanet.cz.</w:t>
      </w:r>
    </w:p>
    <w:p w:rsidR="007C188B" w:rsidRPr="007C188B" w:rsidRDefault="005F0139" w:rsidP="00886AF3">
      <w:pPr>
        <w:numPr>
          <w:ilvl w:val="0"/>
          <w:numId w:val="7"/>
        </w:numPr>
        <w:ind w:left="426" w:hanging="426"/>
        <w:jc w:val="both"/>
        <w:rPr>
          <w:sz w:val="22"/>
          <w:szCs w:val="22"/>
          <w:u w:val="single"/>
        </w:rPr>
      </w:pPr>
      <w:r w:rsidRPr="005F0139">
        <w:rPr>
          <w:sz w:val="22"/>
          <w:szCs w:val="22"/>
        </w:rPr>
        <w:t>Nedílnou součástí této smlouvy je Příloha č. 1 – Ceník</w:t>
      </w:r>
      <w:r w:rsidR="007C188B">
        <w:rPr>
          <w:sz w:val="22"/>
          <w:szCs w:val="22"/>
        </w:rPr>
        <w:t xml:space="preserve"> služeb a Příloha </w:t>
      </w:r>
      <w:proofErr w:type="gramStart"/>
      <w:r w:rsidR="007C188B">
        <w:rPr>
          <w:sz w:val="22"/>
          <w:szCs w:val="22"/>
        </w:rPr>
        <w:t>č.2 Technická</w:t>
      </w:r>
      <w:proofErr w:type="gramEnd"/>
    </w:p>
    <w:p w:rsidR="005F0139" w:rsidRPr="005F0139" w:rsidRDefault="00886AF3" w:rsidP="00886AF3">
      <w:pPr>
        <w:ind w:left="426" w:hanging="426"/>
        <w:jc w:val="both"/>
        <w:rPr>
          <w:sz w:val="22"/>
          <w:szCs w:val="22"/>
          <w:u w:val="single"/>
        </w:rPr>
      </w:pPr>
      <w:r>
        <w:rPr>
          <w:sz w:val="22"/>
          <w:szCs w:val="22"/>
        </w:rPr>
        <w:tab/>
      </w:r>
      <w:r w:rsidR="005F0139" w:rsidRPr="005F0139">
        <w:rPr>
          <w:sz w:val="22"/>
          <w:szCs w:val="22"/>
        </w:rPr>
        <w:t>specifikace služeb.</w:t>
      </w:r>
    </w:p>
    <w:p w:rsidR="00211E2C" w:rsidRDefault="00211E2C" w:rsidP="00211E2C">
      <w:pPr>
        <w:ind w:left="426"/>
        <w:jc w:val="both"/>
        <w:rPr>
          <w:sz w:val="22"/>
          <w:szCs w:val="22"/>
          <w:u w:val="single"/>
        </w:rPr>
      </w:pPr>
    </w:p>
    <w:p w:rsidR="005F0139" w:rsidRPr="007C188B" w:rsidRDefault="005F0139" w:rsidP="00211E2C">
      <w:pPr>
        <w:ind w:left="426"/>
        <w:jc w:val="both"/>
        <w:rPr>
          <w:sz w:val="16"/>
          <w:szCs w:val="16"/>
          <w:u w:val="single"/>
        </w:rPr>
      </w:pPr>
    </w:p>
    <w:p w:rsidR="005F0139" w:rsidRPr="007C188B" w:rsidRDefault="005F0139" w:rsidP="00211E2C">
      <w:pPr>
        <w:ind w:left="426"/>
        <w:jc w:val="both"/>
        <w:rPr>
          <w:sz w:val="16"/>
          <w:szCs w:val="16"/>
          <w:u w:val="single"/>
        </w:rPr>
      </w:pPr>
    </w:p>
    <w:p w:rsidR="00211E2C" w:rsidRPr="007C188B" w:rsidRDefault="00211E2C" w:rsidP="00886AF3">
      <w:pPr>
        <w:numPr>
          <w:ilvl w:val="0"/>
          <w:numId w:val="4"/>
        </w:numPr>
        <w:ind w:left="426" w:hanging="426"/>
        <w:jc w:val="both"/>
        <w:rPr>
          <w:sz w:val="22"/>
          <w:szCs w:val="22"/>
          <w:u w:val="single"/>
        </w:rPr>
      </w:pPr>
      <w:r w:rsidRPr="005F0139">
        <w:rPr>
          <w:sz w:val="22"/>
          <w:szCs w:val="22"/>
          <w:u w:val="single"/>
        </w:rPr>
        <w:t xml:space="preserve">Smluvní strany se dohodly na změně </w:t>
      </w:r>
      <w:r w:rsidR="007C188B" w:rsidRPr="007C188B">
        <w:rPr>
          <w:b/>
          <w:sz w:val="22"/>
          <w:szCs w:val="22"/>
          <w:u w:val="single"/>
        </w:rPr>
        <w:t xml:space="preserve">Přílohy </w:t>
      </w:r>
      <w:proofErr w:type="gramStart"/>
      <w:r w:rsidR="007C188B" w:rsidRPr="007C188B">
        <w:rPr>
          <w:b/>
          <w:sz w:val="22"/>
          <w:szCs w:val="22"/>
          <w:u w:val="single"/>
        </w:rPr>
        <w:t>č.1 „Ceník</w:t>
      </w:r>
      <w:proofErr w:type="gramEnd"/>
      <w:r w:rsidR="007C188B" w:rsidRPr="007C188B">
        <w:rPr>
          <w:b/>
          <w:sz w:val="22"/>
          <w:szCs w:val="22"/>
          <w:u w:val="single"/>
        </w:rPr>
        <w:t xml:space="preserve"> služeb“</w:t>
      </w:r>
      <w:r w:rsidR="007C188B">
        <w:rPr>
          <w:sz w:val="22"/>
          <w:szCs w:val="22"/>
          <w:u w:val="single"/>
        </w:rPr>
        <w:t>, který</w:t>
      </w:r>
      <w:r w:rsidR="007C188B" w:rsidRPr="007C188B">
        <w:rPr>
          <w:sz w:val="22"/>
          <w:szCs w:val="22"/>
          <w:u w:val="single"/>
        </w:rPr>
        <w:t xml:space="preserve"> se nahrazuje Přílohou č. 1, která tvoří přílohu tohoto dodatku.</w:t>
      </w:r>
    </w:p>
    <w:p w:rsidR="00211E2C" w:rsidRPr="005F0139" w:rsidRDefault="00211E2C" w:rsidP="007C188B">
      <w:pPr>
        <w:ind w:left="426"/>
        <w:jc w:val="both"/>
        <w:rPr>
          <w:sz w:val="22"/>
          <w:szCs w:val="22"/>
          <w:u w:val="single"/>
        </w:rPr>
      </w:pPr>
    </w:p>
    <w:p w:rsidR="00177AF9" w:rsidRDefault="00177AF9" w:rsidP="00ED6928"/>
    <w:p w:rsidR="00453983" w:rsidRPr="00ED6928" w:rsidRDefault="00453983" w:rsidP="00ED6928"/>
    <w:p w:rsidR="009045F7" w:rsidRPr="0085012A" w:rsidRDefault="00556EA3" w:rsidP="009045F7">
      <w:pPr>
        <w:jc w:val="center"/>
        <w:rPr>
          <w:b/>
          <w:sz w:val="22"/>
          <w:szCs w:val="22"/>
        </w:rPr>
      </w:pPr>
      <w:r w:rsidRPr="0085012A">
        <w:rPr>
          <w:b/>
          <w:sz w:val="22"/>
          <w:szCs w:val="22"/>
        </w:rPr>
        <w:t>I</w:t>
      </w:r>
      <w:r w:rsidR="009045F7" w:rsidRPr="0085012A">
        <w:rPr>
          <w:b/>
          <w:sz w:val="22"/>
          <w:szCs w:val="22"/>
        </w:rPr>
        <w:t>I.</w:t>
      </w:r>
    </w:p>
    <w:p w:rsidR="009045F7" w:rsidRPr="0085012A" w:rsidRDefault="009045F7" w:rsidP="009045F7">
      <w:pPr>
        <w:jc w:val="center"/>
        <w:rPr>
          <w:b/>
          <w:sz w:val="22"/>
          <w:szCs w:val="22"/>
        </w:rPr>
      </w:pPr>
      <w:r w:rsidRPr="0085012A">
        <w:rPr>
          <w:b/>
          <w:sz w:val="22"/>
          <w:szCs w:val="22"/>
        </w:rPr>
        <w:t>Závěrečná ustanovení</w:t>
      </w:r>
    </w:p>
    <w:p w:rsidR="009045F7" w:rsidRPr="0085012A" w:rsidRDefault="009045F7" w:rsidP="009045F7">
      <w:pPr>
        <w:jc w:val="center"/>
        <w:rPr>
          <w:b/>
          <w:sz w:val="22"/>
          <w:szCs w:val="22"/>
        </w:rPr>
      </w:pPr>
    </w:p>
    <w:p w:rsidR="009045F7" w:rsidRPr="0085012A" w:rsidRDefault="006F2856" w:rsidP="00886AF3">
      <w:pPr>
        <w:numPr>
          <w:ilvl w:val="0"/>
          <w:numId w:val="3"/>
        </w:numPr>
        <w:ind w:left="284" w:hanging="284"/>
        <w:jc w:val="both"/>
        <w:rPr>
          <w:sz w:val="22"/>
          <w:szCs w:val="22"/>
        </w:rPr>
      </w:pPr>
      <w:r w:rsidRPr="0085012A">
        <w:rPr>
          <w:sz w:val="22"/>
          <w:szCs w:val="22"/>
        </w:rPr>
        <w:t>Ostatní ustanovení smlouvy zůstá</w:t>
      </w:r>
      <w:r w:rsidR="009045F7" w:rsidRPr="0085012A">
        <w:rPr>
          <w:sz w:val="22"/>
          <w:szCs w:val="22"/>
        </w:rPr>
        <w:t>vají nezměněna</w:t>
      </w:r>
      <w:r w:rsidRPr="0085012A">
        <w:rPr>
          <w:sz w:val="22"/>
          <w:szCs w:val="22"/>
        </w:rPr>
        <w:t>.</w:t>
      </w:r>
    </w:p>
    <w:p w:rsidR="006F2856" w:rsidRDefault="006F2856" w:rsidP="00886AF3">
      <w:pPr>
        <w:numPr>
          <w:ilvl w:val="0"/>
          <w:numId w:val="3"/>
        </w:numPr>
        <w:ind w:left="284" w:hanging="284"/>
        <w:jc w:val="both"/>
        <w:rPr>
          <w:sz w:val="22"/>
          <w:szCs w:val="22"/>
        </w:rPr>
      </w:pPr>
      <w:r w:rsidRPr="0085012A">
        <w:rPr>
          <w:sz w:val="22"/>
          <w:szCs w:val="22"/>
        </w:rPr>
        <w:t>Obě smluvní strany prohlašují, že bezvýhradně souhlasí se všemi ustanoveními tohoto dodatku, což stvrzují svými podpisy.</w:t>
      </w:r>
    </w:p>
    <w:p w:rsidR="007C188B" w:rsidRPr="007C188B" w:rsidRDefault="007C188B" w:rsidP="00886AF3">
      <w:pPr>
        <w:numPr>
          <w:ilvl w:val="0"/>
          <w:numId w:val="3"/>
        </w:numPr>
        <w:ind w:left="284" w:hanging="284"/>
        <w:jc w:val="both"/>
        <w:rPr>
          <w:sz w:val="22"/>
          <w:szCs w:val="22"/>
        </w:rPr>
      </w:pPr>
      <w:r w:rsidRPr="007C188B">
        <w:rPr>
          <w:sz w:val="22"/>
          <w:szCs w:val="22"/>
        </w:rPr>
        <w:t xml:space="preserve">Účastník podpisem tohoto dodatku potvrzuje, že jsou mu shora uvedené Obchodní podmínky OVANET a.s. známé, neboť se s nimi na shora uvedené webové adrese operátora seznámil před </w:t>
      </w:r>
      <w:r w:rsidRPr="007C188B">
        <w:rPr>
          <w:sz w:val="22"/>
          <w:szCs w:val="22"/>
        </w:rPr>
        <w:lastRenderedPageBreak/>
        <w:t>podpisem tohoto dodatku smlouvy a s jejich obsahem bez výhrad souhlasí a zavazuje se jejich ustanovení dodržovat.</w:t>
      </w:r>
    </w:p>
    <w:p w:rsidR="006F2856" w:rsidRPr="0085012A" w:rsidRDefault="00191CB6" w:rsidP="00886AF3">
      <w:pPr>
        <w:pStyle w:val="Odstavecseseznamem"/>
        <w:numPr>
          <w:ilvl w:val="0"/>
          <w:numId w:val="3"/>
        </w:numPr>
        <w:ind w:left="284" w:hanging="284"/>
        <w:jc w:val="both"/>
        <w:rPr>
          <w:sz w:val="22"/>
          <w:szCs w:val="22"/>
        </w:rPr>
      </w:pPr>
      <w:r w:rsidRPr="0085012A">
        <w:rPr>
          <w:sz w:val="22"/>
          <w:szCs w:val="22"/>
        </w:rPr>
        <w:t xml:space="preserve">Tento dodatek se </w:t>
      </w:r>
      <w:r w:rsidR="0085012A" w:rsidRPr="0085012A">
        <w:rPr>
          <w:sz w:val="22"/>
          <w:szCs w:val="22"/>
        </w:rPr>
        <w:t>stává nedílnou součástí smlouvy o poskytování služeb elek</w:t>
      </w:r>
      <w:r w:rsidR="00177AF9">
        <w:rPr>
          <w:sz w:val="22"/>
          <w:szCs w:val="22"/>
        </w:rPr>
        <w:t>tron</w:t>
      </w:r>
      <w:r w:rsidR="004976FB">
        <w:rPr>
          <w:sz w:val="22"/>
          <w:szCs w:val="22"/>
        </w:rPr>
        <w:t xml:space="preserve">ických komunikací č. </w:t>
      </w:r>
      <w:r w:rsidR="00453983">
        <w:rPr>
          <w:sz w:val="22"/>
          <w:szCs w:val="22"/>
        </w:rPr>
        <w:t>SO/20140112</w:t>
      </w:r>
      <w:r w:rsidR="00453983" w:rsidRPr="0085012A">
        <w:rPr>
          <w:sz w:val="22"/>
          <w:szCs w:val="22"/>
        </w:rPr>
        <w:t xml:space="preserve"> </w:t>
      </w:r>
      <w:r w:rsidR="0085012A" w:rsidRPr="0085012A">
        <w:rPr>
          <w:sz w:val="22"/>
          <w:szCs w:val="22"/>
        </w:rPr>
        <w:t>ze dne</w:t>
      </w:r>
      <w:r w:rsidR="00177AF9">
        <w:rPr>
          <w:bCs/>
          <w:iCs/>
          <w:sz w:val="22"/>
          <w:szCs w:val="22"/>
        </w:rPr>
        <w:t xml:space="preserve"> </w:t>
      </w:r>
      <w:proofErr w:type="gramStart"/>
      <w:r w:rsidR="00177AF9">
        <w:rPr>
          <w:bCs/>
          <w:iCs/>
          <w:sz w:val="22"/>
          <w:szCs w:val="22"/>
        </w:rPr>
        <w:t>1</w:t>
      </w:r>
      <w:r w:rsidR="004976FB">
        <w:rPr>
          <w:bCs/>
          <w:iCs/>
          <w:sz w:val="22"/>
          <w:szCs w:val="22"/>
        </w:rPr>
        <w:t>3.10.2014</w:t>
      </w:r>
      <w:proofErr w:type="gramEnd"/>
      <w:r w:rsidR="0085012A" w:rsidRPr="0085012A">
        <w:rPr>
          <w:sz w:val="22"/>
          <w:szCs w:val="22"/>
        </w:rPr>
        <w:t>.</w:t>
      </w:r>
    </w:p>
    <w:p w:rsidR="006F2856" w:rsidRPr="0085012A" w:rsidRDefault="006F2856" w:rsidP="00886AF3">
      <w:pPr>
        <w:numPr>
          <w:ilvl w:val="0"/>
          <w:numId w:val="3"/>
        </w:numPr>
        <w:ind w:left="284" w:hanging="284"/>
        <w:jc w:val="both"/>
        <w:rPr>
          <w:sz w:val="22"/>
          <w:szCs w:val="22"/>
        </w:rPr>
      </w:pPr>
      <w:r w:rsidRPr="0085012A">
        <w:rPr>
          <w:sz w:val="22"/>
          <w:szCs w:val="22"/>
        </w:rPr>
        <w:t>Tento dodatek je vyhotoven ve dvou stejnopisech s platností originálu podepsanými oprávněnými zástupci smluvních stran, přičemž účastník a operátor obdrží po jednom vyhotovení.</w:t>
      </w:r>
    </w:p>
    <w:p w:rsidR="007C188B" w:rsidRPr="007C188B" w:rsidRDefault="007C188B" w:rsidP="00886AF3">
      <w:pPr>
        <w:pStyle w:val="Odstavecseseznamem"/>
        <w:numPr>
          <w:ilvl w:val="0"/>
          <w:numId w:val="3"/>
        </w:numPr>
        <w:ind w:left="284" w:hanging="284"/>
        <w:jc w:val="both"/>
        <w:rPr>
          <w:sz w:val="22"/>
          <w:szCs w:val="22"/>
        </w:rPr>
      </w:pPr>
      <w:r w:rsidRPr="007C188B">
        <w:rPr>
          <w:sz w:val="22"/>
          <w:szCs w:val="22"/>
        </w:rPr>
        <w:t>Dodatek nabývá platnosti dnem uzavření.</w:t>
      </w:r>
      <w:r w:rsidR="006A6BD8">
        <w:rPr>
          <w:sz w:val="22"/>
          <w:szCs w:val="22"/>
        </w:rPr>
        <w:t xml:space="preserve"> Změna fakturace proběhne od </w:t>
      </w:r>
      <w:proofErr w:type="gramStart"/>
      <w:r w:rsidR="006A6BD8">
        <w:rPr>
          <w:sz w:val="22"/>
          <w:szCs w:val="22"/>
        </w:rPr>
        <w:t>1.</w:t>
      </w:r>
      <w:r>
        <w:rPr>
          <w:sz w:val="22"/>
          <w:szCs w:val="22"/>
        </w:rPr>
        <w:t>7</w:t>
      </w:r>
      <w:r w:rsidR="006A6BD8">
        <w:rPr>
          <w:sz w:val="22"/>
          <w:szCs w:val="22"/>
        </w:rPr>
        <w:t>.</w:t>
      </w:r>
      <w:r w:rsidRPr="007C188B">
        <w:rPr>
          <w:sz w:val="22"/>
          <w:szCs w:val="22"/>
        </w:rPr>
        <w:t>2018</w:t>
      </w:r>
      <w:proofErr w:type="gramEnd"/>
      <w:r w:rsidRPr="007C188B">
        <w:rPr>
          <w:sz w:val="22"/>
          <w:szCs w:val="22"/>
        </w:rPr>
        <w:t>.</w:t>
      </w:r>
    </w:p>
    <w:p w:rsidR="007C188B" w:rsidRPr="007C188B" w:rsidRDefault="007C188B" w:rsidP="00886AF3">
      <w:pPr>
        <w:pStyle w:val="Odstavecseseznamem"/>
        <w:numPr>
          <w:ilvl w:val="0"/>
          <w:numId w:val="3"/>
        </w:numPr>
        <w:ind w:left="284" w:hanging="284"/>
        <w:jc w:val="both"/>
        <w:rPr>
          <w:sz w:val="22"/>
          <w:szCs w:val="22"/>
        </w:rPr>
      </w:pPr>
      <w:r w:rsidRPr="007C188B">
        <w:rPr>
          <w:sz w:val="22"/>
          <w:szCs w:val="22"/>
        </w:rPr>
        <w:t>Tento dodatek nabývá účinnosti dnem jeho uveřejnění v celostátním Registru smluv podle zákona č. 340/2015 Sb., o zvláštních podmínkách účinnosti některých smluv, uveřejňování těchto smluv a o registru smluv (zákon o registru smluv), ve znění pozdějších předpisů. Uveřejnění v Registru smluv provede operátor.</w:t>
      </w:r>
    </w:p>
    <w:p w:rsidR="007E6E70" w:rsidRDefault="007E6E70" w:rsidP="00497D6C">
      <w:pPr>
        <w:jc w:val="both"/>
      </w:pPr>
    </w:p>
    <w:p w:rsidR="00886AF3" w:rsidRDefault="00886AF3" w:rsidP="00497D6C">
      <w:pPr>
        <w:jc w:val="both"/>
      </w:pPr>
    </w:p>
    <w:p w:rsidR="00886AF3" w:rsidRDefault="00886AF3" w:rsidP="00497D6C">
      <w:pPr>
        <w:jc w:val="both"/>
      </w:pPr>
    </w:p>
    <w:p w:rsidR="00F551ED" w:rsidRPr="0094224E" w:rsidRDefault="00F551ED" w:rsidP="00497D6C">
      <w:pPr>
        <w:jc w:val="both"/>
        <w:rPr>
          <w:sz w:val="22"/>
          <w:szCs w:val="22"/>
        </w:rPr>
      </w:pPr>
      <w:r w:rsidRPr="0094224E">
        <w:rPr>
          <w:sz w:val="22"/>
          <w:szCs w:val="22"/>
        </w:rPr>
        <w:t>V </w:t>
      </w:r>
      <w:r w:rsidR="0085012A" w:rsidRPr="0094224E">
        <w:rPr>
          <w:sz w:val="22"/>
          <w:szCs w:val="22"/>
        </w:rPr>
        <w:t>Ostravě</w:t>
      </w:r>
      <w:r w:rsidR="008009D5" w:rsidRPr="0094224E">
        <w:rPr>
          <w:sz w:val="22"/>
          <w:szCs w:val="22"/>
        </w:rPr>
        <w:t xml:space="preserve"> dne  </w:t>
      </w:r>
      <w:r w:rsidRPr="0094224E">
        <w:rPr>
          <w:sz w:val="22"/>
          <w:szCs w:val="22"/>
        </w:rPr>
        <w:tab/>
      </w:r>
      <w:r w:rsidRPr="0094224E">
        <w:rPr>
          <w:sz w:val="22"/>
          <w:szCs w:val="22"/>
        </w:rPr>
        <w:tab/>
      </w:r>
      <w:r w:rsidRPr="0094224E">
        <w:rPr>
          <w:sz w:val="22"/>
          <w:szCs w:val="22"/>
        </w:rPr>
        <w:tab/>
        <w:t> </w:t>
      </w:r>
      <w:r w:rsidR="00497D6C" w:rsidRPr="0094224E">
        <w:rPr>
          <w:sz w:val="22"/>
          <w:szCs w:val="22"/>
        </w:rPr>
        <w:t xml:space="preserve">      </w:t>
      </w:r>
      <w:r w:rsidR="00497D6C" w:rsidRPr="0094224E">
        <w:rPr>
          <w:sz w:val="22"/>
          <w:szCs w:val="22"/>
        </w:rPr>
        <w:tab/>
      </w:r>
      <w:r w:rsidR="0085012A" w:rsidRPr="0094224E">
        <w:rPr>
          <w:sz w:val="22"/>
          <w:szCs w:val="22"/>
        </w:rPr>
        <w:t xml:space="preserve">                       </w:t>
      </w:r>
      <w:r w:rsidR="0094224E">
        <w:rPr>
          <w:sz w:val="22"/>
          <w:szCs w:val="22"/>
        </w:rPr>
        <w:t xml:space="preserve">               </w:t>
      </w:r>
      <w:r w:rsidR="0085012A" w:rsidRPr="0094224E">
        <w:rPr>
          <w:sz w:val="22"/>
          <w:szCs w:val="22"/>
        </w:rPr>
        <w:t>V Ostravě</w:t>
      </w:r>
      <w:r w:rsidRPr="0094224E">
        <w:rPr>
          <w:sz w:val="22"/>
          <w:szCs w:val="22"/>
        </w:rPr>
        <w:t> dne</w:t>
      </w:r>
      <w:r w:rsidR="00177AF9">
        <w:rPr>
          <w:sz w:val="22"/>
          <w:szCs w:val="22"/>
        </w:rPr>
        <w:t xml:space="preserve"> </w:t>
      </w:r>
    </w:p>
    <w:p w:rsidR="00177AF9" w:rsidRDefault="00177AF9" w:rsidP="00F551ED">
      <w:pPr>
        <w:jc w:val="both"/>
      </w:pPr>
    </w:p>
    <w:p w:rsidR="00886AF3" w:rsidRDefault="00886AF3" w:rsidP="00F551ED">
      <w:pPr>
        <w:jc w:val="both"/>
      </w:pPr>
    </w:p>
    <w:p w:rsidR="00886AF3" w:rsidRDefault="00886AF3" w:rsidP="00F551ED">
      <w:pPr>
        <w:jc w:val="both"/>
      </w:pPr>
    </w:p>
    <w:p w:rsidR="00F551ED" w:rsidRDefault="00F551ED" w:rsidP="00F551ED">
      <w:pPr>
        <w:jc w:val="both"/>
      </w:pPr>
    </w:p>
    <w:p w:rsidR="00F551ED" w:rsidRDefault="00F551ED" w:rsidP="00F551ED">
      <w:pPr>
        <w:jc w:val="both"/>
      </w:pPr>
    </w:p>
    <w:tbl>
      <w:tblPr>
        <w:tblW w:w="9294" w:type="dxa"/>
        <w:jc w:val="center"/>
        <w:tblInd w:w="496" w:type="dxa"/>
        <w:tblLayout w:type="fixed"/>
        <w:tblCellMar>
          <w:left w:w="70" w:type="dxa"/>
          <w:right w:w="70" w:type="dxa"/>
        </w:tblCellMar>
        <w:tblLook w:val="0000"/>
      </w:tblPr>
      <w:tblGrid>
        <w:gridCol w:w="3402"/>
        <w:gridCol w:w="2472"/>
        <w:gridCol w:w="3420"/>
      </w:tblGrid>
      <w:tr w:rsidR="00F551ED">
        <w:trPr>
          <w:jc w:val="center"/>
        </w:trPr>
        <w:tc>
          <w:tcPr>
            <w:tcW w:w="3402" w:type="dxa"/>
            <w:tcBorders>
              <w:top w:val="single" w:sz="6" w:space="0" w:color="auto"/>
              <w:left w:val="nil"/>
              <w:bottom w:val="nil"/>
              <w:right w:val="nil"/>
            </w:tcBorders>
          </w:tcPr>
          <w:p w:rsidR="00F551ED" w:rsidRDefault="0085012A" w:rsidP="00F551ED">
            <w:pPr>
              <w:widowControl w:val="0"/>
              <w:autoSpaceDE w:val="0"/>
              <w:autoSpaceDN w:val="0"/>
              <w:adjustRightInd w:val="0"/>
              <w:jc w:val="center"/>
              <w:rPr>
                <w:sz w:val="20"/>
              </w:rPr>
            </w:pPr>
            <w:r>
              <w:rPr>
                <w:sz w:val="20"/>
              </w:rPr>
              <w:t>z</w:t>
            </w:r>
            <w:r w:rsidR="00F551ED">
              <w:rPr>
                <w:sz w:val="20"/>
              </w:rPr>
              <w:t>a účastníka</w:t>
            </w:r>
          </w:p>
        </w:tc>
        <w:tc>
          <w:tcPr>
            <w:tcW w:w="2472" w:type="dxa"/>
            <w:tcBorders>
              <w:top w:val="nil"/>
              <w:left w:val="nil"/>
              <w:bottom w:val="nil"/>
              <w:right w:val="nil"/>
            </w:tcBorders>
          </w:tcPr>
          <w:p w:rsidR="00F551ED" w:rsidRDefault="00F551ED" w:rsidP="00F551ED">
            <w:pPr>
              <w:widowControl w:val="0"/>
              <w:autoSpaceDE w:val="0"/>
              <w:autoSpaceDN w:val="0"/>
              <w:adjustRightInd w:val="0"/>
              <w:jc w:val="both"/>
              <w:rPr>
                <w:sz w:val="20"/>
              </w:rPr>
            </w:pPr>
          </w:p>
        </w:tc>
        <w:tc>
          <w:tcPr>
            <w:tcW w:w="3420" w:type="dxa"/>
            <w:tcBorders>
              <w:top w:val="single" w:sz="6" w:space="0" w:color="auto"/>
              <w:left w:val="nil"/>
              <w:bottom w:val="nil"/>
              <w:right w:val="nil"/>
            </w:tcBorders>
          </w:tcPr>
          <w:p w:rsidR="00F551ED" w:rsidRDefault="0085012A" w:rsidP="00F551ED">
            <w:pPr>
              <w:widowControl w:val="0"/>
              <w:autoSpaceDE w:val="0"/>
              <w:autoSpaceDN w:val="0"/>
              <w:adjustRightInd w:val="0"/>
              <w:jc w:val="center"/>
              <w:rPr>
                <w:sz w:val="20"/>
              </w:rPr>
            </w:pPr>
            <w:r>
              <w:rPr>
                <w:sz w:val="20"/>
              </w:rPr>
              <w:t>z</w:t>
            </w:r>
            <w:r w:rsidR="00F551ED">
              <w:rPr>
                <w:sz w:val="20"/>
              </w:rPr>
              <w:t>a operátora</w:t>
            </w:r>
          </w:p>
        </w:tc>
      </w:tr>
      <w:tr w:rsidR="00F551ED">
        <w:trPr>
          <w:jc w:val="center"/>
        </w:trPr>
        <w:tc>
          <w:tcPr>
            <w:tcW w:w="3402" w:type="dxa"/>
            <w:tcBorders>
              <w:top w:val="nil"/>
              <w:left w:val="nil"/>
              <w:bottom w:val="nil"/>
              <w:right w:val="nil"/>
            </w:tcBorders>
          </w:tcPr>
          <w:p w:rsidR="00F551ED" w:rsidRPr="0085012A" w:rsidRDefault="00177AF9" w:rsidP="00D213C0">
            <w:pPr>
              <w:widowControl w:val="0"/>
              <w:autoSpaceDE w:val="0"/>
              <w:autoSpaceDN w:val="0"/>
              <w:adjustRightInd w:val="0"/>
              <w:jc w:val="center"/>
              <w:rPr>
                <w:b/>
                <w:sz w:val="22"/>
                <w:szCs w:val="22"/>
              </w:rPr>
            </w:pPr>
            <w:r>
              <w:rPr>
                <w:b/>
                <w:sz w:val="22"/>
                <w:szCs w:val="22"/>
              </w:rPr>
              <w:t xml:space="preserve">Ing. </w:t>
            </w:r>
            <w:r w:rsidR="00D213C0">
              <w:rPr>
                <w:b/>
                <w:sz w:val="22"/>
                <w:szCs w:val="22"/>
              </w:rPr>
              <w:t>Petr Syvala</w:t>
            </w:r>
          </w:p>
        </w:tc>
        <w:tc>
          <w:tcPr>
            <w:tcW w:w="2472" w:type="dxa"/>
            <w:tcBorders>
              <w:top w:val="nil"/>
              <w:left w:val="nil"/>
              <w:bottom w:val="nil"/>
              <w:right w:val="nil"/>
            </w:tcBorders>
          </w:tcPr>
          <w:p w:rsidR="00F551ED" w:rsidRPr="0085012A" w:rsidRDefault="00F551ED" w:rsidP="00F551ED">
            <w:pPr>
              <w:widowControl w:val="0"/>
              <w:autoSpaceDE w:val="0"/>
              <w:autoSpaceDN w:val="0"/>
              <w:adjustRightInd w:val="0"/>
              <w:jc w:val="both"/>
              <w:rPr>
                <w:b/>
                <w:sz w:val="22"/>
                <w:szCs w:val="22"/>
              </w:rPr>
            </w:pPr>
          </w:p>
        </w:tc>
        <w:tc>
          <w:tcPr>
            <w:tcW w:w="3420" w:type="dxa"/>
            <w:tcBorders>
              <w:top w:val="nil"/>
              <w:left w:val="nil"/>
              <w:bottom w:val="nil"/>
              <w:right w:val="nil"/>
            </w:tcBorders>
          </w:tcPr>
          <w:p w:rsidR="00F551ED" w:rsidRPr="00177AF9" w:rsidRDefault="00177AF9" w:rsidP="00FD3456">
            <w:pPr>
              <w:widowControl w:val="0"/>
              <w:autoSpaceDE w:val="0"/>
              <w:autoSpaceDN w:val="0"/>
              <w:adjustRightInd w:val="0"/>
              <w:jc w:val="center"/>
              <w:rPr>
                <w:b/>
                <w:sz w:val="22"/>
                <w:szCs w:val="22"/>
              </w:rPr>
            </w:pPr>
            <w:r w:rsidRPr="00177AF9">
              <w:rPr>
                <w:b/>
                <w:sz w:val="22"/>
                <w:szCs w:val="22"/>
              </w:rPr>
              <w:t>Ing. M</w:t>
            </w:r>
            <w:r w:rsidR="00FD3456">
              <w:rPr>
                <w:b/>
                <w:sz w:val="22"/>
                <w:szCs w:val="22"/>
              </w:rPr>
              <w:t>ichal Hrotík</w:t>
            </w:r>
          </w:p>
        </w:tc>
      </w:tr>
      <w:tr w:rsidR="00F551ED">
        <w:trPr>
          <w:jc w:val="center"/>
        </w:trPr>
        <w:tc>
          <w:tcPr>
            <w:tcW w:w="3402" w:type="dxa"/>
            <w:tcBorders>
              <w:top w:val="nil"/>
              <w:left w:val="nil"/>
              <w:bottom w:val="nil"/>
              <w:right w:val="nil"/>
            </w:tcBorders>
          </w:tcPr>
          <w:p w:rsidR="00F551ED" w:rsidRDefault="00177AF9" w:rsidP="00F551ED">
            <w:pPr>
              <w:widowControl w:val="0"/>
              <w:autoSpaceDE w:val="0"/>
              <w:autoSpaceDN w:val="0"/>
              <w:adjustRightInd w:val="0"/>
              <w:jc w:val="center"/>
              <w:rPr>
                <w:sz w:val="20"/>
              </w:rPr>
            </w:pPr>
            <w:r>
              <w:rPr>
                <w:sz w:val="20"/>
              </w:rPr>
              <w:t>jednatel společnosti</w:t>
            </w:r>
          </w:p>
        </w:tc>
        <w:tc>
          <w:tcPr>
            <w:tcW w:w="2472" w:type="dxa"/>
            <w:tcBorders>
              <w:top w:val="nil"/>
              <w:left w:val="nil"/>
              <w:bottom w:val="nil"/>
              <w:right w:val="nil"/>
            </w:tcBorders>
          </w:tcPr>
          <w:p w:rsidR="00F551ED" w:rsidRDefault="00F551ED" w:rsidP="00F551ED">
            <w:pPr>
              <w:widowControl w:val="0"/>
              <w:autoSpaceDE w:val="0"/>
              <w:autoSpaceDN w:val="0"/>
              <w:adjustRightInd w:val="0"/>
              <w:jc w:val="both"/>
              <w:rPr>
                <w:sz w:val="20"/>
              </w:rPr>
            </w:pPr>
          </w:p>
        </w:tc>
        <w:tc>
          <w:tcPr>
            <w:tcW w:w="3420" w:type="dxa"/>
            <w:tcBorders>
              <w:top w:val="nil"/>
              <w:left w:val="nil"/>
              <w:bottom w:val="nil"/>
              <w:right w:val="nil"/>
            </w:tcBorders>
          </w:tcPr>
          <w:p w:rsidR="00F551ED" w:rsidRPr="00177AF9" w:rsidRDefault="00177AF9" w:rsidP="002C1A94">
            <w:pPr>
              <w:widowControl w:val="0"/>
              <w:autoSpaceDE w:val="0"/>
              <w:autoSpaceDN w:val="0"/>
              <w:adjustRightInd w:val="0"/>
              <w:jc w:val="center"/>
              <w:rPr>
                <w:sz w:val="20"/>
              </w:rPr>
            </w:pPr>
            <w:r>
              <w:rPr>
                <w:sz w:val="20"/>
              </w:rPr>
              <w:t>člen představenstva</w:t>
            </w:r>
          </w:p>
        </w:tc>
      </w:tr>
    </w:tbl>
    <w:p w:rsidR="00BA2FC4" w:rsidRDefault="00BA2FC4" w:rsidP="00A46267">
      <w:pPr>
        <w:widowControl w:val="0"/>
        <w:tabs>
          <w:tab w:val="left" w:pos="567"/>
          <w:tab w:val="left" w:pos="1701"/>
        </w:tabs>
        <w:autoSpaceDE w:val="0"/>
        <w:autoSpaceDN w:val="0"/>
        <w:adjustRightInd w:val="0"/>
        <w:jc w:val="both"/>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886AF3" w:rsidRDefault="00886AF3" w:rsidP="00D957E8">
      <w:pPr>
        <w:widowControl w:val="0"/>
        <w:tabs>
          <w:tab w:val="left" w:pos="567"/>
          <w:tab w:val="left" w:pos="1701"/>
        </w:tabs>
        <w:autoSpaceDE w:val="0"/>
        <w:autoSpaceDN w:val="0"/>
        <w:adjustRightInd w:val="0"/>
        <w:jc w:val="right"/>
        <w:rPr>
          <w:sz w:val="22"/>
          <w:szCs w:val="22"/>
        </w:rPr>
      </w:pPr>
    </w:p>
    <w:p w:rsidR="007C188B" w:rsidRDefault="007C188B" w:rsidP="00D957E8">
      <w:pPr>
        <w:widowControl w:val="0"/>
        <w:tabs>
          <w:tab w:val="left" w:pos="567"/>
          <w:tab w:val="left" w:pos="1701"/>
        </w:tabs>
        <w:autoSpaceDE w:val="0"/>
        <w:autoSpaceDN w:val="0"/>
        <w:adjustRightInd w:val="0"/>
        <w:jc w:val="right"/>
        <w:rPr>
          <w:sz w:val="22"/>
          <w:szCs w:val="22"/>
        </w:rPr>
      </w:pPr>
      <w:r w:rsidRPr="007C188B">
        <w:rPr>
          <w:sz w:val="22"/>
          <w:szCs w:val="22"/>
        </w:rPr>
        <w:t xml:space="preserve">Příloha </w:t>
      </w:r>
      <w:proofErr w:type="gramStart"/>
      <w:r w:rsidRPr="007C188B">
        <w:rPr>
          <w:sz w:val="22"/>
          <w:szCs w:val="22"/>
        </w:rPr>
        <w:t>č.1</w:t>
      </w:r>
      <w:proofErr w:type="gramEnd"/>
    </w:p>
    <w:p w:rsidR="00D957E8" w:rsidRDefault="00D957E8" w:rsidP="00D957E8">
      <w:pPr>
        <w:tabs>
          <w:tab w:val="left" w:pos="3285"/>
        </w:tabs>
        <w:jc w:val="center"/>
        <w:rPr>
          <w:b/>
          <w:bCs/>
          <w:sz w:val="28"/>
          <w:szCs w:val="28"/>
        </w:rPr>
      </w:pPr>
    </w:p>
    <w:p w:rsidR="00D957E8" w:rsidRPr="0044568C" w:rsidRDefault="00D957E8" w:rsidP="00D957E8">
      <w:pPr>
        <w:tabs>
          <w:tab w:val="left" w:pos="3285"/>
        </w:tabs>
        <w:jc w:val="center"/>
        <w:rPr>
          <w:b/>
          <w:bCs/>
          <w:sz w:val="28"/>
          <w:szCs w:val="28"/>
        </w:rPr>
      </w:pPr>
      <w:r w:rsidRPr="0044568C">
        <w:rPr>
          <w:b/>
          <w:bCs/>
          <w:sz w:val="28"/>
          <w:szCs w:val="28"/>
        </w:rPr>
        <w:t>Ceník služeb</w:t>
      </w:r>
    </w:p>
    <w:p w:rsidR="00D957E8" w:rsidRPr="005A4BFF" w:rsidRDefault="00D957E8" w:rsidP="00D957E8">
      <w:pPr>
        <w:tabs>
          <w:tab w:val="left" w:pos="3285"/>
        </w:tabs>
        <w:jc w:val="both"/>
        <w:rPr>
          <w:sz w:val="20"/>
          <w:szCs w:val="20"/>
        </w:rPr>
      </w:pPr>
    </w:p>
    <w:p w:rsidR="00D957E8" w:rsidRPr="009B483A" w:rsidRDefault="00D957E8" w:rsidP="00D957E8">
      <w:pPr>
        <w:tabs>
          <w:tab w:val="left" w:pos="3285"/>
        </w:tabs>
        <w:jc w:val="both"/>
        <w:rPr>
          <w:b/>
          <w:bCs/>
          <w:sz w:val="12"/>
          <w:szCs w:val="12"/>
          <w:u w:val="single"/>
        </w:rPr>
      </w:pPr>
    </w:p>
    <w:p w:rsidR="00D957E8" w:rsidRPr="00C446EF" w:rsidRDefault="00D957E8" w:rsidP="00D957E8">
      <w:pPr>
        <w:tabs>
          <w:tab w:val="left" w:pos="3285"/>
        </w:tabs>
        <w:jc w:val="both"/>
        <w:rPr>
          <w:b/>
          <w:u w:val="single"/>
        </w:rPr>
      </w:pPr>
      <w:r w:rsidRPr="00C446EF">
        <w:rPr>
          <w:b/>
          <w:u w:val="single"/>
        </w:rPr>
        <w:t>Služba Internet</w:t>
      </w:r>
    </w:p>
    <w:tbl>
      <w:tblPr>
        <w:tblpPr w:leftFromText="141" w:rightFromText="141" w:vertAnchor="page" w:horzAnchor="margin" w:tblpXSpec="center" w:tblpY="3420"/>
        <w:tblW w:w="6878" w:type="dxa"/>
        <w:tblCellMar>
          <w:left w:w="70" w:type="dxa"/>
          <w:right w:w="70" w:type="dxa"/>
        </w:tblCellMar>
        <w:tblLook w:val="00A0"/>
      </w:tblPr>
      <w:tblGrid>
        <w:gridCol w:w="1418"/>
        <w:gridCol w:w="2624"/>
        <w:gridCol w:w="1488"/>
        <w:gridCol w:w="1348"/>
      </w:tblGrid>
      <w:tr w:rsidR="009A3591" w:rsidRPr="00A73D01" w:rsidTr="009A3591">
        <w:trPr>
          <w:trHeight w:val="340"/>
        </w:trPr>
        <w:tc>
          <w:tcPr>
            <w:tcW w:w="1418" w:type="dxa"/>
            <w:tcBorders>
              <w:top w:val="single" w:sz="4" w:space="0" w:color="auto"/>
              <w:left w:val="single" w:sz="4" w:space="0" w:color="auto"/>
              <w:bottom w:val="single" w:sz="4" w:space="0" w:color="auto"/>
              <w:right w:val="single" w:sz="4" w:space="0" w:color="auto"/>
            </w:tcBorders>
            <w:shd w:val="clear" w:color="auto" w:fill="B6DDE8"/>
            <w:vAlign w:val="center"/>
          </w:tcPr>
          <w:p w:rsidR="009A3591" w:rsidRPr="00E316DE" w:rsidRDefault="009A3591" w:rsidP="009A3591">
            <w:pPr>
              <w:autoSpaceDE w:val="0"/>
              <w:autoSpaceDN w:val="0"/>
              <w:adjustRightInd w:val="0"/>
              <w:jc w:val="center"/>
              <w:rPr>
                <w:b/>
                <w:sz w:val="20"/>
                <w:szCs w:val="20"/>
              </w:rPr>
            </w:pPr>
            <w:r w:rsidRPr="00E316DE">
              <w:rPr>
                <w:b/>
                <w:sz w:val="20"/>
                <w:szCs w:val="20"/>
              </w:rPr>
              <w:t>Služba</w:t>
            </w:r>
          </w:p>
        </w:tc>
        <w:tc>
          <w:tcPr>
            <w:tcW w:w="2624" w:type="dxa"/>
            <w:tcBorders>
              <w:top w:val="single" w:sz="4" w:space="0" w:color="auto"/>
              <w:left w:val="single" w:sz="4" w:space="0" w:color="auto"/>
              <w:bottom w:val="single" w:sz="4" w:space="0" w:color="auto"/>
              <w:right w:val="single" w:sz="4" w:space="0" w:color="auto"/>
            </w:tcBorders>
            <w:shd w:val="clear" w:color="auto" w:fill="B6DDE8"/>
            <w:vAlign w:val="center"/>
          </w:tcPr>
          <w:p w:rsidR="009A3591" w:rsidRPr="00E316DE" w:rsidRDefault="009A3591" w:rsidP="009A3591">
            <w:pPr>
              <w:autoSpaceDE w:val="0"/>
              <w:autoSpaceDN w:val="0"/>
              <w:adjustRightInd w:val="0"/>
              <w:jc w:val="center"/>
              <w:rPr>
                <w:b/>
                <w:sz w:val="20"/>
                <w:szCs w:val="20"/>
              </w:rPr>
            </w:pPr>
            <w:r>
              <w:rPr>
                <w:b/>
                <w:sz w:val="20"/>
                <w:szCs w:val="20"/>
              </w:rPr>
              <w:t>Přenosová rychlost</w:t>
            </w:r>
          </w:p>
        </w:tc>
        <w:tc>
          <w:tcPr>
            <w:tcW w:w="1488" w:type="dxa"/>
            <w:tcBorders>
              <w:top w:val="single" w:sz="4" w:space="0" w:color="auto"/>
              <w:left w:val="single" w:sz="4" w:space="0" w:color="auto"/>
              <w:bottom w:val="single" w:sz="4" w:space="0" w:color="auto"/>
              <w:right w:val="single" w:sz="4" w:space="0" w:color="auto"/>
            </w:tcBorders>
            <w:shd w:val="clear" w:color="auto" w:fill="B6DDE8"/>
            <w:vAlign w:val="center"/>
          </w:tcPr>
          <w:p w:rsidR="009A3591" w:rsidRDefault="009A3591" w:rsidP="009A3591">
            <w:pPr>
              <w:autoSpaceDE w:val="0"/>
              <w:autoSpaceDN w:val="0"/>
              <w:adjustRightInd w:val="0"/>
              <w:jc w:val="center"/>
              <w:rPr>
                <w:b/>
                <w:sz w:val="20"/>
                <w:szCs w:val="20"/>
              </w:rPr>
            </w:pPr>
            <w:r w:rsidRPr="00E316DE">
              <w:rPr>
                <w:b/>
                <w:sz w:val="20"/>
                <w:szCs w:val="20"/>
              </w:rPr>
              <w:t>Zřizovací poplatek</w:t>
            </w:r>
            <w:r>
              <w:rPr>
                <w:b/>
                <w:sz w:val="20"/>
                <w:szCs w:val="20"/>
              </w:rPr>
              <w:t xml:space="preserve"> </w:t>
            </w:r>
          </w:p>
          <w:p w:rsidR="009A3591" w:rsidRPr="00E316DE" w:rsidRDefault="009A3591" w:rsidP="009A3591">
            <w:pPr>
              <w:autoSpaceDE w:val="0"/>
              <w:autoSpaceDN w:val="0"/>
              <w:adjustRightInd w:val="0"/>
              <w:jc w:val="center"/>
              <w:rPr>
                <w:b/>
                <w:sz w:val="20"/>
                <w:szCs w:val="20"/>
              </w:rPr>
            </w:pPr>
            <w:r>
              <w:rPr>
                <w:b/>
                <w:sz w:val="20"/>
                <w:szCs w:val="20"/>
              </w:rPr>
              <w:t>(bez DPH)</w:t>
            </w:r>
          </w:p>
        </w:tc>
        <w:tc>
          <w:tcPr>
            <w:tcW w:w="1348" w:type="dxa"/>
            <w:tcBorders>
              <w:top w:val="single" w:sz="4" w:space="0" w:color="auto"/>
              <w:left w:val="single" w:sz="4" w:space="0" w:color="auto"/>
              <w:bottom w:val="single" w:sz="4" w:space="0" w:color="auto"/>
              <w:right w:val="single" w:sz="4" w:space="0" w:color="auto"/>
            </w:tcBorders>
            <w:shd w:val="clear" w:color="auto" w:fill="B6DDE8"/>
            <w:vAlign w:val="center"/>
          </w:tcPr>
          <w:p w:rsidR="009A3591" w:rsidRPr="00E316DE" w:rsidRDefault="009A3591" w:rsidP="009A3591">
            <w:pPr>
              <w:autoSpaceDE w:val="0"/>
              <w:autoSpaceDN w:val="0"/>
              <w:adjustRightInd w:val="0"/>
              <w:jc w:val="center"/>
              <w:rPr>
                <w:b/>
                <w:sz w:val="20"/>
                <w:szCs w:val="20"/>
              </w:rPr>
            </w:pPr>
            <w:r w:rsidRPr="00E316DE">
              <w:rPr>
                <w:b/>
                <w:sz w:val="20"/>
                <w:szCs w:val="20"/>
              </w:rPr>
              <w:t>Měsíční cena</w:t>
            </w:r>
            <w:r>
              <w:rPr>
                <w:b/>
                <w:sz w:val="20"/>
                <w:szCs w:val="20"/>
              </w:rPr>
              <w:t xml:space="preserve"> (bez DPH)</w:t>
            </w:r>
          </w:p>
        </w:tc>
      </w:tr>
      <w:tr w:rsidR="009A3591" w:rsidRPr="00A73D01" w:rsidTr="009A3591">
        <w:trPr>
          <w:trHeight w:val="541"/>
        </w:trPr>
        <w:tc>
          <w:tcPr>
            <w:tcW w:w="1418" w:type="dxa"/>
            <w:tcBorders>
              <w:top w:val="single" w:sz="4" w:space="0" w:color="auto"/>
              <w:left w:val="single" w:sz="4" w:space="0" w:color="auto"/>
              <w:bottom w:val="single" w:sz="4" w:space="0" w:color="auto"/>
              <w:right w:val="single" w:sz="4" w:space="0" w:color="auto"/>
            </w:tcBorders>
            <w:vAlign w:val="center"/>
          </w:tcPr>
          <w:p w:rsidR="009A3591" w:rsidRPr="00F2550C" w:rsidRDefault="009A3591" w:rsidP="009A3591">
            <w:pPr>
              <w:autoSpaceDE w:val="0"/>
              <w:autoSpaceDN w:val="0"/>
              <w:adjustRightInd w:val="0"/>
              <w:spacing w:line="288" w:lineRule="auto"/>
              <w:jc w:val="center"/>
              <w:rPr>
                <w:sz w:val="22"/>
                <w:szCs w:val="22"/>
              </w:rPr>
            </w:pPr>
            <w:r w:rsidRPr="00F2550C">
              <w:rPr>
                <w:sz w:val="22"/>
                <w:szCs w:val="22"/>
              </w:rPr>
              <w:t xml:space="preserve">Internet </w:t>
            </w:r>
            <w:r>
              <w:rPr>
                <w:sz w:val="22"/>
                <w:szCs w:val="22"/>
              </w:rPr>
              <w:t>I.</w:t>
            </w:r>
          </w:p>
        </w:tc>
        <w:tc>
          <w:tcPr>
            <w:tcW w:w="2624" w:type="dxa"/>
            <w:tcBorders>
              <w:top w:val="single" w:sz="4" w:space="0" w:color="auto"/>
              <w:left w:val="single" w:sz="4" w:space="0" w:color="auto"/>
              <w:bottom w:val="single" w:sz="4" w:space="0" w:color="auto"/>
              <w:right w:val="single" w:sz="4" w:space="0" w:color="auto"/>
            </w:tcBorders>
            <w:vAlign w:val="center"/>
          </w:tcPr>
          <w:p w:rsidR="009A3591" w:rsidRPr="00F2550C" w:rsidRDefault="00E24608" w:rsidP="00E24608">
            <w:pPr>
              <w:autoSpaceDE w:val="0"/>
              <w:autoSpaceDN w:val="0"/>
              <w:adjustRightInd w:val="0"/>
              <w:spacing w:line="288" w:lineRule="auto"/>
              <w:jc w:val="center"/>
              <w:rPr>
                <w:sz w:val="22"/>
                <w:szCs w:val="22"/>
              </w:rPr>
            </w:pPr>
            <w:proofErr w:type="spellStart"/>
            <w:r>
              <w:rPr>
                <w:sz w:val="22"/>
                <w:szCs w:val="22"/>
              </w:rPr>
              <w:t>xx</w:t>
            </w:r>
            <w:r w:rsidR="009A3591" w:rsidRPr="00F2550C">
              <w:rPr>
                <w:sz w:val="22"/>
                <w:szCs w:val="22"/>
              </w:rPr>
              <w:t>Mb</w:t>
            </w:r>
            <w:r w:rsidR="009A3591">
              <w:rPr>
                <w:sz w:val="22"/>
                <w:szCs w:val="22"/>
              </w:rPr>
              <w:t>ps</w:t>
            </w:r>
            <w:proofErr w:type="spellEnd"/>
            <w:r w:rsidR="009A3591" w:rsidRPr="00F2550C">
              <w:rPr>
                <w:sz w:val="22"/>
                <w:szCs w:val="22"/>
              </w:rPr>
              <w:t xml:space="preserve">, </w:t>
            </w:r>
            <w:r>
              <w:rPr>
                <w:sz w:val="22"/>
                <w:szCs w:val="22"/>
              </w:rPr>
              <w:t>x</w:t>
            </w:r>
            <w:r w:rsidR="009A3591" w:rsidRPr="00F2550C">
              <w:rPr>
                <w:sz w:val="22"/>
                <w:szCs w:val="22"/>
              </w:rPr>
              <w:t>:</w:t>
            </w:r>
            <w:r>
              <w:rPr>
                <w:sz w:val="22"/>
                <w:szCs w:val="22"/>
              </w:rPr>
              <w:t>x</w:t>
            </w:r>
          </w:p>
        </w:tc>
        <w:tc>
          <w:tcPr>
            <w:tcW w:w="1488" w:type="dxa"/>
            <w:tcBorders>
              <w:top w:val="single" w:sz="4" w:space="0" w:color="auto"/>
              <w:left w:val="single" w:sz="4" w:space="0" w:color="auto"/>
              <w:bottom w:val="single" w:sz="4" w:space="0" w:color="auto"/>
              <w:right w:val="single" w:sz="4" w:space="0" w:color="auto"/>
            </w:tcBorders>
            <w:vAlign w:val="center"/>
          </w:tcPr>
          <w:p w:rsidR="009A3591" w:rsidRPr="00F2550C" w:rsidRDefault="009A3591" w:rsidP="009A3591">
            <w:pPr>
              <w:autoSpaceDE w:val="0"/>
              <w:autoSpaceDN w:val="0"/>
              <w:adjustRightInd w:val="0"/>
              <w:spacing w:line="288" w:lineRule="auto"/>
              <w:jc w:val="center"/>
              <w:rPr>
                <w:sz w:val="22"/>
                <w:szCs w:val="22"/>
              </w:rPr>
            </w:pPr>
            <w:r w:rsidRPr="00F2550C">
              <w:rPr>
                <w:sz w:val="22"/>
                <w:szCs w:val="22"/>
              </w:rPr>
              <w:t>0 Kč</w:t>
            </w:r>
          </w:p>
        </w:tc>
        <w:tc>
          <w:tcPr>
            <w:tcW w:w="1348" w:type="dxa"/>
            <w:tcBorders>
              <w:top w:val="single" w:sz="4" w:space="0" w:color="auto"/>
              <w:left w:val="single" w:sz="4" w:space="0" w:color="auto"/>
              <w:bottom w:val="single" w:sz="4" w:space="0" w:color="auto"/>
              <w:right w:val="single" w:sz="4" w:space="0" w:color="auto"/>
            </w:tcBorders>
            <w:vAlign w:val="center"/>
          </w:tcPr>
          <w:p w:rsidR="009A3591" w:rsidRPr="00F2550C" w:rsidRDefault="009A3591" w:rsidP="009A3591">
            <w:pPr>
              <w:autoSpaceDE w:val="0"/>
              <w:autoSpaceDN w:val="0"/>
              <w:adjustRightInd w:val="0"/>
              <w:spacing w:line="288" w:lineRule="auto"/>
              <w:jc w:val="center"/>
              <w:rPr>
                <w:sz w:val="22"/>
                <w:szCs w:val="22"/>
              </w:rPr>
            </w:pPr>
            <w:r>
              <w:rPr>
                <w:sz w:val="22"/>
                <w:szCs w:val="22"/>
              </w:rPr>
              <w:t>4 10</w:t>
            </w:r>
            <w:r w:rsidRPr="00F2550C">
              <w:rPr>
                <w:sz w:val="22"/>
                <w:szCs w:val="22"/>
              </w:rPr>
              <w:t>0 Kč</w:t>
            </w:r>
          </w:p>
        </w:tc>
      </w:tr>
      <w:tr w:rsidR="009A3591" w:rsidRPr="00A73D01" w:rsidTr="009A3591">
        <w:trPr>
          <w:trHeight w:val="541"/>
        </w:trPr>
        <w:tc>
          <w:tcPr>
            <w:tcW w:w="1418" w:type="dxa"/>
            <w:tcBorders>
              <w:top w:val="single" w:sz="4" w:space="0" w:color="auto"/>
              <w:left w:val="single" w:sz="4" w:space="0" w:color="auto"/>
              <w:bottom w:val="single" w:sz="4" w:space="0" w:color="auto"/>
              <w:right w:val="single" w:sz="4" w:space="0" w:color="auto"/>
            </w:tcBorders>
            <w:vAlign w:val="center"/>
          </w:tcPr>
          <w:p w:rsidR="009A3591" w:rsidRPr="00F2550C" w:rsidRDefault="009A3591" w:rsidP="009A3591">
            <w:pPr>
              <w:autoSpaceDE w:val="0"/>
              <w:autoSpaceDN w:val="0"/>
              <w:adjustRightInd w:val="0"/>
              <w:spacing w:line="288" w:lineRule="auto"/>
              <w:jc w:val="center"/>
              <w:rPr>
                <w:sz w:val="22"/>
                <w:szCs w:val="22"/>
              </w:rPr>
            </w:pPr>
            <w:r w:rsidRPr="00F2550C">
              <w:rPr>
                <w:sz w:val="22"/>
                <w:szCs w:val="22"/>
              </w:rPr>
              <w:t xml:space="preserve">Internet </w:t>
            </w:r>
            <w:r>
              <w:rPr>
                <w:sz w:val="22"/>
                <w:szCs w:val="22"/>
              </w:rPr>
              <w:t>II.</w:t>
            </w:r>
          </w:p>
        </w:tc>
        <w:tc>
          <w:tcPr>
            <w:tcW w:w="2624" w:type="dxa"/>
            <w:tcBorders>
              <w:top w:val="single" w:sz="4" w:space="0" w:color="auto"/>
              <w:left w:val="single" w:sz="4" w:space="0" w:color="auto"/>
              <w:bottom w:val="single" w:sz="4" w:space="0" w:color="auto"/>
              <w:right w:val="single" w:sz="4" w:space="0" w:color="auto"/>
            </w:tcBorders>
            <w:vAlign w:val="center"/>
          </w:tcPr>
          <w:p w:rsidR="009A3591" w:rsidRPr="00F2550C" w:rsidRDefault="00E24608" w:rsidP="009A3591">
            <w:pPr>
              <w:autoSpaceDE w:val="0"/>
              <w:autoSpaceDN w:val="0"/>
              <w:adjustRightInd w:val="0"/>
              <w:spacing w:line="288" w:lineRule="auto"/>
              <w:jc w:val="center"/>
              <w:rPr>
                <w:sz w:val="22"/>
                <w:szCs w:val="22"/>
              </w:rPr>
            </w:pPr>
            <w:proofErr w:type="spellStart"/>
            <w:r>
              <w:rPr>
                <w:sz w:val="22"/>
                <w:szCs w:val="22"/>
              </w:rPr>
              <w:t>xx</w:t>
            </w:r>
            <w:r w:rsidRPr="00F2550C">
              <w:rPr>
                <w:sz w:val="22"/>
                <w:szCs w:val="22"/>
              </w:rPr>
              <w:t>Mb</w:t>
            </w:r>
            <w:r>
              <w:rPr>
                <w:sz w:val="22"/>
                <w:szCs w:val="22"/>
              </w:rPr>
              <w:t>ps</w:t>
            </w:r>
            <w:proofErr w:type="spellEnd"/>
            <w:r w:rsidRPr="00F2550C">
              <w:rPr>
                <w:sz w:val="22"/>
                <w:szCs w:val="22"/>
              </w:rPr>
              <w:t xml:space="preserve">, </w:t>
            </w:r>
            <w:r>
              <w:rPr>
                <w:sz w:val="22"/>
                <w:szCs w:val="22"/>
              </w:rPr>
              <w:t>x</w:t>
            </w:r>
            <w:r w:rsidRPr="00F2550C">
              <w:rPr>
                <w:sz w:val="22"/>
                <w:szCs w:val="22"/>
              </w:rPr>
              <w:t>:</w:t>
            </w:r>
            <w:r>
              <w:rPr>
                <w:sz w:val="22"/>
                <w:szCs w:val="22"/>
              </w:rPr>
              <w:t>x</w:t>
            </w:r>
          </w:p>
        </w:tc>
        <w:tc>
          <w:tcPr>
            <w:tcW w:w="1488" w:type="dxa"/>
            <w:tcBorders>
              <w:top w:val="single" w:sz="4" w:space="0" w:color="auto"/>
              <w:left w:val="single" w:sz="4" w:space="0" w:color="auto"/>
              <w:bottom w:val="single" w:sz="4" w:space="0" w:color="auto"/>
              <w:right w:val="single" w:sz="4" w:space="0" w:color="auto"/>
            </w:tcBorders>
            <w:vAlign w:val="center"/>
          </w:tcPr>
          <w:p w:rsidR="009A3591" w:rsidRPr="00F2550C" w:rsidRDefault="009A3591" w:rsidP="009A3591">
            <w:pPr>
              <w:autoSpaceDE w:val="0"/>
              <w:autoSpaceDN w:val="0"/>
              <w:adjustRightInd w:val="0"/>
              <w:spacing w:line="288" w:lineRule="auto"/>
              <w:jc w:val="center"/>
              <w:rPr>
                <w:sz w:val="22"/>
                <w:szCs w:val="22"/>
              </w:rPr>
            </w:pPr>
            <w:r w:rsidRPr="00F2550C">
              <w:rPr>
                <w:sz w:val="22"/>
                <w:szCs w:val="22"/>
              </w:rPr>
              <w:t>0 Kč</w:t>
            </w:r>
          </w:p>
        </w:tc>
        <w:tc>
          <w:tcPr>
            <w:tcW w:w="1348" w:type="dxa"/>
            <w:tcBorders>
              <w:top w:val="single" w:sz="4" w:space="0" w:color="auto"/>
              <w:left w:val="single" w:sz="4" w:space="0" w:color="auto"/>
              <w:bottom w:val="single" w:sz="4" w:space="0" w:color="auto"/>
              <w:right w:val="single" w:sz="4" w:space="0" w:color="auto"/>
            </w:tcBorders>
            <w:vAlign w:val="center"/>
          </w:tcPr>
          <w:p w:rsidR="009A3591" w:rsidRPr="00F2550C" w:rsidRDefault="009A3591" w:rsidP="009A3591">
            <w:pPr>
              <w:autoSpaceDE w:val="0"/>
              <w:autoSpaceDN w:val="0"/>
              <w:adjustRightInd w:val="0"/>
              <w:spacing w:line="288" w:lineRule="auto"/>
              <w:jc w:val="center"/>
              <w:rPr>
                <w:sz w:val="22"/>
                <w:szCs w:val="22"/>
              </w:rPr>
            </w:pPr>
            <w:r>
              <w:rPr>
                <w:sz w:val="22"/>
                <w:szCs w:val="22"/>
              </w:rPr>
              <w:t>5 65</w:t>
            </w:r>
            <w:r w:rsidRPr="00F2550C">
              <w:rPr>
                <w:sz w:val="22"/>
                <w:szCs w:val="22"/>
              </w:rPr>
              <w:t>0 Kč</w:t>
            </w:r>
          </w:p>
        </w:tc>
      </w:tr>
    </w:tbl>
    <w:p w:rsidR="00D957E8" w:rsidRPr="00F2550C" w:rsidRDefault="00D957E8" w:rsidP="00D957E8">
      <w:pPr>
        <w:tabs>
          <w:tab w:val="left" w:pos="3285"/>
        </w:tabs>
        <w:jc w:val="both"/>
        <w:rPr>
          <w:b/>
          <w:sz w:val="36"/>
          <w:szCs w:val="36"/>
        </w:rPr>
      </w:pPr>
    </w:p>
    <w:p w:rsidR="00D957E8" w:rsidRDefault="00D957E8" w:rsidP="00D957E8">
      <w:pPr>
        <w:tabs>
          <w:tab w:val="left" w:pos="0"/>
        </w:tabs>
        <w:jc w:val="both"/>
        <w:rPr>
          <w:b/>
          <w:u w:val="single"/>
        </w:rPr>
      </w:pPr>
    </w:p>
    <w:p w:rsidR="00D957E8" w:rsidRDefault="00D957E8" w:rsidP="00D957E8">
      <w:pPr>
        <w:tabs>
          <w:tab w:val="left" w:pos="0"/>
        </w:tabs>
        <w:jc w:val="both"/>
        <w:rPr>
          <w:b/>
          <w:u w:val="single"/>
        </w:rPr>
      </w:pPr>
    </w:p>
    <w:p w:rsidR="00D957E8" w:rsidRDefault="00D957E8" w:rsidP="00D957E8">
      <w:pPr>
        <w:tabs>
          <w:tab w:val="left" w:pos="0"/>
        </w:tabs>
        <w:jc w:val="both"/>
        <w:rPr>
          <w:b/>
          <w:u w:val="single"/>
        </w:rPr>
      </w:pPr>
    </w:p>
    <w:p w:rsidR="00D957E8" w:rsidRDefault="00D957E8" w:rsidP="00D957E8">
      <w:pPr>
        <w:tabs>
          <w:tab w:val="left" w:pos="0"/>
        </w:tabs>
        <w:jc w:val="both"/>
        <w:rPr>
          <w:b/>
          <w:u w:val="single"/>
        </w:rPr>
      </w:pPr>
    </w:p>
    <w:p w:rsidR="00D957E8" w:rsidRDefault="00D957E8" w:rsidP="00D957E8">
      <w:pPr>
        <w:tabs>
          <w:tab w:val="left" w:pos="0"/>
        </w:tabs>
        <w:jc w:val="both"/>
        <w:rPr>
          <w:b/>
          <w:u w:val="single"/>
        </w:rPr>
      </w:pPr>
    </w:p>
    <w:p w:rsidR="00D957E8" w:rsidRDefault="00D957E8" w:rsidP="00D957E8">
      <w:pPr>
        <w:tabs>
          <w:tab w:val="left" w:pos="0"/>
        </w:tabs>
        <w:jc w:val="both"/>
        <w:rPr>
          <w:b/>
          <w:u w:val="single"/>
        </w:rPr>
      </w:pPr>
    </w:p>
    <w:p w:rsidR="00D957E8" w:rsidRDefault="00D957E8" w:rsidP="00D957E8">
      <w:pPr>
        <w:tabs>
          <w:tab w:val="left" w:pos="0"/>
        </w:tabs>
        <w:jc w:val="both"/>
        <w:rPr>
          <w:b/>
          <w:u w:val="single"/>
        </w:rPr>
      </w:pPr>
    </w:p>
    <w:p w:rsidR="00A9693E" w:rsidRDefault="00A9693E" w:rsidP="00D957E8">
      <w:pPr>
        <w:tabs>
          <w:tab w:val="left" w:pos="0"/>
        </w:tabs>
        <w:jc w:val="both"/>
        <w:rPr>
          <w:b/>
          <w:u w:val="single"/>
        </w:rPr>
      </w:pPr>
    </w:p>
    <w:p w:rsidR="00D957E8" w:rsidRDefault="00D957E8" w:rsidP="00D957E8">
      <w:pPr>
        <w:tabs>
          <w:tab w:val="left" w:pos="0"/>
        </w:tabs>
        <w:jc w:val="both"/>
        <w:rPr>
          <w:b/>
          <w:u w:val="single"/>
        </w:rPr>
      </w:pPr>
      <w:r w:rsidRPr="001F4E45">
        <w:rPr>
          <w:b/>
          <w:u w:val="single"/>
        </w:rPr>
        <w:t>Hlasová služba</w:t>
      </w:r>
    </w:p>
    <w:p w:rsidR="00D957E8" w:rsidRPr="008A5D47" w:rsidRDefault="00D957E8" w:rsidP="00D957E8">
      <w:pPr>
        <w:tabs>
          <w:tab w:val="left" w:pos="0"/>
        </w:tabs>
        <w:jc w:val="both"/>
        <w:rPr>
          <w:b/>
          <w:sz w:val="10"/>
          <w:szCs w:val="10"/>
          <w:u w:val="single"/>
        </w:rPr>
      </w:pPr>
    </w:p>
    <w:tbl>
      <w:tblPr>
        <w:tblpPr w:leftFromText="141" w:rightFromText="141" w:vertAnchor="text" w:horzAnchor="margin" w:tblpXSpec="center" w:tblpY="1"/>
        <w:tblW w:w="8962" w:type="dxa"/>
        <w:tblLayout w:type="fixed"/>
        <w:tblCellMar>
          <w:left w:w="70" w:type="dxa"/>
          <w:right w:w="70" w:type="dxa"/>
        </w:tblCellMar>
        <w:tblLook w:val="00A0"/>
      </w:tblPr>
      <w:tblGrid>
        <w:gridCol w:w="4748"/>
        <w:gridCol w:w="2234"/>
        <w:gridCol w:w="1980"/>
      </w:tblGrid>
      <w:tr w:rsidR="00D957E8" w:rsidRPr="00E316DE" w:rsidTr="00D957E8">
        <w:trPr>
          <w:trHeight w:val="340"/>
        </w:trPr>
        <w:tc>
          <w:tcPr>
            <w:tcW w:w="4748" w:type="dxa"/>
            <w:tcBorders>
              <w:top w:val="single" w:sz="4" w:space="0" w:color="auto"/>
              <w:left w:val="single" w:sz="4" w:space="0" w:color="auto"/>
              <w:bottom w:val="single" w:sz="4" w:space="0" w:color="auto"/>
              <w:right w:val="single" w:sz="4" w:space="0" w:color="auto"/>
            </w:tcBorders>
            <w:shd w:val="clear" w:color="auto" w:fill="B6DDE8"/>
            <w:vAlign w:val="center"/>
          </w:tcPr>
          <w:p w:rsidR="00D957E8" w:rsidRPr="00E316DE" w:rsidRDefault="00D957E8" w:rsidP="00D957E8">
            <w:pPr>
              <w:autoSpaceDE w:val="0"/>
              <w:autoSpaceDN w:val="0"/>
              <w:adjustRightInd w:val="0"/>
              <w:jc w:val="center"/>
              <w:rPr>
                <w:b/>
                <w:sz w:val="20"/>
                <w:szCs w:val="20"/>
              </w:rPr>
            </w:pPr>
            <w:r w:rsidRPr="00E316DE">
              <w:rPr>
                <w:b/>
                <w:sz w:val="20"/>
                <w:szCs w:val="20"/>
              </w:rPr>
              <w:t>Služba</w:t>
            </w:r>
          </w:p>
        </w:tc>
        <w:tc>
          <w:tcPr>
            <w:tcW w:w="2234" w:type="dxa"/>
            <w:tcBorders>
              <w:top w:val="single" w:sz="4" w:space="0" w:color="auto"/>
              <w:left w:val="single" w:sz="4" w:space="0" w:color="auto"/>
              <w:bottom w:val="single" w:sz="4" w:space="0" w:color="auto"/>
              <w:right w:val="single" w:sz="4" w:space="0" w:color="auto"/>
            </w:tcBorders>
            <w:shd w:val="clear" w:color="auto" w:fill="B6DDE8"/>
            <w:vAlign w:val="center"/>
          </w:tcPr>
          <w:p w:rsidR="00D957E8" w:rsidRDefault="00D957E8" w:rsidP="00D957E8">
            <w:pPr>
              <w:autoSpaceDE w:val="0"/>
              <w:autoSpaceDN w:val="0"/>
              <w:adjustRightInd w:val="0"/>
              <w:jc w:val="center"/>
              <w:rPr>
                <w:b/>
                <w:sz w:val="20"/>
                <w:szCs w:val="20"/>
              </w:rPr>
            </w:pPr>
            <w:r w:rsidRPr="00E316DE">
              <w:rPr>
                <w:b/>
                <w:sz w:val="20"/>
                <w:szCs w:val="20"/>
              </w:rPr>
              <w:t>Zřizovací poplatek</w:t>
            </w:r>
          </w:p>
          <w:p w:rsidR="00D957E8" w:rsidRPr="00E316DE" w:rsidRDefault="00D957E8" w:rsidP="00D957E8">
            <w:pPr>
              <w:autoSpaceDE w:val="0"/>
              <w:autoSpaceDN w:val="0"/>
              <w:adjustRightInd w:val="0"/>
              <w:jc w:val="center"/>
              <w:rPr>
                <w:b/>
                <w:sz w:val="20"/>
                <w:szCs w:val="20"/>
              </w:rPr>
            </w:pPr>
            <w:r>
              <w:rPr>
                <w:b/>
                <w:sz w:val="20"/>
                <w:szCs w:val="20"/>
              </w:rPr>
              <w:t>(bez DPH)</w:t>
            </w:r>
          </w:p>
        </w:tc>
        <w:tc>
          <w:tcPr>
            <w:tcW w:w="1980" w:type="dxa"/>
            <w:tcBorders>
              <w:top w:val="single" w:sz="4" w:space="0" w:color="auto"/>
              <w:left w:val="single" w:sz="4" w:space="0" w:color="auto"/>
              <w:bottom w:val="single" w:sz="4" w:space="0" w:color="auto"/>
              <w:right w:val="single" w:sz="4" w:space="0" w:color="auto"/>
            </w:tcBorders>
            <w:shd w:val="clear" w:color="auto" w:fill="B6DDE8"/>
            <w:vAlign w:val="center"/>
          </w:tcPr>
          <w:p w:rsidR="00D957E8" w:rsidRPr="00E316DE" w:rsidRDefault="00D957E8" w:rsidP="00D957E8">
            <w:pPr>
              <w:autoSpaceDE w:val="0"/>
              <w:autoSpaceDN w:val="0"/>
              <w:adjustRightInd w:val="0"/>
              <w:jc w:val="center"/>
              <w:rPr>
                <w:b/>
                <w:sz w:val="20"/>
                <w:szCs w:val="20"/>
              </w:rPr>
            </w:pPr>
            <w:r w:rsidRPr="00E316DE">
              <w:rPr>
                <w:b/>
                <w:sz w:val="20"/>
                <w:szCs w:val="20"/>
              </w:rPr>
              <w:t xml:space="preserve">Měsíční </w:t>
            </w:r>
            <w:proofErr w:type="gramStart"/>
            <w:r w:rsidRPr="00E316DE">
              <w:rPr>
                <w:b/>
                <w:sz w:val="20"/>
                <w:szCs w:val="20"/>
              </w:rPr>
              <w:t>cena</w:t>
            </w:r>
            <w:r>
              <w:rPr>
                <w:b/>
                <w:sz w:val="20"/>
                <w:szCs w:val="20"/>
              </w:rPr>
              <w:t xml:space="preserve">              (bez</w:t>
            </w:r>
            <w:proofErr w:type="gramEnd"/>
            <w:r>
              <w:rPr>
                <w:b/>
                <w:sz w:val="20"/>
                <w:szCs w:val="20"/>
              </w:rPr>
              <w:t xml:space="preserve"> DPH)</w:t>
            </w:r>
          </w:p>
        </w:tc>
      </w:tr>
      <w:tr w:rsidR="00D957E8" w:rsidRPr="0044568C" w:rsidTr="00D957E8">
        <w:trPr>
          <w:trHeight w:val="366"/>
        </w:trPr>
        <w:tc>
          <w:tcPr>
            <w:tcW w:w="4748" w:type="dxa"/>
            <w:tcBorders>
              <w:top w:val="single" w:sz="4" w:space="0" w:color="auto"/>
              <w:left w:val="single" w:sz="4" w:space="0" w:color="auto"/>
              <w:bottom w:val="single" w:sz="4" w:space="0" w:color="auto"/>
              <w:right w:val="single" w:sz="8" w:space="0" w:color="000000"/>
            </w:tcBorders>
            <w:vAlign w:val="center"/>
          </w:tcPr>
          <w:p w:rsidR="00D957E8" w:rsidRPr="0044568C" w:rsidRDefault="00D957E8" w:rsidP="00E24608">
            <w:pPr>
              <w:autoSpaceDE w:val="0"/>
              <w:autoSpaceDN w:val="0"/>
              <w:adjustRightInd w:val="0"/>
              <w:spacing w:line="288" w:lineRule="auto"/>
              <w:rPr>
                <w:sz w:val="22"/>
                <w:szCs w:val="22"/>
              </w:rPr>
            </w:pPr>
            <w:r>
              <w:rPr>
                <w:sz w:val="22"/>
                <w:szCs w:val="22"/>
              </w:rPr>
              <w:t>Hlasová služba (</w:t>
            </w:r>
            <w:proofErr w:type="spellStart"/>
            <w:r w:rsidR="00E24608">
              <w:rPr>
                <w:sz w:val="22"/>
                <w:szCs w:val="22"/>
              </w:rPr>
              <w:t>xx</w:t>
            </w:r>
            <w:proofErr w:type="spellEnd"/>
            <w:r>
              <w:rPr>
                <w:sz w:val="22"/>
                <w:szCs w:val="22"/>
              </w:rPr>
              <w:t xml:space="preserve"> aktivních čísel)</w:t>
            </w:r>
          </w:p>
        </w:tc>
        <w:tc>
          <w:tcPr>
            <w:tcW w:w="2234" w:type="dxa"/>
            <w:tcBorders>
              <w:top w:val="single" w:sz="4" w:space="0" w:color="auto"/>
              <w:left w:val="nil"/>
              <w:bottom w:val="single" w:sz="4" w:space="0" w:color="auto"/>
              <w:right w:val="single" w:sz="8" w:space="0" w:color="000000"/>
            </w:tcBorders>
            <w:vAlign w:val="center"/>
          </w:tcPr>
          <w:p w:rsidR="00D957E8" w:rsidRPr="0044568C" w:rsidRDefault="00D957E8" w:rsidP="00D957E8">
            <w:pPr>
              <w:autoSpaceDE w:val="0"/>
              <w:autoSpaceDN w:val="0"/>
              <w:adjustRightInd w:val="0"/>
              <w:spacing w:line="288" w:lineRule="auto"/>
              <w:jc w:val="center"/>
              <w:rPr>
                <w:sz w:val="22"/>
                <w:szCs w:val="22"/>
              </w:rPr>
            </w:pPr>
            <w:r>
              <w:rPr>
                <w:sz w:val="22"/>
                <w:szCs w:val="22"/>
              </w:rPr>
              <w:t>0</w:t>
            </w:r>
            <w:r w:rsidRPr="0044568C">
              <w:rPr>
                <w:sz w:val="22"/>
                <w:szCs w:val="22"/>
              </w:rPr>
              <w:t xml:space="preserve"> Kč</w:t>
            </w:r>
          </w:p>
        </w:tc>
        <w:tc>
          <w:tcPr>
            <w:tcW w:w="1980" w:type="dxa"/>
            <w:tcBorders>
              <w:top w:val="single" w:sz="4" w:space="0" w:color="auto"/>
              <w:left w:val="nil"/>
              <w:bottom w:val="single" w:sz="4" w:space="0" w:color="auto"/>
              <w:right w:val="single" w:sz="8" w:space="0" w:color="000000"/>
            </w:tcBorders>
            <w:vAlign w:val="center"/>
          </w:tcPr>
          <w:p w:rsidR="00D957E8" w:rsidRPr="0044568C" w:rsidRDefault="00D957E8" w:rsidP="00D957E8">
            <w:pPr>
              <w:autoSpaceDE w:val="0"/>
              <w:autoSpaceDN w:val="0"/>
              <w:adjustRightInd w:val="0"/>
              <w:spacing w:line="288" w:lineRule="auto"/>
              <w:jc w:val="center"/>
              <w:rPr>
                <w:sz w:val="22"/>
                <w:szCs w:val="22"/>
              </w:rPr>
            </w:pPr>
            <w:r>
              <w:rPr>
                <w:sz w:val="22"/>
                <w:szCs w:val="22"/>
              </w:rPr>
              <w:t>600</w:t>
            </w:r>
            <w:r w:rsidRPr="0044568C">
              <w:rPr>
                <w:sz w:val="22"/>
                <w:szCs w:val="22"/>
              </w:rPr>
              <w:t xml:space="preserve"> Kč</w:t>
            </w:r>
          </w:p>
        </w:tc>
      </w:tr>
    </w:tbl>
    <w:p w:rsidR="00D957E8" w:rsidRPr="008A5D47" w:rsidRDefault="00D957E8" w:rsidP="00D957E8">
      <w:pPr>
        <w:tabs>
          <w:tab w:val="left" w:pos="0"/>
        </w:tabs>
        <w:jc w:val="both"/>
        <w:rPr>
          <w:b/>
          <w:sz w:val="16"/>
          <w:szCs w:val="16"/>
          <w:u w:val="single"/>
        </w:rPr>
      </w:pPr>
    </w:p>
    <w:p w:rsidR="00D957E8" w:rsidRPr="00F2550C" w:rsidRDefault="00D957E8" w:rsidP="00D957E8">
      <w:pPr>
        <w:tabs>
          <w:tab w:val="left" w:pos="0"/>
        </w:tabs>
        <w:jc w:val="both"/>
        <w:rPr>
          <w:b/>
          <w:sz w:val="16"/>
          <w:szCs w:val="16"/>
          <w:u w:val="single"/>
        </w:rPr>
      </w:pPr>
    </w:p>
    <w:tbl>
      <w:tblPr>
        <w:tblpPr w:leftFromText="141" w:rightFromText="141" w:vertAnchor="text" w:horzAnchor="margin" w:tblpXSpec="center" w:tblpY="1"/>
        <w:tblW w:w="8962" w:type="dxa"/>
        <w:tblLayout w:type="fixed"/>
        <w:tblCellMar>
          <w:left w:w="70" w:type="dxa"/>
          <w:right w:w="70" w:type="dxa"/>
        </w:tblCellMar>
        <w:tblLook w:val="00A0"/>
      </w:tblPr>
      <w:tblGrid>
        <w:gridCol w:w="4748"/>
        <w:gridCol w:w="2234"/>
        <w:gridCol w:w="1980"/>
      </w:tblGrid>
      <w:tr w:rsidR="00D957E8" w:rsidRPr="00A73D01" w:rsidTr="00D957E8">
        <w:trPr>
          <w:trHeight w:val="340"/>
        </w:trPr>
        <w:tc>
          <w:tcPr>
            <w:tcW w:w="4748" w:type="dxa"/>
            <w:tcBorders>
              <w:top w:val="single" w:sz="4" w:space="0" w:color="auto"/>
              <w:left w:val="single" w:sz="4" w:space="0" w:color="auto"/>
              <w:bottom w:val="single" w:sz="4" w:space="0" w:color="auto"/>
              <w:right w:val="single" w:sz="4" w:space="0" w:color="auto"/>
            </w:tcBorders>
            <w:shd w:val="clear" w:color="auto" w:fill="B6DDE8"/>
            <w:vAlign w:val="center"/>
          </w:tcPr>
          <w:p w:rsidR="00D957E8" w:rsidRPr="00E316DE" w:rsidRDefault="00D957E8" w:rsidP="00D957E8">
            <w:pPr>
              <w:autoSpaceDE w:val="0"/>
              <w:autoSpaceDN w:val="0"/>
              <w:adjustRightInd w:val="0"/>
              <w:jc w:val="center"/>
              <w:rPr>
                <w:b/>
                <w:sz w:val="20"/>
                <w:szCs w:val="20"/>
              </w:rPr>
            </w:pPr>
            <w:r>
              <w:rPr>
                <w:b/>
                <w:sz w:val="20"/>
                <w:szCs w:val="20"/>
              </w:rPr>
              <w:t xml:space="preserve">Doplňkové služby </w:t>
            </w:r>
            <w:r w:rsidRPr="00AB7EC8">
              <w:rPr>
                <w:sz w:val="20"/>
                <w:szCs w:val="20"/>
              </w:rPr>
              <w:t>(na vyžádání)</w:t>
            </w:r>
          </w:p>
        </w:tc>
        <w:tc>
          <w:tcPr>
            <w:tcW w:w="2234" w:type="dxa"/>
            <w:tcBorders>
              <w:top w:val="single" w:sz="4" w:space="0" w:color="auto"/>
              <w:left w:val="single" w:sz="4" w:space="0" w:color="auto"/>
              <w:bottom w:val="single" w:sz="4" w:space="0" w:color="auto"/>
              <w:right w:val="single" w:sz="4" w:space="0" w:color="auto"/>
            </w:tcBorders>
            <w:shd w:val="clear" w:color="auto" w:fill="B6DDE8"/>
            <w:vAlign w:val="center"/>
          </w:tcPr>
          <w:p w:rsidR="00D957E8" w:rsidRDefault="00D957E8" w:rsidP="00D957E8">
            <w:pPr>
              <w:autoSpaceDE w:val="0"/>
              <w:autoSpaceDN w:val="0"/>
              <w:adjustRightInd w:val="0"/>
              <w:jc w:val="center"/>
              <w:rPr>
                <w:b/>
                <w:sz w:val="20"/>
                <w:szCs w:val="20"/>
              </w:rPr>
            </w:pPr>
            <w:r w:rsidRPr="00E316DE">
              <w:rPr>
                <w:b/>
                <w:sz w:val="20"/>
                <w:szCs w:val="20"/>
              </w:rPr>
              <w:t>Zřizovací poplatek</w:t>
            </w:r>
          </w:p>
          <w:p w:rsidR="00D957E8" w:rsidRPr="00E316DE" w:rsidRDefault="00D957E8" w:rsidP="00D957E8">
            <w:pPr>
              <w:autoSpaceDE w:val="0"/>
              <w:autoSpaceDN w:val="0"/>
              <w:adjustRightInd w:val="0"/>
              <w:jc w:val="center"/>
              <w:rPr>
                <w:b/>
                <w:sz w:val="20"/>
                <w:szCs w:val="20"/>
              </w:rPr>
            </w:pPr>
            <w:r>
              <w:rPr>
                <w:b/>
                <w:sz w:val="20"/>
                <w:szCs w:val="20"/>
              </w:rPr>
              <w:t>(bez DPH)</w:t>
            </w:r>
          </w:p>
        </w:tc>
        <w:tc>
          <w:tcPr>
            <w:tcW w:w="1980" w:type="dxa"/>
            <w:tcBorders>
              <w:top w:val="single" w:sz="4" w:space="0" w:color="auto"/>
              <w:left w:val="single" w:sz="4" w:space="0" w:color="auto"/>
              <w:bottom w:val="single" w:sz="4" w:space="0" w:color="auto"/>
              <w:right w:val="single" w:sz="4" w:space="0" w:color="auto"/>
            </w:tcBorders>
            <w:shd w:val="clear" w:color="auto" w:fill="B6DDE8"/>
            <w:vAlign w:val="center"/>
          </w:tcPr>
          <w:p w:rsidR="00D957E8" w:rsidRPr="00E316DE" w:rsidRDefault="00D957E8" w:rsidP="00D957E8">
            <w:pPr>
              <w:autoSpaceDE w:val="0"/>
              <w:autoSpaceDN w:val="0"/>
              <w:adjustRightInd w:val="0"/>
              <w:jc w:val="center"/>
              <w:rPr>
                <w:b/>
                <w:sz w:val="20"/>
                <w:szCs w:val="20"/>
              </w:rPr>
            </w:pPr>
            <w:r w:rsidRPr="00E316DE">
              <w:rPr>
                <w:b/>
                <w:sz w:val="20"/>
                <w:szCs w:val="20"/>
              </w:rPr>
              <w:t xml:space="preserve">Měsíční </w:t>
            </w:r>
            <w:proofErr w:type="gramStart"/>
            <w:r w:rsidRPr="00E316DE">
              <w:rPr>
                <w:b/>
                <w:sz w:val="20"/>
                <w:szCs w:val="20"/>
              </w:rPr>
              <w:t>cena</w:t>
            </w:r>
            <w:r>
              <w:rPr>
                <w:b/>
                <w:sz w:val="20"/>
                <w:szCs w:val="20"/>
              </w:rPr>
              <w:t xml:space="preserve">              (bez</w:t>
            </w:r>
            <w:proofErr w:type="gramEnd"/>
            <w:r>
              <w:rPr>
                <w:b/>
                <w:sz w:val="20"/>
                <w:szCs w:val="20"/>
              </w:rPr>
              <w:t xml:space="preserve"> DPH)</w:t>
            </w:r>
          </w:p>
        </w:tc>
      </w:tr>
      <w:tr w:rsidR="00D957E8" w:rsidRPr="00A73D01" w:rsidTr="00D957E8">
        <w:trPr>
          <w:trHeight w:val="366"/>
        </w:trPr>
        <w:tc>
          <w:tcPr>
            <w:tcW w:w="4748" w:type="dxa"/>
            <w:tcBorders>
              <w:top w:val="single" w:sz="4" w:space="0" w:color="auto"/>
              <w:left w:val="single" w:sz="4" w:space="0" w:color="auto"/>
              <w:bottom w:val="single" w:sz="4" w:space="0" w:color="auto"/>
              <w:right w:val="single" w:sz="8" w:space="0" w:color="000000"/>
            </w:tcBorders>
            <w:vAlign w:val="center"/>
          </w:tcPr>
          <w:p w:rsidR="00D957E8" w:rsidRDefault="00D957E8" w:rsidP="00E24608">
            <w:pPr>
              <w:autoSpaceDE w:val="0"/>
              <w:autoSpaceDN w:val="0"/>
              <w:adjustRightInd w:val="0"/>
              <w:spacing w:line="288" w:lineRule="auto"/>
              <w:rPr>
                <w:sz w:val="22"/>
                <w:szCs w:val="22"/>
              </w:rPr>
            </w:pPr>
            <w:r>
              <w:rPr>
                <w:sz w:val="22"/>
                <w:szCs w:val="22"/>
              </w:rPr>
              <w:t xml:space="preserve">Přidání </w:t>
            </w:r>
            <w:proofErr w:type="spellStart"/>
            <w:r w:rsidR="00E24608">
              <w:rPr>
                <w:sz w:val="22"/>
                <w:szCs w:val="22"/>
              </w:rPr>
              <w:t>xx</w:t>
            </w:r>
            <w:proofErr w:type="spellEnd"/>
            <w:r>
              <w:rPr>
                <w:sz w:val="22"/>
                <w:szCs w:val="22"/>
              </w:rPr>
              <w:t xml:space="preserve"> aktivních čísel</w:t>
            </w:r>
          </w:p>
        </w:tc>
        <w:tc>
          <w:tcPr>
            <w:tcW w:w="2234" w:type="dxa"/>
            <w:tcBorders>
              <w:top w:val="single" w:sz="4" w:space="0" w:color="auto"/>
              <w:left w:val="nil"/>
              <w:bottom w:val="single" w:sz="4" w:space="0" w:color="auto"/>
              <w:right w:val="single" w:sz="8" w:space="0" w:color="000000"/>
            </w:tcBorders>
            <w:vAlign w:val="center"/>
          </w:tcPr>
          <w:p w:rsidR="00D957E8" w:rsidRDefault="00D957E8" w:rsidP="00D957E8">
            <w:pPr>
              <w:autoSpaceDE w:val="0"/>
              <w:autoSpaceDN w:val="0"/>
              <w:adjustRightInd w:val="0"/>
              <w:spacing w:line="288" w:lineRule="auto"/>
              <w:jc w:val="center"/>
              <w:rPr>
                <w:sz w:val="22"/>
                <w:szCs w:val="22"/>
              </w:rPr>
            </w:pPr>
            <w:r>
              <w:rPr>
                <w:sz w:val="22"/>
                <w:szCs w:val="22"/>
              </w:rPr>
              <w:t>0 Kč</w:t>
            </w:r>
          </w:p>
        </w:tc>
        <w:tc>
          <w:tcPr>
            <w:tcW w:w="1980" w:type="dxa"/>
            <w:tcBorders>
              <w:top w:val="single" w:sz="4" w:space="0" w:color="auto"/>
              <w:left w:val="nil"/>
              <w:bottom w:val="single" w:sz="4" w:space="0" w:color="auto"/>
              <w:right w:val="single" w:sz="8" w:space="0" w:color="000000"/>
            </w:tcBorders>
            <w:vAlign w:val="center"/>
          </w:tcPr>
          <w:p w:rsidR="00D957E8" w:rsidRDefault="00D957E8" w:rsidP="00D957E8">
            <w:pPr>
              <w:autoSpaceDE w:val="0"/>
              <w:autoSpaceDN w:val="0"/>
              <w:adjustRightInd w:val="0"/>
              <w:spacing w:line="288" w:lineRule="auto"/>
              <w:jc w:val="center"/>
              <w:rPr>
                <w:sz w:val="22"/>
                <w:szCs w:val="22"/>
              </w:rPr>
            </w:pPr>
            <w:r>
              <w:rPr>
                <w:sz w:val="22"/>
                <w:szCs w:val="22"/>
              </w:rPr>
              <w:t>280 Kč</w:t>
            </w:r>
          </w:p>
        </w:tc>
      </w:tr>
      <w:tr w:rsidR="00D957E8" w:rsidRPr="00A73D01" w:rsidTr="00D957E8">
        <w:trPr>
          <w:trHeight w:val="366"/>
        </w:trPr>
        <w:tc>
          <w:tcPr>
            <w:tcW w:w="4748" w:type="dxa"/>
            <w:tcBorders>
              <w:top w:val="single" w:sz="4" w:space="0" w:color="auto"/>
              <w:left w:val="single" w:sz="4" w:space="0" w:color="auto"/>
              <w:bottom w:val="single" w:sz="4" w:space="0" w:color="auto"/>
              <w:right w:val="single" w:sz="8" w:space="0" w:color="000000"/>
            </w:tcBorders>
            <w:vAlign w:val="center"/>
          </w:tcPr>
          <w:p w:rsidR="00D957E8" w:rsidRDefault="00D957E8" w:rsidP="00E24608">
            <w:pPr>
              <w:autoSpaceDE w:val="0"/>
              <w:autoSpaceDN w:val="0"/>
              <w:adjustRightInd w:val="0"/>
              <w:spacing w:line="288" w:lineRule="auto"/>
              <w:rPr>
                <w:sz w:val="22"/>
                <w:szCs w:val="22"/>
              </w:rPr>
            </w:pPr>
            <w:r>
              <w:rPr>
                <w:sz w:val="22"/>
                <w:szCs w:val="22"/>
              </w:rPr>
              <w:t xml:space="preserve">Přidání </w:t>
            </w:r>
            <w:r w:rsidR="00E24608">
              <w:rPr>
                <w:sz w:val="22"/>
                <w:szCs w:val="22"/>
              </w:rPr>
              <w:t>x</w:t>
            </w:r>
            <w:r>
              <w:rPr>
                <w:sz w:val="22"/>
                <w:szCs w:val="22"/>
              </w:rPr>
              <w:t xml:space="preserve"> faxové linky</w:t>
            </w:r>
          </w:p>
        </w:tc>
        <w:tc>
          <w:tcPr>
            <w:tcW w:w="2234" w:type="dxa"/>
            <w:tcBorders>
              <w:top w:val="single" w:sz="4" w:space="0" w:color="auto"/>
              <w:left w:val="nil"/>
              <w:bottom w:val="single" w:sz="4" w:space="0" w:color="auto"/>
              <w:right w:val="single" w:sz="8" w:space="0" w:color="000000"/>
            </w:tcBorders>
            <w:vAlign w:val="center"/>
          </w:tcPr>
          <w:p w:rsidR="00D957E8" w:rsidRDefault="00D957E8" w:rsidP="00D957E8">
            <w:pPr>
              <w:autoSpaceDE w:val="0"/>
              <w:autoSpaceDN w:val="0"/>
              <w:adjustRightInd w:val="0"/>
              <w:spacing w:line="288" w:lineRule="auto"/>
              <w:jc w:val="center"/>
              <w:rPr>
                <w:sz w:val="22"/>
                <w:szCs w:val="22"/>
              </w:rPr>
            </w:pPr>
            <w:r>
              <w:rPr>
                <w:sz w:val="22"/>
                <w:szCs w:val="22"/>
              </w:rPr>
              <w:t>0 Kč</w:t>
            </w:r>
          </w:p>
        </w:tc>
        <w:tc>
          <w:tcPr>
            <w:tcW w:w="1980" w:type="dxa"/>
            <w:tcBorders>
              <w:top w:val="single" w:sz="4" w:space="0" w:color="auto"/>
              <w:left w:val="nil"/>
              <w:bottom w:val="single" w:sz="4" w:space="0" w:color="auto"/>
              <w:right w:val="single" w:sz="8" w:space="0" w:color="000000"/>
            </w:tcBorders>
            <w:vAlign w:val="center"/>
          </w:tcPr>
          <w:p w:rsidR="00D957E8" w:rsidRDefault="00D957E8" w:rsidP="00D957E8">
            <w:pPr>
              <w:autoSpaceDE w:val="0"/>
              <w:autoSpaceDN w:val="0"/>
              <w:adjustRightInd w:val="0"/>
              <w:spacing w:line="288" w:lineRule="auto"/>
              <w:jc w:val="center"/>
              <w:rPr>
                <w:sz w:val="22"/>
                <w:szCs w:val="22"/>
              </w:rPr>
            </w:pPr>
            <w:r>
              <w:rPr>
                <w:sz w:val="22"/>
                <w:szCs w:val="22"/>
              </w:rPr>
              <w:t>200 Kč</w:t>
            </w:r>
          </w:p>
        </w:tc>
      </w:tr>
      <w:tr w:rsidR="00D957E8" w:rsidRPr="00A73D01" w:rsidTr="00D957E8">
        <w:trPr>
          <w:trHeight w:val="366"/>
        </w:trPr>
        <w:tc>
          <w:tcPr>
            <w:tcW w:w="4748" w:type="dxa"/>
            <w:tcBorders>
              <w:top w:val="single" w:sz="4" w:space="0" w:color="auto"/>
              <w:left w:val="single" w:sz="4" w:space="0" w:color="auto"/>
              <w:bottom w:val="single" w:sz="4" w:space="0" w:color="auto"/>
              <w:right w:val="single" w:sz="8" w:space="0" w:color="000000"/>
            </w:tcBorders>
            <w:vAlign w:val="center"/>
          </w:tcPr>
          <w:p w:rsidR="00D957E8" w:rsidRDefault="00D957E8" w:rsidP="00D957E8">
            <w:pPr>
              <w:autoSpaceDE w:val="0"/>
              <w:autoSpaceDN w:val="0"/>
              <w:adjustRightInd w:val="0"/>
              <w:spacing w:line="288" w:lineRule="auto"/>
              <w:rPr>
                <w:sz w:val="22"/>
                <w:szCs w:val="22"/>
              </w:rPr>
            </w:pPr>
            <w:r>
              <w:rPr>
                <w:sz w:val="22"/>
                <w:szCs w:val="22"/>
              </w:rPr>
              <w:t xml:space="preserve">Další </w:t>
            </w:r>
            <w:proofErr w:type="spellStart"/>
            <w:r>
              <w:rPr>
                <w:sz w:val="22"/>
                <w:szCs w:val="22"/>
              </w:rPr>
              <w:t>portace</w:t>
            </w:r>
            <w:proofErr w:type="spellEnd"/>
            <w:r>
              <w:rPr>
                <w:sz w:val="22"/>
                <w:szCs w:val="22"/>
              </w:rPr>
              <w:t xml:space="preserve"> (přenos) čísel</w:t>
            </w:r>
          </w:p>
        </w:tc>
        <w:tc>
          <w:tcPr>
            <w:tcW w:w="2234" w:type="dxa"/>
            <w:tcBorders>
              <w:top w:val="single" w:sz="4" w:space="0" w:color="auto"/>
              <w:left w:val="nil"/>
              <w:bottom w:val="single" w:sz="4" w:space="0" w:color="auto"/>
              <w:right w:val="single" w:sz="8" w:space="0" w:color="000000"/>
            </w:tcBorders>
            <w:vAlign w:val="center"/>
          </w:tcPr>
          <w:p w:rsidR="00D957E8" w:rsidRDefault="00D957E8" w:rsidP="00D957E8">
            <w:pPr>
              <w:autoSpaceDE w:val="0"/>
              <w:autoSpaceDN w:val="0"/>
              <w:adjustRightInd w:val="0"/>
              <w:spacing w:line="288" w:lineRule="auto"/>
              <w:jc w:val="center"/>
              <w:rPr>
                <w:sz w:val="22"/>
                <w:szCs w:val="22"/>
              </w:rPr>
            </w:pPr>
            <w:r>
              <w:rPr>
                <w:sz w:val="22"/>
                <w:szCs w:val="22"/>
              </w:rPr>
              <w:t>dle aktuálního ceníku</w:t>
            </w:r>
          </w:p>
        </w:tc>
        <w:tc>
          <w:tcPr>
            <w:tcW w:w="1980" w:type="dxa"/>
            <w:tcBorders>
              <w:top w:val="single" w:sz="4" w:space="0" w:color="auto"/>
              <w:left w:val="nil"/>
              <w:bottom w:val="single" w:sz="4" w:space="0" w:color="auto"/>
              <w:right w:val="single" w:sz="8" w:space="0" w:color="000000"/>
            </w:tcBorders>
            <w:vAlign w:val="center"/>
          </w:tcPr>
          <w:p w:rsidR="00D957E8" w:rsidRDefault="00D957E8" w:rsidP="00D957E8">
            <w:pPr>
              <w:autoSpaceDE w:val="0"/>
              <w:autoSpaceDN w:val="0"/>
              <w:adjustRightInd w:val="0"/>
              <w:spacing w:line="288" w:lineRule="auto"/>
              <w:jc w:val="center"/>
              <w:rPr>
                <w:sz w:val="22"/>
                <w:szCs w:val="22"/>
              </w:rPr>
            </w:pPr>
            <w:r>
              <w:rPr>
                <w:sz w:val="22"/>
                <w:szCs w:val="22"/>
              </w:rPr>
              <w:t>-</w:t>
            </w:r>
          </w:p>
        </w:tc>
      </w:tr>
    </w:tbl>
    <w:p w:rsidR="00D957E8" w:rsidRPr="008A5D47" w:rsidRDefault="00D957E8" w:rsidP="00D957E8">
      <w:pPr>
        <w:spacing w:line="360" w:lineRule="auto"/>
        <w:rPr>
          <w:sz w:val="16"/>
          <w:szCs w:val="16"/>
        </w:rPr>
      </w:pPr>
    </w:p>
    <w:p w:rsidR="00D957E8" w:rsidRPr="001F4E45" w:rsidRDefault="00D957E8" w:rsidP="00D957E8">
      <w:pPr>
        <w:spacing w:line="360" w:lineRule="auto"/>
      </w:pPr>
      <w:r w:rsidRPr="001F4E45">
        <w:t>Hovorné za 1 minutu</w:t>
      </w:r>
    </w:p>
    <w:p w:rsidR="00D957E8" w:rsidRPr="00664F64" w:rsidRDefault="00D957E8" w:rsidP="00D957E8">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8"/>
        <w:gridCol w:w="1881"/>
      </w:tblGrid>
      <w:tr w:rsidR="00D957E8" w:rsidRPr="00247E96" w:rsidTr="00D957E8">
        <w:trPr>
          <w:trHeight w:val="284"/>
          <w:jc w:val="center"/>
        </w:trPr>
        <w:tc>
          <w:tcPr>
            <w:tcW w:w="4888" w:type="dxa"/>
            <w:shd w:val="clear" w:color="auto" w:fill="B6DDE8"/>
            <w:vAlign w:val="bottom"/>
          </w:tcPr>
          <w:p w:rsidR="00D957E8" w:rsidRPr="001F4E45" w:rsidRDefault="00D957E8" w:rsidP="00D957E8">
            <w:pPr>
              <w:spacing w:line="360" w:lineRule="auto"/>
              <w:jc w:val="center"/>
              <w:rPr>
                <w:b/>
                <w:color w:val="000000"/>
                <w:sz w:val="6"/>
                <w:szCs w:val="6"/>
              </w:rPr>
            </w:pPr>
          </w:p>
          <w:p w:rsidR="00D957E8" w:rsidRPr="001F4E45" w:rsidRDefault="00D957E8" w:rsidP="00D957E8">
            <w:pPr>
              <w:spacing w:line="360" w:lineRule="auto"/>
              <w:jc w:val="center"/>
              <w:rPr>
                <w:b/>
                <w:color w:val="000000"/>
                <w:sz w:val="20"/>
                <w:szCs w:val="20"/>
              </w:rPr>
            </w:pPr>
            <w:r w:rsidRPr="001F4E45">
              <w:rPr>
                <w:b/>
                <w:color w:val="000000"/>
                <w:sz w:val="20"/>
                <w:szCs w:val="20"/>
              </w:rPr>
              <w:t>Vnitrostátní volání - vteřinová tarifikace v </w:t>
            </w:r>
            <w:r w:rsidRPr="00AA2B46">
              <w:rPr>
                <w:b/>
                <w:color w:val="000000"/>
                <w:sz w:val="20"/>
                <w:szCs w:val="20"/>
              </w:rPr>
              <w:t>režimu 1+1</w:t>
            </w:r>
          </w:p>
        </w:tc>
        <w:tc>
          <w:tcPr>
            <w:tcW w:w="1881" w:type="dxa"/>
            <w:shd w:val="clear" w:color="auto" w:fill="B6DDE8"/>
            <w:vAlign w:val="bottom"/>
          </w:tcPr>
          <w:p w:rsidR="00D957E8" w:rsidRPr="001F4E45" w:rsidRDefault="00D957E8" w:rsidP="00D957E8">
            <w:pPr>
              <w:spacing w:line="360" w:lineRule="auto"/>
              <w:jc w:val="center"/>
              <w:rPr>
                <w:b/>
                <w:color w:val="000000"/>
                <w:sz w:val="20"/>
                <w:szCs w:val="20"/>
              </w:rPr>
            </w:pPr>
            <w:r>
              <w:rPr>
                <w:b/>
                <w:color w:val="000000"/>
                <w:sz w:val="20"/>
                <w:szCs w:val="20"/>
              </w:rPr>
              <w:t xml:space="preserve">v </w:t>
            </w:r>
            <w:r w:rsidRPr="001F4E45">
              <w:rPr>
                <w:b/>
                <w:color w:val="000000"/>
                <w:sz w:val="20"/>
                <w:szCs w:val="20"/>
              </w:rPr>
              <w:t>Kč</w:t>
            </w:r>
            <w:r>
              <w:rPr>
                <w:b/>
                <w:color w:val="000000"/>
                <w:sz w:val="20"/>
                <w:szCs w:val="20"/>
              </w:rPr>
              <w:t xml:space="preserve"> (bez DPH)</w:t>
            </w:r>
          </w:p>
        </w:tc>
      </w:tr>
      <w:tr w:rsidR="00D957E8" w:rsidTr="00D957E8">
        <w:trPr>
          <w:trHeight w:val="454"/>
          <w:jc w:val="center"/>
        </w:trPr>
        <w:tc>
          <w:tcPr>
            <w:tcW w:w="4888" w:type="dxa"/>
            <w:vAlign w:val="bottom"/>
          </w:tcPr>
          <w:p w:rsidR="00D957E8" w:rsidRPr="0044568C" w:rsidRDefault="00D957E8" w:rsidP="00D957E8">
            <w:pPr>
              <w:spacing w:line="360" w:lineRule="auto"/>
              <w:rPr>
                <w:sz w:val="22"/>
                <w:szCs w:val="22"/>
              </w:rPr>
            </w:pPr>
            <w:r w:rsidRPr="0044568C">
              <w:rPr>
                <w:sz w:val="22"/>
                <w:szCs w:val="22"/>
              </w:rPr>
              <w:t>Česká republika – silný provoz*</w:t>
            </w:r>
          </w:p>
        </w:tc>
        <w:tc>
          <w:tcPr>
            <w:tcW w:w="1881" w:type="dxa"/>
            <w:vAlign w:val="bottom"/>
          </w:tcPr>
          <w:p w:rsidR="00D957E8" w:rsidRPr="0044568C" w:rsidRDefault="00D957E8" w:rsidP="00D957E8">
            <w:pPr>
              <w:spacing w:line="360" w:lineRule="auto"/>
              <w:jc w:val="center"/>
              <w:rPr>
                <w:sz w:val="22"/>
                <w:szCs w:val="22"/>
              </w:rPr>
            </w:pPr>
            <w:r>
              <w:rPr>
                <w:sz w:val="22"/>
                <w:szCs w:val="22"/>
              </w:rPr>
              <w:t>0,57</w:t>
            </w:r>
          </w:p>
        </w:tc>
      </w:tr>
      <w:tr w:rsidR="00D957E8" w:rsidTr="00D957E8">
        <w:trPr>
          <w:trHeight w:val="454"/>
          <w:jc w:val="center"/>
        </w:trPr>
        <w:tc>
          <w:tcPr>
            <w:tcW w:w="4888" w:type="dxa"/>
            <w:vAlign w:val="bottom"/>
          </w:tcPr>
          <w:p w:rsidR="00D957E8" w:rsidRPr="0044568C" w:rsidRDefault="00D957E8" w:rsidP="00D957E8">
            <w:pPr>
              <w:spacing w:line="360" w:lineRule="auto"/>
              <w:rPr>
                <w:sz w:val="22"/>
                <w:szCs w:val="22"/>
              </w:rPr>
            </w:pPr>
            <w:r w:rsidRPr="0044568C">
              <w:rPr>
                <w:sz w:val="22"/>
                <w:szCs w:val="22"/>
              </w:rPr>
              <w:t>Česká republika – slabý provoz*</w:t>
            </w:r>
          </w:p>
        </w:tc>
        <w:tc>
          <w:tcPr>
            <w:tcW w:w="1881" w:type="dxa"/>
            <w:vAlign w:val="bottom"/>
          </w:tcPr>
          <w:p w:rsidR="00D957E8" w:rsidRPr="0044568C" w:rsidRDefault="00D957E8" w:rsidP="00D957E8">
            <w:pPr>
              <w:spacing w:line="360" w:lineRule="auto"/>
              <w:jc w:val="center"/>
              <w:rPr>
                <w:sz w:val="22"/>
                <w:szCs w:val="22"/>
              </w:rPr>
            </w:pPr>
            <w:r>
              <w:rPr>
                <w:sz w:val="22"/>
                <w:szCs w:val="22"/>
              </w:rPr>
              <w:t>0,33</w:t>
            </w:r>
          </w:p>
        </w:tc>
      </w:tr>
      <w:tr w:rsidR="00D957E8" w:rsidTr="00D957E8">
        <w:trPr>
          <w:trHeight w:val="454"/>
          <w:jc w:val="center"/>
        </w:trPr>
        <w:tc>
          <w:tcPr>
            <w:tcW w:w="4888" w:type="dxa"/>
            <w:vAlign w:val="bottom"/>
          </w:tcPr>
          <w:p w:rsidR="00D957E8" w:rsidRPr="0044568C" w:rsidRDefault="00D957E8" w:rsidP="00D957E8">
            <w:pPr>
              <w:spacing w:line="360" w:lineRule="auto"/>
              <w:rPr>
                <w:sz w:val="22"/>
                <w:szCs w:val="22"/>
              </w:rPr>
            </w:pPr>
            <w:r w:rsidRPr="0044568C">
              <w:rPr>
                <w:sz w:val="22"/>
                <w:szCs w:val="22"/>
              </w:rPr>
              <w:t>Česká republika – mobilní sítě</w:t>
            </w:r>
          </w:p>
        </w:tc>
        <w:tc>
          <w:tcPr>
            <w:tcW w:w="1881" w:type="dxa"/>
            <w:vAlign w:val="bottom"/>
          </w:tcPr>
          <w:p w:rsidR="00D957E8" w:rsidRPr="0044568C" w:rsidRDefault="00D957E8" w:rsidP="00D957E8">
            <w:pPr>
              <w:spacing w:line="360" w:lineRule="auto"/>
              <w:jc w:val="center"/>
              <w:rPr>
                <w:sz w:val="22"/>
                <w:szCs w:val="22"/>
              </w:rPr>
            </w:pPr>
            <w:r>
              <w:rPr>
                <w:sz w:val="22"/>
                <w:szCs w:val="22"/>
              </w:rPr>
              <w:t>3,15</w:t>
            </w:r>
          </w:p>
        </w:tc>
      </w:tr>
      <w:tr w:rsidR="00D957E8" w:rsidTr="00D957E8">
        <w:trPr>
          <w:trHeight w:val="454"/>
          <w:jc w:val="center"/>
        </w:trPr>
        <w:tc>
          <w:tcPr>
            <w:tcW w:w="4888" w:type="dxa"/>
            <w:vAlign w:val="bottom"/>
          </w:tcPr>
          <w:p w:rsidR="00D957E8" w:rsidRPr="0044568C" w:rsidRDefault="00D957E8" w:rsidP="00D957E8">
            <w:pPr>
              <w:spacing w:line="360" w:lineRule="auto"/>
              <w:rPr>
                <w:sz w:val="22"/>
                <w:szCs w:val="22"/>
              </w:rPr>
            </w:pPr>
            <w:r w:rsidRPr="0044568C">
              <w:rPr>
                <w:sz w:val="22"/>
                <w:szCs w:val="22"/>
              </w:rPr>
              <w:t>Linky 800</w:t>
            </w:r>
          </w:p>
        </w:tc>
        <w:tc>
          <w:tcPr>
            <w:tcW w:w="1881" w:type="dxa"/>
            <w:vAlign w:val="bottom"/>
          </w:tcPr>
          <w:p w:rsidR="00D957E8" w:rsidRPr="0044568C" w:rsidRDefault="00D957E8" w:rsidP="00D957E8">
            <w:pPr>
              <w:spacing w:line="360" w:lineRule="auto"/>
              <w:jc w:val="center"/>
              <w:rPr>
                <w:sz w:val="22"/>
                <w:szCs w:val="22"/>
              </w:rPr>
            </w:pPr>
            <w:r>
              <w:rPr>
                <w:sz w:val="22"/>
                <w:szCs w:val="22"/>
              </w:rPr>
              <w:t>0,00</w:t>
            </w:r>
          </w:p>
        </w:tc>
      </w:tr>
      <w:tr w:rsidR="00D957E8" w:rsidTr="00D957E8">
        <w:trPr>
          <w:trHeight w:val="454"/>
          <w:jc w:val="center"/>
        </w:trPr>
        <w:tc>
          <w:tcPr>
            <w:tcW w:w="4888" w:type="dxa"/>
            <w:vAlign w:val="bottom"/>
          </w:tcPr>
          <w:p w:rsidR="00D957E8" w:rsidRPr="0044568C" w:rsidRDefault="00D957E8" w:rsidP="00D957E8">
            <w:pPr>
              <w:spacing w:line="360" w:lineRule="auto"/>
              <w:rPr>
                <w:sz w:val="22"/>
                <w:szCs w:val="22"/>
              </w:rPr>
            </w:pPr>
            <w:r w:rsidRPr="0044568C">
              <w:rPr>
                <w:sz w:val="22"/>
                <w:szCs w:val="22"/>
              </w:rPr>
              <w:t>Linky 910 – silný provoz*</w:t>
            </w:r>
          </w:p>
        </w:tc>
        <w:tc>
          <w:tcPr>
            <w:tcW w:w="1881" w:type="dxa"/>
            <w:vAlign w:val="bottom"/>
          </w:tcPr>
          <w:p w:rsidR="00D957E8" w:rsidRPr="0044568C" w:rsidRDefault="00D957E8" w:rsidP="00D957E8">
            <w:pPr>
              <w:spacing w:line="360" w:lineRule="auto"/>
              <w:jc w:val="center"/>
              <w:rPr>
                <w:sz w:val="22"/>
                <w:szCs w:val="22"/>
              </w:rPr>
            </w:pPr>
            <w:r>
              <w:rPr>
                <w:sz w:val="22"/>
                <w:szCs w:val="22"/>
              </w:rPr>
              <w:t>0,81</w:t>
            </w:r>
          </w:p>
        </w:tc>
      </w:tr>
      <w:tr w:rsidR="00D957E8" w:rsidTr="00D957E8">
        <w:trPr>
          <w:trHeight w:val="454"/>
          <w:jc w:val="center"/>
        </w:trPr>
        <w:tc>
          <w:tcPr>
            <w:tcW w:w="4888" w:type="dxa"/>
            <w:vAlign w:val="bottom"/>
          </w:tcPr>
          <w:p w:rsidR="00D957E8" w:rsidRPr="0044568C" w:rsidRDefault="00D957E8" w:rsidP="00D957E8">
            <w:pPr>
              <w:spacing w:line="360" w:lineRule="auto"/>
              <w:rPr>
                <w:sz w:val="22"/>
                <w:szCs w:val="22"/>
              </w:rPr>
            </w:pPr>
            <w:r w:rsidRPr="0044568C">
              <w:rPr>
                <w:sz w:val="22"/>
                <w:szCs w:val="22"/>
              </w:rPr>
              <w:t>Linky 910 – slabý provoz*</w:t>
            </w:r>
          </w:p>
        </w:tc>
        <w:tc>
          <w:tcPr>
            <w:tcW w:w="1881" w:type="dxa"/>
            <w:vAlign w:val="bottom"/>
          </w:tcPr>
          <w:p w:rsidR="00D957E8" w:rsidRPr="0044568C" w:rsidRDefault="00D957E8" w:rsidP="00D957E8">
            <w:pPr>
              <w:spacing w:line="360" w:lineRule="auto"/>
              <w:jc w:val="center"/>
              <w:rPr>
                <w:sz w:val="22"/>
                <w:szCs w:val="22"/>
              </w:rPr>
            </w:pPr>
            <w:r>
              <w:rPr>
                <w:sz w:val="22"/>
                <w:szCs w:val="22"/>
              </w:rPr>
              <w:t>0,46</w:t>
            </w:r>
          </w:p>
        </w:tc>
      </w:tr>
      <w:tr w:rsidR="00D957E8" w:rsidTr="00D957E8">
        <w:trPr>
          <w:trHeight w:val="454"/>
          <w:jc w:val="center"/>
        </w:trPr>
        <w:tc>
          <w:tcPr>
            <w:tcW w:w="4888" w:type="dxa"/>
            <w:vAlign w:val="bottom"/>
          </w:tcPr>
          <w:p w:rsidR="00D957E8" w:rsidRPr="0044568C" w:rsidRDefault="00D957E8" w:rsidP="00D957E8">
            <w:pPr>
              <w:spacing w:line="360" w:lineRule="auto"/>
              <w:rPr>
                <w:sz w:val="22"/>
                <w:szCs w:val="22"/>
              </w:rPr>
            </w:pPr>
            <w:r w:rsidRPr="0044568C">
              <w:rPr>
                <w:sz w:val="22"/>
                <w:szCs w:val="22"/>
              </w:rPr>
              <w:t>Linky 971 – silný provoz*</w:t>
            </w:r>
          </w:p>
        </w:tc>
        <w:tc>
          <w:tcPr>
            <w:tcW w:w="1881" w:type="dxa"/>
            <w:vAlign w:val="bottom"/>
          </w:tcPr>
          <w:p w:rsidR="00D957E8" w:rsidRPr="0044568C" w:rsidRDefault="00D957E8" w:rsidP="00D957E8">
            <w:pPr>
              <w:spacing w:line="360" w:lineRule="auto"/>
              <w:jc w:val="center"/>
              <w:rPr>
                <w:b/>
                <w:sz w:val="22"/>
                <w:szCs w:val="22"/>
              </w:rPr>
            </w:pPr>
            <w:r w:rsidRPr="0044568C">
              <w:rPr>
                <w:sz w:val="22"/>
                <w:szCs w:val="22"/>
              </w:rPr>
              <w:t>0,69</w:t>
            </w:r>
          </w:p>
        </w:tc>
      </w:tr>
      <w:tr w:rsidR="00D957E8" w:rsidTr="00D957E8">
        <w:trPr>
          <w:trHeight w:val="454"/>
          <w:jc w:val="center"/>
        </w:trPr>
        <w:tc>
          <w:tcPr>
            <w:tcW w:w="4888" w:type="dxa"/>
            <w:vAlign w:val="bottom"/>
          </w:tcPr>
          <w:p w:rsidR="00D957E8" w:rsidRPr="0044568C" w:rsidRDefault="00D957E8" w:rsidP="00D957E8">
            <w:pPr>
              <w:spacing w:line="360" w:lineRule="auto"/>
              <w:rPr>
                <w:sz w:val="22"/>
                <w:szCs w:val="22"/>
              </w:rPr>
            </w:pPr>
            <w:r w:rsidRPr="0044568C">
              <w:rPr>
                <w:sz w:val="22"/>
                <w:szCs w:val="22"/>
              </w:rPr>
              <w:t>Linky 910 – slabý provoz*</w:t>
            </w:r>
          </w:p>
        </w:tc>
        <w:tc>
          <w:tcPr>
            <w:tcW w:w="1881" w:type="dxa"/>
            <w:vAlign w:val="bottom"/>
          </w:tcPr>
          <w:p w:rsidR="00D957E8" w:rsidRPr="0044568C" w:rsidRDefault="00D957E8" w:rsidP="00D957E8">
            <w:pPr>
              <w:spacing w:line="360" w:lineRule="auto"/>
              <w:jc w:val="center"/>
              <w:rPr>
                <w:sz w:val="22"/>
                <w:szCs w:val="22"/>
              </w:rPr>
            </w:pPr>
            <w:r>
              <w:rPr>
                <w:sz w:val="22"/>
                <w:szCs w:val="22"/>
              </w:rPr>
              <w:t>0,35</w:t>
            </w:r>
          </w:p>
        </w:tc>
      </w:tr>
    </w:tbl>
    <w:p w:rsidR="00D957E8" w:rsidRDefault="00D957E8" w:rsidP="00D957E8">
      <w:pPr>
        <w:tabs>
          <w:tab w:val="left" w:pos="3285"/>
        </w:tabs>
        <w:jc w:val="both"/>
        <w:rPr>
          <w:b/>
        </w:rPr>
      </w:pPr>
    </w:p>
    <w:p w:rsidR="007C188B" w:rsidRPr="00886AF3" w:rsidRDefault="00D957E8" w:rsidP="00886AF3">
      <w:pPr>
        <w:spacing w:line="360" w:lineRule="auto"/>
        <w:jc w:val="both"/>
        <w:rPr>
          <w:sz w:val="20"/>
          <w:szCs w:val="20"/>
        </w:rPr>
      </w:pPr>
      <w:r w:rsidRPr="00C446EF">
        <w:rPr>
          <w:sz w:val="16"/>
          <w:szCs w:val="16"/>
        </w:rPr>
        <w:t>*</w:t>
      </w:r>
      <w:r w:rsidRPr="00C446EF">
        <w:rPr>
          <w:b/>
          <w:sz w:val="16"/>
          <w:szCs w:val="16"/>
        </w:rPr>
        <w:t>Doba silného provozu</w:t>
      </w:r>
      <w:r w:rsidRPr="00C446EF">
        <w:rPr>
          <w:sz w:val="16"/>
          <w:szCs w:val="16"/>
        </w:rPr>
        <w:t xml:space="preserve"> v místním, meziměstském telefonním styku je od 7:00 do 19:00 hodin v pracovních dnech. </w:t>
      </w:r>
      <w:r w:rsidRPr="00C446EF">
        <w:rPr>
          <w:b/>
          <w:sz w:val="16"/>
          <w:szCs w:val="16"/>
        </w:rPr>
        <w:t>Doba slabého provozu</w:t>
      </w:r>
      <w:r w:rsidRPr="00C446EF">
        <w:rPr>
          <w:sz w:val="16"/>
          <w:szCs w:val="16"/>
        </w:rPr>
        <w:t xml:space="preserve"> je od 19:00 do 7:00 hodin následujícího </w:t>
      </w:r>
      <w:r>
        <w:rPr>
          <w:sz w:val="16"/>
          <w:szCs w:val="16"/>
        </w:rPr>
        <w:t>pracovního dne, celých 24 hodin</w:t>
      </w:r>
      <w:r w:rsidRPr="00C446EF">
        <w:rPr>
          <w:sz w:val="16"/>
          <w:szCs w:val="16"/>
        </w:rPr>
        <w:t xml:space="preserve"> ve dnech pracovního volna, ve dnech pracovního klidu a ve dnech státem uznávaných svátků</w:t>
      </w:r>
      <w:r w:rsidRPr="005A4BFF">
        <w:rPr>
          <w:sz w:val="20"/>
          <w:szCs w:val="20"/>
        </w:rPr>
        <w:t>.</w:t>
      </w:r>
    </w:p>
    <w:sectPr w:rsidR="007C188B" w:rsidRPr="00886AF3" w:rsidSect="007A7F3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989" w:rsidRDefault="00A67989">
      <w:r>
        <w:separator/>
      </w:r>
    </w:p>
  </w:endnote>
  <w:endnote w:type="continuationSeparator" w:id="0">
    <w:p w:rsidR="00A67989" w:rsidRDefault="00A679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989" w:rsidRDefault="00A67989">
      <w:r>
        <w:separator/>
      </w:r>
    </w:p>
  </w:footnote>
  <w:footnote w:type="continuationSeparator" w:id="0">
    <w:p w:rsidR="00A67989" w:rsidRDefault="00A679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06CC"/>
    <w:multiLevelType w:val="hybridMultilevel"/>
    <w:tmpl w:val="B6DA7362"/>
    <w:lvl w:ilvl="0" w:tplc="F07EA800">
      <w:start w:val="1"/>
      <w:numFmt w:val="decimal"/>
      <w:lvlText w:val="%1."/>
      <w:lvlJc w:val="left"/>
      <w:pPr>
        <w:tabs>
          <w:tab w:val="num" w:pos="720"/>
        </w:tabs>
        <w:ind w:left="720" w:hanging="360"/>
      </w:pPr>
      <w:rPr>
        <w:rFonts w:hint="default"/>
        <w:b/>
      </w:rPr>
    </w:lvl>
    <w:lvl w:ilvl="1" w:tplc="846230D4" w:tentative="1">
      <w:start w:val="1"/>
      <w:numFmt w:val="lowerLetter"/>
      <w:lvlText w:val="%2."/>
      <w:lvlJc w:val="left"/>
      <w:pPr>
        <w:tabs>
          <w:tab w:val="num" w:pos="1440"/>
        </w:tabs>
        <w:ind w:left="1440" w:hanging="360"/>
      </w:pPr>
    </w:lvl>
    <w:lvl w:ilvl="2" w:tplc="AC4080CE" w:tentative="1">
      <w:start w:val="1"/>
      <w:numFmt w:val="lowerRoman"/>
      <w:lvlText w:val="%3."/>
      <w:lvlJc w:val="right"/>
      <w:pPr>
        <w:tabs>
          <w:tab w:val="num" w:pos="2160"/>
        </w:tabs>
        <w:ind w:left="2160" w:hanging="180"/>
      </w:pPr>
    </w:lvl>
    <w:lvl w:ilvl="3" w:tplc="CDE41A84" w:tentative="1">
      <w:start w:val="1"/>
      <w:numFmt w:val="decimal"/>
      <w:lvlText w:val="%4."/>
      <w:lvlJc w:val="left"/>
      <w:pPr>
        <w:tabs>
          <w:tab w:val="num" w:pos="2880"/>
        </w:tabs>
        <w:ind w:left="2880" w:hanging="360"/>
      </w:pPr>
    </w:lvl>
    <w:lvl w:ilvl="4" w:tplc="8F0C6790" w:tentative="1">
      <w:start w:val="1"/>
      <w:numFmt w:val="lowerLetter"/>
      <w:lvlText w:val="%5."/>
      <w:lvlJc w:val="left"/>
      <w:pPr>
        <w:tabs>
          <w:tab w:val="num" w:pos="3600"/>
        </w:tabs>
        <w:ind w:left="3600" w:hanging="360"/>
      </w:pPr>
    </w:lvl>
    <w:lvl w:ilvl="5" w:tplc="5D82AE0E" w:tentative="1">
      <w:start w:val="1"/>
      <w:numFmt w:val="lowerRoman"/>
      <w:lvlText w:val="%6."/>
      <w:lvlJc w:val="right"/>
      <w:pPr>
        <w:tabs>
          <w:tab w:val="num" w:pos="4320"/>
        </w:tabs>
        <w:ind w:left="4320" w:hanging="180"/>
      </w:pPr>
    </w:lvl>
    <w:lvl w:ilvl="6" w:tplc="C98ED9BE" w:tentative="1">
      <w:start w:val="1"/>
      <w:numFmt w:val="decimal"/>
      <w:lvlText w:val="%7."/>
      <w:lvlJc w:val="left"/>
      <w:pPr>
        <w:tabs>
          <w:tab w:val="num" w:pos="5040"/>
        </w:tabs>
        <w:ind w:left="5040" w:hanging="360"/>
      </w:pPr>
    </w:lvl>
    <w:lvl w:ilvl="7" w:tplc="F4D8CD1C" w:tentative="1">
      <w:start w:val="1"/>
      <w:numFmt w:val="lowerLetter"/>
      <w:lvlText w:val="%8."/>
      <w:lvlJc w:val="left"/>
      <w:pPr>
        <w:tabs>
          <w:tab w:val="num" w:pos="5760"/>
        </w:tabs>
        <w:ind w:left="5760" w:hanging="360"/>
      </w:pPr>
    </w:lvl>
    <w:lvl w:ilvl="8" w:tplc="49B2C124" w:tentative="1">
      <w:start w:val="1"/>
      <w:numFmt w:val="lowerRoman"/>
      <w:lvlText w:val="%9."/>
      <w:lvlJc w:val="right"/>
      <w:pPr>
        <w:tabs>
          <w:tab w:val="num" w:pos="6480"/>
        </w:tabs>
        <w:ind w:left="6480" w:hanging="180"/>
      </w:pPr>
    </w:lvl>
  </w:abstractNum>
  <w:abstractNum w:abstractNumId="1">
    <w:nsid w:val="17AF3827"/>
    <w:multiLevelType w:val="hybridMultilevel"/>
    <w:tmpl w:val="60C044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6F9563A"/>
    <w:multiLevelType w:val="multilevel"/>
    <w:tmpl w:val="4E8833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B6C7D4E"/>
    <w:multiLevelType w:val="multilevel"/>
    <w:tmpl w:val="70500978"/>
    <w:lvl w:ilvl="0">
      <w:start w:val="1"/>
      <w:numFmt w:val="decimal"/>
      <w:lvlText w:val="%1."/>
      <w:lvlJc w:val="left"/>
      <w:pPr>
        <w:ind w:left="927"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3011"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5095" w:hanging="1080"/>
      </w:pPr>
      <w:rPr>
        <w:rFonts w:hint="default"/>
      </w:rPr>
    </w:lvl>
    <w:lvl w:ilvl="5">
      <w:start w:val="1"/>
      <w:numFmt w:val="decimal"/>
      <w:isLgl/>
      <w:lvlText w:val="%1.%2.%3.%4.%5.%6"/>
      <w:lvlJc w:val="left"/>
      <w:pPr>
        <w:ind w:left="5957" w:hanging="1080"/>
      </w:pPr>
      <w:rPr>
        <w:rFonts w:hint="default"/>
      </w:rPr>
    </w:lvl>
    <w:lvl w:ilvl="6">
      <w:start w:val="1"/>
      <w:numFmt w:val="decimal"/>
      <w:isLgl/>
      <w:lvlText w:val="%1.%2.%3.%4.%5.%6.%7"/>
      <w:lvlJc w:val="left"/>
      <w:pPr>
        <w:ind w:left="7179" w:hanging="1440"/>
      </w:pPr>
      <w:rPr>
        <w:rFonts w:hint="default"/>
      </w:rPr>
    </w:lvl>
    <w:lvl w:ilvl="7">
      <w:start w:val="1"/>
      <w:numFmt w:val="decimal"/>
      <w:isLgl/>
      <w:lvlText w:val="%1.%2.%3.%4.%5.%6.%7.%8"/>
      <w:lvlJc w:val="left"/>
      <w:pPr>
        <w:ind w:left="8041" w:hanging="1440"/>
      </w:pPr>
      <w:rPr>
        <w:rFonts w:hint="default"/>
      </w:rPr>
    </w:lvl>
    <w:lvl w:ilvl="8">
      <w:start w:val="1"/>
      <w:numFmt w:val="decimal"/>
      <w:isLgl/>
      <w:lvlText w:val="%1.%2.%3.%4.%5.%6.%7.%8.%9"/>
      <w:lvlJc w:val="left"/>
      <w:pPr>
        <w:ind w:left="9263" w:hanging="1800"/>
      </w:pPr>
      <w:rPr>
        <w:rFonts w:hint="default"/>
      </w:rPr>
    </w:lvl>
  </w:abstractNum>
  <w:abstractNum w:abstractNumId="4">
    <w:nsid w:val="46CC30BC"/>
    <w:multiLevelType w:val="hybridMultilevel"/>
    <w:tmpl w:val="5D54D634"/>
    <w:lvl w:ilvl="0" w:tplc="0405000F">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6E05538"/>
    <w:multiLevelType w:val="multilevel"/>
    <w:tmpl w:val="5E369D14"/>
    <w:lvl w:ilvl="0">
      <w:start w:val="8"/>
      <w:numFmt w:val="decimal"/>
      <w:lvlText w:val="%1."/>
      <w:lvlJc w:val="left"/>
      <w:pPr>
        <w:ind w:left="927"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3011"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5095" w:hanging="1080"/>
      </w:pPr>
      <w:rPr>
        <w:rFonts w:hint="default"/>
      </w:rPr>
    </w:lvl>
    <w:lvl w:ilvl="5">
      <w:start w:val="1"/>
      <w:numFmt w:val="decimal"/>
      <w:isLgl/>
      <w:lvlText w:val="%1.%2.%3.%4.%5.%6"/>
      <w:lvlJc w:val="left"/>
      <w:pPr>
        <w:ind w:left="5957" w:hanging="1080"/>
      </w:pPr>
      <w:rPr>
        <w:rFonts w:hint="default"/>
      </w:rPr>
    </w:lvl>
    <w:lvl w:ilvl="6">
      <w:start w:val="1"/>
      <w:numFmt w:val="decimal"/>
      <w:isLgl/>
      <w:lvlText w:val="%1.%2.%3.%4.%5.%6.%7"/>
      <w:lvlJc w:val="left"/>
      <w:pPr>
        <w:ind w:left="7179" w:hanging="1440"/>
      </w:pPr>
      <w:rPr>
        <w:rFonts w:hint="default"/>
      </w:rPr>
    </w:lvl>
    <w:lvl w:ilvl="7">
      <w:start w:val="1"/>
      <w:numFmt w:val="decimal"/>
      <w:isLgl/>
      <w:lvlText w:val="%1.%2.%3.%4.%5.%6.%7.%8"/>
      <w:lvlJc w:val="left"/>
      <w:pPr>
        <w:ind w:left="8041" w:hanging="1440"/>
      </w:pPr>
      <w:rPr>
        <w:rFonts w:hint="default"/>
      </w:rPr>
    </w:lvl>
    <w:lvl w:ilvl="8">
      <w:start w:val="1"/>
      <w:numFmt w:val="decimal"/>
      <w:isLgl/>
      <w:lvlText w:val="%1.%2.%3.%4.%5.%6.%7.%8.%9"/>
      <w:lvlJc w:val="left"/>
      <w:pPr>
        <w:ind w:left="9263" w:hanging="1800"/>
      </w:pPr>
      <w:rPr>
        <w:rFonts w:hint="default"/>
      </w:rPr>
    </w:lvl>
  </w:abstractNum>
  <w:abstractNum w:abstractNumId="6">
    <w:nsid w:val="4C063FCB"/>
    <w:multiLevelType w:val="hybridMultilevel"/>
    <w:tmpl w:val="31DABE68"/>
    <w:lvl w:ilvl="0" w:tplc="1CD68E4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8082FA8"/>
    <w:multiLevelType w:val="hybridMultilevel"/>
    <w:tmpl w:val="DE563F4C"/>
    <w:lvl w:ilvl="0" w:tplc="B4D03B6C">
      <w:start w:val="1"/>
      <w:numFmt w:val="decimal"/>
      <w:lvlText w:val="%1."/>
      <w:lvlJc w:val="left"/>
      <w:pPr>
        <w:tabs>
          <w:tab w:val="num" w:pos="720"/>
        </w:tabs>
        <w:ind w:left="720" w:hanging="360"/>
      </w:pPr>
      <w:rPr>
        <w:b w:val="0"/>
      </w:rPr>
    </w:lvl>
    <w:lvl w:ilvl="1" w:tplc="3042DFCE" w:tentative="1">
      <w:start w:val="1"/>
      <w:numFmt w:val="lowerLetter"/>
      <w:lvlText w:val="%2."/>
      <w:lvlJc w:val="left"/>
      <w:pPr>
        <w:tabs>
          <w:tab w:val="num" w:pos="1440"/>
        </w:tabs>
        <w:ind w:left="1440" w:hanging="360"/>
      </w:pPr>
    </w:lvl>
    <w:lvl w:ilvl="2" w:tplc="9E1074E8" w:tentative="1">
      <w:start w:val="1"/>
      <w:numFmt w:val="lowerRoman"/>
      <w:lvlText w:val="%3."/>
      <w:lvlJc w:val="right"/>
      <w:pPr>
        <w:tabs>
          <w:tab w:val="num" w:pos="2160"/>
        </w:tabs>
        <w:ind w:left="2160" w:hanging="180"/>
      </w:pPr>
    </w:lvl>
    <w:lvl w:ilvl="3" w:tplc="6C2085C0" w:tentative="1">
      <w:start w:val="1"/>
      <w:numFmt w:val="decimal"/>
      <w:lvlText w:val="%4."/>
      <w:lvlJc w:val="left"/>
      <w:pPr>
        <w:tabs>
          <w:tab w:val="num" w:pos="2880"/>
        </w:tabs>
        <w:ind w:left="2880" w:hanging="360"/>
      </w:pPr>
    </w:lvl>
    <w:lvl w:ilvl="4" w:tplc="ABD6C8AC" w:tentative="1">
      <w:start w:val="1"/>
      <w:numFmt w:val="lowerLetter"/>
      <w:lvlText w:val="%5."/>
      <w:lvlJc w:val="left"/>
      <w:pPr>
        <w:tabs>
          <w:tab w:val="num" w:pos="3600"/>
        </w:tabs>
        <w:ind w:left="3600" w:hanging="360"/>
      </w:pPr>
    </w:lvl>
    <w:lvl w:ilvl="5" w:tplc="FBBCF072" w:tentative="1">
      <w:start w:val="1"/>
      <w:numFmt w:val="lowerRoman"/>
      <w:lvlText w:val="%6."/>
      <w:lvlJc w:val="right"/>
      <w:pPr>
        <w:tabs>
          <w:tab w:val="num" w:pos="4320"/>
        </w:tabs>
        <w:ind w:left="4320" w:hanging="180"/>
      </w:pPr>
    </w:lvl>
    <w:lvl w:ilvl="6" w:tplc="D194C17C" w:tentative="1">
      <w:start w:val="1"/>
      <w:numFmt w:val="decimal"/>
      <w:lvlText w:val="%7."/>
      <w:lvlJc w:val="left"/>
      <w:pPr>
        <w:tabs>
          <w:tab w:val="num" w:pos="5040"/>
        </w:tabs>
        <w:ind w:left="5040" w:hanging="360"/>
      </w:pPr>
    </w:lvl>
    <w:lvl w:ilvl="7" w:tplc="4938427A" w:tentative="1">
      <w:start w:val="1"/>
      <w:numFmt w:val="lowerLetter"/>
      <w:lvlText w:val="%8."/>
      <w:lvlJc w:val="left"/>
      <w:pPr>
        <w:tabs>
          <w:tab w:val="num" w:pos="5760"/>
        </w:tabs>
        <w:ind w:left="5760" w:hanging="360"/>
      </w:pPr>
    </w:lvl>
    <w:lvl w:ilvl="8" w:tplc="D5163C7C"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1"/>
  </w:num>
  <w:num w:numId="4">
    <w:abstractNumId w:val="4"/>
  </w:num>
  <w:num w:numId="5">
    <w:abstractNumId w:val="6"/>
  </w:num>
  <w:num w:numId="6">
    <w:abstractNumId w:val="3"/>
  </w:num>
  <w:num w:numId="7">
    <w:abstractNumId w:val="5"/>
  </w:num>
  <w:num w:numId="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FD6324"/>
    <w:rsid w:val="00002015"/>
    <w:rsid w:val="000054A8"/>
    <w:rsid w:val="00011440"/>
    <w:rsid w:val="000164B9"/>
    <w:rsid w:val="00041A45"/>
    <w:rsid w:val="00051027"/>
    <w:rsid w:val="00091551"/>
    <w:rsid w:val="000973E9"/>
    <w:rsid w:val="000A27E1"/>
    <w:rsid w:val="000B0FB9"/>
    <w:rsid w:val="000B19B8"/>
    <w:rsid w:val="000B631F"/>
    <w:rsid w:val="000C0704"/>
    <w:rsid w:val="000C185E"/>
    <w:rsid w:val="000C6C21"/>
    <w:rsid w:val="000E4748"/>
    <w:rsid w:val="000F7685"/>
    <w:rsid w:val="00106ECA"/>
    <w:rsid w:val="00130767"/>
    <w:rsid w:val="00163B71"/>
    <w:rsid w:val="00177AF9"/>
    <w:rsid w:val="001837CD"/>
    <w:rsid w:val="00184555"/>
    <w:rsid w:val="001858D4"/>
    <w:rsid w:val="00191CB6"/>
    <w:rsid w:val="001A5EE2"/>
    <w:rsid w:val="001B6ECB"/>
    <w:rsid w:val="001B7003"/>
    <w:rsid w:val="001C5BA7"/>
    <w:rsid w:val="001E2D3F"/>
    <w:rsid w:val="001E5A0C"/>
    <w:rsid w:val="001E6032"/>
    <w:rsid w:val="001F274A"/>
    <w:rsid w:val="001F7CDC"/>
    <w:rsid w:val="00211E2C"/>
    <w:rsid w:val="00227A70"/>
    <w:rsid w:val="0025363A"/>
    <w:rsid w:val="00277919"/>
    <w:rsid w:val="002932D5"/>
    <w:rsid w:val="00293816"/>
    <w:rsid w:val="00295C7D"/>
    <w:rsid w:val="002A1FD6"/>
    <w:rsid w:val="002A464D"/>
    <w:rsid w:val="002B2562"/>
    <w:rsid w:val="002B555B"/>
    <w:rsid w:val="002C1A94"/>
    <w:rsid w:val="002D00F0"/>
    <w:rsid w:val="002D12A4"/>
    <w:rsid w:val="002E0B6C"/>
    <w:rsid w:val="002E5DD8"/>
    <w:rsid w:val="002F650B"/>
    <w:rsid w:val="00322643"/>
    <w:rsid w:val="003265CB"/>
    <w:rsid w:val="003357E4"/>
    <w:rsid w:val="00346E0D"/>
    <w:rsid w:val="00347BEB"/>
    <w:rsid w:val="00352811"/>
    <w:rsid w:val="003531BD"/>
    <w:rsid w:val="00354378"/>
    <w:rsid w:val="003564E0"/>
    <w:rsid w:val="00357C39"/>
    <w:rsid w:val="00361916"/>
    <w:rsid w:val="0036229B"/>
    <w:rsid w:val="00363FDB"/>
    <w:rsid w:val="003A0C54"/>
    <w:rsid w:val="003B7466"/>
    <w:rsid w:val="003C2F4F"/>
    <w:rsid w:val="003C4F80"/>
    <w:rsid w:val="003D2A2D"/>
    <w:rsid w:val="003F5BD0"/>
    <w:rsid w:val="003F6C36"/>
    <w:rsid w:val="00405384"/>
    <w:rsid w:val="00413249"/>
    <w:rsid w:val="0042308F"/>
    <w:rsid w:val="004400D8"/>
    <w:rsid w:val="00440831"/>
    <w:rsid w:val="00442B9A"/>
    <w:rsid w:val="00450D9A"/>
    <w:rsid w:val="00453983"/>
    <w:rsid w:val="00475BFC"/>
    <w:rsid w:val="0047661F"/>
    <w:rsid w:val="0048401E"/>
    <w:rsid w:val="004941F6"/>
    <w:rsid w:val="00495644"/>
    <w:rsid w:val="004976FB"/>
    <w:rsid w:val="00497C9D"/>
    <w:rsid w:val="00497D6C"/>
    <w:rsid w:val="004B5A6F"/>
    <w:rsid w:val="004C4741"/>
    <w:rsid w:val="004C770C"/>
    <w:rsid w:val="004D2ED5"/>
    <w:rsid w:val="004D327B"/>
    <w:rsid w:val="004D41B3"/>
    <w:rsid w:val="004D5BFD"/>
    <w:rsid w:val="004D6BD6"/>
    <w:rsid w:val="004E39C4"/>
    <w:rsid w:val="004F21ED"/>
    <w:rsid w:val="004F7A79"/>
    <w:rsid w:val="005018EA"/>
    <w:rsid w:val="00525A11"/>
    <w:rsid w:val="0052668D"/>
    <w:rsid w:val="0053154C"/>
    <w:rsid w:val="00536D82"/>
    <w:rsid w:val="005373F9"/>
    <w:rsid w:val="00541240"/>
    <w:rsid w:val="00556EA3"/>
    <w:rsid w:val="0055714E"/>
    <w:rsid w:val="00582581"/>
    <w:rsid w:val="005B49F3"/>
    <w:rsid w:val="005F0139"/>
    <w:rsid w:val="0063008B"/>
    <w:rsid w:val="006361D4"/>
    <w:rsid w:val="00637E63"/>
    <w:rsid w:val="006404F1"/>
    <w:rsid w:val="006437E3"/>
    <w:rsid w:val="0064616A"/>
    <w:rsid w:val="00650774"/>
    <w:rsid w:val="00657547"/>
    <w:rsid w:val="00687282"/>
    <w:rsid w:val="006877C9"/>
    <w:rsid w:val="0069315A"/>
    <w:rsid w:val="006A48DE"/>
    <w:rsid w:val="006A68D6"/>
    <w:rsid w:val="006A6BD8"/>
    <w:rsid w:val="006B470B"/>
    <w:rsid w:val="006C7928"/>
    <w:rsid w:val="006D4647"/>
    <w:rsid w:val="006D75D9"/>
    <w:rsid w:val="006E0A69"/>
    <w:rsid w:val="006F2856"/>
    <w:rsid w:val="006F2DAE"/>
    <w:rsid w:val="006F6BF8"/>
    <w:rsid w:val="007205DB"/>
    <w:rsid w:val="00721F5F"/>
    <w:rsid w:val="007253AF"/>
    <w:rsid w:val="00732E0E"/>
    <w:rsid w:val="0074388B"/>
    <w:rsid w:val="00745CF6"/>
    <w:rsid w:val="00747749"/>
    <w:rsid w:val="00747B5D"/>
    <w:rsid w:val="00757389"/>
    <w:rsid w:val="00767162"/>
    <w:rsid w:val="007741CF"/>
    <w:rsid w:val="007842F7"/>
    <w:rsid w:val="00794E35"/>
    <w:rsid w:val="007A7F32"/>
    <w:rsid w:val="007C188B"/>
    <w:rsid w:val="007C7DAC"/>
    <w:rsid w:val="007E6E70"/>
    <w:rsid w:val="008009D5"/>
    <w:rsid w:val="008063FD"/>
    <w:rsid w:val="00814C0A"/>
    <w:rsid w:val="00824528"/>
    <w:rsid w:val="00824B6D"/>
    <w:rsid w:val="0083664D"/>
    <w:rsid w:val="0085012A"/>
    <w:rsid w:val="00851E8F"/>
    <w:rsid w:val="00856E98"/>
    <w:rsid w:val="0087121C"/>
    <w:rsid w:val="00882FB0"/>
    <w:rsid w:val="00883361"/>
    <w:rsid w:val="00886AF3"/>
    <w:rsid w:val="008B7BDB"/>
    <w:rsid w:val="008C158D"/>
    <w:rsid w:val="008D253B"/>
    <w:rsid w:val="008E0C1F"/>
    <w:rsid w:val="008E1ECB"/>
    <w:rsid w:val="008F2419"/>
    <w:rsid w:val="009025FC"/>
    <w:rsid w:val="009045F7"/>
    <w:rsid w:val="0091380C"/>
    <w:rsid w:val="00926DB6"/>
    <w:rsid w:val="00935AA2"/>
    <w:rsid w:val="0094224E"/>
    <w:rsid w:val="009572FE"/>
    <w:rsid w:val="0096215C"/>
    <w:rsid w:val="00993433"/>
    <w:rsid w:val="009972EB"/>
    <w:rsid w:val="009A09F0"/>
    <w:rsid w:val="009A3591"/>
    <w:rsid w:val="009A6D05"/>
    <w:rsid w:val="009C2396"/>
    <w:rsid w:val="009C473D"/>
    <w:rsid w:val="009C6367"/>
    <w:rsid w:val="009D337B"/>
    <w:rsid w:val="009D6316"/>
    <w:rsid w:val="009E3AB5"/>
    <w:rsid w:val="009E5B82"/>
    <w:rsid w:val="009E5E8A"/>
    <w:rsid w:val="009F6719"/>
    <w:rsid w:val="00A04612"/>
    <w:rsid w:val="00A14807"/>
    <w:rsid w:val="00A208DD"/>
    <w:rsid w:val="00A20FF2"/>
    <w:rsid w:val="00A2249C"/>
    <w:rsid w:val="00A32C58"/>
    <w:rsid w:val="00A3612E"/>
    <w:rsid w:val="00A46267"/>
    <w:rsid w:val="00A51EED"/>
    <w:rsid w:val="00A541B2"/>
    <w:rsid w:val="00A55F51"/>
    <w:rsid w:val="00A63E7D"/>
    <w:rsid w:val="00A644F1"/>
    <w:rsid w:val="00A67989"/>
    <w:rsid w:val="00A83C9C"/>
    <w:rsid w:val="00A9693E"/>
    <w:rsid w:val="00A96B81"/>
    <w:rsid w:val="00A97423"/>
    <w:rsid w:val="00AC3EA2"/>
    <w:rsid w:val="00AD573C"/>
    <w:rsid w:val="00AD76A8"/>
    <w:rsid w:val="00AE6639"/>
    <w:rsid w:val="00B02987"/>
    <w:rsid w:val="00B3373D"/>
    <w:rsid w:val="00B3535F"/>
    <w:rsid w:val="00B61F60"/>
    <w:rsid w:val="00B647B8"/>
    <w:rsid w:val="00B6642D"/>
    <w:rsid w:val="00B72F2D"/>
    <w:rsid w:val="00B828E3"/>
    <w:rsid w:val="00B83D0B"/>
    <w:rsid w:val="00B92270"/>
    <w:rsid w:val="00B95AE6"/>
    <w:rsid w:val="00B97D83"/>
    <w:rsid w:val="00B97F46"/>
    <w:rsid w:val="00BA2FC4"/>
    <w:rsid w:val="00BA573E"/>
    <w:rsid w:val="00BB4579"/>
    <w:rsid w:val="00BC6449"/>
    <w:rsid w:val="00BD0C81"/>
    <w:rsid w:val="00BD71D4"/>
    <w:rsid w:val="00BE24CD"/>
    <w:rsid w:val="00BF63FE"/>
    <w:rsid w:val="00C0775B"/>
    <w:rsid w:val="00C22FCD"/>
    <w:rsid w:val="00C2345A"/>
    <w:rsid w:val="00C42629"/>
    <w:rsid w:val="00C51F1E"/>
    <w:rsid w:val="00C52629"/>
    <w:rsid w:val="00C6308C"/>
    <w:rsid w:val="00C64314"/>
    <w:rsid w:val="00C7524A"/>
    <w:rsid w:val="00C827FD"/>
    <w:rsid w:val="00CA1A2F"/>
    <w:rsid w:val="00CA4E44"/>
    <w:rsid w:val="00CA5C02"/>
    <w:rsid w:val="00CB0151"/>
    <w:rsid w:val="00CB27FE"/>
    <w:rsid w:val="00CB5F5C"/>
    <w:rsid w:val="00CB724B"/>
    <w:rsid w:val="00CB77D2"/>
    <w:rsid w:val="00CC1AE2"/>
    <w:rsid w:val="00CD0364"/>
    <w:rsid w:val="00CD19BC"/>
    <w:rsid w:val="00CF4508"/>
    <w:rsid w:val="00D136FD"/>
    <w:rsid w:val="00D165D1"/>
    <w:rsid w:val="00D2134D"/>
    <w:rsid w:val="00D213C0"/>
    <w:rsid w:val="00D2659F"/>
    <w:rsid w:val="00D4798B"/>
    <w:rsid w:val="00D570A0"/>
    <w:rsid w:val="00D656FB"/>
    <w:rsid w:val="00D830CA"/>
    <w:rsid w:val="00D9339F"/>
    <w:rsid w:val="00D95100"/>
    <w:rsid w:val="00D957E8"/>
    <w:rsid w:val="00D972ED"/>
    <w:rsid w:val="00DA6675"/>
    <w:rsid w:val="00DB5133"/>
    <w:rsid w:val="00DD2245"/>
    <w:rsid w:val="00DD3E32"/>
    <w:rsid w:val="00DF0059"/>
    <w:rsid w:val="00DF79FC"/>
    <w:rsid w:val="00E133E4"/>
    <w:rsid w:val="00E24608"/>
    <w:rsid w:val="00E26E66"/>
    <w:rsid w:val="00E27CAD"/>
    <w:rsid w:val="00E32DD0"/>
    <w:rsid w:val="00E41E93"/>
    <w:rsid w:val="00E435E3"/>
    <w:rsid w:val="00E452C1"/>
    <w:rsid w:val="00E61EFC"/>
    <w:rsid w:val="00E667F0"/>
    <w:rsid w:val="00E74DAE"/>
    <w:rsid w:val="00E75CAB"/>
    <w:rsid w:val="00E83E16"/>
    <w:rsid w:val="00E852B2"/>
    <w:rsid w:val="00E91CE4"/>
    <w:rsid w:val="00E92B3C"/>
    <w:rsid w:val="00EA0708"/>
    <w:rsid w:val="00EB26CE"/>
    <w:rsid w:val="00EB2864"/>
    <w:rsid w:val="00EB319E"/>
    <w:rsid w:val="00EB72F2"/>
    <w:rsid w:val="00EC2A18"/>
    <w:rsid w:val="00EC3758"/>
    <w:rsid w:val="00EC6500"/>
    <w:rsid w:val="00ED0B89"/>
    <w:rsid w:val="00ED6928"/>
    <w:rsid w:val="00EE00BF"/>
    <w:rsid w:val="00EF1CB7"/>
    <w:rsid w:val="00F05903"/>
    <w:rsid w:val="00F168B9"/>
    <w:rsid w:val="00F20028"/>
    <w:rsid w:val="00F21EE9"/>
    <w:rsid w:val="00F23679"/>
    <w:rsid w:val="00F23C41"/>
    <w:rsid w:val="00F42E4F"/>
    <w:rsid w:val="00F4516E"/>
    <w:rsid w:val="00F551ED"/>
    <w:rsid w:val="00F5574F"/>
    <w:rsid w:val="00F635B1"/>
    <w:rsid w:val="00F663DF"/>
    <w:rsid w:val="00F7002D"/>
    <w:rsid w:val="00F72C6B"/>
    <w:rsid w:val="00F81A5E"/>
    <w:rsid w:val="00F851F5"/>
    <w:rsid w:val="00F963F7"/>
    <w:rsid w:val="00FC36F6"/>
    <w:rsid w:val="00FC54B2"/>
    <w:rsid w:val="00FC5FB0"/>
    <w:rsid w:val="00FD3456"/>
    <w:rsid w:val="00FD5191"/>
    <w:rsid w:val="00FD6324"/>
    <w:rsid w:val="00FD7486"/>
    <w:rsid w:val="00FD790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7F32"/>
    <w:rPr>
      <w:sz w:val="24"/>
      <w:szCs w:val="24"/>
    </w:rPr>
  </w:style>
  <w:style w:type="paragraph" w:styleId="Nadpis1">
    <w:name w:val="heading 1"/>
    <w:basedOn w:val="Normln"/>
    <w:next w:val="Normln"/>
    <w:qFormat/>
    <w:rsid w:val="007A7F32"/>
    <w:pPr>
      <w:keepNext/>
      <w:tabs>
        <w:tab w:val="left" w:pos="3285"/>
      </w:tabs>
      <w:ind w:left="360"/>
      <w:jc w:val="center"/>
      <w:outlineLvl w:val="0"/>
    </w:pPr>
    <w:rPr>
      <w:b/>
      <w:sz w:val="32"/>
      <w:u w:val="single"/>
    </w:rPr>
  </w:style>
  <w:style w:type="paragraph" w:styleId="Nadpis7">
    <w:name w:val="heading 7"/>
    <w:basedOn w:val="Normln"/>
    <w:next w:val="Normln"/>
    <w:link w:val="Nadpis7Char"/>
    <w:uiPriority w:val="9"/>
    <w:semiHidden/>
    <w:unhideWhenUsed/>
    <w:qFormat/>
    <w:rsid w:val="0085012A"/>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7A7F32"/>
    <w:rPr>
      <w:color w:val="0000FF"/>
      <w:u w:val="single"/>
    </w:rPr>
  </w:style>
  <w:style w:type="paragraph" w:styleId="Zhlav">
    <w:name w:val="header"/>
    <w:basedOn w:val="Normln"/>
    <w:rsid w:val="007A7F32"/>
    <w:pPr>
      <w:tabs>
        <w:tab w:val="center" w:pos="4536"/>
        <w:tab w:val="right" w:pos="9072"/>
      </w:tabs>
    </w:pPr>
  </w:style>
  <w:style w:type="paragraph" w:styleId="Zpat">
    <w:name w:val="footer"/>
    <w:basedOn w:val="Normln"/>
    <w:rsid w:val="007A7F32"/>
    <w:pPr>
      <w:tabs>
        <w:tab w:val="center" w:pos="4536"/>
        <w:tab w:val="right" w:pos="9072"/>
      </w:tabs>
    </w:pPr>
  </w:style>
  <w:style w:type="paragraph" w:styleId="Zkladntextodsazen">
    <w:name w:val="Body Text Indent"/>
    <w:basedOn w:val="Normln"/>
    <w:rsid w:val="007A7F32"/>
    <w:pPr>
      <w:tabs>
        <w:tab w:val="left" w:pos="720"/>
      </w:tabs>
      <w:ind w:left="720" w:hanging="720"/>
      <w:jc w:val="both"/>
    </w:pPr>
  </w:style>
  <w:style w:type="paragraph" w:styleId="Zkladntextodsazen2">
    <w:name w:val="Body Text Indent 2"/>
    <w:basedOn w:val="Normln"/>
    <w:rsid w:val="007A7F32"/>
    <w:pPr>
      <w:ind w:left="360"/>
      <w:jc w:val="both"/>
    </w:pPr>
  </w:style>
  <w:style w:type="paragraph" w:styleId="Textbubliny">
    <w:name w:val="Balloon Text"/>
    <w:basedOn w:val="Normln"/>
    <w:semiHidden/>
    <w:rsid w:val="007A7F32"/>
    <w:rPr>
      <w:rFonts w:ascii="Tahoma" w:hAnsi="Tahoma" w:cs="Tahoma"/>
      <w:sz w:val="16"/>
      <w:szCs w:val="16"/>
    </w:rPr>
  </w:style>
  <w:style w:type="character" w:styleId="slostrnky">
    <w:name w:val="page number"/>
    <w:basedOn w:val="Standardnpsmoodstavce"/>
    <w:rsid w:val="007A7F32"/>
  </w:style>
  <w:style w:type="character" w:styleId="Odkaznakoment">
    <w:name w:val="annotation reference"/>
    <w:basedOn w:val="Standardnpsmoodstavce"/>
    <w:semiHidden/>
    <w:rsid w:val="007A7F32"/>
    <w:rPr>
      <w:sz w:val="16"/>
      <w:szCs w:val="16"/>
    </w:rPr>
  </w:style>
  <w:style w:type="paragraph" w:styleId="Textkomente">
    <w:name w:val="annotation text"/>
    <w:basedOn w:val="Normln"/>
    <w:semiHidden/>
    <w:rsid w:val="007A7F32"/>
    <w:rPr>
      <w:sz w:val="20"/>
      <w:szCs w:val="20"/>
    </w:rPr>
  </w:style>
  <w:style w:type="paragraph" w:styleId="Pedmtkomente">
    <w:name w:val="annotation subject"/>
    <w:basedOn w:val="Textkomente"/>
    <w:next w:val="Textkomente"/>
    <w:semiHidden/>
    <w:rsid w:val="007A7F32"/>
    <w:rPr>
      <w:b/>
      <w:bCs/>
    </w:rPr>
  </w:style>
  <w:style w:type="table" w:styleId="Mkatabulky">
    <w:name w:val="Table Grid"/>
    <w:basedOn w:val="Normlntabulka"/>
    <w:uiPriority w:val="59"/>
    <w:rsid w:val="00904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ED6928"/>
    <w:pPr>
      <w:ind w:left="720"/>
      <w:contextualSpacing/>
    </w:pPr>
  </w:style>
  <w:style w:type="paragraph" w:customStyle="1" w:styleId="Smlouva-slo">
    <w:name w:val="Smlouva-èíslo"/>
    <w:basedOn w:val="Normln"/>
    <w:rsid w:val="00ED6928"/>
    <w:pPr>
      <w:spacing w:before="120" w:line="240" w:lineRule="atLeast"/>
      <w:jc w:val="both"/>
    </w:pPr>
    <w:rPr>
      <w:rFonts w:eastAsia="MS Mincho"/>
      <w:szCs w:val="20"/>
    </w:rPr>
  </w:style>
  <w:style w:type="character" w:customStyle="1" w:styleId="Nadpis7Char">
    <w:name w:val="Nadpis 7 Char"/>
    <w:basedOn w:val="Standardnpsmoodstavce"/>
    <w:link w:val="Nadpis7"/>
    <w:uiPriority w:val="9"/>
    <w:semiHidden/>
    <w:rsid w:val="0085012A"/>
    <w:rPr>
      <w:rFonts w:ascii="Cambria" w:eastAsia="Times New Roman" w:hAnsi="Cambria" w:cs="Times New Roman"/>
      <w:i/>
      <w:iCs/>
      <w:color w:val="404040"/>
      <w:sz w:val="24"/>
      <w:szCs w:val="24"/>
    </w:rPr>
  </w:style>
  <w:style w:type="paragraph" w:styleId="Bezmezer">
    <w:name w:val="No Spacing"/>
    <w:uiPriority w:val="1"/>
    <w:qFormat/>
    <w:rsid w:val="0085012A"/>
    <w:rPr>
      <w:sz w:val="24"/>
      <w:szCs w:val="24"/>
    </w:rPr>
  </w:style>
  <w:style w:type="paragraph" w:styleId="Rejstk1">
    <w:name w:val="index 1"/>
    <w:basedOn w:val="Normln"/>
    <w:next w:val="Normln"/>
    <w:autoRedefine/>
    <w:uiPriority w:val="99"/>
    <w:semiHidden/>
    <w:unhideWhenUsed/>
    <w:rsid w:val="0094224E"/>
    <w:pPr>
      <w:ind w:left="240" w:hanging="240"/>
    </w:pPr>
  </w:style>
  <w:style w:type="paragraph" w:styleId="Hlavikarejstku">
    <w:name w:val="index heading"/>
    <w:basedOn w:val="Normln"/>
    <w:next w:val="Rejstk1"/>
    <w:semiHidden/>
    <w:rsid w:val="0094224E"/>
    <w:pPr>
      <w:tabs>
        <w:tab w:val="left" w:pos="227"/>
      </w:tabs>
      <w:spacing w:line="0" w:lineRule="atLeast"/>
    </w:pPr>
    <w:rPr>
      <w:rFonts w:ascii="Arial" w:hAnsi="Arial"/>
      <w:b/>
      <w:bCs/>
      <w:sz w:val="18"/>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7672F-A5B7-4232-8849-12A315C7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940</Words>
  <Characters>5549</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Smlouva na poskytování služeb elektronických komunikací</vt:lpstr>
    </vt:vector>
  </TitlesOfParts>
  <Company>OVANET a.s.</Company>
  <LinksUpToDate>false</LinksUpToDate>
  <CharactersWithSpaces>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na poskytování služeb elektronických komunikací</dc:title>
  <dc:creator>Zdeněk Kuchař</dc:creator>
  <cp:lastModifiedBy>Lenka Volná</cp:lastModifiedBy>
  <cp:revision>2</cp:revision>
  <cp:lastPrinted>2012-01-10T12:31:00Z</cp:lastPrinted>
  <dcterms:created xsi:type="dcterms:W3CDTF">2018-07-04T07:43:00Z</dcterms:created>
  <dcterms:modified xsi:type="dcterms:W3CDTF">2018-07-04T07:43:00Z</dcterms:modified>
</cp:coreProperties>
</file>