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A6" w:rsidRPr="00AE3584" w:rsidRDefault="000E45A6">
      <w:pPr>
        <w:jc w:val="center"/>
        <w:rPr>
          <w:rFonts w:asciiTheme="minorHAnsi" w:hAnsiTheme="minorHAnsi"/>
          <w:b/>
          <w:bCs/>
          <w:sz w:val="32"/>
          <w:szCs w:val="32"/>
        </w:rPr>
      </w:pPr>
      <w:r w:rsidRPr="00AE3584">
        <w:rPr>
          <w:rFonts w:asciiTheme="minorHAnsi" w:hAnsiTheme="minorHAnsi"/>
          <w:b/>
          <w:bCs/>
          <w:sz w:val="32"/>
          <w:szCs w:val="32"/>
        </w:rPr>
        <w:t>SMLOUVA O DÍLO</w:t>
      </w:r>
    </w:p>
    <w:p w:rsidR="000E45A6" w:rsidRPr="00AE3584" w:rsidRDefault="000E45A6">
      <w:pPr>
        <w:jc w:val="center"/>
        <w:rPr>
          <w:rFonts w:asciiTheme="minorHAnsi" w:hAnsiTheme="minorHAnsi"/>
          <w:i/>
          <w:iCs/>
        </w:rPr>
      </w:pPr>
      <w:r w:rsidRPr="00AE3584">
        <w:rPr>
          <w:rFonts w:asciiTheme="minorHAnsi" w:hAnsiTheme="minorHAnsi"/>
          <w:i/>
          <w:iCs/>
        </w:rPr>
        <w:t>uzavřená ve smyslu § 2586 a násl. zákona č. 89/2012 Sb., občanský zákoník, ve znění pozdějších předpisů (dále jen „</w:t>
      </w:r>
      <w:r w:rsidRPr="00AE3584">
        <w:rPr>
          <w:rFonts w:asciiTheme="minorHAnsi" w:hAnsiTheme="minorHAnsi"/>
          <w:b/>
          <w:bCs/>
          <w:i/>
          <w:iCs/>
        </w:rPr>
        <w:t>občanský zákoník</w:t>
      </w:r>
      <w:r w:rsidRPr="00AE3584">
        <w:rPr>
          <w:rFonts w:asciiTheme="minorHAnsi" w:hAnsiTheme="minorHAnsi"/>
          <w:i/>
          <w:iCs/>
        </w:rPr>
        <w:t xml:space="preserve">“) </w:t>
      </w:r>
    </w:p>
    <w:p w:rsidR="000E45A6" w:rsidRPr="00AE3584" w:rsidRDefault="000E45A6">
      <w:pPr>
        <w:spacing w:after="0" w:line="240" w:lineRule="auto"/>
        <w:rPr>
          <w:rFonts w:asciiTheme="minorHAnsi" w:hAnsiTheme="minorHAnsi"/>
        </w:rPr>
      </w:pPr>
      <w:r w:rsidRPr="00AE3584">
        <w:rPr>
          <w:rFonts w:asciiTheme="minorHAnsi" w:hAnsiTheme="minorHAnsi"/>
        </w:rPr>
        <w:t>Níže uvedeného dne, měsíce a roku uzavřeli:</w:t>
      </w:r>
    </w:p>
    <w:p w:rsidR="000E45A6" w:rsidRPr="00AE3584" w:rsidRDefault="000E45A6">
      <w:pPr>
        <w:spacing w:after="0" w:line="240" w:lineRule="auto"/>
        <w:rPr>
          <w:rFonts w:asciiTheme="minorHAnsi" w:hAnsiTheme="minorHAnsi"/>
        </w:rPr>
      </w:pPr>
    </w:p>
    <w:p w:rsidR="000E45A6" w:rsidRPr="00AE3584" w:rsidRDefault="000E45A6">
      <w:pPr>
        <w:pStyle w:val="Nadpis1"/>
        <w:spacing w:after="0"/>
        <w:ind w:right="566"/>
        <w:jc w:val="both"/>
        <w:rPr>
          <w:rFonts w:asciiTheme="minorHAnsi" w:hAnsiTheme="minorHAnsi" w:cs="Calibri"/>
          <w:color w:val="auto"/>
          <w:sz w:val="22"/>
          <w:szCs w:val="22"/>
        </w:rPr>
      </w:pPr>
      <w:r w:rsidRPr="00AE3584">
        <w:rPr>
          <w:rFonts w:asciiTheme="minorHAnsi" w:hAnsiTheme="minorHAnsi" w:cs="Calibri"/>
          <w:color w:val="000000"/>
          <w:sz w:val="22"/>
          <w:szCs w:val="22"/>
        </w:rPr>
        <w:t>1.</w:t>
      </w:r>
      <w:r w:rsidRPr="00AE3584">
        <w:rPr>
          <w:rFonts w:asciiTheme="minorHAnsi" w:hAnsiTheme="minorHAnsi" w:cs="Calibri"/>
          <w:b w:val="0"/>
          <w:bCs w:val="0"/>
          <w:sz w:val="22"/>
          <w:szCs w:val="22"/>
        </w:rPr>
        <w:tab/>
      </w:r>
      <w:r w:rsidRPr="00AE3584">
        <w:rPr>
          <w:rFonts w:asciiTheme="minorHAnsi" w:hAnsiTheme="minorHAnsi" w:cs="Calibri"/>
          <w:color w:val="auto"/>
          <w:sz w:val="22"/>
          <w:szCs w:val="22"/>
        </w:rPr>
        <w:t>Základní škola Praha 8, U Školské zahrady 4</w:t>
      </w:r>
    </w:p>
    <w:p w:rsidR="000E45A6" w:rsidRPr="00AE3584" w:rsidRDefault="000E45A6">
      <w:pPr>
        <w:spacing w:after="0" w:line="240" w:lineRule="auto"/>
        <w:ind w:right="566"/>
        <w:jc w:val="both"/>
        <w:rPr>
          <w:rFonts w:asciiTheme="minorHAnsi" w:hAnsiTheme="minorHAnsi" w:cs="Arial"/>
        </w:rPr>
      </w:pPr>
      <w:r w:rsidRPr="00AE3584">
        <w:rPr>
          <w:rFonts w:asciiTheme="minorHAnsi" w:hAnsiTheme="minorHAnsi"/>
        </w:rPr>
        <w:t>se sídlem:</w:t>
      </w:r>
      <w:r w:rsidRPr="00AE3584">
        <w:rPr>
          <w:rFonts w:asciiTheme="minorHAnsi" w:hAnsiTheme="minorHAnsi"/>
        </w:rPr>
        <w:tab/>
      </w:r>
      <w:r w:rsidRPr="00AE3584">
        <w:rPr>
          <w:rFonts w:asciiTheme="minorHAnsi" w:hAnsiTheme="minorHAnsi"/>
        </w:rPr>
        <w:tab/>
        <w:t>U Školské zahrady 4/1030, 182 00 Praha 8 - Kobylisy</w:t>
      </w:r>
    </w:p>
    <w:p w:rsidR="000E45A6" w:rsidRPr="00AE3584" w:rsidRDefault="000E45A6">
      <w:pPr>
        <w:spacing w:after="0" w:line="240" w:lineRule="auto"/>
        <w:ind w:right="566"/>
        <w:jc w:val="both"/>
        <w:rPr>
          <w:rFonts w:asciiTheme="minorHAnsi" w:hAnsiTheme="minorHAnsi" w:cs="Arial"/>
        </w:rPr>
      </w:pPr>
      <w:r w:rsidRPr="00AE3584">
        <w:rPr>
          <w:rFonts w:asciiTheme="minorHAnsi" w:hAnsiTheme="minorHAnsi"/>
        </w:rPr>
        <w:t>IČO:</w:t>
      </w:r>
      <w:r w:rsidRPr="00AE3584">
        <w:rPr>
          <w:rFonts w:asciiTheme="minorHAnsi" w:hAnsiTheme="minorHAnsi"/>
        </w:rPr>
        <w:tab/>
      </w:r>
      <w:r w:rsidRPr="00AE3584">
        <w:rPr>
          <w:rFonts w:asciiTheme="minorHAnsi" w:hAnsiTheme="minorHAnsi"/>
        </w:rPr>
        <w:tab/>
      </w:r>
      <w:r w:rsidRPr="00AE3584">
        <w:rPr>
          <w:rFonts w:asciiTheme="minorHAnsi" w:hAnsiTheme="minorHAnsi"/>
        </w:rPr>
        <w:tab/>
        <w:t>604 61 837</w:t>
      </w:r>
    </w:p>
    <w:p w:rsidR="000E45A6" w:rsidRPr="00AE3584" w:rsidRDefault="000E45A6" w:rsidP="00114A3A">
      <w:pPr>
        <w:spacing w:after="0"/>
        <w:rPr>
          <w:rFonts w:asciiTheme="minorHAnsi" w:hAnsiTheme="minorHAnsi"/>
        </w:rPr>
      </w:pPr>
      <w:r w:rsidRPr="00AE3584">
        <w:rPr>
          <w:rFonts w:asciiTheme="minorHAnsi" w:hAnsiTheme="minorHAnsi"/>
        </w:rPr>
        <w:t>zastoupena:</w:t>
      </w:r>
      <w:r w:rsidRPr="00AE3584">
        <w:rPr>
          <w:rFonts w:asciiTheme="minorHAnsi" w:hAnsiTheme="minorHAnsi"/>
        </w:rPr>
        <w:tab/>
      </w:r>
      <w:r w:rsidRPr="00AE3584">
        <w:rPr>
          <w:rFonts w:asciiTheme="minorHAnsi" w:hAnsiTheme="minorHAnsi"/>
        </w:rPr>
        <w:tab/>
        <w:t>Mgr. Danou Hertou Kvačkovou, ředitelkou</w:t>
      </w:r>
    </w:p>
    <w:p w:rsidR="000E45A6" w:rsidRPr="00AE3584" w:rsidRDefault="000E45A6">
      <w:pPr>
        <w:spacing w:after="0" w:line="240" w:lineRule="auto"/>
        <w:rPr>
          <w:rFonts w:asciiTheme="minorHAnsi" w:hAnsiTheme="minorHAnsi"/>
        </w:rPr>
      </w:pPr>
      <w:r w:rsidRPr="00AE3584">
        <w:rPr>
          <w:rFonts w:asciiTheme="minorHAnsi" w:hAnsiTheme="minorHAnsi"/>
        </w:rPr>
        <w:t>(dále jen „</w:t>
      </w:r>
      <w:r w:rsidRPr="00AE3584">
        <w:rPr>
          <w:rFonts w:asciiTheme="minorHAnsi" w:hAnsiTheme="minorHAnsi"/>
          <w:b/>
          <w:bCs/>
        </w:rPr>
        <w:t>objednatel</w:t>
      </w:r>
      <w:r w:rsidRPr="00AE3584">
        <w:rPr>
          <w:rFonts w:asciiTheme="minorHAnsi" w:hAnsiTheme="minorHAnsi"/>
        </w:rPr>
        <w:t>“ na straně jedné)</w:t>
      </w:r>
    </w:p>
    <w:p w:rsidR="000E45A6" w:rsidRPr="00AE3584" w:rsidRDefault="000E45A6">
      <w:pPr>
        <w:spacing w:after="0" w:line="240" w:lineRule="auto"/>
        <w:rPr>
          <w:rFonts w:asciiTheme="minorHAnsi" w:hAnsiTheme="minorHAnsi"/>
        </w:rPr>
      </w:pPr>
    </w:p>
    <w:p w:rsidR="000E45A6" w:rsidRPr="00AE3584" w:rsidRDefault="000E45A6">
      <w:pPr>
        <w:spacing w:after="0" w:line="240" w:lineRule="auto"/>
        <w:rPr>
          <w:rFonts w:asciiTheme="minorHAnsi" w:hAnsiTheme="minorHAnsi"/>
        </w:rPr>
      </w:pPr>
      <w:r w:rsidRPr="00AE3584">
        <w:rPr>
          <w:rFonts w:asciiTheme="minorHAnsi" w:hAnsiTheme="minorHAnsi"/>
        </w:rPr>
        <w:t>a</w:t>
      </w:r>
    </w:p>
    <w:p w:rsidR="000E45A6" w:rsidRPr="00AE3584" w:rsidRDefault="000E45A6">
      <w:pPr>
        <w:spacing w:after="0" w:line="240" w:lineRule="auto"/>
        <w:ind w:left="567" w:hanging="567"/>
        <w:rPr>
          <w:rFonts w:asciiTheme="minorHAnsi" w:hAnsiTheme="minorHAnsi" w:cs="Arial"/>
          <w:b/>
          <w:bCs/>
        </w:rPr>
      </w:pPr>
    </w:p>
    <w:p w:rsidR="000E45A6" w:rsidRPr="00AE3584" w:rsidRDefault="000E45A6">
      <w:pPr>
        <w:spacing w:after="0" w:line="240" w:lineRule="auto"/>
        <w:ind w:left="567" w:hanging="567"/>
        <w:rPr>
          <w:rFonts w:asciiTheme="minorHAnsi" w:hAnsiTheme="minorHAnsi" w:cs="Arial"/>
          <w:b/>
          <w:bCs/>
        </w:rPr>
      </w:pPr>
      <w:r w:rsidRPr="00AE3584">
        <w:rPr>
          <w:rFonts w:asciiTheme="minorHAnsi" w:hAnsiTheme="minorHAnsi"/>
          <w:b/>
          <w:bCs/>
        </w:rPr>
        <w:t>2.</w:t>
      </w:r>
      <w:r w:rsidRPr="00AE3584">
        <w:rPr>
          <w:rFonts w:asciiTheme="minorHAnsi" w:hAnsiTheme="minorHAnsi"/>
          <w:b/>
          <w:bCs/>
        </w:rPr>
        <w:tab/>
        <w:t>Firma s.r.o.</w:t>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 xml:space="preserve">se sídlem: </w:t>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rPr>
        <w:t>Na Pěšinách 247/5, Praha 8 - Kobylisy</w:t>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 xml:space="preserve">bankovní spojení: </w:t>
      </w:r>
      <w:r w:rsidRPr="00AE3584">
        <w:rPr>
          <w:rFonts w:asciiTheme="minorHAnsi" w:hAnsiTheme="minorHAnsi" w:cs="Arial"/>
        </w:rPr>
        <w:tab/>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 xml:space="preserve">č. účtu: </w:t>
      </w:r>
      <w:r w:rsidR="0084023D">
        <w:rPr>
          <w:rFonts w:asciiTheme="minorHAnsi" w:hAnsiTheme="minorHAnsi" w:cs="Arial"/>
        </w:rPr>
        <w:tab/>
      </w:r>
      <w:r w:rsidR="0084023D">
        <w:rPr>
          <w:rFonts w:asciiTheme="minorHAnsi" w:hAnsiTheme="minorHAnsi" w:cs="Arial"/>
        </w:rPr>
        <w:tab/>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 xml:space="preserve">IČO: </w:t>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rPr>
        <w:t>62412272</w:t>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 xml:space="preserve">DIČ: </w:t>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cs="Arial"/>
        </w:rPr>
        <w:tab/>
      </w:r>
      <w:r w:rsidRPr="00AE3584">
        <w:rPr>
          <w:rFonts w:asciiTheme="minorHAnsi" w:hAnsiTheme="minorHAnsi"/>
        </w:rPr>
        <w:t>CZ62412272</w:t>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 xml:space="preserve">zastoupena: </w:t>
      </w:r>
      <w:r w:rsidRPr="00AE3584">
        <w:rPr>
          <w:rFonts w:asciiTheme="minorHAnsi" w:hAnsiTheme="minorHAnsi" w:cs="Arial"/>
        </w:rPr>
        <w:tab/>
      </w:r>
      <w:r w:rsidRPr="00AE3584">
        <w:rPr>
          <w:rFonts w:asciiTheme="minorHAnsi" w:hAnsiTheme="minorHAnsi" w:cs="Arial"/>
        </w:rPr>
        <w:tab/>
      </w:r>
      <w:r w:rsidR="00114A3A" w:rsidRPr="00AE3584">
        <w:rPr>
          <w:rFonts w:asciiTheme="minorHAnsi" w:hAnsiTheme="minorHAnsi"/>
        </w:rPr>
        <w:t xml:space="preserve">Václavem </w:t>
      </w:r>
      <w:proofErr w:type="spellStart"/>
      <w:r w:rsidR="00114A3A" w:rsidRPr="00AE3584">
        <w:rPr>
          <w:rFonts w:asciiTheme="minorHAnsi" w:hAnsiTheme="minorHAnsi"/>
        </w:rPr>
        <w:t>Kapalem</w:t>
      </w:r>
      <w:proofErr w:type="spellEnd"/>
      <w:r w:rsidR="00114A3A" w:rsidRPr="00AE3584">
        <w:rPr>
          <w:rFonts w:asciiTheme="minorHAnsi" w:hAnsiTheme="minorHAnsi"/>
        </w:rPr>
        <w:t>, jednatelem</w:t>
      </w:r>
    </w:p>
    <w:p w:rsidR="000E45A6" w:rsidRPr="00AE3584" w:rsidRDefault="000E45A6">
      <w:pPr>
        <w:spacing w:after="0" w:line="240" w:lineRule="auto"/>
        <w:ind w:left="567" w:hanging="567"/>
        <w:rPr>
          <w:rFonts w:asciiTheme="minorHAnsi" w:hAnsiTheme="minorHAnsi" w:cs="Arial"/>
        </w:rPr>
      </w:pPr>
      <w:r w:rsidRPr="00AE3584">
        <w:rPr>
          <w:rFonts w:asciiTheme="minorHAnsi" w:hAnsiTheme="minorHAnsi"/>
        </w:rPr>
        <w:t>zapsaný v obchodním rejstříku vedeném u MS v Praze, oddíl C, vložka 34288</w:t>
      </w:r>
    </w:p>
    <w:p w:rsidR="000E45A6" w:rsidRPr="00AE3584" w:rsidRDefault="000E45A6">
      <w:pPr>
        <w:spacing w:after="0" w:line="240" w:lineRule="auto"/>
        <w:ind w:left="567" w:hanging="567"/>
        <w:rPr>
          <w:rFonts w:asciiTheme="minorHAnsi" w:hAnsiTheme="minorHAnsi"/>
        </w:rPr>
      </w:pPr>
      <w:r w:rsidRPr="00AE3584">
        <w:rPr>
          <w:rFonts w:asciiTheme="minorHAnsi" w:hAnsiTheme="minorHAnsi"/>
        </w:rPr>
        <w:t>(dále jen „</w:t>
      </w:r>
      <w:r w:rsidRPr="00AE3584">
        <w:rPr>
          <w:rFonts w:asciiTheme="minorHAnsi" w:hAnsiTheme="minorHAnsi"/>
          <w:b/>
          <w:bCs/>
        </w:rPr>
        <w:t>zhotovitel</w:t>
      </w:r>
      <w:r w:rsidRPr="00AE3584">
        <w:rPr>
          <w:rFonts w:asciiTheme="minorHAnsi" w:hAnsiTheme="minorHAnsi"/>
        </w:rPr>
        <w:t>“ na straně druhé)</w:t>
      </w:r>
    </w:p>
    <w:p w:rsidR="000E45A6" w:rsidRPr="00AE3584" w:rsidRDefault="000E45A6">
      <w:pPr>
        <w:spacing w:after="0" w:line="240" w:lineRule="auto"/>
        <w:ind w:left="567" w:hanging="567"/>
        <w:rPr>
          <w:rFonts w:asciiTheme="minorHAnsi" w:hAnsiTheme="minorHAnsi" w:cs="Arial"/>
        </w:rPr>
      </w:pPr>
    </w:p>
    <w:p w:rsidR="000E45A6" w:rsidRPr="00AE3584" w:rsidRDefault="000E45A6">
      <w:pPr>
        <w:spacing w:after="0" w:line="240" w:lineRule="auto"/>
        <w:ind w:left="567" w:hanging="567"/>
        <w:rPr>
          <w:rFonts w:asciiTheme="minorHAnsi" w:hAnsiTheme="minorHAnsi"/>
        </w:rPr>
      </w:pPr>
      <w:r w:rsidRPr="00AE3584">
        <w:rPr>
          <w:rFonts w:asciiTheme="minorHAnsi" w:hAnsiTheme="minorHAnsi"/>
        </w:rPr>
        <w:t>(objednatel a zhotovitel dále též označováni jako „</w:t>
      </w:r>
      <w:r w:rsidRPr="00AE3584">
        <w:rPr>
          <w:rFonts w:asciiTheme="minorHAnsi" w:hAnsiTheme="minorHAnsi"/>
          <w:b/>
          <w:bCs/>
        </w:rPr>
        <w:t>smluvní strany</w:t>
      </w:r>
      <w:r w:rsidRPr="00AE3584">
        <w:rPr>
          <w:rFonts w:asciiTheme="minorHAnsi" w:hAnsiTheme="minorHAnsi"/>
        </w:rPr>
        <w:t>")</w:t>
      </w:r>
    </w:p>
    <w:p w:rsidR="000E45A6" w:rsidRPr="00AE3584" w:rsidRDefault="000E45A6">
      <w:pPr>
        <w:spacing w:after="0" w:line="240" w:lineRule="auto"/>
        <w:ind w:left="567" w:hanging="567"/>
        <w:jc w:val="both"/>
        <w:rPr>
          <w:rFonts w:asciiTheme="minorHAnsi" w:hAnsiTheme="minorHAnsi" w:cs="Times New Roman"/>
        </w:rPr>
      </w:pPr>
    </w:p>
    <w:p w:rsidR="000E45A6" w:rsidRPr="00AE3584" w:rsidRDefault="000E45A6">
      <w:pPr>
        <w:jc w:val="both"/>
        <w:rPr>
          <w:rFonts w:asciiTheme="minorHAnsi" w:hAnsiTheme="minorHAnsi" w:cs="Times New Roman"/>
          <w:b/>
          <w:bCs/>
          <w:sz w:val="26"/>
          <w:szCs w:val="26"/>
        </w:rPr>
      </w:pPr>
      <w:r w:rsidRPr="00AE3584">
        <w:rPr>
          <w:rFonts w:asciiTheme="minorHAnsi" w:hAnsiTheme="minorHAnsi"/>
        </w:rPr>
        <w:t>na základě výsledku zadávacího řízení k plnění veřejné zakázky malého rozsahu s</w:t>
      </w:r>
      <w:r w:rsidR="00114A3A" w:rsidRPr="00AE3584">
        <w:rPr>
          <w:rFonts w:asciiTheme="minorHAnsi" w:hAnsiTheme="minorHAnsi"/>
        </w:rPr>
        <w:t> </w:t>
      </w:r>
      <w:r w:rsidRPr="00AE3584">
        <w:rPr>
          <w:rFonts w:asciiTheme="minorHAnsi" w:hAnsiTheme="minorHAnsi"/>
        </w:rPr>
        <w:t>názvem</w:t>
      </w:r>
      <w:r w:rsidR="00114A3A" w:rsidRPr="00AE3584">
        <w:rPr>
          <w:rFonts w:asciiTheme="minorHAnsi" w:hAnsiTheme="minorHAnsi"/>
        </w:rPr>
        <w:t xml:space="preserve"> </w:t>
      </w:r>
      <w:r w:rsidRPr="00AE3584">
        <w:rPr>
          <w:rFonts w:asciiTheme="minorHAnsi" w:hAnsiTheme="minorHAnsi"/>
          <w:b/>
          <w:bCs/>
        </w:rPr>
        <w:t>„Modernizace zařízení a vybavení tříd v Základní škole a mateřské škole, Praha 8, U Školské zahrady 4“</w:t>
      </w:r>
    </w:p>
    <w:p w:rsidR="000E45A6" w:rsidRPr="00AE3584" w:rsidRDefault="000E45A6">
      <w:pPr>
        <w:spacing w:line="240" w:lineRule="auto"/>
        <w:ind w:left="567" w:hanging="567"/>
        <w:jc w:val="center"/>
        <w:rPr>
          <w:rFonts w:asciiTheme="minorHAnsi" w:hAnsiTheme="minorHAnsi"/>
        </w:rPr>
      </w:pPr>
      <w:r w:rsidRPr="00AE3584">
        <w:rPr>
          <w:rFonts w:asciiTheme="minorHAnsi" w:hAnsiTheme="minorHAnsi"/>
        </w:rPr>
        <w:t xml:space="preserve">tuto </w:t>
      </w:r>
    </w:p>
    <w:p w:rsidR="000E45A6" w:rsidRPr="00AE3584" w:rsidRDefault="000E45A6">
      <w:pPr>
        <w:spacing w:line="240" w:lineRule="auto"/>
        <w:ind w:left="567" w:hanging="567"/>
        <w:jc w:val="center"/>
        <w:rPr>
          <w:rFonts w:asciiTheme="minorHAnsi" w:hAnsiTheme="minorHAnsi" w:cs="Times New Roman"/>
          <w:b/>
          <w:bCs/>
          <w:sz w:val="32"/>
          <w:szCs w:val="32"/>
        </w:rPr>
      </w:pPr>
      <w:r w:rsidRPr="00AE3584">
        <w:rPr>
          <w:rFonts w:asciiTheme="minorHAnsi" w:hAnsiTheme="minorHAnsi"/>
          <w:b/>
          <w:bCs/>
          <w:sz w:val="32"/>
          <w:szCs w:val="32"/>
        </w:rPr>
        <w:t>smlouvu o dílo:</w:t>
      </w:r>
    </w:p>
    <w:p w:rsidR="000E45A6" w:rsidRPr="00AE3584" w:rsidRDefault="000E45A6">
      <w:pPr>
        <w:jc w:val="center"/>
        <w:rPr>
          <w:rFonts w:asciiTheme="minorHAnsi" w:hAnsiTheme="minorHAnsi"/>
          <w:b/>
          <w:bCs/>
        </w:rPr>
      </w:pPr>
      <w:r w:rsidRPr="00AE3584">
        <w:rPr>
          <w:rFonts w:asciiTheme="minorHAnsi" w:hAnsiTheme="minorHAnsi"/>
          <w:b/>
          <w:bCs/>
        </w:rPr>
        <w:t>Preambule</w:t>
      </w:r>
    </w:p>
    <w:p w:rsidR="000E45A6" w:rsidRPr="00AE3584" w:rsidRDefault="000E45A6">
      <w:pPr>
        <w:jc w:val="both"/>
        <w:rPr>
          <w:rFonts w:asciiTheme="minorHAnsi" w:hAnsiTheme="minorHAnsi" w:cs="Times New Roman"/>
          <w:b/>
          <w:bCs/>
        </w:rPr>
      </w:pPr>
      <w:r w:rsidRPr="00AE3584">
        <w:rPr>
          <w:rFonts w:asciiTheme="minorHAnsi" w:hAnsiTheme="minorHAnsi"/>
        </w:rPr>
        <w:t xml:space="preserve">Tato smlouva je uzavírána se zhotovitelem jako vítězným dodavatelem veřejné zakázky malého rozsahu s názvem </w:t>
      </w:r>
      <w:r w:rsidRPr="00AE3584">
        <w:rPr>
          <w:rFonts w:asciiTheme="minorHAnsi" w:hAnsiTheme="minorHAnsi"/>
          <w:b/>
          <w:bCs/>
        </w:rPr>
        <w:t xml:space="preserve">„Modernizace zařízení a vybavení tříd v Základní škole a mateřské škole, Praha 8, U Školské zahrady 4“. </w:t>
      </w:r>
      <w:r w:rsidRPr="00AE3584">
        <w:rPr>
          <w:rFonts w:asciiTheme="minorHAnsi" w:hAnsiTheme="minorHAnsi"/>
        </w:rPr>
        <w:t xml:space="preserve">Základním podkladem pro plnění dle této smlouvy je nabídka zhotovitele ze dne </w:t>
      </w:r>
      <w:proofErr w:type="gramStart"/>
      <w:r w:rsidRPr="00AE3584">
        <w:rPr>
          <w:rFonts w:asciiTheme="minorHAnsi" w:hAnsiTheme="minorHAnsi"/>
        </w:rPr>
        <w:t>18.4.2018</w:t>
      </w:r>
      <w:proofErr w:type="gramEnd"/>
      <w:r w:rsidRPr="00AE3584">
        <w:rPr>
          <w:rFonts w:asciiTheme="minorHAnsi" w:hAnsiTheme="minorHAnsi"/>
        </w:rPr>
        <w:t xml:space="preserve"> předložená v rámci výše uvedeného zadávacího řízení.</w:t>
      </w:r>
    </w:p>
    <w:p w:rsidR="000E45A6" w:rsidRPr="00AE3584" w:rsidRDefault="000E45A6">
      <w:pPr>
        <w:spacing w:after="0"/>
        <w:jc w:val="center"/>
        <w:rPr>
          <w:rFonts w:asciiTheme="minorHAnsi" w:hAnsiTheme="minorHAnsi" w:cs="Times New Roman"/>
          <w:b/>
          <w:bCs/>
        </w:rPr>
      </w:pPr>
    </w:p>
    <w:p w:rsidR="000E45A6" w:rsidRPr="00AE3584" w:rsidRDefault="000E45A6">
      <w:pPr>
        <w:spacing w:after="0"/>
        <w:jc w:val="center"/>
        <w:rPr>
          <w:rFonts w:asciiTheme="minorHAnsi" w:hAnsiTheme="minorHAnsi"/>
          <w:b/>
          <w:bCs/>
        </w:rPr>
      </w:pPr>
      <w:r w:rsidRPr="00AE3584">
        <w:rPr>
          <w:rFonts w:asciiTheme="minorHAnsi" w:hAnsiTheme="minorHAnsi"/>
          <w:b/>
          <w:bCs/>
        </w:rPr>
        <w:t>Článek I.</w:t>
      </w:r>
    </w:p>
    <w:p w:rsidR="000E45A6" w:rsidRPr="00AE3584" w:rsidRDefault="000E45A6">
      <w:pPr>
        <w:jc w:val="center"/>
        <w:rPr>
          <w:rFonts w:asciiTheme="minorHAnsi" w:hAnsiTheme="minorHAnsi"/>
          <w:b/>
          <w:bCs/>
        </w:rPr>
      </w:pPr>
      <w:r w:rsidRPr="00AE3584">
        <w:rPr>
          <w:rFonts w:asciiTheme="minorHAnsi" w:hAnsiTheme="minorHAnsi"/>
          <w:b/>
          <w:bCs/>
        </w:rPr>
        <w:t>Předmět smlouvy</w:t>
      </w:r>
    </w:p>
    <w:p w:rsidR="000E45A6" w:rsidRPr="00AE3584" w:rsidRDefault="000E45A6">
      <w:pPr>
        <w:pStyle w:val="Odstavecseseznamem"/>
        <w:numPr>
          <w:ilvl w:val="1"/>
          <w:numId w:val="1"/>
        </w:numPr>
        <w:ind w:left="567" w:hanging="567"/>
        <w:jc w:val="both"/>
        <w:rPr>
          <w:rFonts w:asciiTheme="minorHAnsi" w:hAnsiTheme="minorHAnsi"/>
        </w:rPr>
      </w:pPr>
      <w:r w:rsidRPr="00AE3584">
        <w:rPr>
          <w:rFonts w:asciiTheme="minorHAnsi" w:hAnsiTheme="minorHAnsi"/>
        </w:rPr>
        <w:t>Předmětem této smlouvy je závazek zhotovitele provést pro objednatele níže uvedené dílo (dále jen „</w:t>
      </w:r>
      <w:r w:rsidRPr="00AE3584">
        <w:rPr>
          <w:rFonts w:asciiTheme="minorHAnsi" w:hAnsiTheme="minorHAnsi"/>
          <w:b/>
          <w:bCs/>
        </w:rPr>
        <w:t>dílo</w:t>
      </w:r>
      <w:r w:rsidRPr="00AE3584">
        <w:rPr>
          <w:rFonts w:asciiTheme="minorHAnsi" w:hAnsiTheme="minorHAnsi"/>
        </w:rPr>
        <w:t>“) řádně, v dohodnutém termínu a v kvalitě níže specifikované, tj. zejména bez vad a nedodělků, včetně všech objednatelem požadovaných změn díla a jeho součástí.</w:t>
      </w:r>
    </w:p>
    <w:p w:rsidR="000E45A6" w:rsidRPr="00AE3584" w:rsidRDefault="000E45A6">
      <w:pPr>
        <w:pStyle w:val="Odstavecseseznamem"/>
        <w:numPr>
          <w:ilvl w:val="1"/>
          <w:numId w:val="1"/>
        </w:numPr>
        <w:ind w:left="567" w:hanging="567"/>
        <w:jc w:val="both"/>
        <w:rPr>
          <w:rFonts w:asciiTheme="minorHAnsi" w:hAnsiTheme="minorHAnsi"/>
        </w:rPr>
      </w:pPr>
      <w:r w:rsidRPr="00AE3584">
        <w:rPr>
          <w:rFonts w:asciiTheme="minorHAnsi" w:hAnsiTheme="minorHAnsi"/>
        </w:rPr>
        <w:lastRenderedPageBreak/>
        <w:t>Objednatel se zavazuje při provádění díla řádně spolupůsobit a zhotoviteli řádně provedené dílo zaplatit, a to za podmínek a v termínech touto smlouvou sjednaných.</w:t>
      </w:r>
    </w:p>
    <w:p w:rsidR="000E45A6" w:rsidRPr="00AE3584" w:rsidRDefault="000E45A6">
      <w:pPr>
        <w:pStyle w:val="Odstavecseseznamem"/>
        <w:numPr>
          <w:ilvl w:val="1"/>
          <w:numId w:val="1"/>
        </w:numPr>
        <w:ind w:left="567" w:hanging="567"/>
        <w:jc w:val="both"/>
        <w:rPr>
          <w:rFonts w:asciiTheme="minorHAnsi" w:hAnsiTheme="minorHAnsi"/>
        </w:rPr>
      </w:pPr>
      <w:r w:rsidRPr="00AE3584">
        <w:rPr>
          <w:rFonts w:asciiTheme="minorHAnsi" w:hAnsiTheme="minorHAnsi"/>
        </w:rPr>
        <w:t>Zhotovitel prohlašuje, že na základě svých odborných znalostí a zkušeností je schopen poskytnout objednateli předmět díla v požadovaném termínu, rozsahu a kvalitě.</w:t>
      </w:r>
    </w:p>
    <w:p w:rsidR="000E45A6" w:rsidRPr="00AE3584" w:rsidRDefault="000E45A6">
      <w:pPr>
        <w:pStyle w:val="Odstavecseseznamem"/>
        <w:numPr>
          <w:ilvl w:val="1"/>
          <w:numId w:val="1"/>
        </w:numPr>
        <w:ind w:left="567" w:hanging="567"/>
        <w:jc w:val="both"/>
        <w:rPr>
          <w:rFonts w:asciiTheme="minorHAnsi" w:hAnsiTheme="minorHAnsi"/>
        </w:rPr>
      </w:pPr>
      <w:r w:rsidRPr="00AE3584">
        <w:rPr>
          <w:rFonts w:asciiTheme="minorHAnsi" w:hAnsiTheme="minorHAnsi"/>
        </w:rP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0E45A6" w:rsidRPr="00AE3584" w:rsidRDefault="000E45A6">
      <w:pPr>
        <w:pStyle w:val="Odstavecseseznamem"/>
        <w:numPr>
          <w:ilvl w:val="1"/>
          <w:numId w:val="1"/>
        </w:numPr>
        <w:ind w:left="567" w:hanging="567"/>
        <w:jc w:val="both"/>
        <w:rPr>
          <w:rFonts w:asciiTheme="minorHAnsi" w:hAnsiTheme="minorHAnsi"/>
        </w:rPr>
      </w:pPr>
      <w:r w:rsidRPr="00AE3584">
        <w:rPr>
          <w:rFonts w:asciiTheme="minorHAnsi" w:hAnsiTheme="minorHAnsi"/>
        </w:rP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0E45A6" w:rsidRPr="00AE3584" w:rsidRDefault="000E45A6">
      <w:pPr>
        <w:pStyle w:val="Odstavecseseznamem"/>
        <w:numPr>
          <w:ilvl w:val="1"/>
          <w:numId w:val="1"/>
        </w:numPr>
        <w:spacing w:after="360"/>
        <w:ind w:left="567" w:hanging="567"/>
        <w:jc w:val="both"/>
        <w:rPr>
          <w:rFonts w:asciiTheme="minorHAnsi" w:hAnsiTheme="minorHAnsi"/>
        </w:rPr>
      </w:pPr>
      <w:r w:rsidRPr="00AE3584">
        <w:rPr>
          <w:rFonts w:asciiTheme="minorHAnsi" w:hAnsiTheme="minorHAnsi"/>
        </w:rPr>
        <w:t>Zhotovitel prohlašuje, že předmět plnění dle této smlouvy není plněním nemožným a pečlivě zvážil všechny možné důsledky uzavření této smlouvy.</w:t>
      </w:r>
    </w:p>
    <w:p w:rsidR="000E45A6" w:rsidRPr="00AE3584" w:rsidRDefault="000E45A6">
      <w:pPr>
        <w:spacing w:after="0"/>
        <w:jc w:val="center"/>
        <w:rPr>
          <w:rFonts w:asciiTheme="minorHAnsi" w:hAnsiTheme="minorHAnsi"/>
          <w:b/>
          <w:bCs/>
        </w:rPr>
      </w:pPr>
      <w:r w:rsidRPr="00AE3584">
        <w:rPr>
          <w:rFonts w:asciiTheme="minorHAnsi" w:hAnsiTheme="minorHAnsi"/>
          <w:b/>
          <w:bCs/>
        </w:rPr>
        <w:t>Článek II.</w:t>
      </w:r>
    </w:p>
    <w:p w:rsidR="000E45A6" w:rsidRPr="00AE3584" w:rsidRDefault="000E45A6">
      <w:pPr>
        <w:jc w:val="center"/>
        <w:rPr>
          <w:rFonts w:asciiTheme="minorHAnsi" w:hAnsiTheme="minorHAnsi"/>
          <w:b/>
          <w:bCs/>
        </w:rPr>
      </w:pPr>
      <w:r w:rsidRPr="00AE3584">
        <w:rPr>
          <w:rFonts w:asciiTheme="minorHAnsi" w:hAnsiTheme="minorHAnsi"/>
          <w:b/>
          <w:bCs/>
        </w:rPr>
        <w:t>Předmět díla</w:t>
      </w:r>
    </w:p>
    <w:p w:rsidR="000E45A6" w:rsidRPr="00AE3584" w:rsidRDefault="000E45A6" w:rsidP="00AE3584">
      <w:pPr>
        <w:pStyle w:val="Odstavecseseznamem"/>
        <w:numPr>
          <w:ilvl w:val="1"/>
          <w:numId w:val="2"/>
        </w:numPr>
        <w:spacing w:after="120"/>
        <w:ind w:left="567" w:hanging="567"/>
        <w:jc w:val="both"/>
        <w:rPr>
          <w:rFonts w:asciiTheme="minorHAnsi" w:hAnsiTheme="minorHAnsi" w:cs="Times New Roman"/>
        </w:rPr>
      </w:pPr>
      <w:r w:rsidRPr="00AE3584">
        <w:rPr>
          <w:rFonts w:asciiTheme="minorHAnsi" w:hAnsiTheme="minorHAnsi"/>
        </w:rPr>
        <w:t>Předmět díla spočívá v provedení činností uvedených v příloze č. 1 této smlouvy – Soupisu prací. Bližší specifikace je uvedena v projektové dokumentaci, která byla zhotoviteli předána nejpozději při podpisu této smlouvy. Tato projektová dokumentace pro realizaci díla byla zpracována společností Boa Construction s.r.o., se sídlem Rybná 716/24, 110 00 Praha 1 – Staré Město, IČ: 047 79 398(dále jen „</w:t>
      </w:r>
      <w:r w:rsidRPr="00AE3584">
        <w:rPr>
          <w:rFonts w:asciiTheme="minorHAnsi" w:hAnsiTheme="minorHAnsi"/>
          <w:b/>
          <w:bCs/>
        </w:rPr>
        <w:t>projektová dokumentace</w:t>
      </w:r>
      <w:r w:rsidRPr="00AE3584">
        <w:rPr>
          <w:rFonts w:asciiTheme="minorHAnsi" w:hAnsiTheme="minorHAnsi"/>
        </w:rPr>
        <w:t>“)</w:t>
      </w:r>
      <w:r w:rsidRPr="00AE3584">
        <w:rPr>
          <w:rFonts w:asciiTheme="minorHAnsi" w:hAnsiTheme="minorHAnsi" w:cs="Times New Roman"/>
        </w:rPr>
        <w:t>.</w:t>
      </w:r>
    </w:p>
    <w:p w:rsidR="000E45A6" w:rsidRPr="00AE3584" w:rsidRDefault="000E45A6" w:rsidP="00AE3584">
      <w:pPr>
        <w:pStyle w:val="Odstavecseseznamem"/>
        <w:numPr>
          <w:ilvl w:val="1"/>
          <w:numId w:val="2"/>
        </w:numPr>
        <w:spacing w:after="120"/>
        <w:ind w:left="567" w:hanging="567"/>
        <w:jc w:val="both"/>
        <w:rPr>
          <w:rFonts w:asciiTheme="minorHAnsi" w:hAnsiTheme="minorHAnsi" w:cs="Times New Roman"/>
        </w:rPr>
      </w:pPr>
      <w:r w:rsidRPr="00AE3584">
        <w:rPr>
          <w:rFonts w:asciiTheme="minorHAnsi" w:hAnsiTheme="minorHAnsi"/>
        </w:rPr>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r w:rsidRPr="00AE3584">
        <w:rPr>
          <w:rFonts w:asciiTheme="minorHAnsi" w:hAnsiTheme="minorHAnsi" w:cs="Times New Roman"/>
        </w:rPr>
        <w:t>.</w:t>
      </w:r>
    </w:p>
    <w:p w:rsidR="000E45A6" w:rsidRPr="00AE3584" w:rsidRDefault="000E45A6" w:rsidP="00AE3584">
      <w:pPr>
        <w:pStyle w:val="Odstavecseseznamem"/>
        <w:numPr>
          <w:ilvl w:val="1"/>
          <w:numId w:val="2"/>
        </w:numPr>
        <w:spacing w:after="120"/>
        <w:ind w:left="567" w:hanging="567"/>
        <w:jc w:val="both"/>
        <w:rPr>
          <w:rFonts w:asciiTheme="minorHAnsi" w:hAnsiTheme="minorHAnsi"/>
        </w:rPr>
      </w:pPr>
      <w:r w:rsidRPr="00AE3584">
        <w:rPr>
          <w:rFonts w:asciiTheme="minorHAnsi" w:hAnsiTheme="minorHAnsi"/>
        </w:rPr>
        <w:t>Součástí díla jsou veškeré práce a dodávky, činnosti a úkony nutné k řádnému a včasnému provedení díla tak, jak je popsáno v této smlouvě a podkladech pro zpracování nabídky v rámci předmětné veřejné zakázky.</w:t>
      </w:r>
    </w:p>
    <w:p w:rsidR="000E45A6" w:rsidRPr="00AE3584" w:rsidRDefault="000E45A6">
      <w:pPr>
        <w:spacing w:after="0"/>
        <w:jc w:val="center"/>
        <w:rPr>
          <w:rFonts w:asciiTheme="minorHAnsi" w:hAnsiTheme="minorHAnsi"/>
          <w:b/>
          <w:bCs/>
        </w:rPr>
      </w:pPr>
      <w:r w:rsidRPr="00AE3584">
        <w:rPr>
          <w:rFonts w:asciiTheme="minorHAnsi" w:hAnsiTheme="minorHAnsi"/>
          <w:b/>
          <w:bCs/>
        </w:rPr>
        <w:t>Článek III.</w:t>
      </w:r>
    </w:p>
    <w:p w:rsidR="000E45A6" w:rsidRPr="00AE3584" w:rsidRDefault="000E45A6">
      <w:pPr>
        <w:jc w:val="center"/>
        <w:rPr>
          <w:rFonts w:asciiTheme="minorHAnsi" w:hAnsiTheme="minorHAnsi"/>
          <w:b/>
          <w:bCs/>
        </w:rPr>
      </w:pPr>
      <w:r w:rsidRPr="00AE3584">
        <w:rPr>
          <w:rFonts w:asciiTheme="minorHAnsi" w:hAnsiTheme="minorHAnsi"/>
          <w:b/>
          <w:bCs/>
        </w:rPr>
        <w:t>Doba a místo plnění</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rPr>
        <w:t>Místem plnění je budova na adrese U Školské zahrady 4/1030, 182 00 Praha 8 – Kobylisy.</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cs="Times New Roman"/>
        </w:rPr>
        <w:t>Termín předání a převzetí staveniště: nejpozději do 7 kalendářních dnů od vyzvání objednatelem.</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cs="Times New Roman"/>
        </w:rPr>
        <w:t>Den předání a převzetí staveniště se považuje za den zahájení stavebních prací.</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cs="Times New Roman"/>
        </w:rPr>
        <w:t xml:space="preserve">Zhotovitel je povinen dokončit dílo </w:t>
      </w:r>
      <w:bookmarkStart w:id="0" w:name="_Hlk509847529"/>
      <w:r w:rsidRPr="00AE3584">
        <w:rPr>
          <w:rFonts w:asciiTheme="minorHAnsi" w:hAnsiTheme="minorHAnsi" w:cs="Times New Roman"/>
        </w:rPr>
        <w:t>nejpozději do 24. 8. 2018</w:t>
      </w:r>
      <w:bookmarkEnd w:id="0"/>
      <w:r w:rsidRPr="00AE3584">
        <w:rPr>
          <w:rFonts w:asciiTheme="minorHAnsi" w:hAnsiTheme="minorHAnsi" w:cs="Times New Roman"/>
        </w:rPr>
        <w:t>.</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cs="Times New Roman"/>
        </w:rPr>
        <w:lastRenderedPageBreak/>
        <w:t>Zhotovitel je oprávněn předat dílo kdykoli během dohodnuté lhůty, je však povinen alespoň 2 pracovní dny dopředu vyzvat objednatele k převzetí díla. Toto neplatí v případě, že čas předání díla připadne na poslední den lhůty.</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rPr>
        <w:t>Změna výše uvedených termínů je možná pouze na základě změny této smlouvy s výjimkou vyšší moci a přerušení provádění díla na základě pokynu objednatele.</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0E45A6" w:rsidRPr="00AE3584" w:rsidRDefault="000E45A6" w:rsidP="00AE3584">
      <w:pPr>
        <w:pStyle w:val="Odstavecseseznamem"/>
        <w:numPr>
          <w:ilvl w:val="1"/>
          <w:numId w:val="3"/>
        </w:numPr>
        <w:spacing w:after="120"/>
        <w:ind w:left="567" w:hanging="567"/>
        <w:jc w:val="both"/>
        <w:rPr>
          <w:rFonts w:asciiTheme="minorHAnsi" w:hAnsiTheme="minorHAnsi" w:cs="Times New Roman"/>
        </w:rPr>
      </w:pPr>
      <w:r w:rsidRPr="00AE3584">
        <w:rPr>
          <w:rFonts w:asciiTheme="minorHAnsi" w:hAnsiTheme="minorHAnsi"/>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Pr="00AE3584">
        <w:rPr>
          <w:rFonts w:asciiTheme="minorHAnsi" w:hAnsiTheme="minorHAnsi" w:cs="Times New Roman"/>
        </w:rPr>
        <w:t>.</w:t>
      </w:r>
    </w:p>
    <w:p w:rsidR="000E45A6" w:rsidRPr="00AE3584" w:rsidRDefault="000E45A6">
      <w:pPr>
        <w:spacing w:after="0"/>
        <w:jc w:val="center"/>
        <w:rPr>
          <w:rFonts w:asciiTheme="minorHAnsi" w:hAnsiTheme="minorHAnsi"/>
          <w:b/>
          <w:bCs/>
        </w:rPr>
      </w:pPr>
      <w:r w:rsidRPr="00AE3584">
        <w:rPr>
          <w:rFonts w:asciiTheme="minorHAnsi" w:hAnsiTheme="minorHAnsi"/>
          <w:b/>
          <w:bCs/>
        </w:rPr>
        <w:t>Článek IV.</w:t>
      </w:r>
    </w:p>
    <w:p w:rsidR="000E45A6" w:rsidRPr="00AE3584" w:rsidRDefault="000E45A6">
      <w:pPr>
        <w:jc w:val="center"/>
        <w:rPr>
          <w:rFonts w:asciiTheme="minorHAnsi" w:hAnsiTheme="minorHAnsi"/>
          <w:b/>
          <w:bCs/>
        </w:rPr>
      </w:pPr>
      <w:r w:rsidRPr="00AE3584">
        <w:rPr>
          <w:rFonts w:asciiTheme="minorHAnsi" w:hAnsiTheme="minorHAnsi"/>
          <w:b/>
          <w:bCs/>
        </w:rPr>
        <w:t>Kontrola provádění díla</w:t>
      </w:r>
    </w:p>
    <w:p w:rsidR="000E45A6" w:rsidRPr="00AE3584" w:rsidRDefault="000E45A6">
      <w:pPr>
        <w:pStyle w:val="Odstavecseseznamem1"/>
        <w:numPr>
          <w:ilvl w:val="1"/>
          <w:numId w:val="16"/>
        </w:numPr>
        <w:ind w:left="567" w:hanging="567"/>
        <w:jc w:val="both"/>
        <w:rPr>
          <w:rFonts w:asciiTheme="minorHAnsi" w:hAnsiTheme="minorHAnsi" w:cs="Times New Roman"/>
        </w:rPr>
      </w:pPr>
      <w:r w:rsidRPr="00AE3584">
        <w:rPr>
          <w:rFonts w:asciiTheme="minorHAnsi" w:hAnsiTheme="minorHAnsi" w:cs="Times New Roman"/>
        </w:rPr>
        <w:t>Zhotovitel se zavazuje umožnit provedení kontroly provádění díla objednatelem, popř. dalšími oprávněnými osobami, a za tím účelem vytvořit potřebné podmínky a nezbytnou součinnost.</w:t>
      </w:r>
    </w:p>
    <w:p w:rsidR="000E45A6" w:rsidRPr="00AE3584" w:rsidRDefault="000E45A6">
      <w:pPr>
        <w:pStyle w:val="Odstavecseseznamem1"/>
        <w:numPr>
          <w:ilvl w:val="1"/>
          <w:numId w:val="16"/>
        </w:numPr>
        <w:ind w:left="567" w:hanging="567"/>
        <w:jc w:val="both"/>
        <w:rPr>
          <w:rFonts w:asciiTheme="minorHAnsi" w:hAnsiTheme="minorHAnsi" w:cs="Times New Roman"/>
        </w:rPr>
      </w:pPr>
      <w:r w:rsidRPr="00AE3584">
        <w:rPr>
          <w:rFonts w:asciiTheme="minorHAnsi" w:hAnsiTheme="minorHAnsi" w:cs="Times New Roman"/>
        </w:rPr>
        <w:t>Zjistí-li se při kontrole, že zhotovitel porušuje své povinnosti vyplývající z této smlouvy, může objednatel požadovat, aby zhotovitel zajistil nápravu a prováděl dílo řádným způsobem.</w:t>
      </w:r>
    </w:p>
    <w:p w:rsidR="000E45A6" w:rsidRPr="00AE3584" w:rsidRDefault="000E45A6">
      <w:pPr>
        <w:pStyle w:val="Odstavecseseznamem1"/>
        <w:numPr>
          <w:ilvl w:val="1"/>
          <w:numId w:val="16"/>
        </w:numPr>
        <w:spacing w:after="360"/>
        <w:ind w:left="567" w:hanging="567"/>
        <w:jc w:val="both"/>
        <w:rPr>
          <w:rFonts w:asciiTheme="minorHAnsi" w:hAnsiTheme="minorHAnsi" w:cs="Times New Roman"/>
        </w:rPr>
      </w:pPr>
      <w:r w:rsidRPr="00AE3584">
        <w:rPr>
          <w:rFonts w:asciiTheme="minorHAnsi" w:hAnsiTheme="minorHAnsi" w:cs="Times New Roman"/>
        </w:rPr>
        <w:t>Objednatel zajistí na stavbě výkon technického dozoru stavebníka (dále jen „</w:t>
      </w:r>
      <w:r w:rsidRPr="00AE3584">
        <w:rPr>
          <w:rFonts w:asciiTheme="minorHAnsi" w:hAnsiTheme="minorHAnsi" w:cs="Times New Roman"/>
          <w:b/>
          <w:bCs/>
        </w:rPr>
        <w:t>TDS</w:t>
      </w:r>
      <w:r w:rsidRPr="00AE3584">
        <w:rPr>
          <w:rFonts w:asciiTheme="minorHAnsi" w:hAnsiTheme="minorHAnsi" w:cs="Times New Roman"/>
        </w:rPr>
        <w:t>“), který stanoví zásady kontroly zhotovitelem prováděných prací a podrobnosti organizace kontrolních dnů. Zhotovitel je povinen poskytnout TDS veškerou potřebnou součinnost. Kontrolní dny budou svolávány TDS podle dohody s objednatelem.</w:t>
      </w:r>
    </w:p>
    <w:p w:rsidR="000E45A6" w:rsidRPr="00AE3584" w:rsidRDefault="000E45A6">
      <w:pPr>
        <w:pStyle w:val="Odstavecseseznamem1"/>
        <w:numPr>
          <w:ilvl w:val="1"/>
          <w:numId w:val="16"/>
        </w:numPr>
        <w:spacing w:after="360"/>
        <w:ind w:left="567" w:hanging="567"/>
        <w:jc w:val="both"/>
        <w:rPr>
          <w:rFonts w:asciiTheme="minorHAnsi" w:hAnsiTheme="minorHAnsi" w:cs="Times New Roman"/>
        </w:rPr>
      </w:pPr>
      <w:r w:rsidRPr="00AE3584">
        <w:rPr>
          <w:rFonts w:asciiTheme="minorHAnsi" w:hAnsiTheme="minorHAnsi" w:cs="Times New Roman"/>
        </w:rPr>
        <w:t>Zhotovitel je povinen u všech částí stavby (díla), které budou dalším postupem zakryty, zajistit odsouhlasení a kontrolu TDS. O provedení kontroly těchto částí stavby se provede záznam ve stavebním deníku.</w:t>
      </w:r>
    </w:p>
    <w:p w:rsidR="000E45A6" w:rsidRPr="00AE3584" w:rsidRDefault="000E45A6">
      <w:pPr>
        <w:spacing w:after="0"/>
        <w:jc w:val="center"/>
        <w:rPr>
          <w:rFonts w:asciiTheme="minorHAnsi" w:hAnsiTheme="minorHAnsi"/>
          <w:b/>
          <w:bCs/>
        </w:rPr>
      </w:pPr>
      <w:r w:rsidRPr="00AE3584">
        <w:rPr>
          <w:rFonts w:asciiTheme="minorHAnsi" w:hAnsiTheme="minorHAnsi"/>
          <w:b/>
          <w:bCs/>
        </w:rPr>
        <w:t>Článek V.</w:t>
      </w:r>
    </w:p>
    <w:p w:rsidR="000E45A6" w:rsidRPr="00AE3584" w:rsidRDefault="000E45A6">
      <w:pPr>
        <w:snapToGrid w:val="0"/>
        <w:spacing w:afterLines="100" w:after="240"/>
        <w:jc w:val="center"/>
        <w:rPr>
          <w:rFonts w:asciiTheme="minorHAnsi" w:hAnsiTheme="minorHAnsi"/>
          <w:b/>
          <w:bCs/>
        </w:rPr>
      </w:pPr>
      <w:r w:rsidRPr="00AE3584">
        <w:rPr>
          <w:rFonts w:asciiTheme="minorHAnsi" w:hAnsiTheme="minorHAnsi"/>
          <w:b/>
          <w:bCs/>
        </w:rPr>
        <w:t>Předání a převzetí díla</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Předání a převzetí řádně dokončeného díla bude uskutečněno na základě předávacího protokolu, potvrzeného objednatelem, zhotovitelem a TDS.</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lastRenderedPageBreak/>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O předání díla se sepíše předávací protokol, který musí obsahovat zejména:</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označení osoby zhotovitele včetně uvedení sídla a IČ,</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označení osoby objednatele včetně uvedení sídla a IČ,</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označení této smlouvy včetně uvedení jejího evidenčního čísla,</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název projektu,</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rozsah a předmět plnění,</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soupis předávaných dokladů a dokumentů,</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 xml:space="preserve">čas a místo předání díla, </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 xml:space="preserve">jména a vlastnoruční podpis osob odpovědných za plnění této smlouvy, </w:t>
      </w:r>
    </w:p>
    <w:p w:rsidR="000E45A6" w:rsidRPr="00AE3584" w:rsidRDefault="000E45A6" w:rsidP="00AE3584">
      <w:pPr>
        <w:pStyle w:val="Odstavecseseznamem1"/>
        <w:numPr>
          <w:ilvl w:val="0"/>
          <w:numId w:val="22"/>
        </w:numPr>
        <w:spacing w:after="120"/>
        <w:ind w:left="1260"/>
        <w:jc w:val="both"/>
        <w:rPr>
          <w:rFonts w:asciiTheme="minorHAnsi" w:hAnsiTheme="minorHAnsi" w:cs="Times New Roman"/>
        </w:rPr>
      </w:pPr>
      <w:r w:rsidRPr="00AE3584">
        <w:rPr>
          <w:rFonts w:asciiTheme="minorHAnsi" w:hAnsiTheme="minorHAnsi" w:cs="Times New Roman"/>
        </w:rPr>
        <w:t xml:space="preserve">oznámení objednatele dle odst. </w:t>
      </w:r>
      <w:proofErr w:type="gramStart"/>
      <w:r w:rsidRPr="00AE3584">
        <w:rPr>
          <w:rFonts w:asciiTheme="minorHAnsi" w:hAnsiTheme="minorHAnsi" w:cs="Times New Roman"/>
        </w:rPr>
        <w:t>5.5. tohoto</w:t>
      </w:r>
      <w:proofErr w:type="gramEnd"/>
      <w:r w:rsidRPr="00AE3584">
        <w:rPr>
          <w:rFonts w:asciiTheme="minorHAnsi" w:hAnsiTheme="minorHAnsi" w:cs="Times New Roman"/>
        </w:rPr>
        <w:t xml:space="preserve"> článku.</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 xml:space="preserve">Zhotovitel se zavazuje umožnit objednateli prohlídku dokončeného díla. </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Objednatel provede prohlídku díla ve spolupráci s TDS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 xml:space="preserve">Objednatel je oprávněn odmítnout převzetí díla také tehdy, když zhotovitel nevyzve objednatele k převzetí díla včas dle článku III. této smlouvy. </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 xml:space="preserve">Oznámení o výhradách a oznámení o odmítnutí díla musí obsahovat popis vad díla a právo, které objednatel v důsledku vady díla uplatňuje. </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 xml:space="preserve">Zhotovitel se zavazuje bezplatně odstranit oznámené vady ve lhůtě dle článku IX. této smlouvy. </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Pro opětovné předání díla se výše uvedený postup uplatní obdobně.</w:t>
      </w:r>
    </w:p>
    <w:p w:rsidR="000E45A6" w:rsidRPr="00AE3584" w:rsidRDefault="000E45A6" w:rsidP="00AE3584">
      <w:pPr>
        <w:pStyle w:val="Odstavecseseznamem1"/>
        <w:numPr>
          <w:ilvl w:val="1"/>
          <w:numId w:val="21"/>
        </w:numPr>
        <w:spacing w:after="120"/>
        <w:ind w:left="672" w:hanging="672"/>
        <w:jc w:val="both"/>
        <w:rPr>
          <w:rFonts w:asciiTheme="minorHAnsi" w:hAnsiTheme="minorHAnsi" w:cs="Times New Roman"/>
        </w:rPr>
      </w:pPr>
      <w:r w:rsidRPr="00AE3584">
        <w:rPr>
          <w:rFonts w:asciiTheme="minorHAnsi" w:hAnsiTheme="minorHAnsi" w:cs="Times New Roman"/>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0E45A6" w:rsidRPr="00AE3584" w:rsidRDefault="000E45A6">
      <w:pPr>
        <w:spacing w:after="0"/>
        <w:jc w:val="center"/>
        <w:rPr>
          <w:rFonts w:asciiTheme="minorHAnsi" w:hAnsiTheme="minorHAnsi"/>
          <w:b/>
          <w:bCs/>
        </w:rPr>
      </w:pPr>
      <w:r w:rsidRPr="00AE3584">
        <w:rPr>
          <w:rFonts w:asciiTheme="minorHAnsi" w:hAnsiTheme="minorHAnsi"/>
          <w:b/>
          <w:bCs/>
        </w:rPr>
        <w:t>Článek VI.</w:t>
      </w:r>
    </w:p>
    <w:p w:rsidR="000E45A6" w:rsidRPr="00AE3584" w:rsidRDefault="000E45A6">
      <w:pPr>
        <w:jc w:val="center"/>
        <w:rPr>
          <w:rFonts w:asciiTheme="minorHAnsi" w:hAnsiTheme="minorHAnsi"/>
          <w:b/>
          <w:bCs/>
        </w:rPr>
      </w:pPr>
      <w:r w:rsidRPr="00AE3584">
        <w:rPr>
          <w:rFonts w:asciiTheme="minorHAnsi" w:hAnsiTheme="minorHAnsi"/>
          <w:b/>
          <w:bCs/>
        </w:rPr>
        <w:t>Cena a platební podmínky</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Cena za celé provedené dílo je stanovena jako cena pevná, tj. zahrnuje veškeré náklady zhotovitele související s provedením díla. Dále jsou součástí ceny i služby, dodávky a stavební práce, které nejsou výslovně uvedeny, ale zhotovitel, jakožto odborník o nich ví nebo vědět musel, neboť jsou nezbytné k provedení díla.</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color w:val="000000"/>
        </w:rPr>
        <w:t>Cena za řádně provedené a předané dílo dle článku II. této smlouvy a další s dílem související úkony je stanovena takto:</w:t>
      </w:r>
    </w:p>
    <w:p w:rsidR="000E45A6" w:rsidRPr="00AE3584" w:rsidRDefault="000E45A6">
      <w:pPr>
        <w:pStyle w:val="Odstavecseseznamem1"/>
        <w:ind w:left="1276"/>
        <w:jc w:val="both"/>
        <w:rPr>
          <w:rFonts w:asciiTheme="minorHAnsi" w:hAnsiTheme="minorHAnsi" w:cs="Times New Roman"/>
        </w:rPr>
      </w:pPr>
      <w:r w:rsidRPr="00AE3584">
        <w:rPr>
          <w:rFonts w:asciiTheme="minorHAnsi" w:hAnsiTheme="minorHAnsi" w:cs="Times New Roman"/>
        </w:rPr>
        <w:t>2</w:t>
      </w:r>
      <w:r w:rsidR="00AE3584">
        <w:rPr>
          <w:rFonts w:asciiTheme="minorHAnsi" w:hAnsiTheme="minorHAnsi" w:cs="Times New Roman"/>
        </w:rPr>
        <w:t>.</w:t>
      </w:r>
      <w:r w:rsidRPr="00AE3584">
        <w:rPr>
          <w:rFonts w:asciiTheme="minorHAnsi" w:hAnsiTheme="minorHAnsi" w:cs="Times New Roman"/>
        </w:rPr>
        <w:t>193</w:t>
      </w:r>
      <w:r w:rsidR="00AE3584">
        <w:rPr>
          <w:rFonts w:asciiTheme="minorHAnsi" w:hAnsiTheme="minorHAnsi" w:cs="Times New Roman"/>
        </w:rPr>
        <w:t>.</w:t>
      </w:r>
      <w:r w:rsidRPr="00AE3584">
        <w:rPr>
          <w:rFonts w:asciiTheme="minorHAnsi" w:hAnsiTheme="minorHAnsi" w:cs="Times New Roman"/>
        </w:rPr>
        <w:t>092,12 Kč bez DPH</w:t>
      </w:r>
    </w:p>
    <w:p w:rsidR="000E45A6" w:rsidRPr="00AE3584" w:rsidRDefault="000E45A6">
      <w:pPr>
        <w:pStyle w:val="Odstavecseseznamem1"/>
        <w:ind w:left="1276"/>
        <w:jc w:val="both"/>
        <w:rPr>
          <w:rFonts w:asciiTheme="minorHAnsi" w:hAnsiTheme="minorHAnsi" w:cs="Times New Roman"/>
        </w:rPr>
      </w:pPr>
      <w:r w:rsidRPr="00AE3584">
        <w:rPr>
          <w:rFonts w:asciiTheme="minorHAnsi" w:hAnsiTheme="minorHAnsi" w:cs="Times New Roman"/>
        </w:rPr>
        <w:t>460</w:t>
      </w:r>
      <w:r w:rsidR="00AE3584">
        <w:rPr>
          <w:rFonts w:asciiTheme="minorHAnsi" w:hAnsiTheme="minorHAnsi" w:cs="Times New Roman"/>
        </w:rPr>
        <w:t>.</w:t>
      </w:r>
      <w:r w:rsidRPr="00AE3584">
        <w:rPr>
          <w:rFonts w:asciiTheme="minorHAnsi" w:hAnsiTheme="minorHAnsi" w:cs="Times New Roman"/>
        </w:rPr>
        <w:t>549,35 Kč DPH v sazbě 21%</w:t>
      </w:r>
    </w:p>
    <w:p w:rsidR="000E45A6" w:rsidRPr="00AE3584" w:rsidRDefault="000E45A6">
      <w:pPr>
        <w:pStyle w:val="Odstavecseseznamem1"/>
        <w:ind w:left="1276"/>
        <w:jc w:val="both"/>
        <w:rPr>
          <w:rFonts w:asciiTheme="minorHAnsi" w:hAnsiTheme="minorHAnsi" w:cs="Times New Roman"/>
        </w:rPr>
      </w:pPr>
      <w:r w:rsidRPr="00AE3584">
        <w:rPr>
          <w:rFonts w:asciiTheme="minorHAnsi" w:hAnsiTheme="minorHAnsi" w:cs="Times New Roman"/>
        </w:rPr>
        <w:t>2</w:t>
      </w:r>
      <w:r w:rsidR="00AE3584">
        <w:rPr>
          <w:rFonts w:asciiTheme="minorHAnsi" w:hAnsiTheme="minorHAnsi" w:cs="Times New Roman"/>
        </w:rPr>
        <w:t>.</w:t>
      </w:r>
      <w:r w:rsidRPr="00AE3584">
        <w:rPr>
          <w:rFonts w:asciiTheme="minorHAnsi" w:hAnsiTheme="minorHAnsi" w:cs="Times New Roman"/>
        </w:rPr>
        <w:t>653</w:t>
      </w:r>
      <w:r w:rsidR="00AE3584">
        <w:rPr>
          <w:rFonts w:asciiTheme="minorHAnsi" w:hAnsiTheme="minorHAnsi" w:cs="Times New Roman"/>
        </w:rPr>
        <w:t>.</w:t>
      </w:r>
      <w:r w:rsidRPr="00AE3584">
        <w:rPr>
          <w:rFonts w:asciiTheme="minorHAnsi" w:hAnsiTheme="minorHAnsi" w:cs="Times New Roman"/>
        </w:rPr>
        <w:t>641,47 Kč včetně DPH</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Celková cena je stanovena v souladu s přílohou č. 1této smlouvy – Soupisem prací. Jednotkové ceny uvedené v příloze č. 1této smlouvy – Soupisu prací jsou konečné a maximální a mohou být měněny pouze se změnou sazeb DPH či jiných daňových předpisů majících vliv na cenu předmětu plnění dle této smlouvy.</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Zhotovitel je oprávněn vystavit fakturu až po zhotovení celého díla, tj. provedení všech stavebních úprav a dodávek uvedených v příloze č. 1 této smlouvy – Soupisu prací.</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 xml:space="preserve">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 </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Faktura je splatná do 21 kalendářních dnů ode dne jejího doručení objednateli.</w:t>
      </w:r>
    </w:p>
    <w:p w:rsidR="000E45A6" w:rsidRPr="00AE3584" w:rsidRDefault="000E45A6">
      <w:pPr>
        <w:pStyle w:val="Odstavecseseznamem1"/>
        <w:numPr>
          <w:ilvl w:val="1"/>
          <w:numId w:val="23"/>
        </w:numPr>
        <w:ind w:left="669" w:hangingChars="304" w:hanging="669"/>
        <w:jc w:val="both"/>
        <w:rPr>
          <w:rFonts w:asciiTheme="minorHAnsi" w:hAnsiTheme="minorHAnsi" w:cs="Times New Roman"/>
        </w:rPr>
      </w:pPr>
      <w:r w:rsidRPr="00AE3584">
        <w:rPr>
          <w:rFonts w:asciiTheme="minorHAnsi" w:hAnsiTheme="minorHAnsi" w:cs="Times New Roman"/>
        </w:rPr>
        <w:t>Objednatel je oprávněn do data splatnosti vrátit fakturu, která neobsahuje požadované náležitosti či požadované přílohy nebo obsahuje jiné cenové údaje nebo jiný druh plnění než dohodnuté v této smlouvě s tím, že doba splatnosti nové (opravené) faktury začíná znovu běžet ode dne jejího doručení objednateli.</w:t>
      </w:r>
    </w:p>
    <w:p w:rsidR="000E45A6" w:rsidRPr="00AE3584" w:rsidRDefault="000E45A6">
      <w:pPr>
        <w:pStyle w:val="Odstavecseseznamem1"/>
        <w:numPr>
          <w:ilvl w:val="1"/>
          <w:numId w:val="23"/>
        </w:numPr>
        <w:spacing w:after="360"/>
        <w:ind w:left="669" w:hangingChars="304" w:hanging="669"/>
        <w:jc w:val="both"/>
        <w:rPr>
          <w:rFonts w:asciiTheme="minorHAnsi" w:hAnsiTheme="minorHAnsi" w:cs="Times New Roman"/>
        </w:rPr>
      </w:pPr>
      <w:r w:rsidRPr="00AE3584">
        <w:rPr>
          <w:rFonts w:asciiTheme="minorHAnsi" w:hAnsiTheme="minorHAnsi" w:cs="Times New Roman"/>
        </w:rPr>
        <w:t>Faktura je považována za zaplacenou okamžikem odepsání příslušné částky z účtu objednatele ve prospěch účtu zhotovitele.</w:t>
      </w:r>
    </w:p>
    <w:p w:rsidR="000E45A6" w:rsidRPr="00AE3584" w:rsidRDefault="000E45A6">
      <w:pPr>
        <w:pStyle w:val="Odstavecseseznamem1"/>
        <w:numPr>
          <w:ilvl w:val="1"/>
          <w:numId w:val="23"/>
        </w:numPr>
        <w:spacing w:after="360"/>
        <w:ind w:left="669" w:hangingChars="304" w:hanging="669"/>
        <w:jc w:val="both"/>
        <w:rPr>
          <w:rFonts w:asciiTheme="minorHAnsi" w:hAnsiTheme="minorHAnsi" w:cs="Times New Roman"/>
        </w:rPr>
      </w:pPr>
      <w:r w:rsidRPr="00AE3584">
        <w:rPr>
          <w:rFonts w:asciiTheme="minorHAnsi" w:hAnsiTheme="minorHAnsi" w:cs="Times New Roman"/>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tohoto smluvního vztahu bez předchozího písemného souhlasu objednatele.</w:t>
      </w:r>
    </w:p>
    <w:p w:rsidR="000E45A6" w:rsidRPr="00AE3584" w:rsidRDefault="000E45A6">
      <w:pPr>
        <w:spacing w:after="0"/>
        <w:jc w:val="center"/>
        <w:rPr>
          <w:rFonts w:asciiTheme="minorHAnsi" w:hAnsiTheme="minorHAnsi"/>
          <w:b/>
          <w:bCs/>
        </w:rPr>
      </w:pPr>
      <w:r w:rsidRPr="00AE3584">
        <w:rPr>
          <w:rFonts w:asciiTheme="minorHAnsi" w:hAnsiTheme="minorHAnsi"/>
          <w:b/>
          <w:bCs/>
        </w:rPr>
        <w:t>Článek VII.</w:t>
      </w:r>
    </w:p>
    <w:p w:rsidR="000E45A6" w:rsidRPr="00AE3584" w:rsidRDefault="000E45A6">
      <w:pPr>
        <w:jc w:val="center"/>
        <w:rPr>
          <w:rFonts w:asciiTheme="minorHAnsi" w:hAnsiTheme="minorHAnsi"/>
          <w:b/>
          <w:bCs/>
        </w:rPr>
      </w:pPr>
      <w:r w:rsidRPr="00AE3584">
        <w:rPr>
          <w:rFonts w:asciiTheme="minorHAnsi" w:hAnsiTheme="minorHAnsi"/>
          <w:b/>
          <w:bCs/>
        </w:rPr>
        <w:t>Práva a povinnosti smluvních stran</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Zhotovitel se zavazuje provést dílo s odbornou péčí a obstarat vše, co je k provedení díla potřeba. Zhotovitel se zavazuje provést dílo v souladu s podklady k předmětné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Zhotovitel se zavazuje neprodleně informovat objednatele o všech skutečnostech, které by mu mohly způsobit finanční, nebo jinou újmu, o překážkách, které by mohly ohrozit termíny stanovené touto smlouvou, a o vadách předaného díla.</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 xml:space="preserve">Dílo může zhotovitel provést prostřednictvím subdodavatelů, odpovídá však, jako by plnil sám. </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Zhotovitel povede ode dne převzetí staveniště stavební deník. V průběhu pracovní doby musí být trvale dostupný na staveništi. Do stavebního deníku budou zapisovány všechny skutečnosti, rozhodné pro plnění této smlouvy, zejména údaje o časovém postupu prací a jejich jakosti, důvody odchylek prováděných prací od projektové dokumentace, o provedených zkouškách a další údaje potřebné k posouzení prací objednatelem.</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 xml:space="preserve">V případě, že dojde k přerušení prací na prováděném dílu, zavazuje se zhotovitel adekvátním způsobem dle stavu rozestavěnosti zabezpečit již provedenou část díla tak, aby nedošlo ke škodě na této části díla. </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Zhotovitel je povinen provést všechna opatření pro snížení vzniku škod a zejména je povinen odpovídajícím způsobem zabezpečit místo stavby a znemožnit přístup na staveniště neoprávněným osobám.</w:t>
      </w:r>
    </w:p>
    <w:p w:rsidR="000E45A6" w:rsidRPr="00AE3584" w:rsidRDefault="000E45A6">
      <w:pPr>
        <w:pStyle w:val="Odstavecseseznamem1"/>
        <w:numPr>
          <w:ilvl w:val="1"/>
          <w:numId w:val="24"/>
        </w:numPr>
        <w:ind w:left="672" w:hanging="672"/>
        <w:jc w:val="both"/>
        <w:rPr>
          <w:rFonts w:asciiTheme="minorHAnsi" w:hAnsiTheme="minorHAnsi" w:cs="Times New Roman"/>
        </w:rPr>
      </w:pPr>
      <w:bookmarkStart w:id="1" w:name="_Hlk509848772"/>
      <w:r w:rsidRPr="00AE3584">
        <w:rPr>
          <w:rFonts w:asciiTheme="minorHAnsi" w:hAnsiTheme="minorHAnsi" w:cs="Times New Roman"/>
        </w:rP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musí být vždy objednatelem předem odsouhlaseny zápisem ve stavebním deníku</w:t>
      </w:r>
      <w:bookmarkEnd w:id="1"/>
      <w:r w:rsidRPr="00AE3584">
        <w:rPr>
          <w:rFonts w:asciiTheme="minorHAnsi" w:hAnsiTheme="minorHAnsi" w:cs="Times New Roman"/>
        </w:rPr>
        <w:t>.</w:t>
      </w:r>
    </w:p>
    <w:p w:rsidR="000E45A6" w:rsidRPr="00AE3584" w:rsidRDefault="000E45A6">
      <w:pPr>
        <w:pStyle w:val="Odstavecseseznamem1"/>
        <w:numPr>
          <w:ilvl w:val="1"/>
          <w:numId w:val="24"/>
        </w:numPr>
        <w:ind w:left="672" w:hanging="672"/>
        <w:jc w:val="both"/>
        <w:rPr>
          <w:rFonts w:asciiTheme="minorHAnsi" w:hAnsiTheme="minorHAnsi" w:cs="Times New Roman"/>
        </w:rPr>
      </w:pPr>
      <w:r w:rsidRPr="00AE3584">
        <w:rPr>
          <w:rFonts w:asciiTheme="minorHAnsi" w:hAnsiTheme="minorHAnsi" w:cs="Times New Roman"/>
        </w:rPr>
        <w:t>Zhotovitel je povinen zajistit si přístup k místu plnění dle pokynů objednatele a pro realizaci díla využívat pouze prostory a plochy k tomu určené objednatelem.</w:t>
      </w:r>
    </w:p>
    <w:p w:rsidR="000E45A6" w:rsidRPr="00AE3584" w:rsidRDefault="000E45A6">
      <w:pPr>
        <w:pStyle w:val="Odstavecseseznamem1"/>
        <w:numPr>
          <w:ilvl w:val="1"/>
          <w:numId w:val="24"/>
        </w:numPr>
        <w:spacing w:after="320"/>
        <w:ind w:left="672" w:hanging="672"/>
        <w:jc w:val="both"/>
        <w:rPr>
          <w:rFonts w:asciiTheme="minorHAnsi" w:hAnsiTheme="minorHAnsi" w:cs="Times New Roman"/>
        </w:rPr>
      </w:pPr>
      <w:r w:rsidRPr="00AE3584">
        <w:rPr>
          <w:rFonts w:asciiTheme="minorHAnsi" w:hAnsiTheme="minorHAnsi" w:cs="Times New Roman"/>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rsidR="000E45A6" w:rsidRPr="00AE3584" w:rsidRDefault="000E45A6">
      <w:pPr>
        <w:spacing w:after="0"/>
        <w:jc w:val="center"/>
        <w:rPr>
          <w:rFonts w:asciiTheme="minorHAnsi" w:hAnsiTheme="minorHAnsi"/>
          <w:b/>
          <w:bCs/>
        </w:rPr>
      </w:pPr>
      <w:r w:rsidRPr="00AE3584">
        <w:rPr>
          <w:rFonts w:asciiTheme="minorHAnsi" w:hAnsiTheme="minorHAnsi"/>
          <w:b/>
          <w:bCs/>
        </w:rPr>
        <w:t>Článek VIII.</w:t>
      </w:r>
    </w:p>
    <w:p w:rsidR="000E45A6" w:rsidRPr="00AE3584" w:rsidRDefault="000E45A6">
      <w:pPr>
        <w:jc w:val="center"/>
        <w:rPr>
          <w:rFonts w:asciiTheme="minorHAnsi" w:hAnsiTheme="minorHAnsi"/>
          <w:b/>
          <w:bCs/>
        </w:rPr>
      </w:pPr>
      <w:r w:rsidRPr="00AE3584">
        <w:rPr>
          <w:rFonts w:asciiTheme="minorHAnsi" w:hAnsiTheme="minorHAnsi"/>
          <w:b/>
          <w:bCs/>
        </w:rPr>
        <w:t>Staveniště</w:t>
      </w:r>
    </w:p>
    <w:p w:rsidR="000E45A6" w:rsidRPr="00AE3584" w:rsidRDefault="000E45A6">
      <w:pPr>
        <w:pStyle w:val="Odstavecseseznamem1"/>
        <w:numPr>
          <w:ilvl w:val="1"/>
          <w:numId w:val="25"/>
        </w:numPr>
        <w:spacing w:after="320"/>
        <w:ind w:left="671" w:hangingChars="305" w:hanging="671"/>
        <w:jc w:val="both"/>
        <w:rPr>
          <w:rFonts w:asciiTheme="minorHAnsi" w:hAnsiTheme="minorHAnsi" w:cs="Times New Roman"/>
        </w:rPr>
      </w:pPr>
      <w:r w:rsidRPr="00AE3584">
        <w:rPr>
          <w:rFonts w:asciiTheme="minorHAnsi" w:hAnsiTheme="minorHAnsi" w:cs="Times New Roman"/>
        </w:rPr>
        <w:t xml:space="preserve">Objednatel předá zhotoviteli staveniště ve stavu způsobilém k provádění prací a plochu pro zařízení staveniště v termínech dle článku III. této smlouvy. </w:t>
      </w:r>
    </w:p>
    <w:p w:rsidR="000E45A6" w:rsidRPr="00AE3584" w:rsidRDefault="000E45A6">
      <w:pPr>
        <w:pStyle w:val="Odstavecseseznamem1"/>
        <w:numPr>
          <w:ilvl w:val="1"/>
          <w:numId w:val="25"/>
        </w:numPr>
        <w:spacing w:after="320"/>
        <w:ind w:left="671" w:hangingChars="305" w:hanging="671"/>
        <w:jc w:val="both"/>
        <w:rPr>
          <w:rFonts w:asciiTheme="minorHAnsi" w:hAnsiTheme="minorHAnsi" w:cs="Times New Roman"/>
        </w:rPr>
      </w:pPr>
      <w:r w:rsidRPr="00AE3584">
        <w:rPr>
          <w:rFonts w:asciiTheme="minorHAnsi" w:hAnsiTheme="minorHAnsi" w:cs="Times New Roman"/>
        </w:rPr>
        <w:t>Objednatel předá staveniště zhotoviteli formou zápisu, podepsaného oběma smluvními stranami a TDS, s vyznačením přístupů a tras pro příjezd ke stavbě.</w:t>
      </w:r>
    </w:p>
    <w:p w:rsidR="000E45A6" w:rsidRPr="00AE3584" w:rsidRDefault="000E45A6">
      <w:pPr>
        <w:pStyle w:val="Odstavecseseznamem1"/>
        <w:numPr>
          <w:ilvl w:val="1"/>
          <w:numId w:val="25"/>
        </w:numPr>
        <w:spacing w:after="320"/>
        <w:ind w:left="671" w:hangingChars="305" w:hanging="671"/>
        <w:jc w:val="both"/>
        <w:rPr>
          <w:rFonts w:asciiTheme="minorHAnsi" w:hAnsiTheme="minorHAnsi" w:cs="Times New Roman"/>
          <w:sz w:val="24"/>
          <w:szCs w:val="24"/>
        </w:rPr>
      </w:pPr>
      <w:r w:rsidRPr="00AE3584">
        <w:rPr>
          <w:rFonts w:asciiTheme="minorHAnsi" w:hAnsiTheme="minorHAnsi" w:cs="Times New Roman"/>
        </w:rPr>
        <w:t xml:space="preserve">Zhotovitel je povinen zabezpečit zařízení staveniště, a to v souladu s jeho potřebami, a v souladu s dalšími požadavky objednatele a TDS. Při provádění stavby bude postupováno dle platných norem, vyhlášek a technických předpisů výrobků. Budou dodržovány </w:t>
      </w:r>
      <w:r w:rsidRPr="00AE3584">
        <w:rPr>
          <w:rFonts w:asciiTheme="minorHAnsi" w:hAnsiTheme="minorHAnsi" w:cs="Times New Roman"/>
          <w:sz w:val="24"/>
          <w:szCs w:val="24"/>
        </w:rPr>
        <w:t>předepsané pracovní postupy, ČSN a bezpečnostní předpisy.</w:t>
      </w:r>
    </w:p>
    <w:p w:rsidR="000E45A6" w:rsidRPr="00AE3584" w:rsidRDefault="000E45A6">
      <w:pPr>
        <w:spacing w:after="0"/>
        <w:jc w:val="center"/>
        <w:rPr>
          <w:rFonts w:asciiTheme="minorHAnsi" w:hAnsiTheme="minorHAnsi"/>
          <w:b/>
          <w:bCs/>
        </w:rPr>
      </w:pPr>
      <w:r w:rsidRPr="00AE3584">
        <w:rPr>
          <w:rFonts w:asciiTheme="minorHAnsi" w:hAnsiTheme="minorHAnsi"/>
          <w:b/>
          <w:bCs/>
        </w:rPr>
        <w:t>Článek IX.</w:t>
      </w:r>
    </w:p>
    <w:p w:rsidR="000E45A6" w:rsidRPr="00AE3584" w:rsidRDefault="000E45A6">
      <w:pPr>
        <w:jc w:val="center"/>
        <w:rPr>
          <w:rFonts w:asciiTheme="minorHAnsi" w:hAnsiTheme="minorHAnsi"/>
          <w:b/>
          <w:bCs/>
        </w:rPr>
      </w:pPr>
      <w:r w:rsidRPr="00AE3584">
        <w:rPr>
          <w:rFonts w:asciiTheme="minorHAnsi" w:hAnsiTheme="minorHAnsi"/>
          <w:b/>
          <w:bCs/>
        </w:rPr>
        <w:t>Záruka a odpovědnost zhotovitele za vady</w:t>
      </w:r>
    </w:p>
    <w:p w:rsidR="000E45A6" w:rsidRPr="00AE3584" w:rsidRDefault="000E45A6">
      <w:pPr>
        <w:pStyle w:val="Odstavecseseznamem1"/>
        <w:numPr>
          <w:ilvl w:val="1"/>
          <w:numId w:val="26"/>
        </w:numPr>
        <w:ind w:left="672" w:hanging="672"/>
        <w:jc w:val="both"/>
        <w:rPr>
          <w:rFonts w:asciiTheme="minorHAnsi" w:hAnsiTheme="minorHAnsi" w:cs="Times New Roman"/>
        </w:rPr>
      </w:pPr>
      <w:r w:rsidRPr="00AE3584">
        <w:rPr>
          <w:rFonts w:asciiTheme="minorHAnsi" w:hAnsiTheme="minorHAnsi" w:cs="Times New Roman"/>
        </w:rPr>
        <w:t xml:space="preserve">Zhotovitel poskytuje objednateli záruku na dílo po dobu 60 měsíců od předání bezvadného díla. Záruční doba běží od dne předání a převzetí díla v souladu s článkem V. této smlouvy. </w:t>
      </w:r>
    </w:p>
    <w:p w:rsidR="000E45A6" w:rsidRPr="00AE3584" w:rsidRDefault="000E45A6">
      <w:pPr>
        <w:pStyle w:val="Odstavecseseznamem1"/>
        <w:numPr>
          <w:ilvl w:val="1"/>
          <w:numId w:val="26"/>
        </w:numPr>
        <w:ind w:left="672" w:hanging="672"/>
        <w:jc w:val="both"/>
        <w:rPr>
          <w:rFonts w:asciiTheme="minorHAnsi" w:hAnsiTheme="minorHAnsi" w:cs="Times New Roman"/>
        </w:rPr>
      </w:pPr>
      <w:r w:rsidRPr="00AE3584">
        <w:rPr>
          <w:rFonts w:asciiTheme="minorHAnsi" w:hAnsiTheme="minorHAnsi" w:cs="Times New Roman"/>
        </w:rPr>
        <w:t xml:space="preserve">Objednatel má nárok na bezplatné odstranění jakékoli vady, kterou mělo dílo při předání a převzetí, nebo kterou objednatel zjistil kdykoli během záruční doby. </w:t>
      </w:r>
    </w:p>
    <w:p w:rsidR="000E45A6" w:rsidRPr="00AE3584" w:rsidRDefault="000E45A6">
      <w:pPr>
        <w:pStyle w:val="Odstavecseseznamem1"/>
        <w:numPr>
          <w:ilvl w:val="1"/>
          <w:numId w:val="26"/>
        </w:numPr>
        <w:ind w:left="672" w:hanging="672"/>
        <w:jc w:val="both"/>
        <w:rPr>
          <w:rFonts w:asciiTheme="minorHAnsi" w:hAnsiTheme="minorHAnsi" w:cs="Times New Roman"/>
        </w:rPr>
      </w:pPr>
      <w:r w:rsidRPr="00AE3584">
        <w:rPr>
          <w:rFonts w:asciiTheme="minorHAnsi" w:hAnsiTheme="minorHAnsi" w:cs="Times New Roman"/>
        </w:rPr>
        <w:t>Zhotovitel se zavazuje vadu díla odstranit neprodleně, nejpozději však do 10 dnů ode dne doručení písemného oznámení objednatele o vadách díla.</w:t>
      </w:r>
    </w:p>
    <w:p w:rsidR="000E45A6" w:rsidRPr="00AE3584" w:rsidRDefault="000E45A6">
      <w:pPr>
        <w:pStyle w:val="Odstavecseseznamem1"/>
        <w:numPr>
          <w:ilvl w:val="1"/>
          <w:numId w:val="26"/>
        </w:numPr>
        <w:spacing w:after="0"/>
        <w:ind w:left="675" w:hanging="675"/>
        <w:jc w:val="both"/>
        <w:rPr>
          <w:rFonts w:asciiTheme="minorHAnsi" w:hAnsiTheme="minorHAnsi" w:cs="Times New Roman"/>
        </w:rPr>
      </w:pPr>
      <w:r w:rsidRPr="00AE3584">
        <w:rPr>
          <w:rFonts w:asciiTheme="minorHAnsi" w:hAnsiTheme="minorHAnsi" w:cs="Times New Roman"/>
        </w:rPr>
        <w:t>Oznámení musí obsahovat popis vady díla a právo, které objednatel v důsledku vady díla uplatňuje.</w:t>
      </w:r>
    </w:p>
    <w:p w:rsidR="000E45A6" w:rsidRPr="00AE3584" w:rsidRDefault="000E45A6">
      <w:pPr>
        <w:pStyle w:val="Odstavecseseznamem1"/>
        <w:numPr>
          <w:ilvl w:val="1"/>
          <w:numId w:val="26"/>
        </w:numPr>
        <w:spacing w:after="0"/>
        <w:ind w:left="675" w:hanging="675"/>
        <w:jc w:val="both"/>
        <w:rPr>
          <w:rFonts w:asciiTheme="minorHAnsi" w:hAnsiTheme="minorHAnsi" w:cs="Times New Roman"/>
        </w:rPr>
      </w:pPr>
      <w:r w:rsidRPr="00AE3584">
        <w:rPr>
          <w:rFonts w:asciiTheme="minorHAnsi" w:hAnsiTheme="minorHAnsi" w:cs="Times New Roman"/>
        </w:rPr>
        <w:t>V případě, že zhotovitel reklamované vady neodstraní ve sjednané lhůtě, je objednatel oprávněn pověřit odstraněním vad jinou specializovanou společnost. Veškeré takto vzniklé náklady uhradí objednateli zhotovitel.</w:t>
      </w:r>
    </w:p>
    <w:p w:rsidR="000E45A6" w:rsidRPr="00AE3584" w:rsidRDefault="000E45A6">
      <w:pPr>
        <w:pStyle w:val="Odstavecseseznamem1"/>
        <w:numPr>
          <w:ilvl w:val="1"/>
          <w:numId w:val="26"/>
        </w:numPr>
        <w:ind w:left="675" w:hanging="675"/>
        <w:jc w:val="both"/>
        <w:rPr>
          <w:rFonts w:asciiTheme="minorHAnsi" w:hAnsiTheme="minorHAnsi" w:cs="Times New Roman"/>
        </w:rPr>
      </w:pPr>
      <w:r w:rsidRPr="00AE3584">
        <w:rPr>
          <w:rFonts w:asciiTheme="minorHAnsi" w:hAnsiTheme="minorHAnsi" w:cs="Times New Roman"/>
        </w:rPr>
        <w:t>V případě prodlení zhotovitele s odstraněním reklamované vady je objednatel oprávněn požadovat od zhotovitele smluvní pokutu ve výši 2.000,- Kč za každý, byť i započatý kalendářní den prodlení a vadu až do doby jejího odstranění.</w:t>
      </w:r>
    </w:p>
    <w:p w:rsidR="000E45A6" w:rsidRPr="00AE3584" w:rsidRDefault="000E45A6">
      <w:pPr>
        <w:pStyle w:val="Odstavecseseznamem1"/>
        <w:spacing w:after="0"/>
        <w:ind w:left="0"/>
        <w:jc w:val="center"/>
        <w:rPr>
          <w:rFonts w:asciiTheme="minorHAnsi" w:hAnsiTheme="minorHAnsi" w:cs="Times New Roman"/>
          <w:b/>
          <w:bCs/>
        </w:rPr>
      </w:pPr>
      <w:r w:rsidRPr="00AE3584">
        <w:rPr>
          <w:rFonts w:asciiTheme="minorHAnsi" w:hAnsiTheme="minorHAnsi" w:cs="Times New Roman"/>
          <w:b/>
          <w:bCs/>
        </w:rPr>
        <w:t>Článek X.</w:t>
      </w:r>
    </w:p>
    <w:p w:rsidR="000E45A6" w:rsidRPr="00AE3584" w:rsidRDefault="000E45A6">
      <w:pPr>
        <w:jc w:val="center"/>
        <w:rPr>
          <w:rFonts w:asciiTheme="minorHAnsi" w:hAnsiTheme="minorHAnsi"/>
          <w:b/>
          <w:bCs/>
        </w:rPr>
      </w:pPr>
      <w:r w:rsidRPr="00AE3584">
        <w:rPr>
          <w:rFonts w:asciiTheme="minorHAnsi" w:hAnsiTheme="minorHAnsi"/>
          <w:b/>
          <w:bCs/>
        </w:rPr>
        <w:t>Pojištění odpovědnosti za škodu</w:t>
      </w:r>
    </w:p>
    <w:p w:rsidR="000E45A6" w:rsidRPr="00AE3584" w:rsidRDefault="000E45A6">
      <w:pPr>
        <w:pStyle w:val="Odstavecseseznamem1"/>
        <w:numPr>
          <w:ilvl w:val="1"/>
          <w:numId w:val="27"/>
        </w:numPr>
        <w:ind w:left="671" w:hangingChars="305" w:hanging="671"/>
        <w:jc w:val="both"/>
        <w:rPr>
          <w:rFonts w:asciiTheme="minorHAnsi" w:hAnsiTheme="minorHAnsi" w:cs="Times New Roman"/>
        </w:rPr>
      </w:pPr>
      <w:r w:rsidRPr="00AE3584">
        <w:rPr>
          <w:rFonts w:asciiTheme="minorHAnsi" w:hAnsiTheme="minorHAnsi" w:cs="Times New Roman"/>
        </w:rPr>
        <w:t>Zhotovitel je povinen před podpisem této smlouvy předložit pojistnou smlouvu o pojištění odpovědnosti za škodu způsobenou v souvislosti s plněním této smlouvy, přičemž limit pojistného plnění bude činit minimálně 1.000.000,- Kč.</w:t>
      </w:r>
    </w:p>
    <w:p w:rsidR="000E45A6" w:rsidRPr="00AE3584" w:rsidRDefault="000E45A6">
      <w:pPr>
        <w:pStyle w:val="Odstavecseseznamem1"/>
        <w:numPr>
          <w:ilvl w:val="1"/>
          <w:numId w:val="27"/>
        </w:numPr>
        <w:spacing w:after="360"/>
        <w:ind w:left="671" w:hangingChars="305" w:hanging="671"/>
        <w:jc w:val="both"/>
        <w:rPr>
          <w:rFonts w:asciiTheme="minorHAnsi" w:hAnsiTheme="minorHAnsi" w:cs="Times New Roman"/>
        </w:rPr>
      </w:pPr>
      <w:r w:rsidRPr="00AE3584">
        <w:rPr>
          <w:rFonts w:asciiTheme="minorHAnsi" w:hAnsiTheme="minorHAnsi" w:cs="Times New Roman"/>
        </w:rPr>
        <w:t>Zhotovitel je povinen udržovat pojistnou smlouvu dle výše uvedeného odstavce v platnosti po celou dobu plnění dle této smlouvy a do druhého pracovního dne od vyzvání objednatelem je povinen ji předložit k nahlédnutí objednateli.</w:t>
      </w:r>
    </w:p>
    <w:p w:rsidR="000E45A6" w:rsidRPr="00AE3584" w:rsidRDefault="000E45A6">
      <w:pPr>
        <w:spacing w:after="0"/>
        <w:jc w:val="center"/>
        <w:rPr>
          <w:rFonts w:asciiTheme="minorHAnsi" w:hAnsiTheme="minorHAnsi"/>
          <w:b/>
          <w:bCs/>
        </w:rPr>
      </w:pPr>
      <w:r w:rsidRPr="00AE3584">
        <w:rPr>
          <w:rFonts w:asciiTheme="minorHAnsi" w:hAnsiTheme="minorHAnsi"/>
          <w:b/>
          <w:bCs/>
        </w:rPr>
        <w:t>Článek XI.</w:t>
      </w:r>
    </w:p>
    <w:p w:rsidR="000E45A6" w:rsidRPr="00AE3584" w:rsidRDefault="000E45A6">
      <w:pPr>
        <w:jc w:val="center"/>
        <w:rPr>
          <w:rFonts w:asciiTheme="minorHAnsi" w:hAnsiTheme="minorHAnsi"/>
          <w:b/>
          <w:bCs/>
        </w:rPr>
      </w:pPr>
      <w:r w:rsidRPr="00AE3584">
        <w:rPr>
          <w:rFonts w:asciiTheme="minorHAnsi" w:hAnsiTheme="minorHAnsi"/>
          <w:b/>
          <w:bCs/>
        </w:rPr>
        <w:t>Smluvní pokuta a náhrada újmy</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Při prodlení se splněním termínu dle článku III. této smlouvy je zhotovitel povinen objednateli zaplatit smluvní pokutu ve výši 2.000,- Kč za každý, byť i započatý kalendářní den prodlení.</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Neodpovídá-li předmět této smlouvy požadavkům dle článku II. této smlouvy nebo projektové dokumentaci, je zhotovitel povinen objednateli zaplatit smluvní pokutu ve výši 5.000,- Kč za každý jednotlivý případ porušení povinnosti. Zároveň má objednatel právo odstoupit od této smlouvy.</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 xml:space="preserve">V případě, že zhotovitel nepředloží pojistnou smlouvu v souladu s odst. </w:t>
      </w:r>
      <w:proofErr w:type="gramStart"/>
      <w:r w:rsidRPr="00AE3584">
        <w:rPr>
          <w:rFonts w:asciiTheme="minorHAnsi" w:hAnsiTheme="minorHAnsi" w:cs="Times New Roman"/>
        </w:rPr>
        <w:t>10.2. této</w:t>
      </w:r>
      <w:proofErr w:type="gramEnd"/>
      <w:r w:rsidRPr="00AE3584">
        <w:rPr>
          <w:rFonts w:asciiTheme="minorHAnsi" w:hAnsiTheme="minorHAnsi" w:cs="Times New Roman"/>
        </w:rPr>
        <w:t xml:space="preserve"> smlouvy, je zhotovitel povinen objednateli zaplatit smluvní pokutu ve výši 20.000,- Kč. Zároveň má objednatel právo odstoupit od této smlouvy.</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Objednatel je oprávněn požadovat za porušení jakékoliv jiné povinnosti stanovené touto smlouvou smluvní pokutu ve výši 5.000,- Kč za každé jednotlivé porušení povinnosti dle této smlouvy, přičemž smluvní pokuta může být uplatňována opakovaně</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Splatnost smluvních pokut činí 21 kalendářních dnů od doručení nároku na její uhrazení druhé smluvní straně.</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Smluvní pokuty se sčítají. Zaplacením smluvní pokuty není dotčeno právo smluvních stran na úhradu způsobené újmy vzniklé v souvislosti s plněním předmětu této smlouvy v plné výši.</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Zhotovitel odpovídá za újmu způsobenou porušením povinnosti dle této smlouvy, opomenutím nebo zásadně nekvalitním prováděním smluvní činnosti v plné výši.</w:t>
      </w:r>
    </w:p>
    <w:p w:rsidR="000E45A6" w:rsidRPr="00AE3584" w:rsidRDefault="000E45A6">
      <w:pPr>
        <w:pStyle w:val="Odstavecseseznamem1"/>
        <w:numPr>
          <w:ilvl w:val="1"/>
          <w:numId w:val="28"/>
        </w:numPr>
        <w:ind w:left="671" w:hangingChars="305" w:hanging="671"/>
        <w:jc w:val="both"/>
        <w:rPr>
          <w:rFonts w:asciiTheme="minorHAnsi" w:hAnsiTheme="minorHAnsi" w:cs="Times New Roman"/>
        </w:rPr>
      </w:pPr>
      <w:r w:rsidRPr="00AE3584">
        <w:rPr>
          <w:rFonts w:asciiTheme="minorHAnsi" w:hAnsiTheme="minorHAnsi" w:cs="Times New Roman"/>
        </w:rPr>
        <w:t>Náhrada újmy se řídí platnými ustanoveními vztahujícími se k náhradě majetkové a nemajetkové újmy stanovené občanským zákoníkem.</w:t>
      </w:r>
    </w:p>
    <w:p w:rsidR="000E45A6" w:rsidRPr="00AE3584" w:rsidRDefault="000E45A6">
      <w:pPr>
        <w:pStyle w:val="Odstavecseseznamem1"/>
        <w:numPr>
          <w:ilvl w:val="1"/>
          <w:numId w:val="28"/>
        </w:numPr>
        <w:spacing w:after="360"/>
        <w:ind w:left="671" w:hangingChars="305" w:hanging="671"/>
        <w:jc w:val="both"/>
        <w:rPr>
          <w:rFonts w:asciiTheme="minorHAnsi" w:hAnsiTheme="minorHAnsi" w:cs="Times New Roman"/>
        </w:rPr>
      </w:pPr>
      <w:r w:rsidRPr="00AE3584">
        <w:rPr>
          <w:rFonts w:asciiTheme="minorHAnsi" w:hAnsiTheme="minorHAnsi" w:cs="Times New Roman"/>
        </w:rPr>
        <w:t>Jakákoliv ustanovení týkající se omezení výše či druhu škody se nepřipouští.</w:t>
      </w:r>
    </w:p>
    <w:p w:rsidR="000E45A6" w:rsidRPr="00AE3584" w:rsidRDefault="000E45A6">
      <w:pPr>
        <w:pStyle w:val="Odstavecseseznamem1"/>
        <w:numPr>
          <w:ilvl w:val="1"/>
          <w:numId w:val="28"/>
        </w:numPr>
        <w:spacing w:after="360"/>
        <w:ind w:left="671" w:hangingChars="305" w:hanging="671"/>
        <w:jc w:val="both"/>
        <w:rPr>
          <w:rFonts w:asciiTheme="minorHAnsi" w:hAnsiTheme="minorHAnsi" w:cs="Times New Roman"/>
        </w:rPr>
      </w:pPr>
      <w:r w:rsidRPr="00AE3584">
        <w:rPr>
          <w:rFonts w:asciiTheme="minorHAnsi" w:hAnsiTheme="minorHAnsi" w:cs="Times New Roman"/>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0E45A6" w:rsidRPr="00AE3584" w:rsidRDefault="000E45A6">
      <w:pPr>
        <w:keepNext/>
        <w:spacing w:after="0"/>
        <w:jc w:val="center"/>
        <w:rPr>
          <w:rFonts w:asciiTheme="minorHAnsi" w:hAnsiTheme="minorHAnsi"/>
          <w:b/>
          <w:bCs/>
        </w:rPr>
      </w:pPr>
      <w:r w:rsidRPr="00AE3584">
        <w:rPr>
          <w:rFonts w:asciiTheme="minorHAnsi" w:hAnsiTheme="minorHAnsi"/>
          <w:b/>
          <w:bCs/>
        </w:rPr>
        <w:t>Článek XII.</w:t>
      </w:r>
    </w:p>
    <w:p w:rsidR="000E45A6" w:rsidRPr="00AE3584" w:rsidRDefault="000E45A6">
      <w:pPr>
        <w:keepNext/>
        <w:jc w:val="center"/>
        <w:rPr>
          <w:rFonts w:asciiTheme="minorHAnsi" w:hAnsiTheme="minorHAnsi"/>
          <w:b/>
          <w:bCs/>
        </w:rPr>
      </w:pPr>
      <w:r w:rsidRPr="00AE3584">
        <w:rPr>
          <w:rFonts w:asciiTheme="minorHAnsi" w:hAnsiTheme="minorHAnsi"/>
          <w:b/>
          <w:bCs/>
        </w:rPr>
        <w:t>Nebezpečí škody</w:t>
      </w:r>
    </w:p>
    <w:p w:rsidR="000E45A6" w:rsidRPr="00AE3584" w:rsidRDefault="000E45A6">
      <w:pPr>
        <w:pStyle w:val="Odstavecseseznamem1"/>
        <w:numPr>
          <w:ilvl w:val="1"/>
          <w:numId w:val="29"/>
        </w:numPr>
        <w:spacing w:after="360"/>
        <w:ind w:left="671" w:hangingChars="305" w:hanging="671"/>
        <w:jc w:val="both"/>
        <w:rPr>
          <w:rFonts w:asciiTheme="minorHAnsi" w:hAnsiTheme="minorHAnsi" w:cs="Times New Roman"/>
        </w:rPr>
      </w:pPr>
      <w:r w:rsidRPr="00AE3584">
        <w:rPr>
          <w:rFonts w:asciiTheme="minorHAnsi" w:hAnsiTheme="minorHAnsi" w:cs="Times New Roman"/>
        </w:rPr>
        <w:t xml:space="preserve">Zhotovitel nese od okamžiku předání staveniště nebezpečí škody na díle, na věcech určených k jeho provedení a na staveništi. </w:t>
      </w:r>
    </w:p>
    <w:p w:rsidR="000E45A6" w:rsidRPr="00AE3584" w:rsidRDefault="000E45A6">
      <w:pPr>
        <w:pStyle w:val="Odstavecseseznamem1"/>
        <w:numPr>
          <w:ilvl w:val="1"/>
          <w:numId w:val="29"/>
        </w:numPr>
        <w:spacing w:after="360"/>
        <w:ind w:left="671" w:hangingChars="305" w:hanging="671"/>
        <w:jc w:val="both"/>
        <w:rPr>
          <w:rFonts w:asciiTheme="minorHAnsi" w:hAnsiTheme="minorHAnsi" w:cs="Times New Roman"/>
        </w:rPr>
      </w:pPr>
      <w:r w:rsidRPr="00AE3584">
        <w:rPr>
          <w:rFonts w:asciiTheme="minorHAnsi" w:hAnsiTheme="minorHAnsi" w:cs="Times New Roman"/>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0E45A6" w:rsidRPr="00AE3584" w:rsidRDefault="000E45A6">
      <w:pPr>
        <w:spacing w:after="0"/>
        <w:jc w:val="center"/>
        <w:rPr>
          <w:rFonts w:asciiTheme="minorHAnsi" w:hAnsiTheme="minorHAnsi"/>
          <w:b/>
          <w:bCs/>
        </w:rPr>
      </w:pPr>
      <w:r w:rsidRPr="00AE3584">
        <w:rPr>
          <w:rFonts w:asciiTheme="minorHAnsi" w:hAnsiTheme="minorHAnsi"/>
          <w:b/>
          <w:bCs/>
        </w:rPr>
        <w:t>Článek XIII.</w:t>
      </w:r>
    </w:p>
    <w:p w:rsidR="000E45A6" w:rsidRPr="00AE3584" w:rsidRDefault="000E45A6">
      <w:pPr>
        <w:jc w:val="center"/>
        <w:rPr>
          <w:rFonts w:asciiTheme="minorHAnsi" w:hAnsiTheme="minorHAnsi"/>
          <w:b/>
          <w:bCs/>
        </w:rPr>
      </w:pPr>
      <w:r w:rsidRPr="00AE3584">
        <w:rPr>
          <w:rFonts w:asciiTheme="minorHAnsi" w:hAnsiTheme="minorHAnsi"/>
          <w:b/>
          <w:bCs/>
        </w:rPr>
        <w:t>Ochrana informací</w:t>
      </w:r>
    </w:p>
    <w:p w:rsidR="000E45A6" w:rsidRPr="00AE3584" w:rsidRDefault="000E45A6">
      <w:pPr>
        <w:pStyle w:val="Odstavecseseznamem1"/>
        <w:numPr>
          <w:ilvl w:val="1"/>
          <w:numId w:val="30"/>
        </w:numPr>
        <w:ind w:left="672" w:hanging="672"/>
        <w:jc w:val="both"/>
        <w:rPr>
          <w:rFonts w:asciiTheme="minorHAnsi" w:hAnsiTheme="minorHAnsi" w:cs="Times New Roman"/>
        </w:rPr>
      </w:pPr>
      <w:r w:rsidRPr="00AE3584">
        <w:rPr>
          <w:rFonts w:asciiTheme="minorHAnsi" w:hAnsiTheme="minorHAnsi" w:cs="Times New Roman"/>
        </w:rPr>
        <w:t>Smluvní strany se zavazují zachovávat mlčenlivost ohledně skutečností, které se v souvislosti s plněním této smlouvy dozvěděly nebo které označily za důvěrné. Zhotovitel je povinen přijmout opatření k ochraně důvěrných informací. Důvěrné informace mohou být zhotovitelem použity výhradně k plnění této smlouvy.</w:t>
      </w:r>
    </w:p>
    <w:p w:rsidR="000E45A6" w:rsidRPr="00AE3584" w:rsidRDefault="000E45A6">
      <w:pPr>
        <w:pStyle w:val="Odstavecseseznamem1"/>
        <w:numPr>
          <w:ilvl w:val="1"/>
          <w:numId w:val="30"/>
        </w:numPr>
        <w:ind w:left="672" w:hanging="672"/>
        <w:jc w:val="both"/>
        <w:rPr>
          <w:rFonts w:asciiTheme="minorHAnsi" w:hAnsiTheme="minorHAnsi" w:cs="Times New Roman"/>
        </w:rPr>
      </w:pPr>
      <w:r w:rsidRPr="00AE3584">
        <w:rPr>
          <w:rFonts w:asciiTheme="minorHAnsi" w:hAnsiTheme="minorHAnsi" w:cs="Times New Roman"/>
        </w:rPr>
        <w:t>Zhotovitel nesdělí či nezpřístupní žádnou z důvěrných informací třetím osobám, nevyužije ji k vlastnímu prospěchu nebo jinak nezneužije.</w:t>
      </w:r>
    </w:p>
    <w:p w:rsidR="000E45A6" w:rsidRPr="00AE3584" w:rsidRDefault="000E45A6">
      <w:pPr>
        <w:pStyle w:val="Odstavecseseznamem1"/>
        <w:numPr>
          <w:ilvl w:val="1"/>
          <w:numId w:val="30"/>
        </w:numPr>
        <w:ind w:left="672" w:hanging="672"/>
        <w:jc w:val="both"/>
        <w:rPr>
          <w:rFonts w:asciiTheme="minorHAnsi" w:hAnsiTheme="minorHAnsi" w:cs="Times New Roman"/>
        </w:rPr>
      </w:pPr>
      <w:r w:rsidRPr="00AE3584">
        <w:rPr>
          <w:rFonts w:asciiTheme="minorHAnsi" w:hAnsiTheme="minorHAnsi" w:cs="Times New Roman"/>
        </w:rP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0E45A6" w:rsidRPr="00AE3584" w:rsidRDefault="000E45A6">
      <w:pPr>
        <w:pStyle w:val="Odstavecseseznamem1"/>
        <w:numPr>
          <w:ilvl w:val="1"/>
          <w:numId w:val="30"/>
        </w:numPr>
        <w:ind w:left="672" w:hanging="672"/>
        <w:jc w:val="both"/>
        <w:rPr>
          <w:rFonts w:asciiTheme="minorHAnsi" w:hAnsiTheme="minorHAnsi" w:cs="Times New Roman"/>
        </w:rPr>
      </w:pPr>
      <w:r w:rsidRPr="00AE3584">
        <w:rPr>
          <w:rFonts w:asciiTheme="minorHAnsi" w:hAnsiTheme="minorHAnsi" w:cs="Times New Roman"/>
        </w:rP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0E45A6" w:rsidRPr="00AE3584" w:rsidRDefault="000E45A6">
      <w:pPr>
        <w:pStyle w:val="Odstavecseseznamem1"/>
        <w:numPr>
          <w:ilvl w:val="1"/>
          <w:numId w:val="30"/>
        </w:numPr>
        <w:spacing w:after="360"/>
        <w:ind w:left="672" w:hanging="672"/>
        <w:jc w:val="both"/>
        <w:rPr>
          <w:rFonts w:asciiTheme="minorHAnsi" w:hAnsiTheme="minorHAnsi" w:cs="Times New Roman"/>
        </w:rPr>
      </w:pPr>
      <w:r w:rsidRPr="00AE3584">
        <w:rPr>
          <w:rFonts w:asciiTheme="minorHAnsi" w:hAnsiTheme="minorHAnsi" w:cs="Times New Roman"/>
        </w:rPr>
        <w:t>Zhotovitel je povinen svého případného poddodavatele zavázat povinností mlčenlivosti a respektováním práv objednatele nejméně ve stejném rozsahu, v jakém je dle této smlouvy zavázán sám.</w:t>
      </w:r>
    </w:p>
    <w:p w:rsidR="000E45A6" w:rsidRPr="00AE3584" w:rsidRDefault="000E45A6">
      <w:pPr>
        <w:spacing w:after="0"/>
        <w:jc w:val="center"/>
        <w:rPr>
          <w:rFonts w:asciiTheme="minorHAnsi" w:hAnsiTheme="minorHAnsi"/>
          <w:b/>
          <w:bCs/>
        </w:rPr>
      </w:pPr>
      <w:r w:rsidRPr="00AE3584">
        <w:rPr>
          <w:rFonts w:asciiTheme="minorHAnsi" w:hAnsiTheme="minorHAnsi"/>
          <w:b/>
          <w:bCs/>
        </w:rPr>
        <w:t>Článek XIV.</w:t>
      </w:r>
    </w:p>
    <w:p w:rsidR="000E45A6" w:rsidRPr="00AE3584" w:rsidRDefault="000E45A6">
      <w:pPr>
        <w:jc w:val="center"/>
        <w:rPr>
          <w:rFonts w:asciiTheme="minorHAnsi" w:hAnsiTheme="minorHAnsi"/>
          <w:b/>
          <w:bCs/>
        </w:rPr>
      </w:pPr>
      <w:r w:rsidRPr="00AE3584">
        <w:rPr>
          <w:rFonts w:asciiTheme="minorHAnsi" w:hAnsiTheme="minorHAnsi"/>
          <w:b/>
          <w:bCs/>
        </w:rPr>
        <w:t>Ukončení smluvního vztahu</w:t>
      </w:r>
    </w:p>
    <w:p w:rsidR="000E45A6" w:rsidRPr="00AE3584" w:rsidRDefault="000E45A6">
      <w:pPr>
        <w:pStyle w:val="Odstavecseseznamem1"/>
        <w:numPr>
          <w:ilvl w:val="1"/>
          <w:numId w:val="10"/>
        </w:numPr>
        <w:ind w:left="567" w:hanging="567"/>
        <w:jc w:val="both"/>
        <w:rPr>
          <w:rFonts w:asciiTheme="minorHAnsi" w:hAnsiTheme="minorHAnsi" w:cs="Times New Roman"/>
        </w:rPr>
      </w:pPr>
      <w:r w:rsidRPr="00AE3584">
        <w:rPr>
          <w:rFonts w:asciiTheme="minorHAnsi" w:hAnsiTheme="minorHAnsi" w:cs="Times New Roman"/>
        </w:rPr>
        <w:t>Smluvní strany jsou oprávněny odstoupit od této smlouvy z důvodů uvedených v zákoně, v této smlouvě a dále z důvodu podstatného porušení této smlouvy ve smyslu ustanovení § 2001 a násl. občanského zákoníku.</w:t>
      </w:r>
    </w:p>
    <w:p w:rsidR="000E45A6" w:rsidRPr="00AE3584" w:rsidRDefault="000E45A6">
      <w:pPr>
        <w:pStyle w:val="Odstavecseseznamem1"/>
        <w:numPr>
          <w:ilvl w:val="1"/>
          <w:numId w:val="10"/>
        </w:numPr>
        <w:ind w:left="567" w:hanging="567"/>
        <w:jc w:val="both"/>
        <w:rPr>
          <w:rFonts w:asciiTheme="minorHAnsi" w:hAnsiTheme="minorHAnsi" w:cs="Times New Roman"/>
        </w:rPr>
      </w:pPr>
      <w:r w:rsidRPr="00AE3584">
        <w:rPr>
          <w:rFonts w:asciiTheme="minorHAnsi" w:hAnsiTheme="minorHAnsi" w:cs="Times New Roman"/>
        </w:rPr>
        <w:t xml:space="preserve">Za podstatné porušení této smlouvy ze strany zhotovitele se považuje zejména prodlení zhotovitele se splněním termínu dle odst. </w:t>
      </w:r>
      <w:proofErr w:type="gramStart"/>
      <w:r w:rsidRPr="00AE3584">
        <w:rPr>
          <w:rFonts w:asciiTheme="minorHAnsi" w:hAnsiTheme="minorHAnsi" w:cs="Times New Roman"/>
        </w:rPr>
        <w:t>3.4. této</w:t>
      </w:r>
      <w:proofErr w:type="gramEnd"/>
      <w:r w:rsidRPr="00AE3584">
        <w:rPr>
          <w:rFonts w:asciiTheme="minorHAnsi" w:hAnsiTheme="minorHAnsi" w:cs="Times New Roman"/>
        </w:rPr>
        <w:t xml:space="preserve"> smlouvy delší než 30 dnů, a dále porušení jakékoliv povinnosti zhotovitele vyplývající z této smlouvy a její nesplnění ani v dodatečné přiměřené lhůtě, kterou objednatel zhotoviteli k tomu poskytne; v pochybnostech se má za to, že dodatečná lhůta je přiměřená, pokud činila alespoň 5 dnů.</w:t>
      </w:r>
    </w:p>
    <w:p w:rsidR="000E45A6" w:rsidRPr="00AE3584" w:rsidRDefault="000E45A6">
      <w:pPr>
        <w:pStyle w:val="Odstavecseseznamem1"/>
        <w:numPr>
          <w:ilvl w:val="1"/>
          <w:numId w:val="10"/>
        </w:numPr>
        <w:ind w:left="567" w:hanging="567"/>
        <w:jc w:val="both"/>
        <w:rPr>
          <w:rFonts w:asciiTheme="minorHAnsi" w:hAnsiTheme="minorHAnsi" w:cs="Times New Roman"/>
        </w:rPr>
      </w:pPr>
      <w:r w:rsidRPr="00AE3584">
        <w:rPr>
          <w:rFonts w:asciiTheme="minorHAnsi" w:hAnsiTheme="minorHAnsi" w:cs="Times New Roman"/>
        </w:rPr>
        <w:t>Objednatel je oprávněn od této smlouvy odstoupit i v případě, že plnění ze strany objednatele dle této smlouvy nebude kryto rozpočtem objednatele nebo nebudou schváleny finanční prostředky z Operačního programu Praha – pól růstu ČR k financování předmětu této smlouvy.</w:t>
      </w:r>
    </w:p>
    <w:p w:rsidR="000E45A6" w:rsidRPr="00AE3584" w:rsidRDefault="000E45A6">
      <w:pPr>
        <w:pStyle w:val="Odstavecseseznamem1"/>
        <w:numPr>
          <w:ilvl w:val="1"/>
          <w:numId w:val="10"/>
        </w:numPr>
        <w:ind w:left="567" w:hanging="567"/>
        <w:jc w:val="both"/>
        <w:rPr>
          <w:rFonts w:asciiTheme="minorHAnsi" w:hAnsiTheme="minorHAnsi" w:cs="Times New Roman"/>
        </w:rPr>
      </w:pPr>
      <w:r w:rsidRPr="00AE3584">
        <w:rPr>
          <w:rFonts w:asciiTheme="minorHAnsi" w:hAnsiTheme="minorHAnsi" w:cs="Times New Roman"/>
        </w:rPr>
        <w:t>Odstoupení od této smlouvy ze strany objednatele není spojeno s uložením jakékoliv sankce k jeho tíži.</w:t>
      </w:r>
    </w:p>
    <w:p w:rsidR="000E45A6" w:rsidRPr="00AE3584" w:rsidRDefault="000E45A6">
      <w:pPr>
        <w:pStyle w:val="Odstavecseseznamem1"/>
        <w:numPr>
          <w:ilvl w:val="1"/>
          <w:numId w:val="10"/>
        </w:numPr>
        <w:ind w:left="567" w:hanging="567"/>
        <w:jc w:val="both"/>
        <w:rPr>
          <w:rFonts w:asciiTheme="minorHAnsi" w:hAnsiTheme="minorHAnsi" w:cs="Times New Roman"/>
        </w:rPr>
      </w:pPr>
      <w:r w:rsidRPr="00AE3584">
        <w:rPr>
          <w:rFonts w:asciiTheme="minorHAnsi" w:hAnsiTheme="minorHAnsi" w:cs="Times New Roman"/>
        </w:rP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0E45A6" w:rsidRPr="00AE3584" w:rsidRDefault="000E45A6">
      <w:pPr>
        <w:spacing w:after="0"/>
        <w:jc w:val="center"/>
        <w:rPr>
          <w:rFonts w:asciiTheme="minorHAnsi" w:hAnsiTheme="minorHAnsi"/>
          <w:b/>
          <w:bCs/>
        </w:rPr>
      </w:pPr>
      <w:r w:rsidRPr="00AE3584">
        <w:rPr>
          <w:rFonts w:asciiTheme="minorHAnsi" w:hAnsiTheme="minorHAnsi"/>
          <w:b/>
          <w:bCs/>
        </w:rPr>
        <w:t>Článek XV.</w:t>
      </w:r>
    </w:p>
    <w:p w:rsidR="000E45A6" w:rsidRPr="00AE3584" w:rsidRDefault="000E45A6">
      <w:pPr>
        <w:jc w:val="center"/>
        <w:rPr>
          <w:rFonts w:asciiTheme="minorHAnsi" w:hAnsiTheme="minorHAnsi"/>
          <w:b/>
          <w:bCs/>
        </w:rPr>
      </w:pPr>
      <w:r w:rsidRPr="00AE3584">
        <w:rPr>
          <w:rFonts w:asciiTheme="minorHAnsi" w:hAnsiTheme="minorHAnsi"/>
          <w:b/>
          <w:bCs/>
        </w:rPr>
        <w:t>Závěrečná a další ustanovení</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Zhotovitel pro vzájemný styk a zabezpečení povinnosti vyplývajících z této smlouvy určuje následující kontaktní osobu:</w:t>
      </w:r>
    </w:p>
    <w:p w:rsidR="000E45A6" w:rsidRPr="00AE3584" w:rsidRDefault="000E45A6">
      <w:pPr>
        <w:pStyle w:val="Odstavecseseznamem"/>
        <w:spacing w:after="120"/>
        <w:ind w:left="567"/>
        <w:jc w:val="both"/>
        <w:rPr>
          <w:rFonts w:asciiTheme="minorHAnsi" w:hAnsiTheme="minorHAnsi" w:cs="Times New Roman"/>
        </w:rPr>
      </w:pPr>
      <w:r w:rsidRPr="00AE3584">
        <w:rPr>
          <w:rFonts w:asciiTheme="minorHAnsi" w:hAnsiTheme="minorHAnsi" w:cs="Times New Roman"/>
        </w:rPr>
        <w:t xml:space="preserve">Jméno: </w:t>
      </w:r>
    </w:p>
    <w:p w:rsidR="000E45A6" w:rsidRPr="00AE3584" w:rsidRDefault="000E45A6">
      <w:pPr>
        <w:pStyle w:val="Odstavecseseznamem"/>
        <w:spacing w:after="120"/>
        <w:ind w:left="567"/>
        <w:jc w:val="both"/>
        <w:rPr>
          <w:rFonts w:asciiTheme="minorHAnsi" w:hAnsiTheme="minorHAnsi" w:cs="Times New Roman"/>
        </w:rPr>
      </w:pPr>
      <w:r w:rsidRPr="00AE3584">
        <w:rPr>
          <w:rFonts w:asciiTheme="minorHAnsi" w:hAnsiTheme="minorHAnsi" w:cs="Times New Roman"/>
        </w:rPr>
        <w:t xml:space="preserve">tel: </w:t>
      </w:r>
    </w:p>
    <w:p w:rsidR="000E45A6" w:rsidRPr="00AE3584" w:rsidRDefault="000E45A6">
      <w:pPr>
        <w:pStyle w:val="Odstavecseseznamem"/>
        <w:spacing w:after="120"/>
        <w:ind w:left="567"/>
        <w:jc w:val="both"/>
        <w:rPr>
          <w:rFonts w:asciiTheme="minorHAnsi" w:hAnsiTheme="minorHAnsi" w:cs="Times New Roman"/>
        </w:rPr>
      </w:pPr>
      <w:r w:rsidRPr="00AE3584">
        <w:rPr>
          <w:rFonts w:asciiTheme="minorHAnsi" w:hAnsiTheme="minorHAnsi" w:cs="Times New Roman"/>
        </w:rPr>
        <w:t xml:space="preserve">e-mail: </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Objednatel pro vzájemný styk a zabezpečení povinností vyplývajících z této smlouvy určuje následující kontaktní osobu:</w:t>
      </w:r>
    </w:p>
    <w:p w:rsidR="000E45A6" w:rsidRPr="00AE3584" w:rsidRDefault="0084023D" w:rsidP="005727B8">
      <w:pPr>
        <w:pStyle w:val="Odstavecseseznamem"/>
        <w:spacing w:after="0"/>
        <w:ind w:left="567"/>
        <w:jc w:val="both"/>
        <w:rPr>
          <w:rFonts w:asciiTheme="minorHAnsi" w:hAnsiTheme="minorHAnsi" w:cs="Times New Roman"/>
          <w:highlight w:val="yellow"/>
        </w:rPr>
      </w:pPr>
      <w:r>
        <w:rPr>
          <w:rFonts w:asciiTheme="minorHAnsi" w:hAnsiTheme="minorHAnsi" w:cs="Times New Roman"/>
        </w:rPr>
        <w:t>Jméno:</w:t>
      </w:r>
    </w:p>
    <w:p w:rsidR="000E45A6" w:rsidRPr="00AE3584" w:rsidRDefault="0084023D">
      <w:pPr>
        <w:pStyle w:val="Odstavecseseznamem"/>
        <w:spacing w:after="0"/>
        <w:ind w:left="567"/>
        <w:jc w:val="both"/>
        <w:rPr>
          <w:rFonts w:asciiTheme="minorHAnsi" w:hAnsiTheme="minorHAnsi" w:cs="Times New Roman"/>
          <w:highlight w:val="yellow"/>
        </w:rPr>
      </w:pPr>
      <w:r>
        <w:rPr>
          <w:rFonts w:asciiTheme="minorHAnsi" w:hAnsiTheme="minorHAnsi" w:cs="Times New Roman"/>
        </w:rPr>
        <w:t xml:space="preserve">tel: </w:t>
      </w:r>
    </w:p>
    <w:p w:rsidR="000E45A6" w:rsidRPr="00AE3584" w:rsidRDefault="0084023D" w:rsidP="005727B8">
      <w:pPr>
        <w:ind w:firstLine="567"/>
        <w:jc w:val="both"/>
        <w:rPr>
          <w:rFonts w:asciiTheme="minorHAnsi" w:hAnsiTheme="minorHAnsi" w:cs="Times New Roman"/>
          <w:color w:val="0563C1"/>
          <w:u w:val="single"/>
          <w:lang w:eastAsia="cs-CZ"/>
        </w:rPr>
      </w:pPr>
      <w:r>
        <w:rPr>
          <w:rFonts w:asciiTheme="minorHAnsi" w:hAnsiTheme="minorHAnsi"/>
        </w:rPr>
        <w:t xml:space="preserve">e-mail: </w:t>
      </w:r>
      <w:bookmarkStart w:id="2" w:name="_GoBack"/>
      <w:bookmarkEnd w:id="2"/>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Pokud tato smlouva nestanoví jinak, řídí se právní vztahy jí založené občanským zákoníkem. Nelze-li některé otázky řešit podle těchto ustanovení, použijí se obecně závazné předpisy.</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Tuto smlouvu lze měnit a doplňovat jen písemnými dodatky očíslovanými vzestupnou číselnou řadou a podepsanými oprávněnými zástupci obou smluvních stran.</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Při nebezpečí prodlení se za řádně doručené oznámení považuje i oznámení učiněné telefonicky či e-mailem s tím, že bude příslušnou smluvní stranou následně potvrzeno a předáno písemně v listinné podobě.</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Tato smlouva je platná a účinná dnem jejího podpisu oběma smluvními stranami.</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Tato smlouva se vyhotovuje ve třech stejnopisech, z nichž objednatel obdrží dvě a zhotovitel jedno vyhotovení.</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0E45A6" w:rsidRPr="00AE3584" w:rsidRDefault="000E45A6">
      <w:pPr>
        <w:pStyle w:val="Odstavecseseznamem1"/>
        <w:numPr>
          <w:ilvl w:val="1"/>
          <w:numId w:val="12"/>
        </w:numPr>
        <w:ind w:left="567" w:hanging="567"/>
        <w:jc w:val="both"/>
        <w:rPr>
          <w:rFonts w:asciiTheme="minorHAnsi" w:hAnsiTheme="minorHAnsi" w:cs="Times New Roman"/>
        </w:rPr>
      </w:pPr>
      <w:r w:rsidRPr="00AE3584">
        <w:rPr>
          <w:rFonts w:asciiTheme="minorHAnsi" w:hAnsiTheme="minorHAnsi" w:cs="Times New Roman"/>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0E45A6" w:rsidRPr="00AE3584" w:rsidRDefault="000E45A6">
      <w:pPr>
        <w:pStyle w:val="Odstavecseseznamem1"/>
        <w:numPr>
          <w:ilvl w:val="1"/>
          <w:numId w:val="12"/>
        </w:numPr>
        <w:spacing w:after="360"/>
        <w:ind w:left="567" w:hanging="567"/>
        <w:jc w:val="both"/>
        <w:rPr>
          <w:rFonts w:asciiTheme="minorHAnsi" w:hAnsiTheme="minorHAnsi" w:cs="Times New Roman"/>
        </w:rPr>
      </w:pPr>
      <w:r w:rsidRPr="00AE3584">
        <w:rPr>
          <w:rFonts w:asciiTheme="minorHAnsi" w:hAnsiTheme="minorHAnsi" w:cs="Times New Roman"/>
        </w:rPr>
        <w:t>Smluvní strany potvrzují, že si tuto smlouvu před jejím podpisem přečetly, porozuměly jejímu obsahu, uzavírají ji svobodně a vážně. Na důkaz toho připojují své níže uvedené podpisy.</w:t>
      </w:r>
    </w:p>
    <w:p w:rsidR="000E45A6" w:rsidRPr="00AE3584" w:rsidRDefault="000E45A6">
      <w:pPr>
        <w:jc w:val="both"/>
        <w:rPr>
          <w:rFonts w:asciiTheme="minorHAnsi" w:hAnsiTheme="minorHAnsi"/>
        </w:rPr>
      </w:pPr>
      <w:r w:rsidRPr="00AE3584">
        <w:rPr>
          <w:rFonts w:asciiTheme="minorHAnsi" w:hAnsiTheme="minorHAnsi"/>
        </w:rPr>
        <w:t>Nedílnou součástí této smlouvy jsou následující přílohy:</w:t>
      </w:r>
    </w:p>
    <w:p w:rsidR="000E45A6" w:rsidRPr="00AE3584" w:rsidRDefault="000E45A6">
      <w:pPr>
        <w:spacing w:after="120"/>
        <w:ind w:left="1276" w:hanging="1276"/>
        <w:jc w:val="both"/>
        <w:rPr>
          <w:rFonts w:asciiTheme="minorHAnsi" w:hAnsiTheme="minorHAnsi" w:cs="Times New Roman"/>
          <w:i/>
          <w:iCs/>
        </w:rPr>
      </w:pPr>
      <w:r w:rsidRPr="00AE3584">
        <w:rPr>
          <w:rFonts w:asciiTheme="minorHAnsi" w:hAnsiTheme="minorHAnsi"/>
          <w:i/>
          <w:iCs/>
        </w:rPr>
        <w:t xml:space="preserve">Příloha č. 1 – </w:t>
      </w:r>
      <w:r w:rsidRPr="00AE3584">
        <w:rPr>
          <w:rFonts w:asciiTheme="minorHAnsi" w:hAnsiTheme="minorHAnsi" w:cs="Times New Roman"/>
          <w:i/>
          <w:iCs/>
        </w:rPr>
        <w:tab/>
      </w:r>
      <w:r w:rsidRPr="00AE3584">
        <w:rPr>
          <w:rFonts w:asciiTheme="minorHAnsi" w:hAnsiTheme="minorHAnsi"/>
          <w:i/>
          <w:iCs/>
        </w:rPr>
        <w:t>Soupis prací (výkaz výměr)</w:t>
      </w:r>
    </w:p>
    <w:p w:rsidR="000E45A6" w:rsidRPr="00AE3584" w:rsidRDefault="000E45A6">
      <w:pPr>
        <w:spacing w:after="360"/>
        <w:jc w:val="both"/>
        <w:rPr>
          <w:rFonts w:asciiTheme="minorHAnsi" w:hAnsiTheme="minorHAnsi" w:cs="Times New Roman"/>
        </w:rPr>
      </w:pPr>
    </w:p>
    <w:p w:rsidR="000E45A6" w:rsidRPr="00AE3584" w:rsidRDefault="000E45A6">
      <w:pPr>
        <w:spacing w:after="360"/>
        <w:jc w:val="both"/>
        <w:rPr>
          <w:rFonts w:asciiTheme="minorHAnsi" w:hAnsiTheme="minorHAnsi" w:cs="Times New Roman"/>
        </w:rPr>
      </w:pPr>
      <w:r w:rsidRPr="00AE3584">
        <w:rPr>
          <w:rFonts w:asciiTheme="minorHAnsi" w:hAnsiTheme="minorHAnsi"/>
        </w:rPr>
        <w:t>V Praze dne …………………</w:t>
      </w:r>
      <w:r w:rsidRPr="00AE3584">
        <w:rPr>
          <w:rFonts w:asciiTheme="minorHAnsi" w:hAnsiTheme="minorHAnsi"/>
        </w:rPr>
        <w:tab/>
      </w:r>
      <w:r w:rsidRPr="00AE3584">
        <w:rPr>
          <w:rFonts w:asciiTheme="minorHAnsi" w:hAnsiTheme="minorHAnsi"/>
        </w:rPr>
        <w:tab/>
      </w:r>
      <w:r w:rsidRPr="00AE3584">
        <w:rPr>
          <w:rFonts w:asciiTheme="minorHAnsi" w:hAnsiTheme="minorHAnsi"/>
        </w:rPr>
        <w:tab/>
      </w:r>
      <w:r w:rsidRPr="00AE3584">
        <w:rPr>
          <w:rFonts w:asciiTheme="minorHAnsi" w:hAnsiTheme="minorHAnsi"/>
        </w:rPr>
        <w:tab/>
        <w:t xml:space="preserve">V Praze dne </w:t>
      </w:r>
      <w:r w:rsidR="005727B8" w:rsidRPr="005727B8">
        <w:t>…………………</w:t>
      </w:r>
    </w:p>
    <w:p w:rsidR="000E45A6" w:rsidRPr="00AE3584" w:rsidRDefault="000E45A6">
      <w:pPr>
        <w:spacing w:after="120"/>
        <w:jc w:val="both"/>
        <w:rPr>
          <w:rFonts w:asciiTheme="minorHAnsi" w:hAnsiTheme="minorHAnsi"/>
        </w:rPr>
      </w:pPr>
      <w:r w:rsidRPr="00AE3584">
        <w:rPr>
          <w:rFonts w:asciiTheme="minorHAnsi" w:hAnsiTheme="minorHAnsi"/>
        </w:rPr>
        <w:t>Za objednatele:</w:t>
      </w:r>
      <w:r w:rsidRPr="00AE3584">
        <w:rPr>
          <w:rFonts w:asciiTheme="minorHAnsi" w:hAnsiTheme="minorHAnsi"/>
        </w:rPr>
        <w:tab/>
      </w:r>
      <w:r w:rsidRPr="00AE3584">
        <w:rPr>
          <w:rFonts w:asciiTheme="minorHAnsi" w:hAnsiTheme="minorHAnsi"/>
        </w:rPr>
        <w:tab/>
      </w:r>
      <w:r w:rsidRPr="00AE3584">
        <w:rPr>
          <w:rFonts w:asciiTheme="minorHAnsi" w:hAnsiTheme="minorHAnsi"/>
        </w:rPr>
        <w:tab/>
      </w:r>
      <w:r w:rsidRPr="00AE3584">
        <w:rPr>
          <w:rFonts w:asciiTheme="minorHAnsi" w:hAnsiTheme="minorHAnsi"/>
        </w:rPr>
        <w:tab/>
      </w:r>
      <w:r w:rsidRPr="00AE3584">
        <w:rPr>
          <w:rFonts w:asciiTheme="minorHAnsi" w:hAnsiTheme="minorHAnsi"/>
        </w:rPr>
        <w:tab/>
      </w:r>
      <w:r w:rsidRPr="00AE3584">
        <w:rPr>
          <w:rFonts w:asciiTheme="minorHAnsi" w:hAnsiTheme="minorHAnsi"/>
        </w:rPr>
        <w:tab/>
        <w:t>Za zhotovitele:</w:t>
      </w:r>
    </w:p>
    <w:p w:rsidR="000E45A6" w:rsidRPr="00AE3584" w:rsidRDefault="000E45A6">
      <w:pPr>
        <w:spacing w:after="120"/>
        <w:jc w:val="both"/>
        <w:rPr>
          <w:rFonts w:asciiTheme="minorHAnsi" w:hAnsiTheme="minorHAnsi" w:cs="Times New Roman"/>
        </w:rPr>
      </w:pPr>
    </w:p>
    <w:p w:rsidR="000E45A6" w:rsidRPr="00AE3584" w:rsidRDefault="000E45A6">
      <w:pPr>
        <w:spacing w:after="120"/>
        <w:jc w:val="both"/>
        <w:rPr>
          <w:rFonts w:asciiTheme="minorHAnsi" w:hAnsiTheme="minorHAnsi"/>
        </w:rPr>
      </w:pPr>
      <w:r w:rsidRPr="00AE3584">
        <w:rPr>
          <w:rFonts w:asciiTheme="minorHAnsi" w:hAnsiTheme="minorHAnsi"/>
        </w:rPr>
        <w:t>…………………………………………</w:t>
      </w:r>
      <w:r w:rsidRPr="00AE3584">
        <w:rPr>
          <w:rFonts w:asciiTheme="minorHAnsi" w:hAnsiTheme="minorHAnsi"/>
        </w:rPr>
        <w:tab/>
      </w:r>
      <w:r w:rsidRPr="00AE3584">
        <w:rPr>
          <w:rFonts w:asciiTheme="minorHAnsi" w:hAnsiTheme="minorHAnsi"/>
        </w:rPr>
        <w:tab/>
      </w:r>
      <w:r w:rsidRPr="00AE3584">
        <w:rPr>
          <w:rFonts w:asciiTheme="minorHAnsi" w:hAnsiTheme="minorHAnsi"/>
        </w:rPr>
        <w:tab/>
      </w:r>
      <w:r w:rsidRPr="00AE3584">
        <w:rPr>
          <w:rFonts w:asciiTheme="minorHAnsi" w:hAnsiTheme="minorHAnsi"/>
        </w:rPr>
        <w:tab/>
        <w:t>…………………………………………</w:t>
      </w:r>
    </w:p>
    <w:p w:rsidR="000E45A6" w:rsidRPr="00AE3584" w:rsidRDefault="000E45A6">
      <w:pPr>
        <w:spacing w:after="0"/>
        <w:jc w:val="both"/>
        <w:rPr>
          <w:rFonts w:asciiTheme="minorHAnsi" w:hAnsiTheme="minorHAnsi" w:cs="Times New Roman"/>
          <w:b/>
          <w:bCs/>
        </w:rPr>
      </w:pPr>
      <w:r w:rsidRPr="00AE3584">
        <w:rPr>
          <w:rFonts w:asciiTheme="minorHAnsi" w:hAnsiTheme="minorHAnsi"/>
          <w:b/>
          <w:bCs/>
        </w:rPr>
        <w:t>Základní škola a mateřská škola,</w:t>
      </w:r>
      <w:r w:rsidRPr="00AE3584">
        <w:rPr>
          <w:rFonts w:asciiTheme="minorHAnsi" w:hAnsiTheme="minorHAnsi" w:cs="Times New Roman"/>
          <w:b/>
          <w:bCs/>
        </w:rPr>
        <w:tab/>
      </w:r>
      <w:r w:rsidRPr="00AE3584">
        <w:rPr>
          <w:rFonts w:asciiTheme="minorHAnsi" w:hAnsiTheme="minorHAnsi" w:cs="Times New Roman"/>
          <w:b/>
          <w:bCs/>
        </w:rPr>
        <w:tab/>
      </w:r>
      <w:r w:rsidRPr="00AE3584">
        <w:rPr>
          <w:rFonts w:asciiTheme="minorHAnsi" w:hAnsiTheme="minorHAnsi" w:cs="Times New Roman"/>
          <w:b/>
          <w:bCs/>
        </w:rPr>
        <w:tab/>
      </w:r>
      <w:r w:rsidRPr="00AE3584">
        <w:rPr>
          <w:rFonts w:asciiTheme="minorHAnsi" w:hAnsiTheme="minorHAnsi"/>
          <w:b/>
          <w:bCs/>
        </w:rPr>
        <w:t>Firma s.r.o.</w:t>
      </w:r>
    </w:p>
    <w:p w:rsidR="000E45A6" w:rsidRPr="00AE3584" w:rsidRDefault="000E45A6">
      <w:pPr>
        <w:spacing w:after="0"/>
        <w:jc w:val="both"/>
        <w:rPr>
          <w:rFonts w:asciiTheme="minorHAnsi" w:hAnsiTheme="minorHAnsi" w:cs="Times New Roman"/>
        </w:rPr>
      </w:pPr>
      <w:r w:rsidRPr="00AE3584">
        <w:rPr>
          <w:rFonts w:asciiTheme="minorHAnsi" w:hAnsiTheme="minorHAnsi"/>
          <w:b/>
          <w:bCs/>
        </w:rPr>
        <w:t>Praha 8, U Školské zahrady 4</w:t>
      </w:r>
      <w:r w:rsidR="005727B8">
        <w:rPr>
          <w:rFonts w:asciiTheme="minorHAnsi" w:hAnsiTheme="minorHAnsi"/>
          <w:b/>
          <w:bCs/>
        </w:rPr>
        <w:tab/>
      </w:r>
      <w:r w:rsidR="005727B8">
        <w:rPr>
          <w:rFonts w:asciiTheme="minorHAnsi" w:hAnsiTheme="minorHAnsi"/>
          <w:b/>
          <w:bCs/>
        </w:rPr>
        <w:tab/>
      </w:r>
      <w:r w:rsidR="005727B8">
        <w:rPr>
          <w:rFonts w:asciiTheme="minorHAnsi" w:hAnsiTheme="minorHAnsi"/>
          <w:b/>
          <w:bCs/>
        </w:rPr>
        <w:tab/>
      </w:r>
      <w:r w:rsidR="005727B8">
        <w:rPr>
          <w:rFonts w:asciiTheme="minorHAnsi" w:hAnsiTheme="minorHAnsi"/>
          <w:b/>
          <w:bCs/>
        </w:rPr>
        <w:tab/>
      </w:r>
      <w:r w:rsidR="005727B8" w:rsidRPr="005727B8">
        <w:t>Václav Kapal, jednatel</w:t>
      </w:r>
    </w:p>
    <w:p w:rsidR="000E45A6" w:rsidRPr="00AE3584" w:rsidRDefault="000E45A6">
      <w:pPr>
        <w:spacing w:after="0"/>
        <w:jc w:val="both"/>
        <w:rPr>
          <w:rFonts w:asciiTheme="minorHAnsi" w:hAnsiTheme="minorHAnsi" w:cs="Arial"/>
        </w:rPr>
      </w:pPr>
      <w:r w:rsidRPr="00AE3584">
        <w:rPr>
          <w:rFonts w:asciiTheme="minorHAnsi" w:hAnsiTheme="minorHAnsi"/>
        </w:rPr>
        <w:t>Mgr. Dana Herta Kvačková, ředitelka</w:t>
      </w:r>
      <w:r w:rsidRPr="00AE3584">
        <w:rPr>
          <w:rFonts w:asciiTheme="minorHAnsi" w:hAnsiTheme="minorHAnsi" w:cs="Times New Roman"/>
        </w:rPr>
        <w:tab/>
      </w:r>
      <w:r w:rsidRPr="00AE3584">
        <w:rPr>
          <w:rFonts w:asciiTheme="minorHAnsi" w:hAnsiTheme="minorHAnsi" w:cs="Times New Roman"/>
        </w:rPr>
        <w:tab/>
      </w:r>
      <w:r w:rsidRPr="00AE3584">
        <w:rPr>
          <w:rFonts w:asciiTheme="minorHAnsi" w:hAnsiTheme="minorHAnsi" w:cs="Times New Roman"/>
        </w:rPr>
        <w:tab/>
      </w:r>
    </w:p>
    <w:p w:rsidR="000E45A6" w:rsidRPr="00AE3584" w:rsidRDefault="000E45A6">
      <w:pPr>
        <w:pageBreakBefore/>
        <w:rPr>
          <w:rFonts w:asciiTheme="minorHAnsi" w:hAnsiTheme="minorHAnsi"/>
          <w:b/>
          <w:bCs/>
        </w:rPr>
      </w:pPr>
      <w:r w:rsidRPr="00AE3584">
        <w:rPr>
          <w:rFonts w:asciiTheme="minorHAnsi" w:hAnsiTheme="minorHAnsi"/>
          <w:b/>
          <w:bCs/>
        </w:rPr>
        <w:t>Příloha č. 1</w:t>
      </w:r>
    </w:p>
    <w:p w:rsidR="000E45A6" w:rsidRPr="00AE3584" w:rsidRDefault="000E45A6">
      <w:pPr>
        <w:jc w:val="center"/>
        <w:rPr>
          <w:rFonts w:asciiTheme="minorHAnsi" w:hAnsiTheme="minorHAnsi"/>
          <w:b/>
          <w:bCs/>
        </w:rPr>
      </w:pPr>
      <w:r w:rsidRPr="00AE3584">
        <w:rPr>
          <w:rFonts w:asciiTheme="minorHAnsi" w:hAnsiTheme="minorHAnsi"/>
          <w:b/>
          <w:bCs/>
        </w:rPr>
        <w:t>Soupis prací</w:t>
      </w:r>
    </w:p>
    <w:p w:rsidR="000E45A6" w:rsidRPr="00AE3584" w:rsidRDefault="000E45A6">
      <w:pPr>
        <w:spacing w:after="360"/>
        <w:jc w:val="both"/>
        <w:rPr>
          <w:rFonts w:asciiTheme="minorHAnsi" w:hAnsiTheme="minorHAnsi" w:cs="Times New Roman"/>
        </w:rPr>
      </w:pPr>
    </w:p>
    <w:p w:rsidR="000E45A6" w:rsidRPr="00AE3584" w:rsidRDefault="000E45A6">
      <w:pPr>
        <w:spacing w:after="360"/>
        <w:jc w:val="both"/>
        <w:rPr>
          <w:rFonts w:asciiTheme="minorHAnsi" w:hAnsiTheme="minorHAnsi" w:cs="Times New Roman"/>
        </w:rPr>
        <w:sectPr w:rsidR="000E45A6" w:rsidRPr="00AE3584">
          <w:headerReference w:type="default" r:id="rId7"/>
          <w:footerReference w:type="default" r:id="rId8"/>
          <w:pgSz w:w="11906" w:h="16838"/>
          <w:pgMar w:top="1418" w:right="1418" w:bottom="1134" w:left="1418" w:header="709" w:footer="709" w:gutter="0"/>
          <w:cols w:space="708"/>
          <w:docGrid w:linePitch="360"/>
        </w:sectPr>
      </w:pPr>
    </w:p>
    <w:p w:rsidR="000E45A6" w:rsidRPr="00AE3584" w:rsidRDefault="000E45A6">
      <w:pPr>
        <w:jc w:val="center"/>
        <w:rPr>
          <w:rFonts w:asciiTheme="minorHAnsi" w:hAnsiTheme="minorHAnsi" w:cs="Times New Roman"/>
          <w:b/>
          <w:bCs/>
        </w:rPr>
      </w:pPr>
    </w:p>
    <w:sectPr w:rsidR="000E45A6" w:rsidRPr="00AE3584" w:rsidSect="000E45A6">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A6" w:rsidRDefault="000E45A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E45A6" w:rsidRDefault="000E45A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A6" w:rsidRDefault="005727B8">
    <w:pPr>
      <w:pStyle w:val="Zpat"/>
      <w:jc w:val="center"/>
      <w:rPr>
        <w:rFonts w:ascii="Times New Roman" w:hAnsi="Times New Roman" w:cs="Times New Roman"/>
      </w:rPr>
    </w:pPr>
    <w:r>
      <w:fldChar w:fldCharType="begin"/>
    </w:r>
    <w:r>
      <w:instrText>PAGE   \* MERGEFORMAT</w:instrText>
    </w:r>
    <w:r>
      <w:fldChar w:fldCharType="separate"/>
    </w:r>
    <w:r w:rsidR="0084023D">
      <w:rPr>
        <w:noProof/>
      </w:rPr>
      <w:t>12</w:t>
    </w:r>
    <w:r>
      <w:rPr>
        <w:noProof/>
      </w:rPr>
      <w:fldChar w:fldCharType="end"/>
    </w:r>
  </w:p>
  <w:p w:rsidR="000E45A6" w:rsidRDefault="000E45A6">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A6" w:rsidRDefault="000E45A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E45A6" w:rsidRDefault="000E45A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A6" w:rsidRDefault="004234CE" w:rsidP="00114A3A">
    <w:pPr>
      <w:pStyle w:val="Zhlav"/>
      <w:tabs>
        <w:tab w:val="clear" w:pos="4536"/>
      </w:tabs>
      <w:rPr>
        <w:rFonts w:ascii="Times New Roman" w:hAnsi="Times New Roman" w:cs="Times New Roman"/>
      </w:rPr>
    </w:pPr>
    <w:r>
      <w:rPr>
        <w:rFonts w:ascii="Times New Roman" w:hAnsi="Times New Roman" w:cs="Times New Roman"/>
        <w:noProof/>
        <w:lang w:eastAsia="cs-CZ"/>
      </w:rPr>
      <w:drawing>
        <wp:inline distT="0" distB="0" distL="0" distR="0">
          <wp:extent cx="2562225"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23900"/>
                  </a:xfrm>
                  <a:prstGeom prst="rect">
                    <a:avLst/>
                  </a:prstGeom>
                  <a:noFill/>
                  <a:ln>
                    <a:noFill/>
                  </a:ln>
                </pic:spPr>
              </pic:pic>
            </a:graphicData>
          </a:graphic>
        </wp:inline>
      </w:drawing>
    </w:r>
    <w:r w:rsidR="000E45A6">
      <w:rPr>
        <w:rFonts w:ascii="Times New Roman" w:hAnsi="Times New Roman" w:cs="Times New Roman"/>
      </w:rPr>
      <w:tab/>
    </w:r>
    <w:r>
      <w:rPr>
        <w:rFonts w:ascii="Times New Roman" w:hAnsi="Times New Roman" w:cs="Times New Roman"/>
        <w:noProof/>
        <w:lang w:eastAsia="cs-CZ"/>
      </w:rPr>
      <w:drawing>
        <wp:inline distT="0" distB="0" distL="0" distR="0">
          <wp:extent cx="542925" cy="53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11A80B6E"/>
    <w:multiLevelType w:val="multilevel"/>
    <w:tmpl w:val="4106D056"/>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15:restartNumberingAfterBreak="0">
    <w:nsid w:val="1AD50E36"/>
    <w:multiLevelType w:val="multilevel"/>
    <w:tmpl w:val="90A809BE"/>
    <w:lvl w:ilvl="0">
      <w:start w:val="1"/>
      <w:numFmt w:val="decimal"/>
      <w:lvlText w:val="%1."/>
      <w:lvlJc w:val="left"/>
      <w:pPr>
        <w:ind w:left="360" w:hanging="360"/>
      </w:pPr>
      <w:rPr>
        <w:rFonts w:ascii="Times New Roman" w:hAnsi="Times New Roman" w:cs="Times New Roman" w:hint="default"/>
      </w:rPr>
    </w:lvl>
    <w:lvl w:ilvl="1">
      <w:start w:val="1"/>
      <w:numFmt w:val="decimal"/>
      <w:lvlText w:val="15.%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2FDB1D78"/>
    <w:multiLevelType w:val="multilevel"/>
    <w:tmpl w:val="A114FA88"/>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97"/>
    <w:multiLevelType w:val="multilevel"/>
    <w:tmpl w:val="6584F22E"/>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453B22F1"/>
    <w:multiLevelType w:val="multilevel"/>
    <w:tmpl w:val="4EF0A006"/>
    <w:lvl w:ilvl="0">
      <w:start w:val="1"/>
      <w:numFmt w:val="decimal"/>
      <w:lvlText w:val="%1."/>
      <w:lvlJc w:val="left"/>
      <w:pPr>
        <w:ind w:left="360" w:hanging="360"/>
      </w:pPr>
      <w:rPr>
        <w:rFonts w:ascii="Times New Roman" w:hAnsi="Times New Roman" w:cs="Times New Roman" w:hint="default"/>
      </w:rPr>
    </w:lvl>
    <w:lvl w:ilvl="1">
      <w:start w:val="1"/>
      <w:numFmt w:val="decimal"/>
      <w:lvlText w:val="14.%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Calibri" w:eastAsia="SimSun" w:hAnsi="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Calibri" w:eastAsia="SimSun" w:hAnsi="Calibri" w:hint="default"/>
        <w:b w:val="0"/>
        <w:bCs w:val="0"/>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ascii="Times New Roman" w:hAnsi="Times New Roman" w:cs="Times New Roman" w:hint="default"/>
      </w:rPr>
    </w:lvl>
    <w:lvl w:ilvl="1">
      <w:start w:val="1"/>
      <w:numFmt w:val="decimal"/>
      <w:lvlText w:val="13.%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59002873"/>
    <w:multiLevelType w:val="multilevel"/>
    <w:tmpl w:val="0F6E4DA8"/>
    <w:lvl w:ilvl="0">
      <w:start w:val="1"/>
      <w:numFmt w:val="decimal"/>
      <w:lvlText w:val="%1."/>
      <w:lvlJc w:val="left"/>
      <w:pPr>
        <w:ind w:left="360" w:hanging="360"/>
      </w:pPr>
      <w:rPr>
        <w:rFonts w:ascii="Times New Roman" w:hAnsi="Times New Roman" w:cs="Times New Roman" w:hint="default"/>
      </w:rPr>
    </w:lvl>
    <w:lvl w:ilvl="1">
      <w:start w:val="1"/>
      <w:numFmt w:val="decimal"/>
      <w:lvlText w:val="4.%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69010C00"/>
    <w:multiLevelType w:val="multilevel"/>
    <w:tmpl w:val="2BDAB46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heme="minorHAnsi" w:hAnsiTheme="minorHAnsi"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A6"/>
    <w:rsid w:val="000E45A6"/>
    <w:rsid w:val="00114A3A"/>
    <w:rsid w:val="004234CE"/>
    <w:rsid w:val="005727B8"/>
    <w:rsid w:val="0084023D"/>
    <w:rsid w:val="00AE3584"/>
    <w:rsid w:val="00EC2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7AC26F"/>
  <w15:docId w15:val="{301BC064-780B-4E62-B01E-28487826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aliases w:val="Hlavní nadpis"/>
    <w:basedOn w:val="Normln"/>
    <w:next w:val="Normln"/>
    <w:link w:val="Nadpis1Char"/>
    <w:uiPriority w:val="99"/>
    <w:qFormat/>
    <w:pPr>
      <w:keepNext/>
      <w:keepLines/>
      <w:spacing w:after="240" w:line="240" w:lineRule="auto"/>
      <w:outlineLvl w:val="0"/>
    </w:pPr>
    <w:rPr>
      <w:rFonts w:ascii="Arial" w:hAnsi="Arial" w:cs="Arial"/>
      <w:b/>
      <w:bCs/>
      <w:color w:val="1DA7B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rPr>
      <w:rFonts w:ascii="Arial" w:eastAsia="Times New Roman" w:hAnsi="Arial" w:cs="Arial"/>
      <w:b/>
      <w:bCs/>
      <w:color w:val="1DA7B1"/>
      <w:sz w:val="20"/>
      <w:szCs w:val="20"/>
    </w:rPr>
  </w:style>
  <w:style w:type="paragraph" w:styleId="Odstavecseseznamem">
    <w:name w:val="List Paragraph"/>
    <w:basedOn w:val="Normln"/>
    <w:uiPriority w:val="99"/>
    <w:qFormat/>
    <w:pPr>
      <w:ind w:left="720"/>
    </w:p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styleId="Revize">
    <w:name w:val="Revision"/>
    <w:hidden/>
    <w:uiPriority w:val="99"/>
    <w:rPr>
      <w:rFonts w:ascii="Calibri" w:hAnsi="Calibri" w:cs="Calibri"/>
      <w:lang w:eastAsia="en-US"/>
    </w:rPr>
  </w:style>
  <w:style w:type="paragraph" w:customStyle="1" w:styleId="Odstavecseseznamem1">
    <w:name w:val="Odstavec se seznamem1"/>
    <w:basedOn w:val="Normln"/>
    <w:uiPriority w:val="99"/>
    <w:pPr>
      <w:ind w:left="720"/>
    </w:pPr>
  </w:style>
  <w:style w:type="character" w:styleId="Hypertextovodkaz">
    <w:name w:val="Hyperlink"/>
    <w:basedOn w:val="Standardnpsmoodstavce"/>
    <w:uiPriority w:val="99"/>
    <w:rPr>
      <w:color w:val="0000FF"/>
      <w:u w:val="single"/>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3680</Words>
  <Characters>21193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p08x4132</dc:creator>
  <cp:keywords/>
  <dc:description/>
  <cp:lastModifiedBy>Dana Kvačková</cp:lastModifiedBy>
  <cp:revision>3</cp:revision>
  <cp:lastPrinted>2018-04-18T08:34:00Z</cp:lastPrinted>
  <dcterms:created xsi:type="dcterms:W3CDTF">2018-06-26T06:48:00Z</dcterms:created>
  <dcterms:modified xsi:type="dcterms:W3CDTF">2018-07-02T10:19:00Z</dcterms:modified>
</cp:coreProperties>
</file>