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37" w:rsidRPr="00047DC3" w:rsidRDefault="00796B37" w:rsidP="00047DC3">
      <w:pPr>
        <w:spacing w:after="0" w:line="260" w:lineRule="atLeast"/>
        <w:jc w:val="center"/>
        <w:rPr>
          <w:rFonts w:ascii="Book Antiqua" w:hAnsi="Book Antiqua" w:cs="Calibri"/>
          <w:b/>
          <w:caps/>
          <w:sz w:val="48"/>
          <w:szCs w:val="48"/>
        </w:rPr>
      </w:pPr>
      <w:r w:rsidRPr="00047DC3">
        <w:rPr>
          <w:rFonts w:ascii="Book Antiqua" w:hAnsi="Book Antiqua" w:cs="Calibri"/>
          <w:b/>
          <w:caps/>
          <w:sz w:val="48"/>
          <w:szCs w:val="48"/>
        </w:rPr>
        <w:t>kupní smlouva</w:t>
      </w:r>
    </w:p>
    <w:p w:rsidR="00796B37" w:rsidRDefault="00796B37" w:rsidP="00047DC3">
      <w:pPr>
        <w:spacing w:after="0" w:line="260" w:lineRule="atLeast"/>
        <w:jc w:val="center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 xml:space="preserve">uzavřená níže uvedeného dne, měsíce a roku podle § </w:t>
      </w:r>
      <w:smartTag w:uri="urn:schemas-microsoft-com:office:smarttags" w:element="metricconverter">
        <w:smartTagPr>
          <w:attr w:name="ProductID" w:val="2079 a"/>
        </w:smartTagPr>
        <w:r w:rsidRPr="00047DC3">
          <w:rPr>
            <w:rFonts w:ascii="Book Antiqua" w:hAnsi="Book Antiqua" w:cs="Calibri"/>
          </w:rPr>
          <w:t>2079 a</w:t>
        </w:r>
      </w:smartTag>
      <w:r w:rsidRPr="00047DC3">
        <w:rPr>
          <w:rFonts w:ascii="Book Antiqua" w:hAnsi="Book Antiqua" w:cs="Calibri"/>
        </w:rPr>
        <w:t xml:space="preserve"> násl. zákona č. 89/2012 Sb., občanského zákoníku, v platném znění</w:t>
      </w:r>
    </w:p>
    <w:p w:rsidR="00796B37" w:rsidRDefault="00796B37" w:rsidP="00047DC3">
      <w:pPr>
        <w:spacing w:after="0" w:line="260" w:lineRule="atLeast"/>
        <w:jc w:val="center"/>
        <w:rPr>
          <w:rFonts w:ascii="Book Antiqua" w:hAnsi="Book Antiqua" w:cs="Calibri"/>
        </w:rPr>
      </w:pPr>
    </w:p>
    <w:p w:rsidR="00796B37" w:rsidRDefault="00796B37" w:rsidP="00047DC3">
      <w:pPr>
        <w:spacing w:after="0" w:line="260" w:lineRule="atLeast"/>
        <w:jc w:val="center"/>
        <w:rPr>
          <w:rFonts w:ascii="Book Antiqua" w:hAnsi="Book Antiqua" w:cs="Calibri"/>
        </w:rPr>
      </w:pPr>
    </w:p>
    <w:p w:rsidR="00796B37" w:rsidRPr="00047DC3" w:rsidRDefault="00796B37" w:rsidP="00047DC3">
      <w:pPr>
        <w:spacing w:after="0" w:line="260" w:lineRule="atLeast"/>
        <w:jc w:val="center"/>
        <w:rPr>
          <w:rFonts w:ascii="Book Antiqua" w:hAnsi="Book Antiqua" w:cs="Calibri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Smluvní strany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Městská část Praha-Zličín</w:t>
      </w:r>
    </w:p>
    <w:p w:rsidR="00796B37" w:rsidRPr="00047DC3" w:rsidRDefault="00796B37" w:rsidP="00047DC3">
      <w:pPr>
        <w:tabs>
          <w:tab w:val="left" w:pos="1276"/>
        </w:tabs>
        <w:spacing w:after="0" w:line="260" w:lineRule="atLeas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 xml:space="preserve">se sídlem: </w:t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  <w:t>Tylovická 207, 155 21 Praha – Zličín</w:t>
      </w:r>
    </w:p>
    <w:p w:rsidR="00796B37" w:rsidRPr="00047DC3" w:rsidRDefault="00796B37" w:rsidP="00047DC3">
      <w:pPr>
        <w:tabs>
          <w:tab w:val="left" w:pos="1276"/>
        </w:tabs>
        <w:spacing w:after="0" w:line="260" w:lineRule="atLeas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>IČ:</w:t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  <w:t>00241881</w:t>
      </w:r>
    </w:p>
    <w:p w:rsidR="00796B37" w:rsidRPr="00047DC3" w:rsidRDefault="00796B37" w:rsidP="00047DC3">
      <w:pPr>
        <w:tabs>
          <w:tab w:val="left" w:pos="1276"/>
        </w:tabs>
        <w:spacing w:after="0" w:line="260" w:lineRule="atLeas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>zastoupená:</w:t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  <w:t xml:space="preserve">JUDr. Marta </w:t>
      </w:r>
      <w:proofErr w:type="spellStart"/>
      <w:r w:rsidRPr="00047DC3">
        <w:rPr>
          <w:rFonts w:ascii="Book Antiqua" w:hAnsi="Book Antiqua" w:cs="Calibri"/>
        </w:rPr>
        <w:t>Koropecká</w:t>
      </w:r>
      <w:proofErr w:type="spellEnd"/>
      <w:r w:rsidRPr="00047DC3">
        <w:rPr>
          <w:rFonts w:ascii="Book Antiqua" w:hAnsi="Book Antiqua" w:cs="Calibri"/>
        </w:rPr>
        <w:t>, starostka</w:t>
      </w:r>
    </w:p>
    <w:p w:rsidR="00796B37" w:rsidRPr="00047DC3" w:rsidRDefault="00796B37" w:rsidP="00047DC3">
      <w:pPr>
        <w:tabs>
          <w:tab w:val="left" w:pos="1843"/>
        </w:tabs>
        <w:spacing w:after="0" w:line="260" w:lineRule="atLeas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>bankovní spojení:</w:t>
      </w:r>
      <w:r w:rsidRPr="00047DC3">
        <w:rPr>
          <w:rFonts w:ascii="Book Antiqua" w:hAnsi="Book Antiqua" w:cs="Calibri"/>
        </w:rPr>
        <w:tab/>
        <w:t xml:space="preserve">     </w:t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  <w:t>ČS Praha 5, Štefánikova 17</w:t>
      </w:r>
    </w:p>
    <w:p w:rsidR="00796B37" w:rsidRPr="00047DC3" w:rsidRDefault="00796B37" w:rsidP="00047DC3">
      <w:pPr>
        <w:tabs>
          <w:tab w:val="left" w:pos="1843"/>
        </w:tabs>
        <w:spacing w:after="0" w:line="260" w:lineRule="atLeast"/>
        <w:rPr>
          <w:rFonts w:ascii="Book Antiqua" w:hAnsi="Book Antiqua" w:cs="Calibri"/>
        </w:rPr>
      </w:pPr>
      <w:proofErr w:type="spellStart"/>
      <w:proofErr w:type="gramStart"/>
      <w:r w:rsidRPr="00047DC3">
        <w:rPr>
          <w:rFonts w:ascii="Book Antiqua" w:hAnsi="Book Antiqua" w:cs="Calibri"/>
        </w:rPr>
        <w:t>č.ú</w:t>
      </w:r>
      <w:proofErr w:type="spellEnd"/>
      <w:r w:rsidRPr="00047DC3">
        <w:rPr>
          <w:rFonts w:ascii="Book Antiqua" w:hAnsi="Book Antiqua" w:cs="Calibri"/>
        </w:rPr>
        <w:t>.:</w:t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</w:r>
      <w:r w:rsidRPr="00047DC3">
        <w:rPr>
          <w:rFonts w:ascii="Book Antiqua" w:hAnsi="Book Antiqua" w:cs="Calibri"/>
        </w:rPr>
        <w:tab/>
        <w:t>2000696369/0800</w:t>
      </w:r>
      <w:proofErr w:type="gramEnd"/>
    </w:p>
    <w:p w:rsidR="00796B37" w:rsidRPr="00047DC3" w:rsidRDefault="00796B37" w:rsidP="00047DC3">
      <w:pPr>
        <w:tabs>
          <w:tab w:val="left" w:pos="3402"/>
        </w:tabs>
        <w:spacing w:after="0" w:line="260" w:lineRule="atLeast"/>
        <w:rPr>
          <w:rFonts w:ascii="Book Antiqua" w:hAnsi="Book Antiqua" w:cs="Calibri"/>
          <w:lang w:eastAsia="cs-CZ"/>
        </w:rPr>
      </w:pPr>
      <w:r w:rsidRPr="00047DC3">
        <w:rPr>
          <w:rFonts w:ascii="Book Antiqua" w:hAnsi="Book Antiqua"/>
        </w:rPr>
        <w:t>kontaktní osoba ve věci smlouvy:</w:t>
      </w:r>
      <w:r w:rsidRPr="00047DC3">
        <w:rPr>
          <w:rFonts w:ascii="Book Antiqua" w:hAnsi="Book Antiqua"/>
        </w:rPr>
        <w:tab/>
        <w:t xml:space="preserve"> 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>(dále jen „kupující“, „zadavatel“)</w:t>
      </w:r>
    </w:p>
    <w:p w:rsidR="00796B37" w:rsidRDefault="00796B37" w:rsidP="00047DC3">
      <w:pPr>
        <w:spacing w:after="0" w:line="260" w:lineRule="atLeast"/>
        <w:ind w:firstLine="576"/>
        <w:rPr>
          <w:rFonts w:ascii="Book Antiqua" w:hAnsi="Book Antiqua" w:cs="Calibri"/>
          <w:b/>
          <w:spacing w:val="60"/>
        </w:rPr>
      </w:pPr>
    </w:p>
    <w:p w:rsidR="00796B37" w:rsidRPr="00047DC3" w:rsidRDefault="00796B37" w:rsidP="00047DC3">
      <w:pPr>
        <w:spacing w:after="0" w:line="260" w:lineRule="atLeast"/>
        <w:ind w:firstLine="576"/>
        <w:rPr>
          <w:rFonts w:ascii="Book Antiqua" w:hAnsi="Book Antiqua" w:cs="Calibri"/>
          <w:b/>
          <w:spacing w:val="60"/>
        </w:rPr>
      </w:pPr>
      <w:r w:rsidRPr="00047DC3">
        <w:rPr>
          <w:rFonts w:ascii="Book Antiqua" w:hAnsi="Book Antiqua" w:cs="Calibri"/>
          <w:b/>
          <w:spacing w:val="60"/>
        </w:rPr>
        <w:t>a</w:t>
      </w:r>
    </w:p>
    <w:p w:rsidR="00796B37" w:rsidRPr="00047DC3" w:rsidRDefault="00796B37" w:rsidP="00047DC3">
      <w:pPr>
        <w:spacing w:after="0" w:line="260" w:lineRule="atLeast"/>
        <w:ind w:firstLine="576"/>
        <w:rPr>
          <w:rFonts w:ascii="Book Antiqua" w:hAnsi="Book Antiqua" w:cs="Calibri"/>
          <w:b/>
          <w:spacing w:val="60"/>
        </w:rPr>
      </w:pPr>
    </w:p>
    <w:p w:rsidR="00796B37" w:rsidRPr="001542BB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1542BB">
        <w:rPr>
          <w:rFonts w:ascii="Book Antiqua" w:hAnsi="Book Antiqua"/>
          <w:i w:val="0"/>
        </w:rPr>
        <w:t>KOBIT, spol. s r.o.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>se sídlem / místem podnikání:</w:t>
      </w:r>
      <w:r w:rsidRPr="001542B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1542BB">
        <w:rPr>
          <w:rFonts w:ascii="Book Antiqua" w:hAnsi="Book Antiqua"/>
        </w:rPr>
        <w:t>Rozvojová 269, Praha 6, 165 00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IČ: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 w:rsidRPr="001542BB">
        <w:rPr>
          <w:rFonts w:ascii="Book Antiqua" w:hAnsi="Book Antiqua"/>
        </w:rPr>
        <w:t>44792247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DIČ: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 w:rsidRPr="001542BB">
        <w:rPr>
          <w:rFonts w:ascii="Book Antiqua" w:hAnsi="Book Antiqua"/>
        </w:rPr>
        <w:t>CZ44792247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>zastoupený/jednající:</w:t>
      </w:r>
      <w:r w:rsidRPr="001542BB"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 w:rsidRPr="001542BB">
        <w:rPr>
          <w:rFonts w:ascii="Book Antiqua" w:hAnsi="Book Antiqua" w:cs="Calibri"/>
          <w:b/>
        </w:rPr>
        <w:t xml:space="preserve"> </w:t>
      </w:r>
      <w:r w:rsidRPr="001542BB">
        <w:rPr>
          <w:rFonts w:ascii="Book Antiqua" w:hAnsi="Book Antiqua" w:cs="Calibri"/>
        </w:rPr>
        <w:t>Ing. Jaroslav Nožička, ředitel a jednatel společnosti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bankovní spojení: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proofErr w:type="spellStart"/>
      <w:r w:rsidRPr="001542BB">
        <w:rPr>
          <w:rFonts w:ascii="Book Antiqua" w:hAnsi="Book Antiqua"/>
        </w:rPr>
        <w:t>Raiffeisenbank</w:t>
      </w:r>
      <w:proofErr w:type="spellEnd"/>
      <w:r w:rsidRPr="001542BB">
        <w:rPr>
          <w:rFonts w:ascii="Book Antiqua" w:hAnsi="Book Antiqua"/>
        </w:rPr>
        <w:t>, a.s.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proofErr w:type="spellStart"/>
      <w:proofErr w:type="gramStart"/>
      <w:r w:rsidRPr="001542BB">
        <w:rPr>
          <w:rFonts w:ascii="Book Antiqua" w:hAnsi="Book Antiqua" w:cs="Calibri"/>
        </w:rPr>
        <w:t>č.ú</w:t>
      </w:r>
      <w:proofErr w:type="spellEnd"/>
      <w:r w:rsidRPr="001542BB">
        <w:rPr>
          <w:rFonts w:ascii="Book Antiqua" w:hAnsi="Book Antiqua" w:cs="Calibri"/>
        </w:rPr>
        <w:t xml:space="preserve">.: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 w:rsidRPr="001542BB">
        <w:rPr>
          <w:rFonts w:ascii="Book Antiqua" w:hAnsi="Book Antiqua" w:cs="Calibri"/>
        </w:rPr>
        <w:t>5016230911/5500</w:t>
      </w:r>
      <w:proofErr w:type="gramEnd"/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</w:rPr>
      </w:pPr>
      <w:r w:rsidRPr="001542BB">
        <w:rPr>
          <w:rFonts w:ascii="Book Antiqua" w:hAnsi="Book Antiqua" w:cs="Calibri"/>
        </w:rPr>
        <w:t xml:space="preserve">zapsán v obchodním rejstříku, vedeném  u Městského soudu v Praze, oddíl  C, vložka </w:t>
      </w:r>
      <w:proofErr w:type="gramStart"/>
      <w:r w:rsidRPr="001542BB">
        <w:rPr>
          <w:rFonts w:ascii="Book Antiqua" w:hAnsi="Book Antiqua" w:cs="Calibri"/>
        </w:rPr>
        <w:t>č.5528</w:t>
      </w:r>
      <w:proofErr w:type="gramEnd"/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kontaktní osoba ve věci smlouvy: </w:t>
      </w:r>
      <w:r>
        <w:rPr>
          <w:rFonts w:ascii="Book Antiqua" w:hAnsi="Book Antiqua" w:cs="Calibri"/>
        </w:rPr>
        <w:tab/>
      </w:r>
      <w:r w:rsidR="000D2F19">
        <w:rPr>
          <w:rFonts w:ascii="Book Antiqua" w:hAnsi="Book Antiqua" w:cs="Calibri"/>
        </w:rPr>
        <w:t>XXXXXXX</w:t>
      </w:r>
    </w:p>
    <w:p w:rsidR="00796B37" w:rsidRPr="001542BB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telefon: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 w:rsidR="000D2F19">
        <w:rPr>
          <w:rFonts w:ascii="Book Antiqua" w:hAnsi="Book Antiqua" w:cs="Calibri"/>
        </w:rPr>
        <w:t>XXXXXXX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 w:cs="Calibri"/>
          <w:b/>
        </w:rPr>
      </w:pPr>
      <w:r w:rsidRPr="001542BB">
        <w:rPr>
          <w:rFonts w:ascii="Book Antiqua" w:hAnsi="Book Antiqua" w:cs="Calibri"/>
        </w:rPr>
        <w:t xml:space="preserve">e-mail: </w:t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proofErr w:type="spellStart"/>
      <w:r w:rsidR="000D2F19">
        <w:rPr>
          <w:rFonts w:ascii="Book Antiqua" w:hAnsi="Book Antiqua" w:cs="Calibri"/>
        </w:rPr>
        <w:t>xxxxxxxxxx</w:t>
      </w:r>
      <w:proofErr w:type="spellEnd"/>
    </w:p>
    <w:p w:rsidR="00796B37" w:rsidRPr="00047DC3" w:rsidRDefault="00796B37" w:rsidP="00047DC3">
      <w:pPr>
        <w:spacing w:after="0" w:line="260" w:lineRule="atLeast"/>
        <w:ind w:left="1843" w:hanging="1843"/>
        <w:jc w:val="left"/>
        <w:rPr>
          <w:rFonts w:ascii="Book Antiqua" w:hAnsi="Book Antiqua" w:cs="Calibri"/>
        </w:rPr>
      </w:pPr>
      <w:r w:rsidRPr="00047DC3">
        <w:rPr>
          <w:rFonts w:ascii="Book Antiqua" w:hAnsi="Book Antiqua" w:cs="Calibri"/>
        </w:rPr>
        <w:t>(dále jen „prodávající“)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Tato smlouva je uzavírána v návaznosti na veřejnou zakázku s názvem </w:t>
      </w:r>
      <w:r w:rsidRPr="00047DC3">
        <w:rPr>
          <w:rFonts w:ascii="Book Antiqua" w:hAnsi="Book Antiqua"/>
          <w:b/>
        </w:rPr>
        <w:t>„</w:t>
      </w:r>
      <w:r w:rsidRPr="000315D6">
        <w:rPr>
          <w:rFonts w:ascii="Book Antiqua" w:hAnsi="Book Antiqua"/>
          <w:b/>
        </w:rPr>
        <w:t>Dovybavení JSDH CAS - 30</w:t>
      </w:r>
      <w:r w:rsidRPr="00047DC3">
        <w:rPr>
          <w:rFonts w:ascii="Book Antiqua" w:hAnsi="Book Antiqua"/>
          <w:b/>
        </w:rPr>
        <w:t xml:space="preserve">“, </w:t>
      </w:r>
      <w:r w:rsidRPr="00047DC3">
        <w:rPr>
          <w:rFonts w:ascii="Book Antiqua" w:hAnsi="Book Antiqua"/>
        </w:rPr>
        <w:t xml:space="preserve">zadávanou kupujícím jakožto zadavatelem. 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Předmět smlouvy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Touto smlouvou se prodávající zavazuje dodat kupujícímu za podmínek v ní sjednaných zboží, specifikované v tomto článku kupní smlouvy a převést na kupujícího vlastnické právo k němu. Kupující se zavazuje zboží převzít a zaplatit za ně sjednanou kupní cenu.</w:t>
      </w:r>
    </w:p>
    <w:p w:rsidR="00796B37" w:rsidRPr="00047DC3" w:rsidRDefault="00796B37" w:rsidP="000315D6">
      <w:pPr>
        <w:pStyle w:val="Nadpis3"/>
      </w:pPr>
      <w:r w:rsidRPr="00047DC3">
        <w:t>Předmětem této smlouvy je</w:t>
      </w:r>
      <w:r w:rsidR="008A4861">
        <w:t xml:space="preserve"> dodávka 1 ks cisternové automob</w:t>
      </w:r>
      <w:r w:rsidRPr="00047DC3">
        <w:t>ilové stříkačky (dále jen „zboží“) dodané v souladu se zadávací dokumentací a nabídkou prodávajícího v rámci nadlimitní veřejné zakázky s názvem „</w:t>
      </w:r>
      <w:r w:rsidRPr="000315D6">
        <w:rPr>
          <w:rFonts w:ascii="Book Antiqua" w:hAnsi="Book Antiqua"/>
        </w:rPr>
        <w:t>Dovybavení JSDH CAS - 30</w:t>
      </w:r>
      <w:r w:rsidRPr="00047DC3">
        <w:t xml:space="preserve">“. </w:t>
      </w:r>
      <w:proofErr w:type="gramStart"/>
      <w:r w:rsidRPr="00047DC3">
        <w:t>zadané</w:t>
      </w:r>
      <w:proofErr w:type="gramEnd"/>
      <w:r w:rsidRPr="00047DC3">
        <w:t xml:space="preserve"> v otevřeném řízení dle zákona č. 134/2016 Sb., o zadávání veřejných zakázek. Podrobný popis zboží je přílohou č. </w:t>
      </w:r>
      <w:smartTag w:uri="urn:schemas-microsoft-com:office:smarttags" w:element="metricconverter">
        <w:smartTagPr>
          <w:attr w:name="ProductID" w:val="1 a"/>
        </w:smartTagPr>
        <w:r w:rsidRPr="00047DC3">
          <w:t>1 a</w:t>
        </w:r>
      </w:smartTag>
      <w:r w:rsidRPr="00047DC3">
        <w:t xml:space="preserve"> 2 této kupní smlouvy a je její nedílnou součástí.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Zboží bude dodáno a označeno v souladu s technickými podmínkami zadávací dokumentace.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lastRenderedPageBreak/>
        <w:t xml:space="preserve">Zboží (a veškeré jeho části) budou nové, nepoužité, nerepasované, původní neopotřebovaný a vyrobené v roce </w:t>
      </w:r>
      <w:smartTag w:uri="urn:schemas-microsoft-com:office:smarttags" w:element="metricconverter">
        <w:smartTagPr>
          <w:attr w:name="ProductID" w:val="2017 a"/>
        </w:smartTagPr>
        <w:r w:rsidRPr="00047DC3">
          <w:rPr>
            <w:rFonts w:ascii="Book Antiqua" w:hAnsi="Book Antiqua"/>
          </w:rPr>
          <w:t>2017 a</w:t>
        </w:r>
      </w:smartTag>
      <w:r w:rsidRPr="00047DC3">
        <w:rPr>
          <w:rFonts w:ascii="Book Antiqua" w:hAnsi="Book Antiqua"/>
        </w:rPr>
        <w:t xml:space="preserve"> později z prvotřídních materiálů a odpovídající současným parametrům a požadavkům nejvyšší kvality, norem v první jakosti, se všemi příslušnými certifikáty. Vozidlo bude zcela odpovídat právním předpisům České republiky pro provoz vozidel na pozemních komunikacích.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Součástí dodávky zboží je i předání dokladů, které se ke zboží vztahují a doprava předmětu plnění do místa plnění vč. pojištění po dobu přepravy a zaškolení obsluhy.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Prodávající tímto prohlašuje, že zboží nemá právní vady ve smyslu § 1920 a násl. zákona č. 89/2012 Sb., občanského zákoníku, v platném znění.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Doba, místo a způsob předání zboží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 xml:space="preserve">Doba dodání předmětu smlouvy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Prodávající dodá předmět smlouvy do </w:t>
      </w:r>
      <w:r w:rsidR="008A4861">
        <w:rPr>
          <w:rFonts w:ascii="Book Antiqua" w:hAnsi="Book Antiqua"/>
        </w:rPr>
        <w:t>25</w:t>
      </w:r>
      <w:r w:rsidRPr="00047DC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týdnů</w:t>
      </w:r>
      <w:r w:rsidRPr="00047DC3">
        <w:rPr>
          <w:rFonts w:ascii="Book Antiqua" w:hAnsi="Book Antiqua"/>
        </w:rPr>
        <w:t xml:space="preserve"> od podpisu kupní smlouvy (doplní účastník zadávacího řízení v souladu s </w:t>
      </w:r>
      <w:proofErr w:type="gramStart"/>
      <w:r w:rsidRPr="00047DC3">
        <w:rPr>
          <w:rFonts w:ascii="Book Antiqua" w:hAnsi="Book Antiqua"/>
        </w:rPr>
        <w:t>nabídkou),.</w:t>
      </w:r>
      <w:proofErr w:type="gramEnd"/>
      <w:r w:rsidRPr="00047DC3">
        <w:rPr>
          <w:rFonts w:ascii="Book Antiqua" w:hAnsi="Book Antiqua"/>
        </w:rPr>
        <w:t xml:space="preserve">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Místo plnění</w:t>
      </w:r>
    </w:p>
    <w:p w:rsidR="00796B37" w:rsidRPr="008A4861" w:rsidRDefault="00796B37" w:rsidP="00047DC3">
      <w:pPr>
        <w:pStyle w:val="Nadpis3"/>
        <w:spacing w:before="0" w:after="0" w:line="260" w:lineRule="atLeast"/>
        <w:rPr>
          <w:rFonts w:ascii="Book Antiqua" w:hAnsi="Book Antiqua"/>
          <w:b/>
        </w:rPr>
      </w:pPr>
      <w:r w:rsidRPr="00047DC3">
        <w:rPr>
          <w:rFonts w:ascii="Book Antiqua" w:hAnsi="Book Antiqua"/>
        </w:rPr>
        <w:t>Místem plnění je</w:t>
      </w:r>
      <w:r w:rsidRPr="00047DC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 xml:space="preserve">Jednotka sboru dobrovolných hasičů kategorie JPO III., Praha-Zličín, </w:t>
      </w:r>
      <w:proofErr w:type="spellStart"/>
      <w:r>
        <w:rPr>
          <w:rFonts w:ascii="Book Antiqua" w:hAnsi="Book Antiqua"/>
        </w:rPr>
        <w:t>Křivatcova</w:t>
      </w:r>
      <w:proofErr w:type="spellEnd"/>
      <w:r>
        <w:rPr>
          <w:rFonts w:ascii="Book Antiqua" w:hAnsi="Book Antiqua"/>
        </w:rPr>
        <w:t xml:space="preserve"> 244, Praha Zličín</w:t>
      </w:r>
      <w:r w:rsidRPr="00047DC3">
        <w:rPr>
          <w:rFonts w:ascii="Book Antiqua" w:hAnsi="Book Antiqua"/>
        </w:rPr>
        <w:t>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Způsob předání zboží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Prodávající se zavazuje informovat kupujícího o termínu dodání zboží nejméně pět pracovních dnů předem. Před touto dobou může prodávající dodat zboží jen po předchozím souhlasu kupujícího.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 w:cs="Calibri"/>
          <w:szCs w:val="22"/>
        </w:rPr>
      </w:pPr>
      <w:r w:rsidRPr="00047DC3">
        <w:rPr>
          <w:rFonts w:ascii="Book Antiqua" w:hAnsi="Book Antiqua"/>
        </w:rPr>
        <w:t>Splněním dodávky zboží se rozumí odevzdání a uvedení zboží do provozu v místě plnění, převzetí zboží oprávněnými osobami kupujícího a dodání všech dokladů nutných k jeho provozování podle právních předpisů a technických norem ČR, včetně zaškolení obsluhy autorizovanou osobou s oprávněním pro provádění školení výrobcem vozidla u kupujícího.</w:t>
      </w:r>
      <w:r w:rsidRPr="00047DC3">
        <w:rPr>
          <w:rFonts w:ascii="Book Antiqua" w:hAnsi="Book Antiqua" w:cs="Calibri"/>
          <w:szCs w:val="22"/>
        </w:rPr>
        <w:t xml:space="preserve">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Kupující při převzetí zboží provede kontrolu zejména: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dodané značky, typu, druhu,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zjevných jakostních vlastností a roku výroby,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zda nedošlo k poškození zboží při přepravě,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dodaných dokladů (dokumentace),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kompletnosti,</w:t>
      </w:r>
    </w:p>
    <w:p w:rsidR="00796B37" w:rsidRPr="00047DC3" w:rsidRDefault="00796B37" w:rsidP="00047DC3">
      <w:pPr>
        <w:numPr>
          <w:ilvl w:val="0"/>
          <w:numId w:val="3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souladu provedení a vybavení se zadáním kupujícího a nabídkou prodávajícího.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předá kupujícímu tyto doklady vztahující se ke zboží dle této kupní smlouvy: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osvědčení o registraci vozidla část II. (technický průkaz) se zapsanými povinnými údaji k provedení a vybavení vozidla, včetně výjimek,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rozhodnutí Ministerstva dopravy ČR o schválení technické způsobilosti typu samostatného technického celku vozidla,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osvědčení Ministerstva dopravy ČR o schválení technické způsobilosti typu samostatného technického celku vozidla,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návod k použití, obsluze a údržbě CAS s ohledem na bezpečnost práce a ekologii (bude obsahovat zejména pokyny k jízdě, a obsluze účelové nástavby, provozní pokyny a pokyny k údržbě, pokyny k seznamu činností povolených uživateli, katalog náhradních dílů nástavby vozidla tyto dokumenty budou současně dodány i v elektronické podobě na médiu CD/DVD, dokumentace bude dodána v českém jazyce 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lastRenderedPageBreak/>
        <w:t>servisní knížka a originální servisní dokumentace,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seznam vybavení včetně požárního příslušenství,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kontaktní údaje servisních míst,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prohlášení o shodě výrobku vystavený výrobcem CAS s certifikátem vydaným autorizovanou osobou prokazující splnění kupujícím stanovených technických podmínek podle vyhlášky č. 35/2007 Sb., o technických podmínkách požární techniky, ve znění pozdějších předpisů (pokud se certifikát vydává).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kopii certifikátu vydaného certifikovanou osobou a dokladující splnění technických podmínek vyhlášky č. 35/2007 Sb., o technických podmínkách požární techniky, ve znění pozdějších předpisů (pokud se certifikát vydává),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záruční listy, návody k použití, doklady a dokumentace k provozování příslušenství a vybavení,</w:t>
      </w:r>
    </w:p>
    <w:p w:rsidR="00796B37" w:rsidRPr="00047DC3" w:rsidRDefault="00796B37" w:rsidP="00047DC3">
      <w:pPr>
        <w:numPr>
          <w:ilvl w:val="0"/>
          <w:numId w:val="4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předávací protokol.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předá kupujícímu všechny nezbytné doklady a dokumenty požadované legislativou vztahující se ke zboží dle této kupní smlouvy v českém jazyce. Přípustné jsou jen cizojazyčné doklady, dokumenty a texty (zejména návod), které budou opatřeny překladem do českého jazyka. Prodávající se zavazuje zajistit seznámení kupujícího s obsluhou zboží.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 w:cs="Calibri"/>
          <w:szCs w:val="22"/>
        </w:rPr>
      </w:pPr>
      <w:r w:rsidRPr="00047DC3">
        <w:rPr>
          <w:rFonts w:ascii="Book Antiqua" w:hAnsi="Book Antiqua"/>
        </w:rPr>
        <w:t>O předání a převzetí zboží bude mezi prodávajícím a kupujícím sepsán předávací protokol ve dvou vyhotoveních, z nichž každá ze smluvních stran obdrží po jednom. V případě zjištěných zjevných vad zboží může kupující odmítnout jeho převzetí, což řádně i s důvody potvrdí na příslušném dokladu.</w:t>
      </w:r>
      <w:r w:rsidRPr="00047DC3">
        <w:rPr>
          <w:rFonts w:ascii="Book Antiqua" w:hAnsi="Book Antiqua" w:cs="Calibri"/>
          <w:szCs w:val="22"/>
        </w:rPr>
        <w:t xml:space="preserve">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Prodávající umožní odborným osobám zástupce kupujícího, včetně zpracovatele technických podmínek, během výroby předmětu plnění této smlouvy, nejméně </w:t>
      </w:r>
      <w:r w:rsidRPr="00047DC3">
        <w:rPr>
          <w:rFonts w:ascii="Book Antiqua" w:hAnsi="Book Antiqua"/>
          <w:b/>
        </w:rPr>
        <w:t xml:space="preserve">3 </w:t>
      </w:r>
      <w:r w:rsidRPr="00047DC3">
        <w:rPr>
          <w:rFonts w:ascii="Book Antiqua" w:hAnsi="Book Antiqua"/>
        </w:rPr>
        <w:t>inspekční prohlídky v jeho zařízeních k ověření správného postupu realizace předmětu plnění. Tyto osoby, jsou povinné oznámit termín inspekční prohlídky nejméně 3 pracovní dny předem.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Při dodání zboží proběhne v místě plnění provozní zkouška, které budou přítomny osoby pověřené kupujícím.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3.3.9</w:t>
      </w:r>
      <w:r w:rsidRPr="00047DC3">
        <w:rPr>
          <w:rFonts w:ascii="Book Antiqua" w:hAnsi="Book Antiqua"/>
        </w:rPr>
        <w:tab/>
      </w:r>
      <w:proofErr w:type="spellStart"/>
      <w:r w:rsidR="008A4861">
        <w:rPr>
          <w:rFonts w:ascii="Book Antiqua" w:hAnsi="Book Antiqua"/>
        </w:rPr>
        <w:t>Předávácí</w:t>
      </w:r>
      <w:proofErr w:type="spellEnd"/>
      <w:r w:rsidR="008A4861">
        <w:rPr>
          <w:rFonts w:ascii="Book Antiqua" w:hAnsi="Book Antiqua"/>
        </w:rPr>
        <w:t xml:space="preserve"> protokol</w:t>
      </w:r>
      <w:r w:rsidRPr="00047DC3">
        <w:rPr>
          <w:rFonts w:ascii="Book Antiqua" w:hAnsi="Book Antiqua"/>
        </w:rPr>
        <w:t xml:space="preserve"> bude sepsán a vystaven až po provedení provozní zkoušky.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Kupní cena a platební podmínky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Kupní cena</w:t>
      </w:r>
    </w:p>
    <w:p w:rsidR="00796B37" w:rsidRDefault="00796B37" w:rsidP="00047DC3">
      <w:pPr>
        <w:pStyle w:val="Nadpis3"/>
        <w:spacing w:before="0" w:after="0" w:line="260" w:lineRule="atLeast"/>
        <w:rPr>
          <w:rFonts w:ascii="Book Antiqua" w:hAnsi="Book Antiqua"/>
          <w:b/>
        </w:rPr>
      </w:pPr>
      <w:r w:rsidRPr="00047DC3">
        <w:rPr>
          <w:rFonts w:ascii="Book Antiqua" w:hAnsi="Book Antiqua"/>
        </w:rPr>
        <w:t xml:space="preserve">Kupní cena za zboží uvedené v článku 2 </w:t>
      </w:r>
      <w:proofErr w:type="gramStart"/>
      <w:r w:rsidRPr="00047DC3">
        <w:rPr>
          <w:rFonts w:ascii="Book Antiqua" w:hAnsi="Book Antiqua"/>
        </w:rPr>
        <w:t>této</w:t>
      </w:r>
      <w:proofErr w:type="gramEnd"/>
      <w:r w:rsidRPr="00047DC3">
        <w:rPr>
          <w:rFonts w:ascii="Book Antiqua" w:hAnsi="Book Antiqua"/>
        </w:rPr>
        <w:t xml:space="preserve"> smlouvy je  stanovena dohodou smluvních stran a činí za 1 ks cisternové automobilové stříkačky </w:t>
      </w:r>
    </w:p>
    <w:tbl>
      <w:tblPr>
        <w:tblpPr w:leftFromText="141" w:rightFromText="141" w:vertAnchor="text" w:horzAnchor="margin" w:tblpXSpec="center" w:tblpY="47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4394"/>
      </w:tblGrid>
      <w:tr w:rsidR="008A4861" w:rsidRPr="009373CA" w:rsidTr="008A4861">
        <w:tc>
          <w:tcPr>
            <w:tcW w:w="3472" w:type="dxa"/>
          </w:tcPr>
          <w:p w:rsidR="008A4861" w:rsidRPr="009373CA" w:rsidRDefault="008A4861" w:rsidP="001F59A2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Cs w:val="24"/>
              </w:rPr>
            </w:pPr>
            <w:r>
              <w:rPr>
                <w:rFonts w:ascii="Book Antiqua" w:hAnsi="Book Antiqua"/>
                <w:b/>
                <w:i/>
                <w:szCs w:val="24"/>
              </w:rPr>
              <w:t>Nabídková cena bez DPH</w:t>
            </w:r>
          </w:p>
        </w:tc>
        <w:tc>
          <w:tcPr>
            <w:tcW w:w="2127" w:type="dxa"/>
          </w:tcPr>
          <w:p w:rsidR="008A4861" w:rsidRPr="009373CA" w:rsidRDefault="008A4861" w:rsidP="001F59A2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Cs w:val="24"/>
              </w:rPr>
            </w:pPr>
            <w:r w:rsidRPr="009373CA">
              <w:rPr>
                <w:rFonts w:ascii="Book Antiqua" w:hAnsi="Book Antiqua"/>
                <w:b/>
                <w:i/>
                <w:szCs w:val="24"/>
              </w:rPr>
              <w:t xml:space="preserve">DPH </w:t>
            </w:r>
          </w:p>
        </w:tc>
        <w:tc>
          <w:tcPr>
            <w:tcW w:w="4394" w:type="dxa"/>
          </w:tcPr>
          <w:p w:rsidR="008A4861" w:rsidRPr="009373CA" w:rsidRDefault="008A4861" w:rsidP="008A4861">
            <w:pPr>
              <w:spacing w:line="280" w:lineRule="atLeast"/>
              <w:jc w:val="center"/>
              <w:rPr>
                <w:rFonts w:ascii="Book Antiqua" w:hAnsi="Book Antiqua"/>
                <w:b/>
                <w:i/>
                <w:szCs w:val="24"/>
              </w:rPr>
            </w:pPr>
            <w:r>
              <w:rPr>
                <w:rFonts w:ascii="Book Antiqua" w:hAnsi="Book Antiqua"/>
                <w:b/>
                <w:i/>
                <w:szCs w:val="24"/>
              </w:rPr>
              <w:t>Nabídková c</w:t>
            </w:r>
            <w:r w:rsidRPr="009373CA">
              <w:rPr>
                <w:rFonts w:ascii="Book Antiqua" w:hAnsi="Book Antiqua"/>
                <w:b/>
                <w:i/>
                <w:szCs w:val="24"/>
              </w:rPr>
              <w:t xml:space="preserve">ena </w:t>
            </w:r>
            <w:r>
              <w:rPr>
                <w:rFonts w:ascii="Book Antiqua" w:hAnsi="Book Antiqua"/>
                <w:b/>
                <w:i/>
                <w:szCs w:val="24"/>
              </w:rPr>
              <w:t xml:space="preserve">včetně </w:t>
            </w:r>
            <w:r w:rsidRPr="009373CA">
              <w:rPr>
                <w:rFonts w:ascii="Book Antiqua" w:hAnsi="Book Antiqua"/>
                <w:b/>
                <w:i/>
                <w:szCs w:val="24"/>
              </w:rPr>
              <w:t>DPH</w:t>
            </w:r>
          </w:p>
        </w:tc>
      </w:tr>
      <w:tr w:rsidR="008A4861" w:rsidRPr="009373CA" w:rsidTr="008A4861">
        <w:tc>
          <w:tcPr>
            <w:tcW w:w="3472" w:type="dxa"/>
          </w:tcPr>
          <w:p w:rsidR="008A4861" w:rsidRPr="009373CA" w:rsidRDefault="008A4861" w:rsidP="008A4861">
            <w:pPr>
              <w:spacing w:line="280" w:lineRule="atLeast"/>
              <w:jc w:val="center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6 148 620,- Kč</w:t>
            </w:r>
          </w:p>
        </w:tc>
        <w:tc>
          <w:tcPr>
            <w:tcW w:w="2127" w:type="dxa"/>
          </w:tcPr>
          <w:p w:rsidR="008A4861" w:rsidRPr="009373CA" w:rsidRDefault="008A4861" w:rsidP="001F59A2">
            <w:pPr>
              <w:spacing w:line="280" w:lineRule="atLeast"/>
              <w:jc w:val="center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1 291 210,- Kč</w:t>
            </w:r>
          </w:p>
        </w:tc>
        <w:tc>
          <w:tcPr>
            <w:tcW w:w="4394" w:type="dxa"/>
          </w:tcPr>
          <w:p w:rsidR="008A4861" w:rsidRPr="009373CA" w:rsidRDefault="008A4861" w:rsidP="001F59A2">
            <w:pPr>
              <w:spacing w:line="280" w:lineRule="atLeast"/>
              <w:jc w:val="center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7 439 830,- Kč</w:t>
            </w:r>
          </w:p>
        </w:tc>
      </w:tr>
    </w:tbl>
    <w:p w:rsidR="008A4861" w:rsidRPr="008A4861" w:rsidRDefault="008A4861" w:rsidP="008A4861"/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Tato sjednaná kupní cena je konečnou a zahrnuje veškeré náklady spojené s dodávkou zboží (doprava do místa plnění, dodání veškeré sjednané dokumentace, seznámení s obsluhou, zaškolení autorizovanou osobou, provozní zkouška, clo, skladované balné atd.). V ceně jsou zahrnuty i veškeré náklady spojené s dopravou zboží na místo plnění a případná možná rizika (inflační, cenové či měnové vlivy apod.).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color w:val="FF0000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lastRenderedPageBreak/>
        <w:t>Platební podmínky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Cena bude zaplacena na základě faktury vystavené prodávajícím po převzetí kompletního zboží. Faktura (daňový doklad) v českém jazyce vystavena prodávajícím musí obsahovat náležitosti stanovené právními předpisy, název a označení této kupní smlouvy a dále vyčíslení zvlášť ceny zboží v Kč bez DPH, zvlášť DPH a celkovou cenu za zboží v Kč včetně DPH. Prodávající je povinen vystavit fakturu nejpozději do </w:t>
      </w:r>
      <w:r w:rsidRPr="00047DC3">
        <w:rPr>
          <w:rFonts w:ascii="Book Antiqua" w:hAnsi="Book Antiqua"/>
          <w:b/>
        </w:rPr>
        <w:t xml:space="preserve">pěti </w:t>
      </w:r>
      <w:r w:rsidRPr="00047DC3">
        <w:rPr>
          <w:rFonts w:ascii="Book Antiqua" w:hAnsi="Book Antiqua"/>
        </w:rPr>
        <w:t xml:space="preserve">pracovních dnů od předání zboží.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Cena za zboží v Kč včetně DPH se stanovuje připočtením sazby DPH platné v den fakturace dle platné legislativy v zemi kupujícího.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Smluvní strany se dohodly, že platba bude provedena v českých korunách (CZK) výhradně na účet prodávajícího uvedený v článku 1 této smlouvy. Pokud prodávající nemá účet zřízený v peněžním ústavu na území České republiky, bankovní poplatky za zahraniční platbu jdou na vrub prodávajícího.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je povinen přiložit k faktuře (daňovému dokladu) originál předávacího protokolu a položkový rozpis fakturované částky.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  <w:szCs w:val="22"/>
        </w:rPr>
      </w:pPr>
      <w:r w:rsidRPr="00047DC3">
        <w:rPr>
          <w:rFonts w:ascii="Book Antiqua" w:hAnsi="Book Antiqua"/>
          <w:szCs w:val="22"/>
        </w:rPr>
        <w:t>Faktura bude zpracována v souladu s vyhláškou č. 410/2009 Sb., kterou se provádějí některá ustanovení zákona č. 563/1991 Sb., o účetnictví, ve znění pozdějších předpisů, pro účetní jednotky, které jsou územními samosprávnými celky, příspěvkovými organizacemi, státními fondy a organizačními složkami státu. Rovněž bude ve všech fakturách uplatněn Pokyn č. D - 22, MF ČR k jednotnému postupu při uplatňování některých ustanovení zákona č. 586/1992 Sb., ve znění pozdějších předpisů.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  <w:szCs w:val="22"/>
        </w:rPr>
      </w:pPr>
      <w:r w:rsidRPr="00047DC3">
        <w:rPr>
          <w:rFonts w:ascii="Book Antiqua" w:hAnsi="Book Antiqua"/>
          <w:szCs w:val="22"/>
        </w:rPr>
        <w:t>Objednatel si vyhrazuje právo uplatnit institut zvláštního způsobu zajištění daně z přidané hodnoty podle § 109a zákona č. 235/2004 Sb. zákona o dani z přidané hodnoty (ZDPH), v platném znění, v případě požadavku úhrady na bankovní účet, který není zveřejněn podle § 96 odst. 2 Z DPH a vůči nespolehlivým plátcům podle § 106a ZDPH.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Smluvní strany se dohodly na lhůtě splatnosti faktury v délce min. 30 kalendářních</w:t>
      </w:r>
      <w:r w:rsidRPr="00047DC3">
        <w:rPr>
          <w:rFonts w:ascii="Book Antiqua" w:hAnsi="Book Antiqua"/>
        </w:rPr>
        <w:t xml:space="preserve"> dnů ode dne doručení faktury na kontaktní adresu kupujícího.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 w:cs="Calibri"/>
          <w:szCs w:val="22"/>
        </w:rPr>
      </w:pPr>
      <w:r w:rsidRPr="00047DC3">
        <w:rPr>
          <w:rFonts w:ascii="Book Antiqua" w:hAnsi="Book Antiqua"/>
        </w:rPr>
        <w:t xml:space="preserve">Kupní cena se považuje za uhrazenou okamžikem odepsání fakturované kupní ceny z bankovního účtu kupujícího. Kupující uhradí </w:t>
      </w:r>
      <w:proofErr w:type="gramStart"/>
      <w:r w:rsidRPr="00047DC3">
        <w:rPr>
          <w:rFonts w:ascii="Book Antiqua" w:hAnsi="Book Antiqua"/>
        </w:rPr>
        <w:t>vystavenou  fakturu</w:t>
      </w:r>
      <w:proofErr w:type="gramEnd"/>
      <w:r w:rsidRPr="00047DC3">
        <w:rPr>
          <w:rFonts w:ascii="Book Antiqua" w:hAnsi="Book Antiqua"/>
        </w:rPr>
        <w:t xml:space="preserve"> až po odstranění všech případných vad.</w:t>
      </w:r>
      <w:r w:rsidRPr="00047DC3">
        <w:rPr>
          <w:rFonts w:ascii="Book Antiqua" w:hAnsi="Book Antiqua" w:cs="Calibri"/>
          <w:szCs w:val="22"/>
        </w:rPr>
        <w:t xml:space="preserve">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Kupující nebude poskytovat prodávajícímu jakékoliv zálohy na úhradu ceny zboží nebo jeho části a prodávající prohlašuje, že žádnou zálohovou platbu nepožaduje a požadovat nebude.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Kupující je oprávněn před uplynutím lhůty splatnosti fakturu vrátit bez zaplacení faktury, která neobsahuje náležitosti stanovené touto smlouvou nebo budou-li tyto údaje uvedeny chybně. Prodávající je povinen podle povahy nesprávnosti fakturu opravit nebo nově vyhotovit. V takovém případě není kupující v prodlení se zaplacením ceny zboží. Okamžikem doručení náležitě doplněné či opravené faktury začne běžet nová lhůta splatnosti na základě této smlouvy.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 xml:space="preserve">Vlastnické právo ke zboží a nebezpečí škody na </w:t>
      </w:r>
      <w:r w:rsidRPr="00047DC3">
        <w:rPr>
          <w:rFonts w:ascii="Book Antiqua" w:hAnsi="Book Antiqua"/>
        </w:rPr>
        <w:t>zboží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Vlastnické právo ke zboží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Kupující nabývá vlastnické právo ke zboží okamžikem jeho převzetí od prodávajícího.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Nebezpečí škody na zboží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Nebezpečí škody na zboží přechází na kupujícího okamžikem převzetí zboží od prodávajícího.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Záruka, vady zboží a sankce za její nedodržení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odpovídá za to, že dodané zboží má vlastnosti uvedené v technické dokumentace a stanovené touto smlouvou a jejími přílohami a z hlediska bezpečnosti provozu odpovídá platným předpisům ČR a technickým normám, a to po celou záruční dobu.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Záruční doba začíná běžet dnem předání zboží kupujícímu. Záruční doba neběží po dobu, po kterou kupující nemůže užívat zboží pro jeho vady, za které odpovídá prodávající.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Záruční doba na CAS včetně na nástavby, požárního čerpadla a na podvozek činí </w:t>
      </w:r>
      <w:r>
        <w:rPr>
          <w:rFonts w:ascii="Book Antiqua" w:hAnsi="Book Antiqua"/>
        </w:rPr>
        <w:t>36</w:t>
      </w:r>
      <w:r w:rsidRPr="00047DC3">
        <w:rPr>
          <w:rFonts w:ascii="Book Antiqua" w:hAnsi="Book Antiqua"/>
        </w:rPr>
        <w:t xml:space="preserve"> měsíců od splnění dodávky. Na ostatní části požárního </w:t>
      </w:r>
      <w:proofErr w:type="gramStart"/>
      <w:r w:rsidRPr="00047DC3">
        <w:rPr>
          <w:rFonts w:ascii="Book Antiqua" w:hAnsi="Book Antiqua"/>
        </w:rPr>
        <w:t>vybavení  je</w:t>
      </w:r>
      <w:proofErr w:type="gramEnd"/>
      <w:r w:rsidRPr="00047DC3">
        <w:rPr>
          <w:rFonts w:ascii="Book Antiqua" w:hAnsi="Book Antiqua"/>
        </w:rPr>
        <w:t xml:space="preserve"> stanovena záruka dle dodavatelů nebo výrobců těchto zařízení. 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Veškeré vady zboží je kupující povinen uplatnit u prodávajícího bez zbytečného odkladu poté, kdy vadu zjistil, a to formou písemného oznámení o vadě nebo emailem na adresu </w:t>
      </w:r>
      <w:hyperlink r:id="rId8" w:history="1">
        <w:r w:rsidRPr="00C871AD">
          <w:rPr>
            <w:rStyle w:val="Hypertextovodkaz"/>
            <w:rFonts w:ascii="Book Antiqua" w:hAnsi="Book Antiqua"/>
            <w:b/>
            <w:color w:val="auto"/>
          </w:rPr>
          <w:t>servis@kobit-thz.cz</w:t>
        </w:r>
      </w:hyperlink>
      <w:r w:rsidRPr="00C871AD">
        <w:rPr>
          <w:rFonts w:ascii="Book Antiqua" w:hAnsi="Book Antiqua"/>
          <w:b/>
        </w:rPr>
        <w:t>.</w:t>
      </w:r>
      <w:r>
        <w:rPr>
          <w:rFonts w:ascii="Book Antiqua" w:hAnsi="Book Antiqua"/>
          <w:b/>
        </w:rPr>
        <w:t xml:space="preserve"> </w:t>
      </w:r>
      <w:r w:rsidRPr="00047DC3">
        <w:rPr>
          <w:rFonts w:ascii="Book Antiqua" w:hAnsi="Book Antiqua"/>
        </w:rPr>
        <w:t>Na ohlášení vad je prodávající povinen odpovědět do dvou pracovních dnů ode dne doručení. Pokud tak neučiní, má se za to, že souhlasí s termínem odstranění vad uvedených v ohlášení. V případě, že kupující nesdělí při vytknutí vady či vad zboží v rámci záruční doby prodávajícímu jiný požadavek, je prodávající povinen vytýkané vady ve lhůtě do 5 dnů vlastním nákladem odstranit, nedohodnou-li se smluvní strany v reklamačním protokolu jinak.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Veškeré náklady kupujícího související s opravou záručních vad a dopravou do servisu včetně nákladů na případnou přepravu nepojízdné CAS do servisu v záruční době budou hrazeny prodávajícím.</w:t>
      </w:r>
      <w:r w:rsidRPr="00047DC3">
        <w:rPr>
          <w:rFonts w:ascii="Book Antiqua" w:hAnsi="Book Antiqua"/>
        </w:rPr>
        <w:tab/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Další nároky kupujícího plynoucí z titulu vad zboží z obecně závazných právních předpisů tím nejsou dotčeny.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prohlašuje, že je jediným garantem plnění této smlouvy a na jeho vrub budou řešeny veškeré záruky.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Servis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se zavazuje zajistit servisní služby na dodané zboží u kupujícího, bude-li to pro prodávajícího technicky proveditelné a nikoliv nepřiměřeně zatěžující, příp. ve výrobním závodě či v servisních organizacích se smluvním závazkem na provádění servisních prací. Prodávající ručí za kvalitu a termínový průběh servisních služeb, ať jsou poskytovány výrobním závodem nebo smluvním partnerem. Pokud servisní středisko nebude na území ČR, bude komunikace probíhat v českém jazyce, platby za servis budou provedeny v české měně a bankovní poplatky pro zahraniční platbu půjdou na vrub prodávajícího.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Seznam organizací poskytujících servis podle této smlouvy je uveden v příloze č. 3 </w:t>
      </w:r>
      <w:proofErr w:type="gramStart"/>
      <w:r w:rsidRPr="00047DC3">
        <w:rPr>
          <w:rFonts w:ascii="Book Antiqua" w:hAnsi="Book Antiqua"/>
        </w:rPr>
        <w:t>této</w:t>
      </w:r>
      <w:proofErr w:type="gramEnd"/>
      <w:r w:rsidRPr="00047DC3">
        <w:rPr>
          <w:rFonts w:ascii="Book Antiqua" w:hAnsi="Book Antiqua"/>
        </w:rPr>
        <w:t xml:space="preserve"> smlouvy.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Uznané reklamace, které nemohou být odstraněny opravou, budou řešeny výměnným způsobem vadného dílu za díl nový na náklady prodávajícího.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Povinnost mlčenlivosti a uveřejnění smlouvy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Povinnost mlčenlivosti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Prodávající se zavazuje zachovávat ve vztahu ke třetím osobám mlčenlivost o informacích, které při plnění této smlouvy získá od kupujícího nebo o jeho zaměstnancích a spolupracovnících a nesmí je zpřístupnit bez písemného souhlasu </w:t>
      </w:r>
      <w:r w:rsidRPr="00047DC3">
        <w:rPr>
          <w:rFonts w:ascii="Book Antiqua" w:hAnsi="Book Antiqua"/>
        </w:rPr>
        <w:lastRenderedPageBreak/>
        <w:t>kupujícího žádné třetí osobě ani je použít v rozporu s účelem této smlouvy, ledaže se jedná:</w:t>
      </w:r>
    </w:p>
    <w:p w:rsidR="00796B37" w:rsidRPr="00047DC3" w:rsidRDefault="00796B37" w:rsidP="00047DC3">
      <w:pPr>
        <w:numPr>
          <w:ilvl w:val="0"/>
          <w:numId w:val="6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informace, které jsou veřejně přístupné, nebo</w:t>
      </w:r>
    </w:p>
    <w:p w:rsidR="00796B37" w:rsidRPr="00047DC3" w:rsidRDefault="00796B37" w:rsidP="00047DC3">
      <w:pPr>
        <w:numPr>
          <w:ilvl w:val="0"/>
          <w:numId w:val="6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případ, kdy je zpřístupnění informace vyžadováno zákonem nebo závazným rozhodnutím oprávněného orgánu.</w:t>
      </w:r>
    </w:p>
    <w:p w:rsidR="00796B37" w:rsidRPr="00047DC3" w:rsidRDefault="00796B37" w:rsidP="008A4861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Uveřejnění smlouvy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 ohledem na veřejnoprávní charakter kupujícího prodávající výslovně prohlašuje, že je s touto skutečností obeznámen a souhlasí se zveřejněním smluvních podmínek obsažených v této smlouvě v rozsahu a za podmínek vyplývajících z příslušných právních předpisů, zejména zákona č. 106/1999 Sb., o svobodném přístupu k informacím, ve znění pozdějších předpisů.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047DC3">
        <w:rPr>
          <w:rFonts w:ascii="Book Antiqua" w:hAnsi="Book Antiqua"/>
          <w:sz w:val="30"/>
          <w:szCs w:val="30"/>
        </w:rPr>
        <w:t>Smluvní pokuty a odstoupení od smlouvy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Smluvní pokuty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V případě nedodržení termínu dodání a převzetí zboží ze strany prodávajícího, v případě nepřevzetí zboží ze strany kupujícího z důvodů vad zboží nebo v případě prodlení prodávajícího s odstraněním vad zboží je prodávající povinen uhradit </w:t>
      </w:r>
      <w:r w:rsidRPr="00441A69">
        <w:rPr>
          <w:rFonts w:ascii="Book Antiqua" w:hAnsi="Book Antiqua"/>
        </w:rPr>
        <w:t>kupujícímu smluvní pokutu ve výši 0,2 % z celkové ceny zboží včetně DPH za každý, byť i započatý kalendářní den prodlení.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Při nedodržení termínu splatnosti řádně vystavené faktury - daňového dokladu kupujícímu, je prodávající oprávněn požadovat po kupujícím úhradu úroku z prodlení z dlužné částky, a to ve výši 0,05 % z celkové ceny včetně DPH za každý, byť i započatý kalendářní den prodlení.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Smluvní pokuta a úrok z prodlení jsou splatné do čtrnácti (14) kalendářních dnů ode dne jejich uplatnění.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Zaplacením smluvní pokuty a úroku z prodlení není dotčen nárok smluvních stran na náhradu škody nebo odškodnění v plné výši ani na odstoupení od této Smlouvy ani povinnost prodávajícího řádně dodat zboží. Odstoupením od smlouvy nárok na již uplatněnou smluvní pokutu nezaniká.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bCs/>
          <w:szCs w:val="26"/>
        </w:rPr>
      </w:pPr>
      <w:r w:rsidRPr="00441A69">
        <w:rPr>
          <w:rFonts w:ascii="Book Antiqua" w:hAnsi="Book Antiqua"/>
          <w:bCs/>
          <w:szCs w:val="26"/>
        </w:rPr>
        <w:t>9.1.5</w:t>
      </w:r>
      <w:r w:rsidRPr="00441A69">
        <w:rPr>
          <w:rFonts w:ascii="Book Antiqua" w:hAnsi="Book Antiqua"/>
          <w:bCs/>
          <w:szCs w:val="26"/>
        </w:rPr>
        <w:tab/>
        <w:t>Strany vylučují použití ustanovení § 2050 Občanského zákoníku.</w:t>
      </w:r>
      <w:r w:rsidRPr="00047DC3">
        <w:rPr>
          <w:rFonts w:ascii="Book Antiqua" w:hAnsi="Book Antiqua"/>
          <w:bCs/>
          <w:szCs w:val="26"/>
        </w:rPr>
        <w:t xml:space="preserve">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bCs/>
          <w:szCs w:val="26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>Odstoupení od smlouvy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Za podstatné porušení smlouvy prodávajícím, které zakládá právo kupujícího na odstoupení od smlouvy, se považuje zejména:</w:t>
      </w:r>
    </w:p>
    <w:p w:rsidR="00796B37" w:rsidRPr="00047DC3" w:rsidRDefault="00796B37" w:rsidP="00047DC3">
      <w:pPr>
        <w:numPr>
          <w:ilvl w:val="0"/>
          <w:numId w:val="7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prodlení prodávajícího s dodáním zboží o více než </w:t>
      </w:r>
      <w:r>
        <w:rPr>
          <w:rFonts w:ascii="Book Antiqua" w:hAnsi="Book Antiqua"/>
        </w:rPr>
        <w:t>10</w:t>
      </w:r>
      <w:r w:rsidRPr="00047DC3">
        <w:rPr>
          <w:rFonts w:ascii="Book Antiqua" w:hAnsi="Book Antiqua"/>
        </w:rPr>
        <w:t xml:space="preserve"> kalendářních dnů,</w:t>
      </w:r>
    </w:p>
    <w:p w:rsidR="00796B37" w:rsidRPr="00047DC3" w:rsidRDefault="00796B37" w:rsidP="00047DC3">
      <w:pPr>
        <w:numPr>
          <w:ilvl w:val="0"/>
          <w:numId w:val="7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prodlení při odstranění vad zboží nad zákonnou lhůtu o více než sedm kalendářních dnů,</w:t>
      </w:r>
      <w:r w:rsidRPr="00047DC3">
        <w:rPr>
          <w:rFonts w:ascii="Book Antiqua" w:hAnsi="Book Antiqua" w:cs="Calibri"/>
        </w:rPr>
        <w:t xml:space="preserve"> </w:t>
      </w:r>
    </w:p>
    <w:p w:rsidR="00796B37" w:rsidRPr="00047DC3" w:rsidRDefault="00796B37" w:rsidP="00047DC3">
      <w:pPr>
        <w:numPr>
          <w:ilvl w:val="0"/>
          <w:numId w:val="7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dodání zboží, které nebude splňovat parametry deklarované prodávajícím v jeho nabídce, požadované touto smlouvou, zadávacími podmínkami, obecně závaznými právními předpisy nebo technickými normami.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Kupující je dále oprávněn od smlouvy odstoupit v případě, že: 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nastane důvod pro odstoupení od smlouvy dle ustanovení NOZ,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pozbude oprávnění vyžadovaného právními předpisy k činnostem, k jejichž provádění je prodávající povinen dle této smlouvy,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vůči majetku prodávajícího probíhá insolvenční řízení, v němž bylo vydáno rozhodnutí o úpadku, pokud to právní předpisy umožňují,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insolvenční návrh na prodávajícího byl zamítnut proto, že majetek prodávajícího nepostačuje k úhradě nákladů insolvenčního řízení,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vstoupí do likvidace,</w:t>
      </w:r>
    </w:p>
    <w:p w:rsidR="00796B37" w:rsidRPr="00047DC3" w:rsidRDefault="00796B37" w:rsidP="00047DC3">
      <w:pPr>
        <w:numPr>
          <w:ilvl w:val="0"/>
          <w:numId w:val="8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lastRenderedPageBreak/>
        <w:t>prodávající podá návrh na vyrovnání.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je oprávněn od smlouvy odstoupit v případě, že:</w:t>
      </w:r>
    </w:p>
    <w:p w:rsidR="00796B37" w:rsidRPr="00047DC3" w:rsidRDefault="00796B37" w:rsidP="00047DC3">
      <w:pPr>
        <w:numPr>
          <w:ilvl w:val="0"/>
          <w:numId w:val="9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kupující bude v prodlení s úhradou svých peněžitých závazků vyplývajících ze smlouvy po dobu delší než 30 kalendářních dnů,</w:t>
      </w:r>
    </w:p>
    <w:p w:rsidR="00796B37" w:rsidRPr="00047DC3" w:rsidRDefault="00796B37" w:rsidP="00047DC3">
      <w:pPr>
        <w:numPr>
          <w:ilvl w:val="0"/>
          <w:numId w:val="9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pokud kupující nezajistí podmínky pro řádné předání plnění a tuto skutečnost po upozornění nenapraví ani v přiměřené lhůtě.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:rsidR="00796B37" w:rsidRPr="008A4861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 případě odstoupení od smlouvy bude do 30 dnů provedeno vypořádání smluvních stran.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 w:rsidRPr="00047DC3">
        <w:rPr>
          <w:rFonts w:ascii="Book Antiqua" w:hAnsi="Book Antiqua"/>
          <w:sz w:val="30"/>
          <w:szCs w:val="30"/>
        </w:rPr>
        <w:t xml:space="preserve">Kontaktní osoby a osoby </w:t>
      </w: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 w:rsidRPr="00047DC3">
        <w:rPr>
          <w:rFonts w:ascii="Book Antiqua" w:hAnsi="Book Antiqua"/>
          <w:i w:val="0"/>
        </w:rPr>
        <w:t xml:space="preserve"> Kontaktní osoby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Veškerá komunikace mezi smluvními stranami v záležitostech této smlouvy bude probíhat prostřednictvím kontaktních osob. Každá smluvní strana jmenuje kontaktní osobu. Každá ze smluvních stran má právo změnit jí jmenovanou kontaktní osobu, je však povinna vyrozumět o každé změně druhou smluvní stranu. Změna kontaktní osoby je vůči druhé straně účinná teprve okamžikem prokazatelného doručení takového vyrozumění.</w:t>
      </w: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  <w:u w:val="single"/>
        </w:rPr>
      </w:pPr>
      <w:r w:rsidRPr="00047DC3">
        <w:rPr>
          <w:rFonts w:ascii="Book Antiqua" w:hAnsi="Book Antiqua"/>
          <w:u w:val="single"/>
        </w:rPr>
        <w:t xml:space="preserve">Kontaktními osobami za kupujícího jsou: </w:t>
      </w: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  <w:b/>
        </w:rPr>
      </w:pPr>
      <w:r w:rsidRPr="00047DC3">
        <w:rPr>
          <w:rFonts w:ascii="Book Antiqua" w:hAnsi="Book Antiqua"/>
          <w:b/>
        </w:rPr>
        <w:t xml:space="preserve">JUDr. Marta </w:t>
      </w:r>
      <w:proofErr w:type="spellStart"/>
      <w:r w:rsidRPr="00047DC3">
        <w:rPr>
          <w:rFonts w:ascii="Book Antiqua" w:hAnsi="Book Antiqua"/>
          <w:b/>
        </w:rPr>
        <w:t>Koropecká</w:t>
      </w:r>
      <w:proofErr w:type="spellEnd"/>
      <w:r w:rsidRPr="00047DC3">
        <w:rPr>
          <w:rFonts w:ascii="Book Antiqua" w:hAnsi="Book Antiqua"/>
          <w:b/>
        </w:rPr>
        <w:t xml:space="preserve">, starostka </w:t>
      </w: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  <w:u w:val="single"/>
        </w:rPr>
      </w:pPr>
      <w:r w:rsidRPr="00047DC3">
        <w:rPr>
          <w:rFonts w:ascii="Book Antiqua" w:hAnsi="Book Antiqua"/>
          <w:u w:val="single"/>
        </w:rPr>
        <w:t xml:space="preserve">Kontaktními osobami za prodávajícího jsou: </w:t>
      </w:r>
    </w:p>
    <w:p w:rsidR="00796B37" w:rsidRPr="00047DC3" w:rsidRDefault="000D2F19" w:rsidP="00047DC3">
      <w:pPr>
        <w:spacing w:after="0" w:line="260" w:lineRule="atLeast"/>
        <w:ind w:left="141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xxxxxxxxx</w:t>
      </w:r>
      <w:bookmarkStart w:id="0" w:name="_GoBack"/>
      <w:bookmarkEnd w:id="0"/>
      <w:r w:rsidR="00796B37">
        <w:rPr>
          <w:rFonts w:ascii="Book Antiqua" w:hAnsi="Book Antiqua"/>
          <w:b/>
        </w:rPr>
        <w:t>, manažer obchodu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Komunikace mezi kontaktními osobami bude uskutečňována v elektronické podobě emailem nebo telefonicky.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Veškerá korespondence mezi smluvními stranami bude činěna v písemné formě a doručena druhé smluvní straně, přičemž písemná forma je zachována i v případě emailové zprávy.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color w:val="FF0000"/>
        </w:rPr>
      </w:pPr>
    </w:p>
    <w:p w:rsidR="00796B37" w:rsidRPr="00047DC3" w:rsidRDefault="00796B37" w:rsidP="00047DC3">
      <w:pPr>
        <w:pStyle w:val="Nadpis2"/>
        <w:spacing w:before="0" w:after="0" w:line="260" w:lineRule="atLeast"/>
        <w:rPr>
          <w:rFonts w:ascii="Book Antiqua" w:hAnsi="Book Antiqua"/>
          <w:i w:val="0"/>
        </w:rPr>
      </w:pPr>
      <w:r>
        <w:rPr>
          <w:rFonts w:ascii="Book Antiqua" w:hAnsi="Book Antiqua"/>
          <w:i w:val="0"/>
        </w:rPr>
        <w:t xml:space="preserve"> </w:t>
      </w:r>
      <w:r w:rsidRPr="00047DC3">
        <w:rPr>
          <w:rFonts w:ascii="Book Antiqua" w:hAnsi="Book Antiqua"/>
          <w:i w:val="0"/>
        </w:rPr>
        <w:t>Osoby pro věci technické</w:t>
      </w: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  <w:u w:val="single"/>
        </w:rPr>
      </w:pPr>
      <w:r w:rsidRPr="00047DC3">
        <w:rPr>
          <w:rFonts w:ascii="Book Antiqua" w:hAnsi="Book Antiqua"/>
          <w:u w:val="single"/>
        </w:rPr>
        <w:t xml:space="preserve">Osobami pro věci technické za kupujícího jsou: </w:t>
      </w:r>
    </w:p>
    <w:p w:rsidR="00796B37" w:rsidRPr="00047DC3" w:rsidRDefault="000D2F19" w:rsidP="00047DC3">
      <w:pPr>
        <w:spacing w:after="0" w:line="260" w:lineRule="atLeast"/>
        <w:ind w:left="1418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xxxxxxxxx</w:t>
      </w:r>
      <w:proofErr w:type="spellEnd"/>
      <w:r w:rsidR="00796B37">
        <w:rPr>
          <w:rFonts w:ascii="Book Antiqua" w:hAnsi="Book Antiqua"/>
          <w:b/>
        </w:rPr>
        <w:t xml:space="preserve"> – velitel jednotky </w:t>
      </w:r>
      <w:r w:rsidR="00796B37" w:rsidRPr="000315D6">
        <w:rPr>
          <w:rFonts w:ascii="Book Antiqua" w:hAnsi="Book Antiqua"/>
          <w:b/>
        </w:rPr>
        <w:t>JSDH</w:t>
      </w: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</w:rPr>
      </w:pPr>
    </w:p>
    <w:p w:rsidR="00796B37" w:rsidRPr="00047DC3" w:rsidRDefault="00796B37" w:rsidP="00047DC3">
      <w:pPr>
        <w:spacing w:after="0" w:line="260" w:lineRule="atLeast"/>
        <w:ind w:left="1418"/>
        <w:rPr>
          <w:rFonts w:ascii="Book Antiqua" w:hAnsi="Book Antiqua"/>
          <w:u w:val="single"/>
        </w:rPr>
      </w:pPr>
      <w:r w:rsidRPr="00047DC3">
        <w:rPr>
          <w:rFonts w:ascii="Book Antiqua" w:hAnsi="Book Antiqua"/>
          <w:u w:val="single"/>
        </w:rPr>
        <w:t xml:space="preserve">Osobami pro věci technické za prodávajícího jsou: </w:t>
      </w:r>
    </w:p>
    <w:p w:rsidR="00796B37" w:rsidRPr="00047DC3" w:rsidRDefault="000D2F19" w:rsidP="00047DC3">
      <w:pPr>
        <w:spacing w:after="0" w:line="260" w:lineRule="atLeast"/>
        <w:ind w:left="1418"/>
        <w:rPr>
          <w:rFonts w:ascii="Book Antiqua" w:hAnsi="Book Antiqua"/>
          <w:b/>
        </w:rPr>
      </w:pPr>
      <w:proofErr w:type="spellStart"/>
      <w:proofErr w:type="gramStart"/>
      <w:r>
        <w:rPr>
          <w:rFonts w:ascii="Book Antiqua" w:hAnsi="Book Antiqua"/>
          <w:b/>
        </w:rPr>
        <w:t>xxxxxxxxxx</w:t>
      </w:r>
      <w:proofErr w:type="spellEnd"/>
      <w:r w:rsidR="00796B37">
        <w:rPr>
          <w:rFonts w:ascii="Book Antiqua" w:hAnsi="Book Antiqua"/>
          <w:b/>
        </w:rPr>
        <w:t>,  manažer</w:t>
      </w:r>
      <w:proofErr w:type="gramEnd"/>
      <w:r w:rsidR="00796B37">
        <w:rPr>
          <w:rFonts w:ascii="Book Antiqua" w:hAnsi="Book Antiqua"/>
          <w:b/>
        </w:rPr>
        <w:t xml:space="preserve"> obchodu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Tyto uvedené osoby pro věci technické jsou oprávněny jednat pouze ve věcech technických a nejsou oprávněny sjednat změnu či ukončení smlouvy.</w:t>
      </w:r>
    </w:p>
    <w:p w:rsidR="00796B37" w:rsidRPr="00047DC3" w:rsidRDefault="00796B37" w:rsidP="00047DC3">
      <w:pPr>
        <w:pStyle w:val="Nadpis1"/>
        <w:numPr>
          <w:ilvl w:val="0"/>
          <w:numId w:val="0"/>
        </w:numPr>
        <w:spacing w:before="0" w:after="0" w:line="260" w:lineRule="atLeast"/>
        <w:ind w:left="432"/>
        <w:rPr>
          <w:rFonts w:ascii="Book Antiqua" w:hAnsi="Book Antiqua"/>
          <w:sz w:val="24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 w:rsidRPr="00047DC3">
        <w:rPr>
          <w:rFonts w:ascii="Book Antiqua" w:hAnsi="Book Antiqua"/>
          <w:sz w:val="30"/>
          <w:szCs w:val="30"/>
        </w:rPr>
        <w:t>Ostatní ujednání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není bez předchozího písemného souhlasu kupujícím oprávněn postoupit práva a povinnosti z této smlouvy na třetí osobu.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V případě jakéhokoliv rozporu mezi požadavky na technickou specifikaci obsažené v technické dokumentaci kupujícího (příloha č. 1 smlouvy) a návrhu technického řešení ze strany prodávajícího (příloha č. 2 smlouvy) bude smluvními stranami vždy jako rozhodné považováno ustanovení požadavků obsažených v technické dokumentaci kupujícího (příloha č. 1 smlouvy).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lastRenderedPageBreak/>
        <w:t>Prodávající je ve smyslu ustanovení § 2 písm. e) zákona č. 320/2001 Sb., o finanční kontrole ve veřejné správě a o změně některých zákonů (zákon o finanční kontrole), osobou povinou spolupůsobit při výkonu finanční kontroly prováděné v souvislosti s úhradou zboží nebo služeb z veřejných výdajů.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 w:cs="Arial"/>
          <w:sz w:val="21"/>
          <w:szCs w:val="21"/>
        </w:rPr>
      </w:pPr>
      <w:r w:rsidRPr="00047DC3">
        <w:rPr>
          <w:rFonts w:ascii="Book Antiqua" w:hAnsi="Book Antiqua"/>
        </w:rPr>
        <w:t>Prodávající je povinen uchovávat veškerou dokumentaci související s realizací veřejné zakázky včetně účetních dokladů minimálně po dobu 10let od ukončení zakázky (do konce roku 2028). Pokud je v českých právních předpisech stanovena lhůta delší, musí ji žadatel/příjemce použít</w:t>
      </w:r>
      <w:r w:rsidRPr="00047DC3">
        <w:rPr>
          <w:rFonts w:ascii="Book Antiqua" w:hAnsi="Book Antiqua" w:cs="Arial"/>
          <w:sz w:val="21"/>
          <w:szCs w:val="21"/>
        </w:rPr>
        <w:t>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je povinen upozornit kupujícího písemně na existující či hrozící střet zájmů bezodkladně poté, co střet zájmů vznikne nebo vyjde najevo, pokud prodávající i při vynaložení veškeré odborné péče nemohl střet zájmů zjistit před uzavřením této smlouvy.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Prodávající bez jakýchkoliv výhrad souhlasí se zveřejněním své identifikace a dalších údajů uvedených ve smlouvě včetně ceny zboží.</w:t>
      </w:r>
    </w:p>
    <w:p w:rsidR="00796B37" w:rsidRPr="00047DC3" w:rsidRDefault="00796B37" w:rsidP="000315D6">
      <w:pPr>
        <w:pStyle w:val="Nadpis3"/>
        <w:spacing w:before="0" w:after="0" w:line="260" w:lineRule="atLeast"/>
        <w:rPr>
          <w:rFonts w:ascii="Book Antiqua" w:hAnsi="Book Antiqua"/>
          <w:color w:val="FF0000"/>
          <w:sz w:val="24"/>
        </w:rPr>
      </w:pPr>
      <w:r w:rsidRPr="00047DC3">
        <w:rPr>
          <w:rFonts w:ascii="Book Antiqua" w:hAnsi="Book Antiqua"/>
        </w:rPr>
        <w:t>Prodávající si je vědom, že je ve smyslu § 2 písm. e) zákona č. 320/2001 Sb., o finanční kontrole ve veřejné správě a o změně některých zákonů, ve znění pozdějších předpisů (dále jen „</w:t>
      </w:r>
      <w:r w:rsidRPr="00047DC3">
        <w:rPr>
          <w:rFonts w:ascii="Book Antiqua" w:hAnsi="Book Antiqua"/>
          <w:b/>
          <w:i/>
        </w:rPr>
        <w:t>Zákon o kontrole</w:t>
      </w:r>
      <w:r w:rsidRPr="00047DC3">
        <w:rPr>
          <w:rFonts w:ascii="Book Antiqua" w:hAnsi="Book Antiqua"/>
        </w:rPr>
        <w:t xml:space="preserve">“), povinen spolupůsobit při výkonu finanční kontroly. </w:t>
      </w: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sz w:val="24"/>
        </w:rPr>
      </w:pPr>
    </w:p>
    <w:p w:rsidR="00796B37" w:rsidRPr="00047DC3" w:rsidRDefault="00796B37" w:rsidP="00047DC3">
      <w:pPr>
        <w:spacing w:after="0" w:line="260" w:lineRule="atLeast"/>
        <w:rPr>
          <w:rFonts w:ascii="Book Antiqua" w:hAnsi="Book Antiqua"/>
          <w:sz w:val="24"/>
        </w:rPr>
      </w:pPr>
    </w:p>
    <w:p w:rsidR="00796B37" w:rsidRPr="00047DC3" w:rsidRDefault="00796B37" w:rsidP="00047DC3">
      <w:pPr>
        <w:pStyle w:val="Nadpis1"/>
        <w:spacing w:before="0" w:after="0" w:line="260" w:lineRule="atLeast"/>
        <w:rPr>
          <w:rFonts w:ascii="Book Antiqua" w:hAnsi="Book Antiqua"/>
          <w:sz w:val="30"/>
          <w:szCs w:val="30"/>
        </w:rPr>
      </w:pPr>
      <w:r w:rsidRPr="00047DC3">
        <w:rPr>
          <w:rFonts w:ascii="Book Antiqua" w:hAnsi="Book Antiqua"/>
          <w:sz w:val="30"/>
          <w:szCs w:val="30"/>
        </w:rPr>
        <w:t>Závěrečná ustanovení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Právní vztahy touto smlouvou výslovně neupravené a z ní vyplývající nebo s ní související se řídí platným právním řádem České republiky, zejména příslušnými ustanoveními Občanského zákoníku.</w:t>
      </w:r>
    </w:p>
    <w:p w:rsidR="00796B37" w:rsidRPr="00047DC3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Smluvní strany se zavazují, že veškeré spory vzniklé v souvislosti s realizací smlouvy budou řešeny smírnou cestou – dohodou. Nedojde-li k dohodě, bude spor projednán před příslušným českým soudem podle platného českého právního řádu.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 xml:space="preserve">V případě uzavření smlouvy ve dvojjazyčném znění je rozhodné znění v českém </w:t>
      </w:r>
      <w:r w:rsidRPr="00441A69">
        <w:rPr>
          <w:rFonts w:ascii="Book Antiqua" w:hAnsi="Book Antiqua"/>
        </w:rPr>
        <w:t>jazyce. Veškerá komunikace smluvních stran bude probíhat v českém jazyce.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Jakékoli změny či doplňky této smlouvy je možné platně učinit pouze formou písemných a vzestupně číslovaných dodatků, podepsaných oprávněnými zástupci obou smluvních stran.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Smlouva se pořizuje ve čtyřech (4) vyhotoveních s platností originálu, z nichž dvě (2) obdrží kupující a dvě (2) prodávající.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1D412B">
        <w:rPr>
          <w:rFonts w:ascii="Book Antiqua" w:hAnsi="Book Antiqua"/>
        </w:rPr>
        <w:t xml:space="preserve">Tato smlouva podléhá uveřejnění v registru smluv v souladu se zákonem č. 340/2015 Sb., zákon o zvláštních podmínkách účinnosti některých smluv, uveřejňování těchto smluv a o registru smluv (zákon o registru smluv), přičemž dnem tohoto uveřejnění nabývá účinnosti. Město </w:t>
      </w:r>
      <w:r>
        <w:rPr>
          <w:rFonts w:ascii="Book Antiqua" w:hAnsi="Book Antiqua"/>
        </w:rPr>
        <w:t xml:space="preserve">část Praha – Zličín </w:t>
      </w:r>
      <w:r w:rsidRPr="001D412B">
        <w:rPr>
          <w:rFonts w:ascii="Book Antiqua" w:hAnsi="Book Antiqua"/>
        </w:rPr>
        <w:t>se zavazuje, že provede uveřejnění v registru smluv dle předešlé věty</w:t>
      </w:r>
    </w:p>
    <w:p w:rsidR="00796B37" w:rsidRPr="00441A69" w:rsidRDefault="00796B37" w:rsidP="00047DC3">
      <w:pPr>
        <w:pStyle w:val="Nadpis3"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t>Smluvní strany prohlašují, že tuto smlouvu před jejím podpisem přečetly, zcela rozumí jejímu obsahu a s celým jejím obsahem souhlasí. Dále prohlašují, že tato smlouva vyjadřuje jejich pravou a svobodnou vůli. Na důkaz toho připojují vlastnoruční podpisy svých oprávněných zástupců.</w:t>
      </w:r>
    </w:p>
    <w:p w:rsidR="00796B37" w:rsidRPr="00441A69" w:rsidRDefault="00796B37" w:rsidP="00047DC3">
      <w:pPr>
        <w:pStyle w:val="Nadpis3"/>
        <w:keepNext/>
        <w:spacing w:before="0" w:after="0" w:line="260" w:lineRule="atLeast"/>
        <w:rPr>
          <w:rFonts w:ascii="Book Antiqua" w:hAnsi="Book Antiqua"/>
        </w:rPr>
      </w:pPr>
      <w:r w:rsidRPr="00441A69">
        <w:rPr>
          <w:rFonts w:ascii="Book Antiqua" w:hAnsi="Book Antiqua"/>
        </w:rPr>
        <w:lastRenderedPageBreak/>
        <w:t>Přílohy smlouvy</w:t>
      </w:r>
    </w:p>
    <w:p w:rsidR="00796B37" w:rsidRPr="00047DC3" w:rsidRDefault="00796B37" w:rsidP="00047DC3">
      <w:pPr>
        <w:keepNext/>
        <w:numPr>
          <w:ilvl w:val="0"/>
          <w:numId w:val="2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příloha č. 1 - Technická dokumentace kupujícího</w:t>
      </w:r>
    </w:p>
    <w:p w:rsidR="00796B37" w:rsidRPr="00047DC3" w:rsidRDefault="00796B37" w:rsidP="00047DC3">
      <w:pPr>
        <w:keepNext/>
        <w:numPr>
          <w:ilvl w:val="0"/>
          <w:numId w:val="2"/>
        </w:numPr>
        <w:spacing w:after="0" w:line="260" w:lineRule="atLeast"/>
        <w:rPr>
          <w:rFonts w:ascii="Book Antiqua" w:hAnsi="Book Antiqua"/>
        </w:rPr>
      </w:pPr>
      <w:r w:rsidRPr="00047DC3">
        <w:rPr>
          <w:rFonts w:ascii="Book Antiqua" w:hAnsi="Book Antiqua"/>
        </w:rPr>
        <w:t>příloha č. 2 - Navrhované technické řešení prodávajícího včetně cen jednotlivých položek požárního příslušenství</w:t>
      </w:r>
    </w:p>
    <w:p w:rsidR="00796B37" w:rsidRPr="008A4861" w:rsidRDefault="00796B37" w:rsidP="00FB4152">
      <w:pPr>
        <w:keepNext/>
        <w:numPr>
          <w:ilvl w:val="0"/>
          <w:numId w:val="2"/>
        </w:numPr>
        <w:spacing w:after="0" w:line="260" w:lineRule="atLeast"/>
        <w:rPr>
          <w:rFonts w:ascii="Book Antiqua" w:hAnsi="Book Antiqua"/>
          <w:b/>
        </w:rPr>
      </w:pPr>
      <w:r w:rsidRPr="008A4861">
        <w:rPr>
          <w:rFonts w:ascii="Book Antiqua" w:hAnsi="Book Antiqua"/>
        </w:rPr>
        <w:t xml:space="preserve">příloha č. 3 - Seznam organizací poskytujících servis podle této smlouvy </w:t>
      </w:r>
    </w:p>
    <w:p w:rsidR="00796B37" w:rsidRDefault="00796B37" w:rsidP="00FB4152">
      <w:pPr>
        <w:keepNext/>
        <w:spacing w:after="0"/>
        <w:rPr>
          <w:rFonts w:ascii="Book Antiqua" w:hAnsi="Book Antiqua"/>
        </w:rPr>
      </w:pPr>
    </w:p>
    <w:p w:rsidR="00796B37" w:rsidRPr="00250ED3" w:rsidRDefault="00796B37" w:rsidP="00FB4152">
      <w:pPr>
        <w:keepNext/>
        <w:spacing w:after="0"/>
        <w:rPr>
          <w:rFonts w:ascii="Book Antiqua" w:hAnsi="Book Antiq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796B37" w:rsidRPr="000D2F19" w:rsidTr="005876E1">
        <w:trPr>
          <w:trHeight w:val="290"/>
        </w:trPr>
        <w:tc>
          <w:tcPr>
            <w:tcW w:w="4644" w:type="dxa"/>
            <w:vAlign w:val="center"/>
          </w:tcPr>
          <w:p w:rsidR="00796B37" w:rsidRPr="000D2F19" w:rsidRDefault="00796B37" w:rsidP="001F59A2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0D2F19">
              <w:rPr>
                <w:rFonts w:ascii="Book Antiqua" w:hAnsi="Book Antiqua"/>
              </w:rPr>
              <w:t xml:space="preserve">V Praze dne </w:t>
            </w:r>
            <w:proofErr w:type="gramStart"/>
            <w:r w:rsidR="000D2F19" w:rsidRPr="000D2F19">
              <w:rPr>
                <w:rFonts w:ascii="Book Antiqua" w:hAnsi="Book Antiqua"/>
              </w:rPr>
              <w:t>25.6.2018</w:t>
            </w:r>
            <w:proofErr w:type="gramEnd"/>
          </w:p>
        </w:tc>
        <w:tc>
          <w:tcPr>
            <w:tcW w:w="4644" w:type="dxa"/>
            <w:vAlign w:val="center"/>
          </w:tcPr>
          <w:p w:rsidR="00796B37" w:rsidRPr="000D2F19" w:rsidRDefault="00796B37" w:rsidP="001F59A2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0D2F19">
              <w:rPr>
                <w:rFonts w:ascii="Book Antiqua" w:hAnsi="Book Antiqua"/>
              </w:rPr>
              <w:t xml:space="preserve">V Praze dne </w:t>
            </w:r>
            <w:proofErr w:type="gramStart"/>
            <w:r w:rsidR="001F59A2" w:rsidRPr="000D2F19">
              <w:rPr>
                <w:rFonts w:ascii="Book Antiqua" w:hAnsi="Book Antiqua"/>
              </w:rPr>
              <w:t>25.6.2018</w:t>
            </w:r>
            <w:proofErr w:type="gramEnd"/>
          </w:p>
        </w:tc>
      </w:tr>
      <w:tr w:rsidR="00796B37" w:rsidRPr="00250ED3" w:rsidTr="005876E1">
        <w:trPr>
          <w:trHeight w:val="338"/>
        </w:trPr>
        <w:tc>
          <w:tcPr>
            <w:tcW w:w="4644" w:type="dxa"/>
            <w:vAlign w:val="center"/>
          </w:tcPr>
          <w:p w:rsidR="00796B37" w:rsidRPr="00250ED3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50ED3">
              <w:rPr>
                <w:rFonts w:ascii="Book Antiqua" w:hAnsi="Book Antiqua"/>
              </w:rPr>
              <w:t>Za prodávajícího</w:t>
            </w:r>
          </w:p>
        </w:tc>
        <w:tc>
          <w:tcPr>
            <w:tcW w:w="4644" w:type="dxa"/>
            <w:vAlign w:val="center"/>
          </w:tcPr>
          <w:p w:rsidR="00796B37" w:rsidRPr="00250ED3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50ED3">
              <w:rPr>
                <w:rFonts w:ascii="Book Antiqua" w:hAnsi="Book Antiqua"/>
              </w:rPr>
              <w:t>Za kupujícího</w:t>
            </w:r>
          </w:p>
        </w:tc>
      </w:tr>
      <w:tr w:rsidR="00796B37" w:rsidRPr="00250ED3" w:rsidTr="008B009A">
        <w:trPr>
          <w:trHeight w:val="815"/>
        </w:trPr>
        <w:tc>
          <w:tcPr>
            <w:tcW w:w="4644" w:type="dxa"/>
            <w:vAlign w:val="bottom"/>
          </w:tcPr>
          <w:p w:rsidR="00796B37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</w:p>
          <w:p w:rsidR="008A4861" w:rsidRDefault="008A4861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</w:p>
          <w:p w:rsidR="00796B37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</w:p>
          <w:p w:rsidR="00796B37" w:rsidRPr="00250ED3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50ED3">
              <w:rPr>
                <w:rFonts w:ascii="Book Antiqua" w:hAnsi="Book Antiqua"/>
              </w:rPr>
              <w:t>………………………………..</w:t>
            </w:r>
          </w:p>
        </w:tc>
        <w:tc>
          <w:tcPr>
            <w:tcW w:w="4644" w:type="dxa"/>
            <w:vAlign w:val="bottom"/>
          </w:tcPr>
          <w:p w:rsidR="00796B37" w:rsidRPr="00250ED3" w:rsidRDefault="00796B37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50ED3">
              <w:rPr>
                <w:rFonts w:ascii="Book Antiqua" w:hAnsi="Book Antiqua"/>
              </w:rPr>
              <w:t>………………………………..</w:t>
            </w:r>
          </w:p>
        </w:tc>
      </w:tr>
      <w:tr w:rsidR="00796B37" w:rsidRPr="00250ED3" w:rsidTr="005876E1">
        <w:trPr>
          <w:trHeight w:val="791"/>
        </w:trPr>
        <w:tc>
          <w:tcPr>
            <w:tcW w:w="4644" w:type="dxa"/>
          </w:tcPr>
          <w:p w:rsidR="00796B37" w:rsidRPr="001542BB" w:rsidRDefault="00796B37" w:rsidP="00527033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1542BB">
              <w:rPr>
                <w:rFonts w:ascii="Book Antiqua" w:hAnsi="Book Antiqua"/>
                <w:b/>
              </w:rPr>
              <w:t>Ing. Jaroslav Nožička</w:t>
            </w:r>
          </w:p>
          <w:p w:rsidR="00796B37" w:rsidRPr="00250ED3" w:rsidRDefault="00796B37" w:rsidP="00527033">
            <w:pPr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ředitel a jednatel společnosti</w:t>
            </w:r>
          </w:p>
        </w:tc>
        <w:tc>
          <w:tcPr>
            <w:tcW w:w="4644" w:type="dxa"/>
          </w:tcPr>
          <w:p w:rsidR="00796B37" w:rsidRDefault="00796B37" w:rsidP="00527033">
            <w:pPr>
              <w:spacing w:after="0"/>
              <w:jc w:val="center"/>
              <w:rPr>
                <w:rStyle w:val="Siln"/>
                <w:rFonts w:ascii="Book Antiqua" w:hAnsi="Book Antiqua"/>
              </w:rPr>
            </w:pPr>
            <w:r w:rsidRPr="00250ED3">
              <w:rPr>
                <w:rStyle w:val="Siln"/>
                <w:rFonts w:ascii="Book Antiqua" w:hAnsi="Book Antiqua"/>
              </w:rPr>
              <w:t xml:space="preserve">JUDr. Marta </w:t>
            </w:r>
            <w:proofErr w:type="spellStart"/>
            <w:r w:rsidRPr="00250ED3">
              <w:rPr>
                <w:rStyle w:val="Siln"/>
                <w:rFonts w:ascii="Book Antiqua" w:hAnsi="Book Antiqua"/>
              </w:rPr>
              <w:t>Koropecká</w:t>
            </w:r>
            <w:proofErr w:type="spellEnd"/>
            <w:r w:rsidRPr="00250ED3">
              <w:rPr>
                <w:rStyle w:val="Siln"/>
                <w:rFonts w:ascii="Book Antiqua" w:hAnsi="Book Antiqua"/>
              </w:rPr>
              <w:t xml:space="preserve"> </w:t>
            </w:r>
          </w:p>
          <w:p w:rsidR="00796B37" w:rsidRPr="00250ED3" w:rsidRDefault="00796B37" w:rsidP="00527033">
            <w:pPr>
              <w:spacing w:after="0"/>
              <w:jc w:val="center"/>
              <w:rPr>
                <w:rFonts w:ascii="Book Antiqua" w:hAnsi="Book Antiqua"/>
              </w:rPr>
            </w:pPr>
            <w:r w:rsidRPr="00250ED3">
              <w:rPr>
                <w:rFonts w:ascii="Book Antiqua" w:hAnsi="Book Antiqua"/>
              </w:rPr>
              <w:t>starost</w:t>
            </w:r>
            <w:r>
              <w:rPr>
                <w:rFonts w:ascii="Book Antiqua" w:hAnsi="Book Antiqua"/>
              </w:rPr>
              <w:t>k</w:t>
            </w:r>
            <w:r w:rsidRPr="00250ED3">
              <w:rPr>
                <w:rFonts w:ascii="Book Antiqua" w:hAnsi="Book Antiqua"/>
              </w:rPr>
              <w:t xml:space="preserve">a </w:t>
            </w:r>
          </w:p>
        </w:tc>
      </w:tr>
    </w:tbl>
    <w:p w:rsidR="00796B37" w:rsidRPr="00256512" w:rsidRDefault="00796B37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796B37" w:rsidRPr="00256512" w:rsidRDefault="00796B37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796B37" w:rsidRDefault="00796B37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8A4861" w:rsidRDefault="008A4861" w:rsidP="00527033">
      <w:pPr>
        <w:spacing w:after="0" w:line="240" w:lineRule="auto"/>
        <w:jc w:val="center"/>
        <w:rPr>
          <w:rFonts w:ascii="Book Antiqua" w:hAnsi="Book Antiqua"/>
          <w:b/>
          <w:color w:val="FF0000"/>
          <w:sz w:val="48"/>
          <w:szCs w:val="48"/>
        </w:rPr>
      </w:pPr>
    </w:p>
    <w:p w:rsidR="00796B37" w:rsidRPr="00250ED3" w:rsidRDefault="00796B37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250ED3">
        <w:rPr>
          <w:rFonts w:ascii="Book Antiqua" w:hAnsi="Book Antiqua"/>
          <w:b/>
          <w:sz w:val="48"/>
          <w:szCs w:val="48"/>
        </w:rPr>
        <w:t>Příloha č. 1 Kupní smlouvy - Technická dokumentace kupujícího/zadavatele</w:t>
      </w:r>
    </w:p>
    <w:p w:rsidR="00796B37" w:rsidRPr="00250ED3" w:rsidRDefault="00796B37" w:rsidP="00527033">
      <w:pPr>
        <w:spacing w:after="0" w:line="240" w:lineRule="auto"/>
        <w:jc w:val="center"/>
        <w:rPr>
          <w:rFonts w:ascii="Book Antiqua" w:hAnsi="Book Antiqua"/>
        </w:rPr>
      </w:pPr>
      <w:r w:rsidRPr="00250ED3">
        <w:rPr>
          <w:rFonts w:ascii="Book Antiqua" w:hAnsi="Book Antiqua"/>
        </w:rPr>
        <w:t>(Pro potřebu podání nabídky na veřejnou zakázku nebude účastník zadávacího řízení kompletovat nabídku v tom smyslu, že jako součást návrhu smlouvy na předmět plnění nemusí být přiloženy přílohy smlouvy. Tyto budou zkompletovány až při podpisu smlouvy s vítězným účastníkem zadávacího řízení.)</w:t>
      </w:r>
    </w:p>
    <w:p w:rsidR="00796B37" w:rsidRPr="00250ED3" w:rsidRDefault="00796B37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250ED3">
        <w:rPr>
          <w:rFonts w:ascii="Book Antiqua" w:hAnsi="Book Antiqua"/>
        </w:rPr>
        <w:br w:type="page"/>
      </w:r>
      <w:r w:rsidRPr="00250ED3">
        <w:rPr>
          <w:rFonts w:ascii="Book Antiqua" w:hAnsi="Book Antiqua"/>
          <w:b/>
          <w:sz w:val="48"/>
          <w:szCs w:val="48"/>
        </w:rPr>
        <w:lastRenderedPageBreak/>
        <w:t>Příloha č. 2 Kupní smlouvy - Navrhované technické řešení prodávajícího včetně položkového rozpočtu technického příslušenství a požárního příslušenství</w:t>
      </w:r>
    </w:p>
    <w:p w:rsidR="00796B37" w:rsidRPr="00250ED3" w:rsidRDefault="00796B37" w:rsidP="00527033">
      <w:pPr>
        <w:spacing w:after="0" w:line="240" w:lineRule="auto"/>
        <w:jc w:val="center"/>
        <w:rPr>
          <w:rFonts w:ascii="Book Antiqua" w:hAnsi="Book Antiqua"/>
        </w:rPr>
      </w:pPr>
      <w:r w:rsidRPr="00250ED3">
        <w:rPr>
          <w:rFonts w:ascii="Book Antiqua" w:hAnsi="Book Antiqua"/>
        </w:rPr>
        <w:t xml:space="preserve">(Pro potřebu podání nabídky na veřejnou zakázku nebude účastník zadávacího řízení kompletovat nabídku v tom smyslu, že jako součást návrhu smlouvy na předmět plnění nemusí být přiloženy přílohy smlouvy. Tyto budou zkompletovány až při podpisu smlouvy s vítězným účastníkem zadávacího </w:t>
      </w:r>
      <w:proofErr w:type="spellStart"/>
      <w:r w:rsidRPr="00250ED3">
        <w:rPr>
          <w:rFonts w:ascii="Book Antiqua" w:hAnsi="Book Antiqua"/>
        </w:rPr>
        <w:t>řzení</w:t>
      </w:r>
      <w:proofErr w:type="spellEnd"/>
      <w:r w:rsidRPr="00250ED3">
        <w:rPr>
          <w:rFonts w:ascii="Book Antiqua" w:hAnsi="Book Antiqua"/>
        </w:rPr>
        <w:t>.)</w:t>
      </w:r>
    </w:p>
    <w:p w:rsidR="00796B37" w:rsidRPr="00250ED3" w:rsidRDefault="00796B37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256512">
        <w:rPr>
          <w:rFonts w:ascii="Book Antiqua" w:hAnsi="Book Antiqua"/>
          <w:color w:val="FF0000"/>
        </w:rPr>
        <w:br w:type="page"/>
      </w:r>
      <w:r w:rsidRPr="00250ED3">
        <w:rPr>
          <w:rFonts w:ascii="Book Antiqua" w:hAnsi="Book Antiqua"/>
          <w:b/>
          <w:sz w:val="48"/>
          <w:szCs w:val="48"/>
        </w:rPr>
        <w:lastRenderedPageBreak/>
        <w:t>Příloha č. 3 Kupní smlouvy - Seznam organizací poskytujících servis podle této smlouvy</w:t>
      </w:r>
    </w:p>
    <w:p w:rsidR="00796B37" w:rsidRPr="00250ED3" w:rsidRDefault="00796B37" w:rsidP="00527033">
      <w:pPr>
        <w:spacing w:after="0" w:line="240" w:lineRule="auto"/>
        <w:jc w:val="left"/>
        <w:rPr>
          <w:rFonts w:ascii="Book Antiqua" w:hAnsi="Book Antiqua"/>
          <w:highlight w:val="yellow"/>
        </w:rPr>
      </w:pPr>
      <w:r w:rsidRPr="00250ED3">
        <w:rPr>
          <w:rFonts w:ascii="Book Antiqua" w:hAnsi="Book Antiqua"/>
          <w:highlight w:val="yellow"/>
        </w:rPr>
        <w:t>Název, IČ, sídlo, místo poskytování služby servisu, telefon, email:</w:t>
      </w:r>
    </w:p>
    <w:p w:rsidR="00796B37" w:rsidRPr="00250ED3" w:rsidRDefault="00796B37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250ED3">
        <w:rPr>
          <w:rFonts w:ascii="Book Antiqua" w:hAnsi="Book Antiqua"/>
          <w:highlight w:val="yellow"/>
        </w:rPr>
        <w:t>..</w:t>
      </w:r>
    </w:p>
    <w:p w:rsidR="00796B37" w:rsidRPr="00250ED3" w:rsidRDefault="00796B37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250ED3">
        <w:rPr>
          <w:rFonts w:ascii="Book Antiqua" w:hAnsi="Book Antiqua"/>
          <w:highlight w:val="yellow"/>
        </w:rPr>
        <w:t>..</w:t>
      </w:r>
    </w:p>
    <w:p w:rsidR="00796B37" w:rsidRPr="00250ED3" w:rsidRDefault="00796B37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250ED3">
        <w:rPr>
          <w:rFonts w:ascii="Book Antiqua" w:hAnsi="Book Antiqua"/>
          <w:highlight w:val="yellow"/>
        </w:rPr>
        <w:t>..</w:t>
      </w:r>
    </w:p>
    <w:p w:rsidR="00796B37" w:rsidRPr="00250ED3" w:rsidRDefault="00796B37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250ED3">
        <w:rPr>
          <w:rFonts w:ascii="Book Antiqua" w:hAnsi="Book Antiqua"/>
          <w:highlight w:val="yellow"/>
        </w:rPr>
        <w:t>..</w:t>
      </w:r>
    </w:p>
    <w:sectPr w:rsidR="00796B37" w:rsidRPr="00250ED3" w:rsidSect="00DE1E2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A2" w:rsidRDefault="001F59A2">
      <w:pPr>
        <w:spacing w:after="0" w:line="240" w:lineRule="auto"/>
      </w:pPr>
      <w:r>
        <w:separator/>
      </w:r>
    </w:p>
  </w:endnote>
  <w:endnote w:type="continuationSeparator" w:id="0">
    <w:p w:rsidR="001F59A2" w:rsidRDefault="001F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A2" w:rsidRPr="00F54BAE" w:rsidRDefault="007F5588" w:rsidP="00F54BA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194310</wp:posOffset>
              </wp:positionH>
              <wp:positionV relativeFrom="page">
                <wp:posOffset>10020935</wp:posOffset>
              </wp:positionV>
              <wp:extent cx="512445" cy="441325"/>
              <wp:effectExtent l="0" t="0" r="0" b="0"/>
              <wp:wrapNone/>
              <wp:docPr id="2" name="Vývojový diagram: alternativní post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9A2" w:rsidRDefault="000D2F19" w:rsidP="008426C7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0D2F19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2" o:spid="_x0000_s1026" type="#_x0000_t176" style="position:absolute;left:0;text-align:left;margin-left:15.3pt;margin-top:789.05pt;width:40.35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" filled="f" fillcolor="#5c83b4" stroked="f" strokecolor="#737373">
              <v:textbox>
                <w:txbxContent>
                  <w:p w:rsidR="001F59A2" w:rsidRDefault="000D2F19" w:rsidP="008426C7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0D2F19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A2" w:rsidRDefault="001F59A2">
      <w:pPr>
        <w:spacing w:after="0" w:line="240" w:lineRule="auto"/>
      </w:pPr>
      <w:r>
        <w:separator/>
      </w:r>
    </w:p>
  </w:footnote>
  <w:footnote w:type="continuationSeparator" w:id="0">
    <w:p w:rsidR="001F59A2" w:rsidRDefault="001F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9A2" w:rsidRPr="000315D6" w:rsidRDefault="001F59A2" w:rsidP="000315D6">
    <w:pPr>
      <w:pStyle w:val="Zhlav"/>
      <w:tabs>
        <w:tab w:val="clear" w:pos="4536"/>
        <w:tab w:val="clear" w:pos="9072"/>
      </w:tabs>
      <w:jc w:val="right"/>
      <w:rPr>
        <w:rFonts w:ascii="Book Antiqua" w:hAnsi="Book Antiqu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E87"/>
    <w:multiLevelType w:val="hybridMultilevel"/>
    <w:tmpl w:val="2A3EE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B1C34"/>
    <w:multiLevelType w:val="hybridMultilevel"/>
    <w:tmpl w:val="2CE602AC"/>
    <w:lvl w:ilvl="0" w:tplc="C2B4F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9056B7"/>
    <w:multiLevelType w:val="hybridMultilevel"/>
    <w:tmpl w:val="0570D6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75D59"/>
    <w:multiLevelType w:val="hybridMultilevel"/>
    <w:tmpl w:val="C4DA6D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F63CAC"/>
    <w:multiLevelType w:val="multilevel"/>
    <w:tmpl w:val="F454FC36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cs="Times New Roman" w:hint="default"/>
        <w:sz w:val="30"/>
        <w:szCs w:val="30"/>
      </w:rPr>
    </w:lvl>
    <w:lvl w:ilvl="1">
      <w:start w:val="1"/>
      <w:numFmt w:val="decimal"/>
      <w:pStyle w:val="Nadpis2"/>
      <w:lvlText w:val="%1.%2."/>
      <w:lvlJc w:val="left"/>
      <w:pPr>
        <w:ind w:left="255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>
    <w:nsid w:val="1D2F5C02"/>
    <w:multiLevelType w:val="hybridMultilevel"/>
    <w:tmpl w:val="082249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6413C4"/>
    <w:multiLevelType w:val="hybridMultilevel"/>
    <w:tmpl w:val="13C61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B364E"/>
    <w:multiLevelType w:val="hybridMultilevel"/>
    <w:tmpl w:val="C87A9F76"/>
    <w:lvl w:ilvl="0" w:tplc="115AFB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0971F5"/>
    <w:multiLevelType w:val="hybridMultilevel"/>
    <w:tmpl w:val="1092F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116D5B"/>
    <w:multiLevelType w:val="hybridMultilevel"/>
    <w:tmpl w:val="09126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5A4BFD"/>
    <w:multiLevelType w:val="hybridMultilevel"/>
    <w:tmpl w:val="D10C58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8A4C1A"/>
    <w:multiLevelType w:val="hybridMultilevel"/>
    <w:tmpl w:val="960003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2A1023"/>
    <w:multiLevelType w:val="hybridMultilevel"/>
    <w:tmpl w:val="6F708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EB024E"/>
    <w:multiLevelType w:val="hybridMultilevel"/>
    <w:tmpl w:val="45D8E6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4816529"/>
    <w:multiLevelType w:val="hybridMultilevel"/>
    <w:tmpl w:val="217051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5733AA"/>
    <w:multiLevelType w:val="hybridMultilevel"/>
    <w:tmpl w:val="5DD87ADC"/>
    <w:lvl w:ilvl="0" w:tplc="34680B14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29"/>
    <w:rsid w:val="000005B6"/>
    <w:rsid w:val="00002FF0"/>
    <w:rsid w:val="00004012"/>
    <w:rsid w:val="00012B36"/>
    <w:rsid w:val="0002788A"/>
    <w:rsid w:val="000315D6"/>
    <w:rsid w:val="00042140"/>
    <w:rsid w:val="000429D0"/>
    <w:rsid w:val="00047DC3"/>
    <w:rsid w:val="000541EA"/>
    <w:rsid w:val="00065A83"/>
    <w:rsid w:val="00085AE7"/>
    <w:rsid w:val="000A0D0F"/>
    <w:rsid w:val="000C334F"/>
    <w:rsid w:val="000D0B8B"/>
    <w:rsid w:val="000D2F19"/>
    <w:rsid w:val="000E6C8B"/>
    <w:rsid w:val="000F49C7"/>
    <w:rsid w:val="000F6FF5"/>
    <w:rsid w:val="00131D5C"/>
    <w:rsid w:val="00140EC5"/>
    <w:rsid w:val="0014266E"/>
    <w:rsid w:val="001542BB"/>
    <w:rsid w:val="00174C55"/>
    <w:rsid w:val="001854B5"/>
    <w:rsid w:val="00185CD9"/>
    <w:rsid w:val="001A3BC7"/>
    <w:rsid w:val="001A55CC"/>
    <w:rsid w:val="001B2C44"/>
    <w:rsid w:val="001D412B"/>
    <w:rsid w:val="001F59A2"/>
    <w:rsid w:val="002053E9"/>
    <w:rsid w:val="00211298"/>
    <w:rsid w:val="002215F3"/>
    <w:rsid w:val="00225D80"/>
    <w:rsid w:val="00250ED3"/>
    <w:rsid w:val="00256512"/>
    <w:rsid w:val="002703EE"/>
    <w:rsid w:val="00282AB0"/>
    <w:rsid w:val="0029219C"/>
    <w:rsid w:val="002D08FD"/>
    <w:rsid w:val="002D4E8D"/>
    <w:rsid w:val="002E6D61"/>
    <w:rsid w:val="0031145D"/>
    <w:rsid w:val="00320D68"/>
    <w:rsid w:val="00320ED6"/>
    <w:rsid w:val="003505B0"/>
    <w:rsid w:val="0036782F"/>
    <w:rsid w:val="003812AF"/>
    <w:rsid w:val="003838DB"/>
    <w:rsid w:val="003A0078"/>
    <w:rsid w:val="003C0261"/>
    <w:rsid w:val="003D6978"/>
    <w:rsid w:val="003D7F1E"/>
    <w:rsid w:val="003F1296"/>
    <w:rsid w:val="004220D2"/>
    <w:rsid w:val="0042490C"/>
    <w:rsid w:val="004360B6"/>
    <w:rsid w:val="004404F9"/>
    <w:rsid w:val="00441A69"/>
    <w:rsid w:val="00444341"/>
    <w:rsid w:val="00463213"/>
    <w:rsid w:val="0046777F"/>
    <w:rsid w:val="004A0BAB"/>
    <w:rsid w:val="004A3810"/>
    <w:rsid w:val="004B3071"/>
    <w:rsid w:val="004B5DA8"/>
    <w:rsid w:val="004B601C"/>
    <w:rsid w:val="004D1AAA"/>
    <w:rsid w:val="004E4F5D"/>
    <w:rsid w:val="004F6F6C"/>
    <w:rsid w:val="00516E44"/>
    <w:rsid w:val="00523346"/>
    <w:rsid w:val="00527033"/>
    <w:rsid w:val="00571E27"/>
    <w:rsid w:val="005876E1"/>
    <w:rsid w:val="005B1A49"/>
    <w:rsid w:val="005B43D9"/>
    <w:rsid w:val="005B7485"/>
    <w:rsid w:val="005C587F"/>
    <w:rsid w:val="005D595D"/>
    <w:rsid w:val="005F0EE6"/>
    <w:rsid w:val="00605657"/>
    <w:rsid w:val="0062092D"/>
    <w:rsid w:val="00623F9A"/>
    <w:rsid w:val="0063076B"/>
    <w:rsid w:val="00655A99"/>
    <w:rsid w:val="006A3F82"/>
    <w:rsid w:val="006B1079"/>
    <w:rsid w:val="006B3EA1"/>
    <w:rsid w:val="006D6900"/>
    <w:rsid w:val="006E2BC4"/>
    <w:rsid w:val="006F2D29"/>
    <w:rsid w:val="00740176"/>
    <w:rsid w:val="007623E0"/>
    <w:rsid w:val="007744CB"/>
    <w:rsid w:val="00787B00"/>
    <w:rsid w:val="007931AF"/>
    <w:rsid w:val="00796B37"/>
    <w:rsid w:val="007A3CF8"/>
    <w:rsid w:val="007A69D1"/>
    <w:rsid w:val="007B10A9"/>
    <w:rsid w:val="007C326B"/>
    <w:rsid w:val="007D5231"/>
    <w:rsid w:val="007F5588"/>
    <w:rsid w:val="00817CBF"/>
    <w:rsid w:val="00817FD7"/>
    <w:rsid w:val="008426C7"/>
    <w:rsid w:val="00845C64"/>
    <w:rsid w:val="00845F7E"/>
    <w:rsid w:val="00856577"/>
    <w:rsid w:val="00860998"/>
    <w:rsid w:val="0086620B"/>
    <w:rsid w:val="008A4861"/>
    <w:rsid w:val="008B009A"/>
    <w:rsid w:val="008C28D5"/>
    <w:rsid w:val="008C4738"/>
    <w:rsid w:val="00917747"/>
    <w:rsid w:val="0097341B"/>
    <w:rsid w:val="00982495"/>
    <w:rsid w:val="009840C6"/>
    <w:rsid w:val="009C0866"/>
    <w:rsid w:val="009C3B90"/>
    <w:rsid w:val="009C775D"/>
    <w:rsid w:val="009F6BBF"/>
    <w:rsid w:val="00A0771D"/>
    <w:rsid w:val="00A11853"/>
    <w:rsid w:val="00A61962"/>
    <w:rsid w:val="00A84F23"/>
    <w:rsid w:val="00A865AB"/>
    <w:rsid w:val="00A92A3E"/>
    <w:rsid w:val="00AA07FD"/>
    <w:rsid w:val="00AB79AF"/>
    <w:rsid w:val="00AC375D"/>
    <w:rsid w:val="00AD11E2"/>
    <w:rsid w:val="00AF5D77"/>
    <w:rsid w:val="00B16229"/>
    <w:rsid w:val="00B45DAD"/>
    <w:rsid w:val="00B47062"/>
    <w:rsid w:val="00B612E8"/>
    <w:rsid w:val="00BD44E5"/>
    <w:rsid w:val="00BE0EBF"/>
    <w:rsid w:val="00C2755C"/>
    <w:rsid w:val="00C377DC"/>
    <w:rsid w:val="00C72DA0"/>
    <w:rsid w:val="00C75127"/>
    <w:rsid w:val="00C871AD"/>
    <w:rsid w:val="00CA0FA9"/>
    <w:rsid w:val="00CA22CD"/>
    <w:rsid w:val="00CB417F"/>
    <w:rsid w:val="00CD21D3"/>
    <w:rsid w:val="00CD7845"/>
    <w:rsid w:val="00CE5108"/>
    <w:rsid w:val="00CF185D"/>
    <w:rsid w:val="00CF1A78"/>
    <w:rsid w:val="00D20285"/>
    <w:rsid w:val="00D27F6C"/>
    <w:rsid w:val="00D65A82"/>
    <w:rsid w:val="00D7076F"/>
    <w:rsid w:val="00D72B06"/>
    <w:rsid w:val="00D8496A"/>
    <w:rsid w:val="00D966FE"/>
    <w:rsid w:val="00DA0FF3"/>
    <w:rsid w:val="00DA1ACC"/>
    <w:rsid w:val="00DA210A"/>
    <w:rsid w:val="00DB062A"/>
    <w:rsid w:val="00DC5B64"/>
    <w:rsid w:val="00DD2FFE"/>
    <w:rsid w:val="00DE1064"/>
    <w:rsid w:val="00DE1E20"/>
    <w:rsid w:val="00E21DB9"/>
    <w:rsid w:val="00E32D0C"/>
    <w:rsid w:val="00E34B84"/>
    <w:rsid w:val="00E36F45"/>
    <w:rsid w:val="00E44064"/>
    <w:rsid w:val="00E45E72"/>
    <w:rsid w:val="00E77CFE"/>
    <w:rsid w:val="00E84D57"/>
    <w:rsid w:val="00E868A1"/>
    <w:rsid w:val="00E9539B"/>
    <w:rsid w:val="00EE54E3"/>
    <w:rsid w:val="00EE5F44"/>
    <w:rsid w:val="00F05375"/>
    <w:rsid w:val="00F11A8B"/>
    <w:rsid w:val="00F2521B"/>
    <w:rsid w:val="00F54BAE"/>
    <w:rsid w:val="00F63E29"/>
    <w:rsid w:val="00FA4742"/>
    <w:rsid w:val="00FB4152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BE0EBF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E2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E29"/>
    <w:pPr>
      <w:keepNext/>
      <w:numPr>
        <w:ilvl w:val="1"/>
        <w:numId w:val="1"/>
      </w:numPr>
      <w:spacing w:before="240" w:after="60"/>
      <w:ind w:left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E29"/>
    <w:pPr>
      <w:numPr>
        <w:ilvl w:val="2"/>
        <w:numId w:val="1"/>
      </w:numPr>
      <w:spacing w:before="240" w:after="60"/>
      <w:outlineLvl w:val="2"/>
    </w:pPr>
    <w:rPr>
      <w:rFonts w:eastAsia="Times New Roman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E2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E2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E29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E29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E29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E2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3E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E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63E29"/>
    <w:rPr>
      <w:rFonts w:ascii="Calibri" w:hAnsi="Calibri" w:cs="Times New Roman"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63E2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63E2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63E29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63E2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63E2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63E29"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F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63E29"/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rsid w:val="00F63E2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3E29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02788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BE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E0EBF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0EBF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BE0EB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A0D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A0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0D0F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A0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0D0F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BE0EBF"/>
    <w:pPr>
      <w:spacing w:after="200" w:line="276" w:lineRule="auto"/>
      <w:jc w:val="both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E2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E29"/>
    <w:pPr>
      <w:keepNext/>
      <w:numPr>
        <w:ilvl w:val="1"/>
        <w:numId w:val="1"/>
      </w:numPr>
      <w:spacing w:before="240" w:after="60"/>
      <w:ind w:left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E29"/>
    <w:pPr>
      <w:numPr>
        <w:ilvl w:val="2"/>
        <w:numId w:val="1"/>
      </w:numPr>
      <w:spacing w:before="240" w:after="60"/>
      <w:outlineLvl w:val="2"/>
    </w:pPr>
    <w:rPr>
      <w:rFonts w:eastAsia="Times New Roman"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E2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E2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E29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E29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E29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E2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63E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63E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63E29"/>
    <w:rPr>
      <w:rFonts w:ascii="Calibri" w:hAnsi="Calibri" w:cs="Times New Roman"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63E2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63E2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63E29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63E2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63E2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63E29"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F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63E29"/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rsid w:val="00F63E2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3E29"/>
    <w:pPr>
      <w:ind w:left="720"/>
      <w:contextualSpacing/>
    </w:pPr>
  </w:style>
  <w:style w:type="character" w:styleId="Siln">
    <w:name w:val="Strong"/>
    <w:basedOn w:val="Standardnpsmoodstavce"/>
    <w:uiPriority w:val="99"/>
    <w:qFormat/>
    <w:rsid w:val="0002788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BE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E0EBF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E0EBF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BE0EBF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0A0D0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A0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0D0F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A0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0D0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kobit-thz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3331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Petr Kovarik</cp:lastModifiedBy>
  <cp:revision>3</cp:revision>
  <cp:lastPrinted>2018-06-25T07:55:00Z</cp:lastPrinted>
  <dcterms:created xsi:type="dcterms:W3CDTF">2018-07-02T11:52:00Z</dcterms:created>
  <dcterms:modified xsi:type="dcterms:W3CDTF">2018-07-02T11:54:00Z</dcterms:modified>
</cp:coreProperties>
</file>