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A13C59" w14:paraId="2ED485A6" w14:textId="77777777" w:rsidTr="00A13C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A4A6" w14:textId="77777777" w:rsidR="00A13C59" w:rsidRDefault="00A13C59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6E70" w14:textId="77777777" w:rsidR="00A13C59" w:rsidRDefault="00A13C59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9B85" w14:textId="77777777" w:rsidR="00A13C59" w:rsidRDefault="00A13C59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3F8B" w14:textId="77777777" w:rsidR="00A13C59" w:rsidRDefault="00A13C59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A13C59" w14:paraId="5304E437" w14:textId="77777777" w:rsidTr="00A13C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F617" w14:textId="6F5352D4" w:rsidR="00A13C59" w:rsidRDefault="00096B80">
            <w:pPr>
              <w:spacing w:after="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Nájemce – 2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A073" w14:textId="77777777" w:rsidR="00A13C59" w:rsidRDefault="00A13C59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2A7" w14:textId="36338FA1" w:rsidR="00A13C59" w:rsidRDefault="00096B80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 w:rsidR="00A13C59">
              <w:rPr>
                <w:rFonts w:cs="Arial"/>
                <w:sz w:val="16"/>
              </w:rPr>
              <w:t xml:space="preserve">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5259" w14:textId="77777777" w:rsidR="00A13C59" w:rsidRDefault="00A13C59">
            <w:pPr>
              <w:spacing w:after="0"/>
              <w:rPr>
                <w:rFonts w:cs="Arial"/>
                <w:sz w:val="16"/>
              </w:rPr>
            </w:pPr>
          </w:p>
        </w:tc>
      </w:tr>
      <w:tr w:rsidR="00A13C59" w14:paraId="39902C06" w14:textId="77777777" w:rsidTr="00A13C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018C" w14:textId="45BDD529" w:rsidR="00A13C59" w:rsidRDefault="00096B80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Pronajímatel </w:t>
            </w:r>
            <w:r w:rsidR="00A13C59">
              <w:rPr>
                <w:rFonts w:cs="Arial"/>
                <w:sz w:val="16"/>
              </w:rPr>
              <w:t>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4374" w14:textId="3C051C32" w:rsidR="00A13C59" w:rsidRDefault="00F31E47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F31E47">
              <w:rPr>
                <w:rFonts w:cs="Arial"/>
                <w:sz w:val="16"/>
                <w:highlight w:val="black"/>
              </w:rPr>
              <w:t>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B30C" w14:textId="77777777" w:rsidR="00A13C59" w:rsidRDefault="00A13C59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194" w14:textId="77777777" w:rsidR="00A13C59" w:rsidRDefault="00A13C59">
            <w:pPr>
              <w:spacing w:after="0"/>
              <w:rPr>
                <w:rFonts w:cs="Arial"/>
                <w:sz w:val="16"/>
              </w:rPr>
            </w:pPr>
          </w:p>
        </w:tc>
      </w:tr>
      <w:tr w:rsidR="00A13C59" w14:paraId="3E986C1C" w14:textId="77777777" w:rsidTr="00A13C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B32D" w14:textId="161080F9" w:rsidR="00A13C59" w:rsidRDefault="00096B80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Pronajímatel</w:t>
            </w:r>
            <w:r w:rsidR="00A13C59">
              <w:rPr>
                <w:rFonts w:cs="Arial"/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ACBF" w14:textId="300FEE07" w:rsidR="00A13C59" w:rsidRDefault="00F31E47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F31E47">
              <w:rPr>
                <w:rFonts w:cs="Arial"/>
                <w:sz w:val="16"/>
                <w:highlight w:val="black"/>
              </w:rPr>
              <w:t>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EB3" w14:textId="77777777" w:rsidR="00A13C59" w:rsidRDefault="00A13C59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D7D9" w14:textId="77777777" w:rsidR="00A13C59" w:rsidRDefault="00A13C59">
            <w:pPr>
              <w:spacing w:after="0"/>
              <w:rPr>
                <w:rFonts w:cs="Arial"/>
                <w:sz w:val="16"/>
              </w:rPr>
            </w:pPr>
          </w:p>
        </w:tc>
      </w:tr>
    </w:tbl>
    <w:p w14:paraId="78784490" w14:textId="77777777" w:rsidR="00A13C59" w:rsidRDefault="00A13C59" w:rsidP="00A13C59">
      <w:pPr>
        <w:tabs>
          <w:tab w:val="left" w:pos="6492"/>
        </w:tabs>
        <w:spacing w:after="0"/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14:paraId="38EB32B6" w14:textId="32710F33" w:rsidR="00A13C59" w:rsidRDefault="00A13C59" w:rsidP="00A13C59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cs="Arial"/>
          <w:sz w:val="16"/>
        </w:rPr>
        <w:t xml:space="preserve">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číslo smlouvy </w:t>
      </w:r>
      <w:r w:rsidR="00096B80">
        <w:rPr>
          <w:rFonts w:ascii="Arial" w:hAnsi="Arial" w:cs="Arial"/>
          <w:sz w:val="16"/>
          <w:szCs w:val="16"/>
        </w:rPr>
        <w:t>pronajímatele</w:t>
      </w:r>
      <w:r>
        <w:rPr>
          <w:rFonts w:ascii="Arial" w:hAnsi="Arial" w:cs="Arial"/>
          <w:sz w:val="16"/>
          <w:szCs w:val="16"/>
        </w:rPr>
        <w:t>: SML</w:t>
      </w:r>
      <w:r w:rsidR="006F3CB5">
        <w:rPr>
          <w:rFonts w:ascii="Arial" w:hAnsi="Arial" w:cs="Arial"/>
          <w:sz w:val="16"/>
          <w:szCs w:val="16"/>
        </w:rPr>
        <w:t>051</w:t>
      </w:r>
      <w:r>
        <w:rPr>
          <w:rFonts w:ascii="Arial" w:hAnsi="Arial" w:cs="Arial"/>
          <w:sz w:val="16"/>
          <w:szCs w:val="16"/>
        </w:rPr>
        <w:t>/18</w:t>
      </w:r>
    </w:p>
    <w:p w14:paraId="71DEDB4A" w14:textId="02261F82" w:rsidR="00D27A1B" w:rsidRPr="009E47AC" w:rsidRDefault="00A13C59" w:rsidP="00A13C59">
      <w:pPr>
        <w:pStyle w:val="Zhlav"/>
        <w:rPr>
          <w:rFonts w:ascii="CKGinis" w:hAnsi="CKGinis"/>
          <w:sz w:val="56"/>
          <w:szCs w:val="5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</w:t>
      </w:r>
      <w:r w:rsidR="00096B80">
        <w:rPr>
          <w:rFonts w:ascii="Arial" w:hAnsi="Arial" w:cs="Arial"/>
          <w:sz w:val="16"/>
          <w:szCs w:val="16"/>
        </w:rPr>
        <w:t>xxxxx</w:t>
      </w:r>
      <w:r>
        <w:rPr>
          <w:rFonts w:ascii="Arial" w:hAnsi="Arial" w:cs="Arial"/>
          <w:sz w:val="16"/>
          <w:szCs w:val="16"/>
        </w:rPr>
        <w:t xml:space="preserve">/18/0100   </w:t>
      </w:r>
      <w:r>
        <w:tab/>
      </w:r>
      <w:r w:rsidR="00D27A1B">
        <w:t xml:space="preserve">    </w:t>
      </w:r>
    </w:p>
    <w:p w14:paraId="0D8F8844" w14:textId="01466880" w:rsidR="00D27A1B" w:rsidRPr="0063240E" w:rsidRDefault="00D27A1B" w:rsidP="00D27A1B">
      <w:pPr>
        <w:pStyle w:val="Zhlav"/>
        <w:jc w:val="right"/>
        <w:rPr>
          <w:sz w:val="16"/>
          <w:szCs w:val="16"/>
        </w:rPr>
      </w:pPr>
    </w:p>
    <w:p w14:paraId="2F69731C" w14:textId="2D1C2C74" w:rsidR="00254B11" w:rsidRDefault="00254B1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1B6FC" w14:textId="6842AEF6" w:rsidR="00254B11" w:rsidRDefault="0047044B" w:rsidP="00B831DB">
      <w:pPr>
        <w:jc w:val="center"/>
        <w:rPr>
          <w:b/>
          <w:sz w:val="28"/>
        </w:rPr>
      </w:pPr>
      <w:r>
        <w:rPr>
          <w:b/>
          <w:sz w:val="28"/>
        </w:rPr>
        <w:t>Smlouva</w:t>
      </w:r>
      <w:r w:rsidR="00B831DB">
        <w:rPr>
          <w:b/>
          <w:sz w:val="28"/>
        </w:rPr>
        <w:t xml:space="preserve"> </w:t>
      </w:r>
      <w:r w:rsidR="00254B11" w:rsidRPr="0078569E">
        <w:rPr>
          <w:b/>
          <w:sz w:val="28"/>
        </w:rPr>
        <w:t xml:space="preserve">o </w:t>
      </w:r>
      <w:r w:rsidR="0092268F">
        <w:rPr>
          <w:b/>
          <w:sz w:val="28"/>
        </w:rPr>
        <w:t>nájmu</w:t>
      </w:r>
      <w:r w:rsidR="00A704CE">
        <w:rPr>
          <w:b/>
          <w:sz w:val="28"/>
        </w:rPr>
        <w:t xml:space="preserve"> garážového stání</w:t>
      </w:r>
    </w:p>
    <w:p w14:paraId="5485DC21" w14:textId="4814DB07" w:rsidR="004272F1" w:rsidRPr="009F3573" w:rsidRDefault="004272F1" w:rsidP="009F3573">
      <w:pPr>
        <w:pStyle w:val="Bezmezer"/>
        <w:jc w:val="both"/>
      </w:pPr>
      <w:r w:rsidRPr="009F3573">
        <w:t>s</w:t>
      </w:r>
      <w:r w:rsidR="00B831DB" w:rsidRPr="009F3573">
        <w:t>epsan</w:t>
      </w:r>
      <w:r w:rsidR="0047044B">
        <w:t>á</w:t>
      </w:r>
      <w:r w:rsidR="00B831DB" w:rsidRPr="009F3573">
        <w:t xml:space="preserve"> v souladu s ustanovením </w:t>
      </w:r>
      <w:r w:rsidR="003B342F">
        <w:t>zákona č. 89/2012 S</w:t>
      </w:r>
      <w:r w:rsidR="00C01CD9">
        <w:t>b., občanského zákoníku</w:t>
      </w:r>
      <w:r w:rsidR="003B342F">
        <w:t>, ustanovení</w:t>
      </w:r>
      <w:r w:rsidR="00C01CD9">
        <w:t>m</w:t>
      </w:r>
      <w:r w:rsidR="003B342F">
        <w:t xml:space="preserve"> </w:t>
      </w:r>
      <w:r w:rsidR="00B831DB" w:rsidRPr="009F3573">
        <w:t xml:space="preserve">§ 19 zákona č. 219/2000 Sb., o majetku České republiky a jejím vystupování v právních vztazích, ve znění pozdějších předpisů, a </w:t>
      </w:r>
      <w:r w:rsidR="00892186" w:rsidRPr="009F3573">
        <w:t xml:space="preserve">podle </w:t>
      </w:r>
      <w:r w:rsidR="00B831DB" w:rsidRPr="009F3573">
        <w:t>§ 14 a násl. vyhlášky Ministerstva financí č. 62/2001 Sb., o hospodaření organizačních složek státu a státních organizací s majetkem státu</w:t>
      </w:r>
      <w:r w:rsidR="00892186" w:rsidRPr="009F3573">
        <w:t>, ve znění</w:t>
      </w:r>
      <w:r w:rsidR="006F3812">
        <w:t xml:space="preserve"> pozdějších předpisů, </w:t>
      </w:r>
      <w:r w:rsidR="000C6C80" w:rsidRPr="009F3573">
        <w:t>mezi smluvními stranami:</w:t>
      </w:r>
    </w:p>
    <w:p w14:paraId="2E5ABE1F" w14:textId="77777777" w:rsidR="000C6C80" w:rsidRDefault="000C6C80" w:rsidP="000C6C80">
      <w:pPr>
        <w:jc w:val="both"/>
        <w:rPr>
          <w:sz w:val="24"/>
        </w:rPr>
      </w:pPr>
    </w:p>
    <w:p w14:paraId="6A3C86D2" w14:textId="77777777" w:rsidR="00254B11" w:rsidRDefault="00254B11" w:rsidP="0078569E">
      <w:pPr>
        <w:pStyle w:val="Bezmezer"/>
      </w:pPr>
    </w:p>
    <w:p w14:paraId="2F0D2525" w14:textId="77777777" w:rsidR="00254B11" w:rsidRPr="009F3573" w:rsidRDefault="0078569E" w:rsidP="009F3573">
      <w:pPr>
        <w:pStyle w:val="Bezmezer"/>
        <w:rPr>
          <w:b/>
        </w:rPr>
      </w:pPr>
      <w:r w:rsidRPr="009F3573">
        <w:rPr>
          <w:b/>
        </w:rPr>
        <w:t xml:space="preserve">ČR - </w:t>
      </w:r>
      <w:r w:rsidR="00254B11" w:rsidRPr="009F3573">
        <w:rPr>
          <w:b/>
        </w:rPr>
        <w:t>Česká obchodní inspekce</w:t>
      </w:r>
    </w:p>
    <w:p w14:paraId="2656C3C6" w14:textId="77777777" w:rsidR="00100E86" w:rsidRPr="009F3573" w:rsidRDefault="00100E86" w:rsidP="009F3573">
      <w:pPr>
        <w:pStyle w:val="Bezmezer"/>
      </w:pPr>
      <w:r w:rsidRPr="009F3573">
        <w:t>s</w:t>
      </w:r>
      <w:r w:rsidR="00254B11" w:rsidRPr="009F3573">
        <w:t>e sídlem Štěpánská 15, 120 00 Praha 2</w:t>
      </w:r>
      <w:r w:rsidR="00254B11" w:rsidRPr="009F3573">
        <w:tab/>
      </w:r>
    </w:p>
    <w:p w14:paraId="69A159C5" w14:textId="77777777" w:rsidR="00100E86" w:rsidRPr="009F3573" w:rsidRDefault="00100E86" w:rsidP="009F3573">
      <w:pPr>
        <w:pStyle w:val="Bezmezer"/>
      </w:pPr>
      <w:r w:rsidRPr="009F3573">
        <w:t>IČO: 00020869</w:t>
      </w:r>
    </w:p>
    <w:p w14:paraId="6DFDC869" w14:textId="77777777" w:rsidR="00100E86" w:rsidRPr="009F3573" w:rsidRDefault="00100E86" w:rsidP="009F3573">
      <w:pPr>
        <w:pStyle w:val="Bezmezer"/>
      </w:pPr>
      <w:r w:rsidRPr="009F3573">
        <w:t xml:space="preserve">za níž jedná </w:t>
      </w:r>
      <w:r w:rsidRPr="009F3573">
        <w:rPr>
          <w:b/>
        </w:rPr>
        <w:t>Ing. Mojmír Bezecný</w:t>
      </w:r>
      <w:r w:rsidRPr="009F3573">
        <w:t xml:space="preserve">, ústřední ředitel </w:t>
      </w:r>
    </w:p>
    <w:p w14:paraId="3BFE48EC" w14:textId="77777777" w:rsidR="00D54C84" w:rsidRPr="009F3573" w:rsidRDefault="00100E86" w:rsidP="009F3573">
      <w:pPr>
        <w:pStyle w:val="Bezmezer"/>
      </w:pPr>
      <w:r w:rsidRPr="009F3573">
        <w:t xml:space="preserve">(dále jen </w:t>
      </w:r>
      <w:r w:rsidR="0078569E" w:rsidRPr="009F3573">
        <w:t>„</w:t>
      </w:r>
      <w:r w:rsidR="008D2E2C" w:rsidRPr="009F3573">
        <w:rPr>
          <w:b/>
        </w:rPr>
        <w:t>pronajímatel</w:t>
      </w:r>
      <w:r w:rsidRPr="009F3573">
        <w:t>“)</w:t>
      </w:r>
      <w:r w:rsidR="00254B11" w:rsidRPr="009F3573">
        <w:tab/>
      </w:r>
      <w:r w:rsidR="00254B11" w:rsidRPr="009F3573">
        <w:tab/>
      </w:r>
    </w:p>
    <w:p w14:paraId="25406B6A" w14:textId="77777777" w:rsidR="0078569E" w:rsidRDefault="0078569E" w:rsidP="00100E86">
      <w:pPr>
        <w:pStyle w:val="Bezmezer"/>
      </w:pPr>
    </w:p>
    <w:p w14:paraId="336587A4" w14:textId="77777777" w:rsidR="0078569E" w:rsidRDefault="0078569E" w:rsidP="00100E86">
      <w:pPr>
        <w:pStyle w:val="Bezmezer"/>
      </w:pPr>
      <w:r>
        <w:t>a</w:t>
      </w:r>
    </w:p>
    <w:p w14:paraId="59117904" w14:textId="77777777" w:rsidR="0078569E" w:rsidRDefault="0078569E" w:rsidP="00100E86">
      <w:pPr>
        <w:pStyle w:val="Bezmezer"/>
      </w:pPr>
    </w:p>
    <w:p w14:paraId="0E5C7183" w14:textId="77777777" w:rsidR="0078569E" w:rsidRPr="009F3573" w:rsidRDefault="0078569E" w:rsidP="009F3573">
      <w:pPr>
        <w:pStyle w:val="Bezmezer"/>
        <w:rPr>
          <w:b/>
        </w:rPr>
      </w:pPr>
      <w:r w:rsidRPr="009F3573">
        <w:rPr>
          <w:b/>
        </w:rPr>
        <w:t>Agentura pro podnikání a inovace</w:t>
      </w:r>
    </w:p>
    <w:p w14:paraId="0B7B6704" w14:textId="77777777" w:rsidR="0078569E" w:rsidRPr="009F3573" w:rsidRDefault="0078569E" w:rsidP="009F3573">
      <w:pPr>
        <w:pStyle w:val="Bezmezer"/>
      </w:pPr>
      <w:r w:rsidRPr="009F3573">
        <w:t>se sídlem: Žitná 566/18, 120 00 Praha 2</w:t>
      </w:r>
    </w:p>
    <w:p w14:paraId="182BAF51" w14:textId="77777777" w:rsidR="0078569E" w:rsidRPr="009F3573" w:rsidRDefault="0078569E" w:rsidP="009F3573">
      <w:pPr>
        <w:pStyle w:val="Bezmezer"/>
      </w:pPr>
      <w:r w:rsidRPr="009F3573">
        <w:t>IČO: 05108861</w:t>
      </w:r>
    </w:p>
    <w:p w14:paraId="5EF16601" w14:textId="77777777" w:rsidR="0078569E" w:rsidRPr="009F3573" w:rsidRDefault="008D2E2C" w:rsidP="009F3573">
      <w:pPr>
        <w:pStyle w:val="Bezmezer"/>
      </w:pPr>
      <w:r w:rsidRPr="009F3573">
        <w:t>z</w:t>
      </w:r>
      <w:r w:rsidR="0078569E" w:rsidRPr="009F3573">
        <w:t xml:space="preserve">a níž jedná </w:t>
      </w:r>
      <w:r w:rsidR="0078569E" w:rsidRPr="009F3573">
        <w:rPr>
          <w:b/>
        </w:rPr>
        <w:t>Mgr. Lukáš Vymětal</w:t>
      </w:r>
      <w:r w:rsidR="0078569E" w:rsidRPr="009F3573">
        <w:t>, generální ředitel</w:t>
      </w:r>
    </w:p>
    <w:p w14:paraId="6DE31B50" w14:textId="77777777" w:rsidR="0078569E" w:rsidRPr="009F3573" w:rsidRDefault="0078569E" w:rsidP="009F3573">
      <w:pPr>
        <w:pStyle w:val="Bezmezer"/>
      </w:pPr>
      <w:r w:rsidRPr="009F3573">
        <w:t>(dále jen „</w:t>
      </w:r>
      <w:r w:rsidR="008D2E2C" w:rsidRPr="009F3573">
        <w:rPr>
          <w:b/>
        </w:rPr>
        <w:t>nájemce</w:t>
      </w:r>
      <w:r w:rsidR="008D2E2C" w:rsidRPr="009F3573">
        <w:t>“</w:t>
      </w:r>
      <w:r w:rsidRPr="009F3573">
        <w:t>)</w:t>
      </w:r>
    </w:p>
    <w:p w14:paraId="3C9BBBEE" w14:textId="77777777" w:rsidR="0078569E" w:rsidRDefault="0078569E" w:rsidP="00100E86">
      <w:pPr>
        <w:pStyle w:val="Bezmezer"/>
      </w:pPr>
    </w:p>
    <w:p w14:paraId="3D857AA5" w14:textId="77777777" w:rsidR="00DD408A" w:rsidRDefault="00DD408A" w:rsidP="00100E86">
      <w:pPr>
        <w:pStyle w:val="Bezmezer"/>
      </w:pPr>
    </w:p>
    <w:p w14:paraId="44BED5F8" w14:textId="77777777" w:rsidR="0078569E" w:rsidRDefault="0078569E" w:rsidP="00100E86">
      <w:pPr>
        <w:pStyle w:val="Bezmezer"/>
      </w:pPr>
      <w:r>
        <w:t>(</w:t>
      </w:r>
      <w:r w:rsidR="00DD408A">
        <w:t xml:space="preserve">dále označovány též jen „smluvní strana nebo </w:t>
      </w:r>
      <w:r>
        <w:t>společně „</w:t>
      </w:r>
      <w:r w:rsidR="00DD408A" w:rsidRPr="00DD408A">
        <w:t>smluvní strany</w:t>
      </w:r>
      <w:r>
        <w:rPr>
          <w:b/>
        </w:rPr>
        <w:t>“</w:t>
      </w:r>
      <w:r>
        <w:t>)</w:t>
      </w:r>
    </w:p>
    <w:p w14:paraId="338A57FA" w14:textId="77777777" w:rsidR="00D9730D" w:rsidRPr="0078569E" w:rsidRDefault="00D9730D" w:rsidP="00100E86">
      <w:pPr>
        <w:pStyle w:val="Bezmezer"/>
      </w:pPr>
    </w:p>
    <w:p w14:paraId="5D5DDDB9" w14:textId="77777777" w:rsidR="00B21C88" w:rsidRPr="00057FA7" w:rsidRDefault="00B21C88" w:rsidP="00B21C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0FDC1E" w14:textId="77777777" w:rsidR="00B21C88" w:rsidRPr="002D0B74" w:rsidRDefault="00D7261D" w:rsidP="002D0B74">
      <w:pPr>
        <w:pStyle w:val="Bezmezer"/>
        <w:jc w:val="center"/>
        <w:rPr>
          <w:b/>
        </w:rPr>
      </w:pPr>
      <w:r w:rsidRPr="002D0B74">
        <w:rPr>
          <w:b/>
        </w:rPr>
        <w:t>I.</w:t>
      </w:r>
    </w:p>
    <w:p w14:paraId="7C7C69E6" w14:textId="77777777" w:rsidR="002D0B74" w:rsidRPr="003D5457" w:rsidRDefault="002D0B74" w:rsidP="002D0B74">
      <w:pPr>
        <w:pStyle w:val="Bezmezer"/>
        <w:jc w:val="center"/>
      </w:pPr>
    </w:p>
    <w:p w14:paraId="4BF79843" w14:textId="77777777" w:rsidR="00B21C88" w:rsidRDefault="00B21C88" w:rsidP="00BB2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24EF">
        <w:rPr>
          <w:rFonts w:ascii="Arial" w:hAnsi="Arial" w:cs="Arial"/>
          <w:sz w:val="20"/>
          <w:szCs w:val="20"/>
        </w:rPr>
        <w:t>Pronajímatel</w:t>
      </w:r>
      <w:r w:rsidR="002924EF">
        <w:rPr>
          <w:rFonts w:ascii="Arial" w:hAnsi="Arial" w:cs="Arial"/>
          <w:sz w:val="20"/>
          <w:szCs w:val="20"/>
        </w:rPr>
        <w:t xml:space="preserve"> je příslušný hospodařit s majetkem státu – domem č. 567 v ulici Štěpánské č. 15, v kat. úz</w:t>
      </w:r>
      <w:r w:rsidR="00D9730D">
        <w:rPr>
          <w:rFonts w:ascii="Arial" w:hAnsi="Arial" w:cs="Arial"/>
          <w:sz w:val="20"/>
          <w:szCs w:val="20"/>
        </w:rPr>
        <w:t>emí</w:t>
      </w:r>
      <w:r w:rsidR="002924EF">
        <w:rPr>
          <w:rFonts w:ascii="Arial" w:hAnsi="Arial" w:cs="Arial"/>
          <w:sz w:val="20"/>
          <w:szCs w:val="20"/>
        </w:rPr>
        <w:t xml:space="preserve"> Praha 2 – Nové Město, a to na základě směnné smlouvy ze dne 9. 3. 1999, na základě které byl Katastrálním úřadem Praha město proveden vklad vlastnického práva pod </w:t>
      </w:r>
      <w:proofErr w:type="gramStart"/>
      <w:r w:rsidR="002924EF">
        <w:rPr>
          <w:rFonts w:ascii="Arial" w:hAnsi="Arial" w:cs="Arial"/>
          <w:sz w:val="20"/>
          <w:szCs w:val="20"/>
        </w:rPr>
        <w:t>č.j.</w:t>
      </w:r>
      <w:proofErr w:type="gramEnd"/>
      <w:r w:rsidR="002924EF">
        <w:rPr>
          <w:rFonts w:ascii="Arial" w:hAnsi="Arial" w:cs="Arial"/>
          <w:sz w:val="20"/>
          <w:szCs w:val="20"/>
        </w:rPr>
        <w:t xml:space="preserve"> V13-16049/99 s právními účinky ke dni 18. 6. 1999 (dále jen jako „objekt“)</w:t>
      </w:r>
      <w:r w:rsidRPr="002924EF">
        <w:rPr>
          <w:rFonts w:ascii="Arial" w:hAnsi="Arial" w:cs="Arial"/>
          <w:sz w:val="20"/>
          <w:szCs w:val="20"/>
        </w:rPr>
        <w:t>.</w:t>
      </w:r>
    </w:p>
    <w:p w14:paraId="749917FB" w14:textId="77777777" w:rsidR="00D21B4B" w:rsidRDefault="00D21B4B" w:rsidP="002924E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039E9A0" w14:textId="77777777" w:rsidR="00D21B4B" w:rsidRPr="002D0B74" w:rsidRDefault="00D21B4B" w:rsidP="002D0B74">
      <w:pPr>
        <w:pStyle w:val="Bezmezer"/>
        <w:jc w:val="center"/>
        <w:rPr>
          <w:b/>
        </w:rPr>
      </w:pPr>
      <w:r w:rsidRPr="002D0B74">
        <w:rPr>
          <w:b/>
        </w:rPr>
        <w:t>II.</w:t>
      </w:r>
    </w:p>
    <w:p w14:paraId="38C47944" w14:textId="77777777" w:rsidR="00B21C88" w:rsidRDefault="00B21C88" w:rsidP="002924EF">
      <w:pPr>
        <w:pStyle w:val="Odstavec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646CECE2" w14:textId="75DCE5DD" w:rsidR="00D9730D" w:rsidRDefault="00D21B4B" w:rsidP="00F10A4A">
      <w:pPr>
        <w:pStyle w:val="Odstavec"/>
        <w:numPr>
          <w:ilvl w:val="0"/>
          <w:numId w:val="24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Pronajímatel </w:t>
      </w:r>
      <w:r w:rsidR="005424DA">
        <w:rPr>
          <w:rFonts w:ascii="Arial" w:hAnsi="Arial" w:cs="Arial"/>
        </w:rPr>
        <w:t xml:space="preserve">pronajímá </w:t>
      </w:r>
      <w:r w:rsidR="004A1E95">
        <w:rPr>
          <w:rFonts w:ascii="Arial" w:hAnsi="Arial" w:cs="Arial"/>
        </w:rPr>
        <w:t xml:space="preserve">nájemci na základě této smlouvy </w:t>
      </w:r>
      <w:r w:rsidR="005424DA">
        <w:rPr>
          <w:rFonts w:ascii="Arial" w:hAnsi="Arial" w:cs="Arial"/>
        </w:rPr>
        <w:t xml:space="preserve">2 garážová stání </w:t>
      </w:r>
      <w:r w:rsidR="00117DEF">
        <w:rPr>
          <w:rFonts w:ascii="Arial" w:hAnsi="Arial" w:cs="Arial"/>
        </w:rPr>
        <w:t xml:space="preserve">číslo 4 a 6 </w:t>
      </w:r>
      <w:r w:rsidR="005424DA">
        <w:rPr>
          <w:rFonts w:ascii="Arial" w:hAnsi="Arial" w:cs="Arial"/>
        </w:rPr>
        <w:t xml:space="preserve">ve II. podzemním </w:t>
      </w:r>
      <w:r w:rsidR="00D9730D">
        <w:rPr>
          <w:rFonts w:ascii="Arial" w:hAnsi="Arial" w:cs="Arial"/>
        </w:rPr>
        <w:t>podlaží</w:t>
      </w:r>
      <w:r w:rsidR="005424DA">
        <w:rPr>
          <w:rFonts w:ascii="Arial" w:hAnsi="Arial" w:cs="Arial"/>
        </w:rPr>
        <w:t xml:space="preserve"> objektu (dále předmět nájmu) a nájemce jej do nájmu přebírá.</w:t>
      </w:r>
      <w:r w:rsidR="00D75743">
        <w:rPr>
          <w:rFonts w:ascii="Arial" w:hAnsi="Arial" w:cs="Arial"/>
        </w:rPr>
        <w:t xml:space="preserve"> </w:t>
      </w:r>
    </w:p>
    <w:p w14:paraId="41C8895F" w14:textId="77777777" w:rsidR="00BB2394" w:rsidRDefault="00BB2394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454AD13C" w14:textId="77777777" w:rsidR="00BB2394" w:rsidRDefault="00BB2394" w:rsidP="00F10A4A">
      <w:pPr>
        <w:pStyle w:val="Odstavec"/>
        <w:numPr>
          <w:ilvl w:val="0"/>
          <w:numId w:val="24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>Garážová stání jsou přesně vymezena a označena přímo na místě.</w:t>
      </w:r>
    </w:p>
    <w:p w14:paraId="6249CED3" w14:textId="77777777" w:rsidR="00D75743" w:rsidRDefault="00D75743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4490614C" w14:textId="098AE9F8" w:rsidR="00D75743" w:rsidRDefault="00D75743" w:rsidP="00F10A4A">
      <w:pPr>
        <w:pStyle w:val="Odstavec"/>
        <w:numPr>
          <w:ilvl w:val="0"/>
          <w:numId w:val="24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Nájemce je oprávněn užívat předmět nájmu za účelem </w:t>
      </w:r>
      <w:r w:rsidR="00C875BD">
        <w:rPr>
          <w:rFonts w:ascii="Arial" w:hAnsi="Arial" w:cs="Arial"/>
        </w:rPr>
        <w:t>parkování</w:t>
      </w:r>
      <w:r>
        <w:rPr>
          <w:rFonts w:ascii="Arial" w:hAnsi="Arial" w:cs="Arial"/>
        </w:rPr>
        <w:t xml:space="preserve"> </w:t>
      </w:r>
      <w:r w:rsidR="00C875BD">
        <w:rPr>
          <w:rFonts w:ascii="Arial" w:hAnsi="Arial" w:cs="Arial"/>
        </w:rPr>
        <w:t>služebních motorových vozidel.</w:t>
      </w:r>
    </w:p>
    <w:p w14:paraId="71F188FB" w14:textId="77777777" w:rsidR="00D75743" w:rsidRDefault="00D75743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3FFDD6F5" w14:textId="77777777" w:rsidR="00D75743" w:rsidRDefault="00D75743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2480C12C" w14:textId="77777777" w:rsidR="008D0FA3" w:rsidRPr="00F10A4A" w:rsidRDefault="008D0FA3" w:rsidP="008D0FA3">
      <w:pPr>
        <w:pStyle w:val="Odstavec"/>
        <w:numPr>
          <w:ilvl w:val="0"/>
          <w:numId w:val="0"/>
        </w:numPr>
        <w:spacing w:before="0" w:after="0"/>
        <w:ind w:left="414"/>
        <w:rPr>
          <w:rFonts w:ascii="Arial" w:hAnsi="Arial" w:cs="Arial"/>
        </w:rPr>
      </w:pPr>
    </w:p>
    <w:p w14:paraId="7A7F7951" w14:textId="517D1FED" w:rsidR="0018483E" w:rsidRDefault="00BB2394" w:rsidP="00F10A4A">
      <w:pPr>
        <w:pStyle w:val="Odstavec"/>
        <w:numPr>
          <w:ilvl w:val="0"/>
          <w:numId w:val="24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 účely </w:t>
      </w:r>
      <w:r w:rsidR="009628FF">
        <w:rPr>
          <w:rFonts w:ascii="Arial" w:hAnsi="Arial" w:cs="Arial"/>
        </w:rPr>
        <w:t>parkování</w:t>
      </w:r>
      <w:r>
        <w:rPr>
          <w:rFonts w:ascii="Arial" w:hAnsi="Arial" w:cs="Arial"/>
        </w:rPr>
        <w:t xml:space="preserve"> je </w:t>
      </w:r>
      <w:r w:rsidR="00D83626">
        <w:rPr>
          <w:rFonts w:ascii="Arial" w:hAnsi="Arial" w:cs="Arial"/>
        </w:rPr>
        <w:t>nájemce</w:t>
      </w:r>
      <w:r>
        <w:rPr>
          <w:rFonts w:ascii="Arial" w:hAnsi="Arial" w:cs="Arial"/>
        </w:rPr>
        <w:t xml:space="preserve"> oprávněn užívat hlavní přístupový vjezd do </w:t>
      </w:r>
      <w:r w:rsidR="009628FF">
        <w:rPr>
          <w:rFonts w:ascii="Arial" w:hAnsi="Arial" w:cs="Arial"/>
        </w:rPr>
        <w:t xml:space="preserve">podzemních garáží </w:t>
      </w:r>
      <w:r w:rsidR="003050A9">
        <w:rPr>
          <w:rFonts w:ascii="Arial" w:hAnsi="Arial" w:cs="Arial"/>
        </w:rPr>
        <w:t xml:space="preserve">ve II. podzemním podlaží </w:t>
      </w:r>
      <w:r>
        <w:rPr>
          <w:rFonts w:ascii="Arial" w:hAnsi="Arial" w:cs="Arial"/>
        </w:rPr>
        <w:t>z ul</w:t>
      </w:r>
      <w:r w:rsidR="000D69F9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Žitné. </w:t>
      </w:r>
    </w:p>
    <w:p w14:paraId="075E0B72" w14:textId="77777777" w:rsidR="008D0FA3" w:rsidRDefault="008D0FA3" w:rsidP="008D0FA3">
      <w:pPr>
        <w:pStyle w:val="Odstavec"/>
        <w:numPr>
          <w:ilvl w:val="0"/>
          <w:numId w:val="0"/>
        </w:numPr>
        <w:spacing w:before="0" w:after="0"/>
        <w:ind w:left="414"/>
        <w:rPr>
          <w:rFonts w:ascii="Arial" w:hAnsi="Arial" w:cs="Arial"/>
        </w:rPr>
      </w:pPr>
    </w:p>
    <w:p w14:paraId="3DE9C0FF" w14:textId="71E258FC" w:rsidR="00B21C88" w:rsidRDefault="00442BE5" w:rsidP="00F10A4A">
      <w:pPr>
        <w:pStyle w:val="Odstavec"/>
        <w:numPr>
          <w:ilvl w:val="0"/>
          <w:numId w:val="24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>Pronajímatel předá n</w:t>
      </w:r>
      <w:r w:rsidR="0018483E">
        <w:rPr>
          <w:rFonts w:ascii="Arial" w:hAnsi="Arial" w:cs="Arial"/>
        </w:rPr>
        <w:t xml:space="preserve">ájemci </w:t>
      </w:r>
      <w:r w:rsidR="000E57D3">
        <w:rPr>
          <w:rFonts w:ascii="Arial" w:hAnsi="Arial" w:cs="Arial"/>
        </w:rPr>
        <w:t xml:space="preserve">proti podpisu </w:t>
      </w:r>
      <w:r>
        <w:rPr>
          <w:rFonts w:ascii="Arial" w:hAnsi="Arial" w:cs="Arial"/>
        </w:rPr>
        <w:t xml:space="preserve">2 </w:t>
      </w:r>
      <w:r w:rsidR="000D69F9">
        <w:rPr>
          <w:rFonts w:ascii="Arial" w:hAnsi="Arial" w:cs="Arial"/>
        </w:rPr>
        <w:t xml:space="preserve">vstupní </w:t>
      </w:r>
      <w:r w:rsidR="0018483E">
        <w:rPr>
          <w:rFonts w:ascii="Arial" w:hAnsi="Arial" w:cs="Arial"/>
        </w:rPr>
        <w:t>karty</w:t>
      </w:r>
      <w:r w:rsidR="000C2E58">
        <w:rPr>
          <w:rFonts w:ascii="Arial" w:hAnsi="Arial" w:cs="Arial"/>
        </w:rPr>
        <w:t xml:space="preserve"> </w:t>
      </w:r>
      <w:r w:rsidR="0018483E">
        <w:rPr>
          <w:rFonts w:ascii="Arial" w:hAnsi="Arial" w:cs="Arial"/>
        </w:rPr>
        <w:t>umožňující přístup do garáž</w:t>
      </w:r>
      <w:r w:rsidR="008F115E">
        <w:rPr>
          <w:rFonts w:ascii="Arial" w:hAnsi="Arial" w:cs="Arial"/>
        </w:rPr>
        <w:t>e</w:t>
      </w:r>
      <w:r w:rsidR="000D69F9">
        <w:rPr>
          <w:rFonts w:ascii="Arial" w:hAnsi="Arial" w:cs="Arial"/>
        </w:rPr>
        <w:t xml:space="preserve"> v </w:t>
      </w:r>
      <w:r w:rsidR="003456F3">
        <w:rPr>
          <w:rFonts w:ascii="Arial" w:hAnsi="Arial" w:cs="Arial"/>
        </w:rPr>
        <w:t>II</w:t>
      </w:r>
      <w:r w:rsidR="000D69F9">
        <w:rPr>
          <w:rFonts w:ascii="Arial" w:hAnsi="Arial" w:cs="Arial"/>
        </w:rPr>
        <w:t>. podzemním podlaží</w:t>
      </w:r>
      <w:r w:rsidR="0018483E">
        <w:rPr>
          <w:rFonts w:ascii="Arial" w:hAnsi="Arial" w:cs="Arial"/>
        </w:rPr>
        <w:t>.</w:t>
      </w:r>
      <w:r w:rsidR="000E57D3">
        <w:rPr>
          <w:rFonts w:ascii="Arial" w:hAnsi="Arial" w:cs="Arial"/>
        </w:rPr>
        <w:t xml:space="preserve"> </w:t>
      </w:r>
      <w:r w:rsidR="00BB2394">
        <w:rPr>
          <w:rFonts w:ascii="Arial" w:hAnsi="Arial" w:cs="Arial"/>
        </w:rPr>
        <w:t xml:space="preserve"> </w:t>
      </w:r>
    </w:p>
    <w:p w14:paraId="4B9DD366" w14:textId="77777777" w:rsidR="00E76972" w:rsidRDefault="00E76972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00C3C4F4" w14:textId="77777777" w:rsidR="00B21C88" w:rsidRDefault="00B21C88" w:rsidP="008F115E">
      <w:pPr>
        <w:pStyle w:val="Odstavec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71677065" w14:textId="77777777" w:rsidR="00B21C88" w:rsidRPr="002D0B74" w:rsidRDefault="00D7261D" w:rsidP="002D0B74">
      <w:pPr>
        <w:pStyle w:val="Bezmezer"/>
        <w:jc w:val="center"/>
        <w:rPr>
          <w:b/>
        </w:rPr>
      </w:pPr>
      <w:r w:rsidRPr="002D0B74">
        <w:rPr>
          <w:b/>
        </w:rPr>
        <w:t>III</w:t>
      </w:r>
      <w:r w:rsidR="0018483E" w:rsidRPr="002D0B74">
        <w:rPr>
          <w:b/>
        </w:rPr>
        <w:t>.</w:t>
      </w:r>
    </w:p>
    <w:p w14:paraId="284FD5E5" w14:textId="77777777" w:rsidR="002D0B74" w:rsidRDefault="002D0B74" w:rsidP="002D0B74">
      <w:pPr>
        <w:pStyle w:val="Bezmezer"/>
        <w:jc w:val="center"/>
      </w:pPr>
    </w:p>
    <w:p w14:paraId="19CD734F" w14:textId="6865979F" w:rsidR="00B21C88" w:rsidRDefault="0018483E" w:rsidP="0018483E">
      <w:pPr>
        <w:pStyle w:val="Odstavec"/>
        <w:numPr>
          <w:ilvl w:val="0"/>
          <w:numId w:val="0"/>
        </w:numPr>
        <w:spacing w:before="0"/>
        <w:ind w:left="482" w:hanging="482"/>
        <w:jc w:val="left"/>
        <w:rPr>
          <w:rFonts w:ascii="Arial" w:hAnsi="Arial" w:cs="Arial"/>
        </w:rPr>
      </w:pPr>
      <w:r w:rsidRPr="0018483E">
        <w:rPr>
          <w:rFonts w:ascii="Arial" w:hAnsi="Arial" w:cs="Arial"/>
        </w:rPr>
        <w:t>Nájem dle t</w:t>
      </w:r>
      <w:r w:rsidR="00B77949">
        <w:rPr>
          <w:rFonts w:ascii="Arial" w:hAnsi="Arial" w:cs="Arial"/>
        </w:rPr>
        <w:t xml:space="preserve">éto smlouvy </w:t>
      </w:r>
      <w:r w:rsidRPr="0018483E">
        <w:rPr>
          <w:rFonts w:ascii="Arial" w:hAnsi="Arial" w:cs="Arial"/>
        </w:rPr>
        <w:t xml:space="preserve">vzniká dnem 1. </w:t>
      </w:r>
      <w:r w:rsidR="003456F3">
        <w:rPr>
          <w:rFonts w:ascii="Arial" w:hAnsi="Arial" w:cs="Arial"/>
        </w:rPr>
        <w:t>7</w:t>
      </w:r>
      <w:r w:rsidRPr="0018483E">
        <w:rPr>
          <w:rFonts w:ascii="Arial" w:hAnsi="Arial" w:cs="Arial"/>
        </w:rPr>
        <w:t>. 201</w:t>
      </w:r>
      <w:r w:rsidR="003456F3">
        <w:rPr>
          <w:rFonts w:ascii="Arial" w:hAnsi="Arial" w:cs="Arial"/>
        </w:rPr>
        <w:t>8</w:t>
      </w:r>
      <w:r w:rsidRPr="0018483E">
        <w:rPr>
          <w:rFonts w:ascii="Arial" w:hAnsi="Arial" w:cs="Arial"/>
        </w:rPr>
        <w:t xml:space="preserve"> a sjednává se na dobu neurčitou.</w:t>
      </w:r>
    </w:p>
    <w:p w14:paraId="79CD4B41" w14:textId="77777777" w:rsidR="0018483E" w:rsidRDefault="0018483E" w:rsidP="0018483E">
      <w:pPr>
        <w:pStyle w:val="Odstavec"/>
        <w:numPr>
          <w:ilvl w:val="0"/>
          <w:numId w:val="0"/>
        </w:numPr>
        <w:spacing w:before="0"/>
        <w:ind w:left="482" w:hanging="482"/>
        <w:jc w:val="left"/>
        <w:rPr>
          <w:rFonts w:ascii="Arial" w:hAnsi="Arial" w:cs="Arial"/>
        </w:rPr>
      </w:pPr>
    </w:p>
    <w:p w14:paraId="53CCE73C" w14:textId="77777777" w:rsidR="0018483E" w:rsidRPr="002D0B74" w:rsidRDefault="00D7261D" w:rsidP="002D0B74">
      <w:pPr>
        <w:pStyle w:val="Bezmezer"/>
        <w:jc w:val="center"/>
        <w:rPr>
          <w:b/>
        </w:rPr>
      </w:pPr>
      <w:r w:rsidRPr="002D0B74">
        <w:rPr>
          <w:b/>
        </w:rPr>
        <w:t>I</w:t>
      </w:r>
      <w:r w:rsidR="0018483E" w:rsidRPr="002D0B74">
        <w:rPr>
          <w:b/>
        </w:rPr>
        <w:t>V.</w:t>
      </w:r>
    </w:p>
    <w:p w14:paraId="76CFD4EA" w14:textId="77777777" w:rsidR="00B21C88" w:rsidRDefault="00B21C88" w:rsidP="00BB2394">
      <w:pPr>
        <w:pStyle w:val="Odstavec"/>
        <w:numPr>
          <w:ilvl w:val="0"/>
          <w:numId w:val="0"/>
        </w:numPr>
        <w:spacing w:before="0" w:after="0"/>
        <w:ind w:left="482" w:hanging="482"/>
        <w:jc w:val="center"/>
        <w:rPr>
          <w:rFonts w:ascii="Arial" w:hAnsi="Arial" w:cs="Arial"/>
          <w:b/>
        </w:rPr>
      </w:pPr>
    </w:p>
    <w:p w14:paraId="1E281955" w14:textId="77777777" w:rsidR="00B21C88" w:rsidRDefault="00387697" w:rsidP="00F10A4A">
      <w:pPr>
        <w:pStyle w:val="Odstavec"/>
        <w:numPr>
          <w:ilvl w:val="0"/>
          <w:numId w:val="25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>Nájemce se zavazuje podílet</w:t>
      </w:r>
      <w:r w:rsidR="008F115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 nákladech za služby, které jsou mu v objektu poskytovány a které hradí pronajímatel.</w:t>
      </w:r>
    </w:p>
    <w:p w14:paraId="0360A354" w14:textId="77777777" w:rsidR="00F10A4A" w:rsidRDefault="00F10A4A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2D669200" w14:textId="1FF877FB" w:rsidR="00387697" w:rsidRPr="008F115E" w:rsidRDefault="00387697" w:rsidP="00E72632">
      <w:pPr>
        <w:pStyle w:val="Odstavec"/>
        <w:numPr>
          <w:ilvl w:val="0"/>
          <w:numId w:val="25"/>
        </w:numPr>
        <w:spacing w:before="0" w:after="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</w:rPr>
        <w:t>Úhrada nákladů za služby a energi</w:t>
      </w:r>
      <w:r w:rsidR="00F7380C">
        <w:rPr>
          <w:rFonts w:ascii="Arial" w:hAnsi="Arial" w:cs="Arial"/>
        </w:rPr>
        <w:t>i</w:t>
      </w:r>
      <w:r w:rsidR="00B779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tepelná energie, osvětlení </w:t>
      </w:r>
      <w:r w:rsidR="00B77949">
        <w:rPr>
          <w:rFonts w:ascii="Arial" w:hAnsi="Arial" w:cs="Arial"/>
        </w:rPr>
        <w:t xml:space="preserve">společných prostor, </w:t>
      </w:r>
      <w:r w:rsidR="00BF5D6F">
        <w:rPr>
          <w:rFonts w:ascii="Arial" w:hAnsi="Arial" w:cs="Arial"/>
        </w:rPr>
        <w:t>náklady na údržbu vjezdových vrat a další provozní výdaje</w:t>
      </w:r>
      <w:r>
        <w:rPr>
          <w:rFonts w:ascii="Arial" w:hAnsi="Arial" w:cs="Arial"/>
        </w:rPr>
        <w:t>) byla stanovena jako paušální úhrada</w:t>
      </w:r>
      <w:r w:rsidR="00FA1E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A1EC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garážových stání činí p</w:t>
      </w:r>
      <w:r w:rsidR="008F115E">
        <w:rPr>
          <w:rFonts w:ascii="Arial" w:hAnsi="Arial" w:cs="Arial"/>
        </w:rPr>
        <w:t>ř</w:t>
      </w:r>
      <w:r>
        <w:rPr>
          <w:rFonts w:ascii="Arial" w:hAnsi="Arial" w:cs="Arial"/>
        </w:rPr>
        <w:t xml:space="preserve">i počtu 2 garážových stání </w:t>
      </w:r>
      <w:r w:rsidR="00BF5D6F">
        <w:rPr>
          <w:rFonts w:ascii="Arial" w:hAnsi="Arial" w:cs="Arial"/>
        </w:rPr>
        <w:t>(</w:t>
      </w:r>
      <w:r>
        <w:rPr>
          <w:rFonts w:ascii="Arial" w:hAnsi="Arial" w:cs="Arial"/>
        </w:rPr>
        <w:t>1 stání/80</w:t>
      </w:r>
      <w:r w:rsidR="008F115E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8F115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Kč/měsíc) částku ve výši </w:t>
      </w:r>
      <w:r w:rsidR="008F115E">
        <w:rPr>
          <w:rFonts w:ascii="Arial" w:hAnsi="Arial" w:cs="Arial"/>
          <w:b/>
        </w:rPr>
        <w:t>19.200,- Kč/rok.</w:t>
      </w:r>
    </w:p>
    <w:p w14:paraId="52FBE496" w14:textId="77777777" w:rsidR="00B21C88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247D3F7C" w14:textId="5FFDA35B" w:rsidR="00FA1EC7" w:rsidRPr="000D4242" w:rsidRDefault="00FA1EC7" w:rsidP="00F10A4A">
      <w:pPr>
        <w:pStyle w:val="Zkladntext"/>
        <w:numPr>
          <w:ilvl w:val="0"/>
          <w:numId w:val="25"/>
        </w:numPr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  <w:r w:rsidRPr="009940D8">
        <w:rPr>
          <w:rFonts w:ascii="Arial" w:hAnsi="Arial" w:cs="Arial"/>
          <w:sz w:val="20"/>
          <w:szCs w:val="20"/>
        </w:rPr>
        <w:t xml:space="preserve">Pronajímatel si vyhrazuje právo, upravit výši paušální úhrady služeb ve vazbě na případné cenové úpravy dodavatelů jednotlivých služeb, a to podle skutečně vynaložených nákladů. Tato úprava nevyžaduje formu dodatku </w:t>
      </w:r>
      <w:r>
        <w:rPr>
          <w:rFonts w:ascii="Arial" w:hAnsi="Arial" w:cs="Arial"/>
          <w:sz w:val="20"/>
          <w:szCs w:val="20"/>
        </w:rPr>
        <w:t>zápisu</w:t>
      </w:r>
      <w:r w:rsidRPr="009940D8">
        <w:rPr>
          <w:rFonts w:ascii="Arial" w:hAnsi="Arial" w:cs="Arial"/>
          <w:sz w:val="20"/>
          <w:szCs w:val="20"/>
        </w:rPr>
        <w:t xml:space="preserve">. </w:t>
      </w:r>
      <w:r w:rsidR="00E27123">
        <w:rPr>
          <w:rFonts w:ascii="Arial" w:hAnsi="Arial" w:cs="Arial"/>
          <w:sz w:val="20"/>
          <w:szCs w:val="20"/>
        </w:rPr>
        <w:t>Změna paušální úhrady m</w:t>
      </w:r>
      <w:r w:rsidRPr="009940D8">
        <w:rPr>
          <w:rFonts w:ascii="Arial" w:hAnsi="Arial" w:cs="Arial"/>
          <w:sz w:val="20"/>
          <w:szCs w:val="20"/>
        </w:rPr>
        <w:t>usí být vša</w:t>
      </w:r>
      <w:r>
        <w:rPr>
          <w:rFonts w:ascii="Arial" w:hAnsi="Arial" w:cs="Arial"/>
          <w:sz w:val="20"/>
          <w:szCs w:val="20"/>
        </w:rPr>
        <w:t>k nájemci</w:t>
      </w:r>
      <w:r w:rsidR="00E27123">
        <w:rPr>
          <w:rFonts w:ascii="Arial" w:hAnsi="Arial" w:cs="Arial"/>
          <w:sz w:val="20"/>
          <w:szCs w:val="20"/>
        </w:rPr>
        <w:t xml:space="preserve"> oznámena</w:t>
      </w:r>
      <w:r w:rsidRPr="009940D8">
        <w:rPr>
          <w:rFonts w:ascii="Arial" w:hAnsi="Arial" w:cs="Arial"/>
          <w:sz w:val="20"/>
          <w:szCs w:val="20"/>
        </w:rPr>
        <w:t xml:space="preserve"> písemně </w:t>
      </w:r>
      <w:r w:rsidR="00E27123">
        <w:rPr>
          <w:rFonts w:ascii="Arial" w:hAnsi="Arial" w:cs="Arial"/>
          <w:sz w:val="20"/>
          <w:szCs w:val="20"/>
        </w:rPr>
        <w:t>nejpozději měsíc předem před účinnost</w:t>
      </w:r>
      <w:r w:rsidR="00F7380C">
        <w:rPr>
          <w:rFonts w:ascii="Arial" w:hAnsi="Arial" w:cs="Arial"/>
          <w:sz w:val="20"/>
          <w:szCs w:val="20"/>
        </w:rPr>
        <w:t>í</w:t>
      </w:r>
      <w:r w:rsidR="00E27123">
        <w:rPr>
          <w:rFonts w:ascii="Arial" w:hAnsi="Arial" w:cs="Arial"/>
          <w:sz w:val="20"/>
          <w:szCs w:val="20"/>
        </w:rPr>
        <w:t xml:space="preserve"> změny.</w:t>
      </w:r>
      <w:r w:rsidRPr="009940D8">
        <w:rPr>
          <w:rFonts w:ascii="Arial" w:hAnsi="Arial" w:cs="Arial"/>
          <w:sz w:val="20"/>
          <w:szCs w:val="20"/>
        </w:rPr>
        <w:t xml:space="preserve"> </w:t>
      </w:r>
    </w:p>
    <w:p w14:paraId="73F94E96" w14:textId="77777777" w:rsidR="00FA1EC7" w:rsidRDefault="00FA1EC7" w:rsidP="00B21C88">
      <w:pPr>
        <w:pStyle w:val="Odstavec"/>
        <w:numPr>
          <w:ilvl w:val="0"/>
          <w:numId w:val="0"/>
        </w:numPr>
        <w:spacing w:before="0" w:after="0"/>
        <w:ind w:left="471" w:hanging="471"/>
        <w:rPr>
          <w:rFonts w:ascii="Arial" w:hAnsi="Arial" w:cs="Arial"/>
        </w:rPr>
      </w:pPr>
    </w:p>
    <w:p w14:paraId="3E48C8D4" w14:textId="77777777" w:rsidR="00B21C88" w:rsidRDefault="00B21C88" w:rsidP="00B21C88">
      <w:pPr>
        <w:pStyle w:val="Odstavec"/>
        <w:numPr>
          <w:ilvl w:val="0"/>
          <w:numId w:val="0"/>
        </w:numPr>
        <w:spacing w:before="0" w:after="0"/>
        <w:ind w:left="482" w:hanging="482"/>
        <w:rPr>
          <w:rFonts w:ascii="Arial" w:hAnsi="Arial" w:cs="Arial"/>
        </w:rPr>
      </w:pPr>
    </w:p>
    <w:p w14:paraId="094D3C12" w14:textId="77777777" w:rsidR="00B21C88" w:rsidRPr="002D0B74" w:rsidRDefault="00FA1EC7" w:rsidP="002D0B74">
      <w:pPr>
        <w:pStyle w:val="Bezmezer"/>
        <w:jc w:val="center"/>
        <w:rPr>
          <w:b/>
        </w:rPr>
      </w:pPr>
      <w:r w:rsidRPr="002D0B74">
        <w:rPr>
          <w:b/>
        </w:rPr>
        <w:t>V</w:t>
      </w:r>
      <w:r w:rsidR="00B21C88" w:rsidRPr="002D0B74">
        <w:rPr>
          <w:b/>
        </w:rPr>
        <w:t>.</w:t>
      </w:r>
    </w:p>
    <w:p w14:paraId="730623DA" w14:textId="77777777" w:rsidR="002D0B74" w:rsidRPr="00FA1EC7" w:rsidRDefault="002D0B74" w:rsidP="002D0B74">
      <w:pPr>
        <w:pStyle w:val="Bezmezer"/>
        <w:jc w:val="center"/>
      </w:pPr>
    </w:p>
    <w:p w14:paraId="4D9A4D91" w14:textId="2542548A" w:rsidR="008D6C41" w:rsidRDefault="00FA1EC7" w:rsidP="00740890">
      <w:pPr>
        <w:pStyle w:val="Odstavec"/>
        <w:numPr>
          <w:ilvl w:val="0"/>
          <w:numId w:val="31"/>
        </w:numPr>
        <w:spacing w:before="0" w:after="0"/>
        <w:ind w:left="414" w:hanging="414"/>
        <w:rPr>
          <w:rFonts w:ascii="Arial" w:hAnsi="Arial" w:cs="Arial"/>
        </w:rPr>
      </w:pPr>
      <w:r w:rsidRPr="00FA1EC7">
        <w:rPr>
          <w:rFonts w:ascii="Arial" w:hAnsi="Arial" w:cs="Arial"/>
        </w:rPr>
        <w:t xml:space="preserve">Paušál </w:t>
      </w:r>
      <w:r w:rsidR="00F7380C">
        <w:rPr>
          <w:rFonts w:ascii="Arial" w:hAnsi="Arial" w:cs="Arial"/>
        </w:rPr>
        <w:t>za</w:t>
      </w:r>
      <w:r w:rsidRPr="00FA1EC7">
        <w:rPr>
          <w:rFonts w:ascii="Arial" w:hAnsi="Arial" w:cs="Arial"/>
        </w:rPr>
        <w:t xml:space="preserve"> služby a energie bude hrazen měsíčně ve výši:</w:t>
      </w:r>
      <w:r w:rsidR="00BF5D6F">
        <w:rPr>
          <w:rFonts w:ascii="Arial" w:hAnsi="Arial" w:cs="Arial"/>
        </w:rPr>
        <w:t xml:space="preserve"> </w:t>
      </w:r>
      <w:r w:rsidR="00BF5D6F" w:rsidRPr="008D6C41">
        <w:rPr>
          <w:rFonts w:ascii="Arial" w:hAnsi="Arial" w:cs="Arial"/>
          <w:b/>
        </w:rPr>
        <w:t>1.600,- Kč</w:t>
      </w:r>
      <w:r w:rsidR="00BF5D6F">
        <w:rPr>
          <w:rFonts w:ascii="Arial" w:hAnsi="Arial" w:cs="Arial"/>
        </w:rPr>
        <w:t xml:space="preserve">, </w:t>
      </w:r>
    </w:p>
    <w:p w14:paraId="339E98C1" w14:textId="20876BAB" w:rsidR="00B21C88" w:rsidRDefault="00C55322" w:rsidP="00740890">
      <w:pPr>
        <w:pStyle w:val="Odstavec"/>
        <w:numPr>
          <w:ilvl w:val="0"/>
          <w:numId w:val="0"/>
        </w:numPr>
        <w:spacing w:before="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D6F">
        <w:rPr>
          <w:rFonts w:ascii="Arial" w:hAnsi="Arial" w:cs="Arial"/>
        </w:rPr>
        <w:t xml:space="preserve"> to vždy do každého 15. dne příslušného měsíce na</w:t>
      </w:r>
      <w:r w:rsidR="00E27123">
        <w:rPr>
          <w:rFonts w:ascii="Arial" w:hAnsi="Arial" w:cs="Arial"/>
        </w:rPr>
        <w:t xml:space="preserve"> bankovní</w:t>
      </w:r>
      <w:r w:rsidR="00BF5D6F">
        <w:rPr>
          <w:rFonts w:ascii="Arial" w:hAnsi="Arial" w:cs="Arial"/>
        </w:rPr>
        <w:t xml:space="preserve"> účet</w:t>
      </w:r>
      <w:r w:rsidR="00E27123">
        <w:rPr>
          <w:rFonts w:ascii="Arial" w:hAnsi="Arial" w:cs="Arial"/>
        </w:rPr>
        <w:t xml:space="preserve"> pronajímatele</w:t>
      </w:r>
      <w:r w:rsidR="00BF5D6F">
        <w:rPr>
          <w:rFonts w:ascii="Arial" w:hAnsi="Arial" w:cs="Arial"/>
        </w:rPr>
        <w:t xml:space="preserve"> </w:t>
      </w:r>
      <w:r w:rsidR="008D6C41">
        <w:rPr>
          <w:rFonts w:ascii="Arial" w:hAnsi="Arial" w:cs="Arial"/>
        </w:rPr>
        <w:t>č.</w:t>
      </w:r>
      <w:r w:rsidR="00BF5D6F">
        <w:rPr>
          <w:rFonts w:ascii="Arial" w:hAnsi="Arial" w:cs="Arial"/>
        </w:rPr>
        <w:t xml:space="preserve"> </w:t>
      </w:r>
      <w:r w:rsidR="00BF5D6F" w:rsidRPr="004260DB">
        <w:rPr>
          <w:rFonts w:ascii="Arial" w:hAnsi="Arial" w:cs="Arial"/>
          <w:b/>
        </w:rPr>
        <w:t xml:space="preserve">829-011/0710, variabilní symbol </w:t>
      </w:r>
      <w:r w:rsidR="003456F3">
        <w:rPr>
          <w:rFonts w:ascii="Arial" w:hAnsi="Arial" w:cs="Arial"/>
          <w:b/>
        </w:rPr>
        <w:t>010008</w:t>
      </w:r>
      <w:r w:rsidR="008B7754">
        <w:rPr>
          <w:rFonts w:ascii="Arial" w:hAnsi="Arial" w:cs="Arial"/>
          <w:b/>
        </w:rPr>
        <w:t xml:space="preserve">. </w:t>
      </w:r>
    </w:p>
    <w:p w14:paraId="6656FF39" w14:textId="77777777" w:rsidR="00E27123" w:rsidRDefault="00E27123" w:rsidP="00740890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328A291D" w14:textId="14C8A41F" w:rsidR="00C55322" w:rsidRDefault="00C55322" w:rsidP="00740890">
      <w:pPr>
        <w:pStyle w:val="Odstavec"/>
        <w:numPr>
          <w:ilvl w:val="0"/>
          <w:numId w:val="31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s úhradou paušálu </w:t>
      </w:r>
      <w:r w:rsidR="000E57D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služb</w:t>
      </w:r>
      <w:r w:rsidR="000E57D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energi</w:t>
      </w:r>
      <w:r w:rsidR="000E57D3">
        <w:rPr>
          <w:rFonts w:ascii="Arial" w:hAnsi="Arial" w:cs="Arial"/>
        </w:rPr>
        <w:t>e</w:t>
      </w:r>
      <w:r w:rsidR="00AA44D0">
        <w:rPr>
          <w:rFonts w:ascii="Arial" w:hAnsi="Arial" w:cs="Arial"/>
        </w:rPr>
        <w:t>, specifikovaného v článku V/1 této smlouvy</w:t>
      </w:r>
      <w:r>
        <w:rPr>
          <w:rFonts w:ascii="Arial" w:hAnsi="Arial" w:cs="Arial"/>
        </w:rPr>
        <w:t xml:space="preserve"> je pronajímatel oprávněn </w:t>
      </w:r>
      <w:r w:rsidR="00E27123">
        <w:rPr>
          <w:rFonts w:ascii="Arial" w:hAnsi="Arial" w:cs="Arial"/>
        </w:rPr>
        <w:t xml:space="preserve">požadovat zákonný </w:t>
      </w:r>
      <w:r>
        <w:rPr>
          <w:rFonts w:ascii="Arial" w:hAnsi="Arial" w:cs="Arial"/>
        </w:rPr>
        <w:t>úrok z</w:t>
      </w:r>
      <w:r w:rsidR="00AA44D0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AA44D0">
        <w:rPr>
          <w:rFonts w:ascii="Arial" w:hAnsi="Arial" w:cs="Arial"/>
        </w:rPr>
        <w:t xml:space="preserve"> dle § 1970 občanského zákoníku.</w:t>
      </w:r>
    </w:p>
    <w:p w14:paraId="79581D97" w14:textId="77777777" w:rsidR="00E27123" w:rsidRDefault="00E27123" w:rsidP="00740890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24C81A52" w14:textId="77777777" w:rsidR="00B21C88" w:rsidRDefault="00B21C88" w:rsidP="00B21C88">
      <w:pPr>
        <w:pStyle w:val="Zkladntext"/>
        <w:rPr>
          <w:b/>
          <w:sz w:val="22"/>
        </w:rPr>
      </w:pPr>
    </w:p>
    <w:p w14:paraId="2BA674D0" w14:textId="77777777" w:rsidR="00B21C88" w:rsidRPr="008B7754" w:rsidRDefault="00B21C88" w:rsidP="008B7754">
      <w:pPr>
        <w:pStyle w:val="Bezmezer"/>
        <w:jc w:val="center"/>
        <w:rPr>
          <w:b/>
        </w:rPr>
      </w:pPr>
      <w:r w:rsidRPr="002D0B74">
        <w:rPr>
          <w:b/>
        </w:rPr>
        <w:t>VI.</w:t>
      </w:r>
    </w:p>
    <w:p w14:paraId="2BDC0BCE" w14:textId="77777777" w:rsidR="006A2F79" w:rsidRDefault="006A2F79" w:rsidP="00333678">
      <w:pPr>
        <w:pStyle w:val="Zkladntext"/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</w:p>
    <w:p w14:paraId="33BDB92D" w14:textId="3FF6FD3C" w:rsidR="008B7754" w:rsidRDefault="008B7754" w:rsidP="008B7754">
      <w:pPr>
        <w:pStyle w:val="Zkladntext"/>
        <w:numPr>
          <w:ilvl w:val="0"/>
          <w:numId w:val="32"/>
        </w:numPr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t</w:t>
      </w:r>
      <w:r w:rsidR="003A6367">
        <w:rPr>
          <w:rFonts w:ascii="Arial" w:hAnsi="Arial" w:cs="Arial"/>
          <w:sz w:val="20"/>
          <w:szCs w:val="20"/>
        </w:rPr>
        <w:t>éto smlouvy</w:t>
      </w:r>
      <w:r>
        <w:rPr>
          <w:rFonts w:ascii="Arial" w:hAnsi="Arial" w:cs="Arial"/>
          <w:sz w:val="20"/>
          <w:szCs w:val="20"/>
        </w:rPr>
        <w:t xml:space="preserve"> mohou uk</w:t>
      </w:r>
      <w:r w:rsidR="000055AC">
        <w:rPr>
          <w:rFonts w:ascii="Arial" w:hAnsi="Arial" w:cs="Arial"/>
          <w:sz w:val="20"/>
          <w:szCs w:val="20"/>
        </w:rPr>
        <w:t>ončit užívání garážových stání</w:t>
      </w:r>
      <w:r>
        <w:rPr>
          <w:rFonts w:ascii="Arial" w:hAnsi="Arial" w:cs="Arial"/>
          <w:sz w:val="20"/>
          <w:szCs w:val="20"/>
        </w:rPr>
        <w:t xml:space="preserve"> dohodou obou stran.  </w:t>
      </w:r>
    </w:p>
    <w:p w14:paraId="1075B6F0" w14:textId="77777777" w:rsidR="008B7754" w:rsidRDefault="008B7754" w:rsidP="008B7754">
      <w:pPr>
        <w:pStyle w:val="Zkladntext"/>
        <w:spacing w:after="0"/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EF7C286" w14:textId="77777777" w:rsidR="00B21C88" w:rsidRDefault="00B21C88" w:rsidP="008B7754">
      <w:pPr>
        <w:pStyle w:val="Zkladntext"/>
        <w:numPr>
          <w:ilvl w:val="0"/>
          <w:numId w:val="32"/>
        </w:numPr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  <w:r w:rsidRPr="00A175C8">
        <w:rPr>
          <w:rFonts w:ascii="Arial" w:hAnsi="Arial" w:cs="Arial"/>
          <w:sz w:val="20"/>
          <w:szCs w:val="20"/>
        </w:rPr>
        <w:t xml:space="preserve">Nájemce je oprávněn ukončit jednostranně nájem ve výpovědní lhůtě </w:t>
      </w:r>
      <w:r w:rsidR="00A175C8" w:rsidRPr="00A175C8">
        <w:rPr>
          <w:rFonts w:ascii="Arial" w:hAnsi="Arial" w:cs="Arial"/>
          <w:sz w:val="20"/>
          <w:szCs w:val="20"/>
        </w:rPr>
        <w:t>1</w:t>
      </w:r>
      <w:r w:rsidRPr="00A175C8">
        <w:rPr>
          <w:rFonts w:ascii="Arial" w:hAnsi="Arial" w:cs="Arial"/>
          <w:sz w:val="20"/>
          <w:szCs w:val="20"/>
        </w:rPr>
        <w:t xml:space="preserve"> měsíc</w:t>
      </w:r>
      <w:r w:rsidR="00A175C8" w:rsidRPr="00A175C8">
        <w:rPr>
          <w:rFonts w:ascii="Arial" w:hAnsi="Arial" w:cs="Arial"/>
          <w:sz w:val="20"/>
          <w:szCs w:val="20"/>
        </w:rPr>
        <w:t>.</w:t>
      </w:r>
    </w:p>
    <w:p w14:paraId="51EE3E09" w14:textId="77777777" w:rsidR="009012A8" w:rsidRPr="00A175C8" w:rsidRDefault="009012A8" w:rsidP="008B7754">
      <w:pPr>
        <w:pStyle w:val="Zkladntext"/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</w:p>
    <w:p w14:paraId="3BCEB151" w14:textId="7FD22185" w:rsidR="009012A8" w:rsidRDefault="00B21C88" w:rsidP="008B7754">
      <w:pPr>
        <w:pStyle w:val="Zkladntext"/>
        <w:numPr>
          <w:ilvl w:val="0"/>
          <w:numId w:val="32"/>
        </w:numPr>
        <w:spacing w:after="0"/>
        <w:ind w:left="414" w:hanging="414"/>
        <w:jc w:val="both"/>
        <w:rPr>
          <w:rFonts w:ascii="Arial" w:hAnsi="Arial" w:cs="Arial"/>
          <w:sz w:val="20"/>
          <w:szCs w:val="20"/>
        </w:rPr>
      </w:pPr>
      <w:r w:rsidRPr="00A175C8">
        <w:rPr>
          <w:rFonts w:ascii="Arial" w:hAnsi="Arial" w:cs="Arial"/>
          <w:sz w:val="20"/>
          <w:szCs w:val="20"/>
        </w:rPr>
        <w:t xml:space="preserve">Pronajímatel je oprávněn nájemci ukončit nájem s výpovědní lhůtou </w:t>
      </w:r>
      <w:r w:rsidR="00A175C8" w:rsidRPr="00A175C8">
        <w:rPr>
          <w:rFonts w:ascii="Arial" w:hAnsi="Arial" w:cs="Arial"/>
          <w:sz w:val="20"/>
          <w:szCs w:val="20"/>
        </w:rPr>
        <w:t>1 měsíc</w:t>
      </w:r>
      <w:r w:rsidR="000055AC">
        <w:rPr>
          <w:rFonts w:ascii="Arial" w:hAnsi="Arial" w:cs="Arial"/>
          <w:sz w:val="20"/>
          <w:szCs w:val="20"/>
        </w:rPr>
        <w:t>.</w:t>
      </w:r>
    </w:p>
    <w:p w14:paraId="0375464C" w14:textId="77777777" w:rsidR="009012A8" w:rsidRPr="0004000C" w:rsidRDefault="009012A8" w:rsidP="001B37EE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5168B3B" w14:textId="642154FE" w:rsidR="00B21C88" w:rsidRDefault="00B21C88" w:rsidP="008B7754">
      <w:pPr>
        <w:pStyle w:val="Odstavec"/>
        <w:numPr>
          <w:ilvl w:val="0"/>
          <w:numId w:val="32"/>
        </w:numPr>
        <w:spacing w:before="0" w:after="0"/>
        <w:ind w:left="414" w:hanging="414"/>
        <w:rPr>
          <w:rFonts w:ascii="Arial" w:hAnsi="Arial" w:cs="Arial"/>
        </w:rPr>
      </w:pPr>
      <w:r w:rsidRPr="009337B7">
        <w:rPr>
          <w:rFonts w:ascii="Arial" w:hAnsi="Arial" w:cs="Arial"/>
        </w:rPr>
        <w:t>Nájemce je povinen odevzdat předmět nájmu pronajímateli ve stavu, v jak</w:t>
      </w:r>
      <w:r w:rsidR="000055AC">
        <w:rPr>
          <w:rFonts w:ascii="Arial" w:hAnsi="Arial" w:cs="Arial"/>
        </w:rPr>
        <w:t>ém jej převzal</w:t>
      </w:r>
      <w:r w:rsidR="002D0B74">
        <w:rPr>
          <w:rFonts w:ascii="Arial" w:hAnsi="Arial" w:cs="Arial"/>
        </w:rPr>
        <w:t>.</w:t>
      </w:r>
    </w:p>
    <w:p w14:paraId="0AA7C693" w14:textId="77777777" w:rsidR="003A6367" w:rsidRDefault="003A6367" w:rsidP="003A6367">
      <w:pPr>
        <w:pStyle w:val="Odstavec"/>
        <w:numPr>
          <w:ilvl w:val="0"/>
          <w:numId w:val="0"/>
        </w:numPr>
        <w:spacing w:before="0" w:after="0"/>
        <w:ind w:left="414"/>
        <w:rPr>
          <w:rFonts w:ascii="Arial" w:hAnsi="Arial" w:cs="Arial"/>
        </w:rPr>
      </w:pPr>
    </w:p>
    <w:p w14:paraId="46A4FDBF" w14:textId="6C3EED30" w:rsidR="000E57D3" w:rsidRPr="009337B7" w:rsidRDefault="000E57D3" w:rsidP="008B7754">
      <w:pPr>
        <w:pStyle w:val="Odstavec"/>
        <w:numPr>
          <w:ilvl w:val="0"/>
          <w:numId w:val="32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K datu ukončení nájmu předá nájemce pronajímateli proti podpisu 2 vstupní karty uvedené v článku II </w:t>
      </w:r>
      <w:proofErr w:type="gramStart"/>
      <w:r>
        <w:rPr>
          <w:rFonts w:ascii="Arial" w:hAnsi="Arial" w:cs="Arial"/>
        </w:rPr>
        <w:t>odst.6 t</w:t>
      </w:r>
      <w:r w:rsidR="00ED6AA0">
        <w:rPr>
          <w:rFonts w:ascii="Arial" w:hAnsi="Arial" w:cs="Arial"/>
        </w:rPr>
        <w:t>éto</w:t>
      </w:r>
      <w:proofErr w:type="gramEnd"/>
      <w:r w:rsidR="00ED6AA0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. </w:t>
      </w:r>
    </w:p>
    <w:p w14:paraId="0CE82410" w14:textId="77777777" w:rsidR="00B21C88" w:rsidRDefault="00B21C88" w:rsidP="001B37EE">
      <w:pPr>
        <w:pStyle w:val="Bezmezer"/>
      </w:pPr>
    </w:p>
    <w:p w14:paraId="40BC342F" w14:textId="77777777" w:rsidR="00B21C88" w:rsidRDefault="00B21C88" w:rsidP="002D0B74">
      <w:pPr>
        <w:pStyle w:val="Bezmezer"/>
        <w:jc w:val="center"/>
        <w:rPr>
          <w:b/>
        </w:rPr>
      </w:pPr>
      <w:r w:rsidRPr="002D0B74">
        <w:rPr>
          <w:b/>
        </w:rPr>
        <w:t>VII.</w:t>
      </w:r>
    </w:p>
    <w:p w14:paraId="0F2AB5A9" w14:textId="77777777" w:rsidR="002D0B74" w:rsidRPr="002D0B74" w:rsidRDefault="002D0B74" w:rsidP="002D0B74">
      <w:pPr>
        <w:pStyle w:val="Bezmezer"/>
        <w:jc w:val="center"/>
        <w:rPr>
          <w:b/>
        </w:rPr>
      </w:pPr>
    </w:p>
    <w:p w14:paraId="7487CBEA" w14:textId="77777777" w:rsidR="00B21C88" w:rsidRPr="005B0A26" w:rsidRDefault="00B21C88" w:rsidP="008D0FA3">
      <w:pPr>
        <w:pStyle w:val="Odstavecseseznamem"/>
        <w:spacing w:after="0" w:line="240" w:lineRule="auto"/>
        <w:ind w:left="414" w:hanging="414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18A6C0B4" w14:textId="7E4812BA" w:rsidR="006A2F79" w:rsidRDefault="00B21C88" w:rsidP="008D0FA3">
      <w:pPr>
        <w:pStyle w:val="Odstavec"/>
        <w:numPr>
          <w:ilvl w:val="0"/>
          <w:numId w:val="30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>Nájemce s</w:t>
      </w:r>
      <w:r w:rsidR="002D0B74">
        <w:rPr>
          <w:rFonts w:ascii="Arial" w:hAnsi="Arial" w:cs="Arial"/>
        </w:rPr>
        <w:t>e zavazuje užívat a udržovat před</w:t>
      </w:r>
      <w:r w:rsidRPr="00057FA7">
        <w:rPr>
          <w:rFonts w:ascii="Arial" w:hAnsi="Arial" w:cs="Arial"/>
        </w:rPr>
        <w:t>mět nájmu jako řádný hospodář k</w:t>
      </w:r>
      <w:r w:rsidR="000453FF">
        <w:rPr>
          <w:rFonts w:ascii="Arial" w:hAnsi="Arial" w:cs="Arial"/>
        </w:rPr>
        <w:t xml:space="preserve">e sjednanému </w:t>
      </w:r>
      <w:r w:rsidRPr="00057FA7">
        <w:rPr>
          <w:rFonts w:ascii="Arial" w:hAnsi="Arial" w:cs="Arial"/>
        </w:rPr>
        <w:t>účelu</w:t>
      </w:r>
      <w:r>
        <w:rPr>
          <w:rFonts w:ascii="Arial" w:hAnsi="Arial" w:cs="Arial"/>
        </w:rPr>
        <w:t>,</w:t>
      </w:r>
      <w:r w:rsidRPr="00057FA7">
        <w:rPr>
          <w:rFonts w:ascii="Arial" w:hAnsi="Arial" w:cs="Arial"/>
        </w:rPr>
        <w:t xml:space="preserve"> účel nájmu není oprávněn </w:t>
      </w:r>
      <w:r>
        <w:rPr>
          <w:rFonts w:ascii="Arial" w:hAnsi="Arial" w:cs="Arial"/>
        </w:rPr>
        <w:t xml:space="preserve">měnit </w:t>
      </w:r>
      <w:r w:rsidRPr="00057FA7">
        <w:rPr>
          <w:rFonts w:ascii="Arial" w:hAnsi="Arial" w:cs="Arial"/>
        </w:rPr>
        <w:t>bez předchozího písemného souhlasu pronajímatele. Nájemce je povinen chrá</w:t>
      </w:r>
      <w:r>
        <w:rPr>
          <w:rFonts w:ascii="Arial" w:hAnsi="Arial" w:cs="Arial"/>
        </w:rPr>
        <w:t>nit předmět nájmu před škodou.</w:t>
      </w:r>
    </w:p>
    <w:p w14:paraId="503B740F" w14:textId="77777777" w:rsidR="00B21C88" w:rsidRPr="002D0B74" w:rsidRDefault="00B21C88" w:rsidP="008D0FA3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13E045E8" w14:textId="77777777" w:rsidR="00B21C88" w:rsidRDefault="00B21C88" w:rsidP="008D0FA3">
      <w:pPr>
        <w:pStyle w:val="Odstavec"/>
        <w:numPr>
          <w:ilvl w:val="0"/>
          <w:numId w:val="30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lastRenderedPageBreak/>
        <w:t>Pronajímatel je povinen zajistit nájemci plný a nerušený výkon práv spojených s užíváním předmětu nájmu.</w:t>
      </w:r>
    </w:p>
    <w:p w14:paraId="1DE6A2AF" w14:textId="77777777" w:rsidR="006A2F79" w:rsidRPr="00057FA7" w:rsidRDefault="006A2F79" w:rsidP="008D0FA3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33FBDF67" w14:textId="77777777" w:rsidR="00B21C88" w:rsidRPr="002A0350" w:rsidRDefault="00B21C88" w:rsidP="008D0FA3">
      <w:pPr>
        <w:spacing w:after="0" w:line="240" w:lineRule="auto"/>
        <w:ind w:left="414" w:hanging="41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0B6455D" w14:textId="77777777" w:rsidR="00B21C88" w:rsidRPr="00057FA7" w:rsidRDefault="00B21C88" w:rsidP="008D0FA3">
      <w:pPr>
        <w:pStyle w:val="Odstavec"/>
        <w:numPr>
          <w:ilvl w:val="0"/>
          <w:numId w:val="30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>Nájemce není oprávněn provádět v předmětu nájmu jakékoliv stavební úpravy ani žádné jeho změny bez předchozího písemného souhlasu pronajímatele, a to ani na svůj náklad. Nájemce dále není oprávněn dát bez předchozího písemného souhlasu pronajímatele předmět nájmu nebo jeho část do užívání nebo podnájmu třetí osobě.</w:t>
      </w:r>
    </w:p>
    <w:p w14:paraId="4B8FDD8C" w14:textId="77777777" w:rsidR="00B21C88" w:rsidRPr="00057FA7" w:rsidRDefault="00B21C88" w:rsidP="008D0FA3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693318C0" w14:textId="7C06A8D3" w:rsidR="00B21C88" w:rsidRPr="00057FA7" w:rsidRDefault="00B21C88" w:rsidP="008D0FA3">
      <w:pPr>
        <w:pStyle w:val="Odstavec"/>
        <w:numPr>
          <w:ilvl w:val="0"/>
          <w:numId w:val="30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>Nájemce je odpovědný za udržování stavu p</w:t>
      </w:r>
      <w:r>
        <w:rPr>
          <w:rFonts w:ascii="Arial" w:hAnsi="Arial" w:cs="Arial"/>
        </w:rPr>
        <w:t>ř</w:t>
      </w:r>
      <w:r w:rsidRPr="00057FA7">
        <w:rPr>
          <w:rFonts w:ascii="Arial" w:hAnsi="Arial" w:cs="Arial"/>
        </w:rPr>
        <w:t>edmětu nájmu a za provoz v něm a v případě škody vzniklé v souvislosti s jeho činností za tuto odpovídá, a to i za škod</w:t>
      </w:r>
      <w:r w:rsidR="000453FF">
        <w:rPr>
          <w:rFonts w:ascii="Arial" w:hAnsi="Arial" w:cs="Arial"/>
        </w:rPr>
        <w:t>u</w:t>
      </w:r>
      <w:r w:rsidRPr="00057FA7">
        <w:rPr>
          <w:rFonts w:ascii="Arial" w:hAnsi="Arial" w:cs="Arial"/>
        </w:rPr>
        <w:t>, kter</w:t>
      </w:r>
      <w:r w:rsidR="000453FF">
        <w:rPr>
          <w:rFonts w:ascii="Arial" w:hAnsi="Arial" w:cs="Arial"/>
        </w:rPr>
        <w:t>ou</w:t>
      </w:r>
      <w:r w:rsidRPr="00057FA7">
        <w:rPr>
          <w:rFonts w:ascii="Arial" w:hAnsi="Arial" w:cs="Arial"/>
        </w:rPr>
        <w:t xml:space="preserve"> způsobí osoby, kterým nájemce umožnil do předmětu nájmu přístup. </w:t>
      </w:r>
    </w:p>
    <w:p w14:paraId="366B0C7B" w14:textId="1AF90974" w:rsidR="00B21C88" w:rsidRPr="000055AC" w:rsidRDefault="00B21C88" w:rsidP="000055AC">
      <w:pPr>
        <w:pStyle w:val="Odstavec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43CAA7E5" w14:textId="77777777" w:rsidR="00B21C88" w:rsidRPr="0058789B" w:rsidRDefault="00B21C88" w:rsidP="008D0FA3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5097D488" w14:textId="77777777" w:rsidR="00B21C88" w:rsidRPr="00057FA7" w:rsidRDefault="00B21C88" w:rsidP="00A175C8">
      <w:pPr>
        <w:pStyle w:val="Odstavec"/>
        <w:numPr>
          <w:ilvl w:val="0"/>
          <w:numId w:val="0"/>
        </w:numPr>
        <w:spacing w:before="0" w:after="0"/>
        <w:ind w:hanging="471"/>
        <w:rPr>
          <w:rFonts w:ascii="Arial" w:hAnsi="Arial" w:cs="Arial"/>
          <w:b/>
        </w:rPr>
      </w:pPr>
    </w:p>
    <w:p w14:paraId="6BC1452A" w14:textId="77777777" w:rsidR="00B21C88" w:rsidRPr="006A2F79" w:rsidRDefault="00B21C88" w:rsidP="006A2F79">
      <w:pPr>
        <w:pStyle w:val="Bezmezer"/>
        <w:jc w:val="center"/>
        <w:rPr>
          <w:b/>
        </w:rPr>
      </w:pPr>
      <w:r w:rsidRPr="006A2F79">
        <w:rPr>
          <w:b/>
        </w:rPr>
        <w:t>VIII.</w:t>
      </w:r>
    </w:p>
    <w:p w14:paraId="70873B57" w14:textId="77777777" w:rsidR="00B21C88" w:rsidRDefault="00B21C88" w:rsidP="00A175C8">
      <w:pPr>
        <w:pStyle w:val="Odstavec"/>
        <w:numPr>
          <w:ilvl w:val="0"/>
          <w:numId w:val="0"/>
        </w:numPr>
        <w:spacing w:before="0" w:after="0"/>
        <w:ind w:left="284"/>
        <w:rPr>
          <w:rFonts w:ascii="Arial" w:hAnsi="Arial" w:cs="Arial"/>
        </w:rPr>
      </w:pPr>
    </w:p>
    <w:p w14:paraId="0EFC65C8" w14:textId="77777777" w:rsidR="00B21C88" w:rsidRDefault="00B21C88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věcech</w:t>
      </w:r>
      <w:r w:rsidRPr="00057FA7">
        <w:rPr>
          <w:rFonts w:ascii="Arial" w:hAnsi="Arial" w:cs="Arial"/>
        </w:rPr>
        <w:t xml:space="preserve"> touto smlouvou výslovně neupravených se vztahy smluvních stran řídí obecně závaznými právními předpisy, p</w:t>
      </w:r>
      <w:r>
        <w:rPr>
          <w:rFonts w:ascii="Arial" w:hAnsi="Arial" w:cs="Arial"/>
        </w:rPr>
        <w:t>ředevším pak občanským zákoníkem.</w:t>
      </w:r>
    </w:p>
    <w:p w14:paraId="03D94FCC" w14:textId="77777777" w:rsidR="00B21C88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42D70A0B" w14:textId="205752AF" w:rsidR="00B21C88" w:rsidRPr="00331593" w:rsidRDefault="00B21C88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 xml:space="preserve">Tato smlouva je sepsána ve </w:t>
      </w:r>
      <w:r w:rsidR="00B37B94">
        <w:rPr>
          <w:rFonts w:ascii="Arial" w:hAnsi="Arial" w:cs="Arial"/>
        </w:rPr>
        <w:t>čtyřech</w:t>
      </w:r>
      <w:r>
        <w:rPr>
          <w:rFonts w:ascii="Arial" w:hAnsi="Arial" w:cs="Arial"/>
        </w:rPr>
        <w:t xml:space="preserve"> (</w:t>
      </w:r>
      <w:r w:rsidR="00B37B94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057FA7">
        <w:rPr>
          <w:rFonts w:ascii="Arial" w:hAnsi="Arial" w:cs="Arial"/>
        </w:rPr>
        <w:t xml:space="preserve"> vyhotoveních. </w:t>
      </w:r>
      <w:r>
        <w:rPr>
          <w:rFonts w:ascii="Arial" w:hAnsi="Arial" w:cs="Arial"/>
        </w:rPr>
        <w:t>Všechna</w:t>
      </w:r>
      <w:r w:rsidRPr="00057FA7">
        <w:rPr>
          <w:rFonts w:ascii="Arial" w:hAnsi="Arial" w:cs="Arial"/>
        </w:rPr>
        <w:t xml:space="preserve"> vyh</w:t>
      </w:r>
      <w:r>
        <w:rPr>
          <w:rFonts w:ascii="Arial" w:hAnsi="Arial" w:cs="Arial"/>
        </w:rPr>
        <w:t xml:space="preserve">otovení mají platnost originálu. Pronajímatel obdrží </w:t>
      </w:r>
      <w:r w:rsidR="00A175C8">
        <w:rPr>
          <w:rFonts w:ascii="Arial" w:hAnsi="Arial" w:cs="Arial"/>
        </w:rPr>
        <w:t>dvě</w:t>
      </w:r>
      <w:r>
        <w:rPr>
          <w:rFonts w:ascii="Arial" w:hAnsi="Arial" w:cs="Arial"/>
        </w:rPr>
        <w:t xml:space="preserve"> (</w:t>
      </w:r>
      <w:r w:rsidR="00A175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vyhotovení a nájemce </w:t>
      </w:r>
      <w:r w:rsidR="00B37B94">
        <w:rPr>
          <w:rFonts w:ascii="Arial" w:hAnsi="Arial" w:cs="Arial"/>
        </w:rPr>
        <w:t>dvě</w:t>
      </w:r>
      <w:r>
        <w:rPr>
          <w:rFonts w:ascii="Arial" w:hAnsi="Arial" w:cs="Arial"/>
        </w:rPr>
        <w:t xml:space="preserve"> (</w:t>
      </w:r>
      <w:r w:rsidR="00B37B94">
        <w:rPr>
          <w:rFonts w:ascii="Arial" w:hAnsi="Arial" w:cs="Arial"/>
        </w:rPr>
        <w:t>2</w:t>
      </w:r>
      <w:r>
        <w:rPr>
          <w:rFonts w:ascii="Arial" w:hAnsi="Arial" w:cs="Arial"/>
        </w:rPr>
        <w:t>) vyhotovení.</w:t>
      </w:r>
    </w:p>
    <w:p w14:paraId="4EA92608" w14:textId="77777777" w:rsidR="00B21C88" w:rsidRPr="00057FA7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4A24D92C" w14:textId="77777777" w:rsidR="00B21C88" w:rsidRDefault="00B21C88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>Smlouva nabývá platnosti podpisem obou smluvních stran. Jakékoliv změny či doplňky této smlouvy je možné provést výlučně písemnou formou, a to po vzájemné dohodě obou stran.</w:t>
      </w:r>
    </w:p>
    <w:p w14:paraId="02AC45C7" w14:textId="77777777" w:rsidR="00B21C88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25FDA023" w14:textId="77777777" w:rsidR="00B21C88" w:rsidRDefault="00B21C88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>Smluvní strany výslovně souhlasí s tím, aby tato smlouva byla součástí evidence smluv, vedené Českou obchodní inspekcí, která bude přístupná podle zákona č. 106/1999 Sb., o svobodném přístupu k informacím, a která obsahuje údaje o smluvních stran, předmětu smlouvy, číselné označení této smlouvy a datum jejího podpisu.</w:t>
      </w:r>
    </w:p>
    <w:p w14:paraId="0DF52514" w14:textId="77777777" w:rsidR="00B21C88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109C29E4" w14:textId="440E307C" w:rsidR="00B21C88" w:rsidRDefault="001B37EE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 w:rsidRPr="000453FF">
        <w:rPr>
          <w:rFonts w:ascii="Arial" w:hAnsi="Arial" w:cs="Arial"/>
        </w:rPr>
        <w:t>Nájemce</w:t>
      </w:r>
      <w:r w:rsidR="00B21C88">
        <w:rPr>
          <w:rFonts w:ascii="Arial" w:hAnsi="Arial" w:cs="Arial"/>
        </w:rPr>
        <w:t xml:space="preserve"> bere na vědomí, že tato uzavřená smlouva nenabude účinnosti před jejím zveřejněním v centrálním registru podle zákona č. 340/2015 Sb., ve znění pozdějších předpisů (o registru smluv). </w:t>
      </w:r>
      <w:r w:rsidR="00E14C49">
        <w:rPr>
          <w:rFonts w:ascii="Arial" w:hAnsi="Arial" w:cs="Arial"/>
        </w:rPr>
        <w:t xml:space="preserve">Na </w:t>
      </w:r>
      <w:r w:rsidR="00F64505">
        <w:rPr>
          <w:rFonts w:ascii="Arial" w:hAnsi="Arial" w:cs="Arial"/>
        </w:rPr>
        <w:t>základě dohody smluvních stran u</w:t>
      </w:r>
      <w:r w:rsidR="00E14C49">
        <w:rPr>
          <w:rFonts w:ascii="Arial" w:hAnsi="Arial" w:cs="Arial"/>
        </w:rPr>
        <w:t xml:space="preserve">veřejní tuto smlouvu v centrálním </w:t>
      </w:r>
      <w:r w:rsidR="00F64505">
        <w:rPr>
          <w:rFonts w:ascii="Arial" w:hAnsi="Arial" w:cs="Arial"/>
        </w:rPr>
        <w:t>regi</w:t>
      </w:r>
      <w:r w:rsidR="00E14C49">
        <w:rPr>
          <w:rFonts w:ascii="Arial" w:hAnsi="Arial" w:cs="Arial"/>
        </w:rPr>
        <w:t xml:space="preserve">stru pronajímatel. </w:t>
      </w:r>
      <w:r w:rsidR="00B21C88">
        <w:rPr>
          <w:rFonts w:ascii="Arial" w:hAnsi="Arial" w:cs="Arial"/>
        </w:rPr>
        <w:t>Pokud nebude tato podmínka zveřejnění podle citovaného zákona splněna do 3 měsíců ode dne jejího uzavření, ruší se tato smlouva od počátku.</w:t>
      </w:r>
    </w:p>
    <w:p w14:paraId="51FFB717" w14:textId="77777777" w:rsidR="00B21C88" w:rsidRPr="00057FA7" w:rsidRDefault="00B21C88" w:rsidP="00F10A4A">
      <w:pPr>
        <w:pStyle w:val="Odstavec"/>
        <w:numPr>
          <w:ilvl w:val="0"/>
          <w:numId w:val="0"/>
        </w:numPr>
        <w:spacing w:before="0" w:after="0"/>
        <w:ind w:left="414" w:hanging="414"/>
        <w:rPr>
          <w:rFonts w:ascii="Arial" w:hAnsi="Arial" w:cs="Arial"/>
        </w:rPr>
      </w:pPr>
    </w:p>
    <w:p w14:paraId="5A1FCE16" w14:textId="77777777" w:rsidR="00B21C88" w:rsidRPr="00057FA7" w:rsidRDefault="00B21C88" w:rsidP="00F10A4A">
      <w:pPr>
        <w:pStyle w:val="Odstavec"/>
        <w:numPr>
          <w:ilvl w:val="0"/>
          <w:numId w:val="21"/>
        </w:numPr>
        <w:spacing w:before="0" w:after="0"/>
        <w:ind w:left="414" w:hanging="414"/>
        <w:rPr>
          <w:rFonts w:ascii="Arial" w:hAnsi="Arial" w:cs="Arial"/>
        </w:rPr>
      </w:pPr>
      <w:r w:rsidRPr="00057FA7">
        <w:rPr>
          <w:rFonts w:ascii="Arial" w:hAnsi="Arial" w:cs="Arial"/>
        </w:rPr>
        <w:t xml:space="preserve">Pronajímatel i </w:t>
      </w:r>
      <w:r>
        <w:rPr>
          <w:rFonts w:ascii="Arial" w:hAnsi="Arial" w:cs="Arial"/>
        </w:rPr>
        <w:t>nájemce</w:t>
      </w:r>
      <w:r w:rsidRPr="00057FA7">
        <w:rPr>
          <w:rFonts w:ascii="Arial" w:hAnsi="Arial" w:cs="Arial"/>
        </w:rPr>
        <w:t xml:space="preserve"> po přečtení smlouvy prohlašují, že tato smlouva je výrazem jejich pravé a svobodné vůle a na důkaz toho připojují své vlastnoruční podpisy.</w:t>
      </w:r>
    </w:p>
    <w:p w14:paraId="11320EF1" w14:textId="77777777" w:rsidR="00B21C88" w:rsidRDefault="00B21C88" w:rsidP="00F10A4A">
      <w:pPr>
        <w:spacing w:after="0" w:line="240" w:lineRule="auto"/>
        <w:ind w:left="414" w:hanging="414"/>
        <w:jc w:val="both"/>
        <w:rPr>
          <w:rFonts w:ascii="Arial" w:hAnsi="Arial" w:cs="Arial"/>
          <w:color w:val="000000"/>
          <w:sz w:val="20"/>
          <w:szCs w:val="20"/>
        </w:rPr>
      </w:pPr>
    </w:p>
    <w:p w14:paraId="4873EB13" w14:textId="77777777" w:rsidR="00AD306C" w:rsidRDefault="00AD306C" w:rsidP="00F10A4A">
      <w:pPr>
        <w:spacing w:after="0" w:line="240" w:lineRule="auto"/>
        <w:ind w:left="414" w:hanging="414"/>
        <w:jc w:val="both"/>
        <w:rPr>
          <w:rFonts w:ascii="Arial" w:hAnsi="Arial" w:cs="Arial"/>
          <w:color w:val="000000"/>
          <w:sz w:val="20"/>
          <w:szCs w:val="20"/>
        </w:rPr>
      </w:pPr>
    </w:p>
    <w:p w14:paraId="220E023C" w14:textId="77777777" w:rsidR="00AD306C" w:rsidRDefault="00AD306C" w:rsidP="00F10A4A">
      <w:pPr>
        <w:spacing w:after="0" w:line="240" w:lineRule="auto"/>
        <w:ind w:left="414" w:hanging="414"/>
        <w:jc w:val="both"/>
        <w:rPr>
          <w:rFonts w:ascii="Arial" w:hAnsi="Arial" w:cs="Arial"/>
          <w:color w:val="000000"/>
          <w:sz w:val="20"/>
          <w:szCs w:val="20"/>
        </w:rPr>
      </w:pPr>
    </w:p>
    <w:p w14:paraId="0E787278" w14:textId="77777777" w:rsidR="00B21C88" w:rsidRDefault="00B21C88" w:rsidP="00F10A4A">
      <w:pPr>
        <w:spacing w:after="0" w:line="240" w:lineRule="auto"/>
        <w:ind w:left="414" w:hanging="414"/>
        <w:jc w:val="both"/>
        <w:rPr>
          <w:rFonts w:ascii="Arial" w:hAnsi="Arial" w:cs="Arial"/>
          <w:sz w:val="20"/>
          <w:szCs w:val="20"/>
        </w:rPr>
      </w:pPr>
    </w:p>
    <w:p w14:paraId="3DCC21B0" w14:textId="5C9520D5" w:rsidR="00B21C88" w:rsidRPr="00057FA7" w:rsidRDefault="00E14C49" w:rsidP="00B21C8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="00B21C88" w:rsidRPr="00057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 29. 6. 2018</w:t>
      </w:r>
    </w:p>
    <w:p w14:paraId="5B352A56" w14:textId="77777777" w:rsidR="00B21C88" w:rsidRPr="00057FA7" w:rsidRDefault="00B21C88" w:rsidP="00B21C88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57FA7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21A6176F" w14:textId="77777777" w:rsidR="00B21C88" w:rsidRDefault="00B21C88" w:rsidP="00B21C88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DDD044" w14:textId="77777777" w:rsidR="00B21C88" w:rsidRDefault="00B21C88" w:rsidP="00B21C88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8BC3D5" w14:textId="77777777" w:rsidR="00B21C88" w:rsidRPr="00057FA7" w:rsidRDefault="00B21C88" w:rsidP="00B21C88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E47110" w14:textId="77777777" w:rsidR="00B21C88" w:rsidRPr="00057FA7" w:rsidRDefault="00B21C88" w:rsidP="00B21C88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57FA7">
        <w:rPr>
          <w:rFonts w:ascii="Arial" w:hAnsi="Arial" w:cs="Arial"/>
          <w:sz w:val="20"/>
          <w:szCs w:val="20"/>
        </w:rPr>
        <w:t xml:space="preserve">    ..............................................                            </w:t>
      </w:r>
      <w:r>
        <w:rPr>
          <w:rFonts w:ascii="Arial" w:hAnsi="Arial" w:cs="Arial"/>
          <w:sz w:val="20"/>
          <w:szCs w:val="20"/>
        </w:rPr>
        <w:t xml:space="preserve">                      …………………………………….</w:t>
      </w:r>
      <w:r w:rsidRPr="00057FA7">
        <w:rPr>
          <w:rFonts w:ascii="Arial" w:hAnsi="Arial" w:cs="Arial"/>
          <w:sz w:val="20"/>
          <w:szCs w:val="20"/>
        </w:rPr>
        <w:t xml:space="preserve">            </w:t>
      </w:r>
    </w:p>
    <w:p w14:paraId="31D22C82" w14:textId="2EA1DF83" w:rsidR="00B21C88" w:rsidRDefault="00E14C49" w:rsidP="00B21C88">
      <w:pPr>
        <w:pStyle w:val="Bezmezer"/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B21C88" w:rsidRPr="00057FA7">
        <w:rPr>
          <w:rFonts w:ascii="Arial" w:hAnsi="Arial" w:cs="Arial"/>
          <w:sz w:val="20"/>
          <w:szCs w:val="20"/>
        </w:rPr>
        <w:t xml:space="preserve">pronajímatel                                           </w:t>
      </w:r>
      <w:r w:rsidR="00B21C88">
        <w:rPr>
          <w:rFonts w:ascii="Arial" w:hAnsi="Arial" w:cs="Arial"/>
          <w:sz w:val="20"/>
          <w:szCs w:val="20"/>
        </w:rPr>
        <w:t xml:space="preserve">   </w:t>
      </w:r>
      <w:r w:rsidR="00B21C88" w:rsidRPr="00057FA7">
        <w:rPr>
          <w:rFonts w:ascii="Arial" w:hAnsi="Arial" w:cs="Arial"/>
          <w:sz w:val="20"/>
          <w:szCs w:val="20"/>
        </w:rPr>
        <w:t xml:space="preserve">                    </w:t>
      </w:r>
      <w:r w:rsidR="00B21C88">
        <w:rPr>
          <w:rFonts w:ascii="Arial" w:hAnsi="Arial" w:cs="Arial"/>
          <w:sz w:val="20"/>
          <w:szCs w:val="20"/>
        </w:rPr>
        <w:t xml:space="preserve">   </w:t>
      </w:r>
      <w:r w:rsidR="001B37EE">
        <w:rPr>
          <w:rFonts w:ascii="Arial" w:hAnsi="Arial" w:cs="Arial"/>
          <w:sz w:val="20"/>
          <w:szCs w:val="20"/>
        </w:rPr>
        <w:t xml:space="preserve">           </w:t>
      </w:r>
      <w:r w:rsidR="00B21C8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1B37EE">
        <w:rPr>
          <w:rFonts w:ascii="Arial" w:hAnsi="Arial" w:cs="Arial"/>
          <w:sz w:val="20"/>
          <w:szCs w:val="20"/>
        </w:rPr>
        <w:t>nájemce</w:t>
      </w:r>
      <w:proofErr w:type="gramEnd"/>
      <w:r w:rsidR="00B21C8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ČR – Česká obchodní inspekce</w:t>
      </w:r>
      <w:r w:rsidR="00B21C88" w:rsidRPr="00057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Agentura pro podnikání a inovace</w:t>
      </w:r>
      <w:r>
        <w:rPr>
          <w:rFonts w:ascii="Arial" w:hAnsi="Arial" w:cs="Arial"/>
          <w:sz w:val="20"/>
          <w:szCs w:val="20"/>
        </w:rPr>
        <w:tab/>
        <w:t>Ing. Mojmír Bezecný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Lukáš Vymětal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ústřední 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generální ředitel</w:t>
      </w:r>
    </w:p>
    <w:p w14:paraId="5E2393E6" w14:textId="77777777" w:rsidR="00B21C88" w:rsidRDefault="00B21C88" w:rsidP="00DD408A">
      <w:pPr>
        <w:pStyle w:val="Bezmezer"/>
        <w:rPr>
          <w:b/>
        </w:rPr>
      </w:pPr>
    </w:p>
    <w:sectPr w:rsidR="00B21C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6A87B" w14:textId="77777777" w:rsidR="009E1CF6" w:rsidRDefault="009E1CF6" w:rsidP="002517E6">
      <w:pPr>
        <w:spacing w:after="0" w:line="240" w:lineRule="auto"/>
      </w:pPr>
      <w:r>
        <w:separator/>
      </w:r>
    </w:p>
  </w:endnote>
  <w:endnote w:type="continuationSeparator" w:id="0">
    <w:p w14:paraId="5F931CB0" w14:textId="77777777" w:rsidR="009E1CF6" w:rsidRDefault="009E1CF6" w:rsidP="0025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03301"/>
      <w:docPartObj>
        <w:docPartGallery w:val="Page Numbers (Bottom of Page)"/>
        <w:docPartUnique/>
      </w:docPartObj>
    </w:sdtPr>
    <w:sdtEndPr/>
    <w:sdtContent>
      <w:p w14:paraId="4896C137" w14:textId="77FF687C" w:rsidR="002517E6" w:rsidRDefault="00251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47">
          <w:rPr>
            <w:noProof/>
          </w:rPr>
          <w:t>2</w:t>
        </w:r>
        <w:r>
          <w:fldChar w:fldCharType="end"/>
        </w:r>
      </w:p>
    </w:sdtContent>
  </w:sdt>
  <w:p w14:paraId="2AA3C7F7" w14:textId="77777777" w:rsidR="002517E6" w:rsidRDefault="002517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858D9" w14:textId="77777777" w:rsidR="009E1CF6" w:rsidRDefault="009E1CF6" w:rsidP="002517E6">
      <w:pPr>
        <w:spacing w:after="0" w:line="240" w:lineRule="auto"/>
      </w:pPr>
      <w:r>
        <w:separator/>
      </w:r>
    </w:p>
  </w:footnote>
  <w:footnote w:type="continuationSeparator" w:id="0">
    <w:p w14:paraId="76C88337" w14:textId="77777777" w:rsidR="009E1CF6" w:rsidRDefault="009E1CF6" w:rsidP="0025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00A63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156F4"/>
    <w:multiLevelType w:val="hybridMultilevel"/>
    <w:tmpl w:val="16D4195C"/>
    <w:lvl w:ilvl="0" w:tplc="0F160C58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B41A1"/>
    <w:multiLevelType w:val="hybridMultilevel"/>
    <w:tmpl w:val="D8AA85E0"/>
    <w:lvl w:ilvl="0" w:tplc="EB828F3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7FEC"/>
    <w:multiLevelType w:val="hybridMultilevel"/>
    <w:tmpl w:val="3D1A6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9E848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0C8"/>
    <w:multiLevelType w:val="hybridMultilevel"/>
    <w:tmpl w:val="47CA917A"/>
    <w:lvl w:ilvl="0" w:tplc="2D8CAD26">
      <w:start w:val="1"/>
      <w:numFmt w:val="decimal"/>
      <w:lvlText w:val="8.%1"/>
      <w:lvlJc w:val="left"/>
      <w:pPr>
        <w:ind w:left="10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20D11"/>
    <w:multiLevelType w:val="hybridMultilevel"/>
    <w:tmpl w:val="F830E38E"/>
    <w:lvl w:ilvl="0" w:tplc="53BCB52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4080BE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82798"/>
    <w:multiLevelType w:val="hybridMultilevel"/>
    <w:tmpl w:val="35ECF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9FF"/>
    <w:multiLevelType w:val="hybridMultilevel"/>
    <w:tmpl w:val="08F635C8"/>
    <w:lvl w:ilvl="0" w:tplc="CFEC22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C0C"/>
    <w:multiLevelType w:val="hybridMultilevel"/>
    <w:tmpl w:val="6E7E5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14BB7"/>
    <w:multiLevelType w:val="hybridMultilevel"/>
    <w:tmpl w:val="24F64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4747"/>
    <w:multiLevelType w:val="multilevel"/>
    <w:tmpl w:val="510A3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159AA"/>
    <w:multiLevelType w:val="hybridMultilevel"/>
    <w:tmpl w:val="2EDE6CAE"/>
    <w:lvl w:ilvl="0" w:tplc="234C90BE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B6DD2"/>
    <w:multiLevelType w:val="hybridMultilevel"/>
    <w:tmpl w:val="D5F6C43A"/>
    <w:lvl w:ilvl="0" w:tplc="CF742D9C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64AF"/>
    <w:multiLevelType w:val="hybridMultilevel"/>
    <w:tmpl w:val="C55AC500"/>
    <w:lvl w:ilvl="0" w:tplc="628C2BD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118CB"/>
    <w:multiLevelType w:val="hybridMultilevel"/>
    <w:tmpl w:val="1B004A9A"/>
    <w:lvl w:ilvl="0" w:tplc="8A44E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104D"/>
    <w:multiLevelType w:val="hybridMultilevel"/>
    <w:tmpl w:val="30601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21C2"/>
    <w:multiLevelType w:val="hybridMultilevel"/>
    <w:tmpl w:val="B23049A0"/>
    <w:lvl w:ilvl="0" w:tplc="6BD07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1ECC"/>
    <w:multiLevelType w:val="hybridMultilevel"/>
    <w:tmpl w:val="7834C234"/>
    <w:lvl w:ilvl="0" w:tplc="FEF2402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1064"/>
    <w:multiLevelType w:val="hybridMultilevel"/>
    <w:tmpl w:val="0FA44368"/>
    <w:lvl w:ilvl="0" w:tplc="3126D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D28E6"/>
    <w:multiLevelType w:val="hybridMultilevel"/>
    <w:tmpl w:val="6D303092"/>
    <w:lvl w:ilvl="0" w:tplc="CFEC22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723FF"/>
    <w:multiLevelType w:val="hybridMultilevel"/>
    <w:tmpl w:val="4D08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E5C8B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B0B0D"/>
    <w:multiLevelType w:val="hybridMultilevel"/>
    <w:tmpl w:val="6B3C5310"/>
    <w:lvl w:ilvl="0" w:tplc="C440582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pStyle w:val="Odstavec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2A2D7E"/>
    <w:multiLevelType w:val="hybridMultilevel"/>
    <w:tmpl w:val="D3248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2FC7"/>
    <w:multiLevelType w:val="hybridMultilevel"/>
    <w:tmpl w:val="4A949E26"/>
    <w:lvl w:ilvl="0" w:tplc="CFEC22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799"/>
    <w:multiLevelType w:val="hybridMultilevel"/>
    <w:tmpl w:val="6DF61294"/>
    <w:lvl w:ilvl="0" w:tplc="28C6B094">
      <w:start w:val="1"/>
      <w:numFmt w:val="decimal"/>
      <w:lvlText w:val="6.%1"/>
      <w:lvlJc w:val="center"/>
      <w:pPr>
        <w:ind w:left="11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78C2"/>
    <w:multiLevelType w:val="hybridMultilevel"/>
    <w:tmpl w:val="583A3216"/>
    <w:lvl w:ilvl="0" w:tplc="76946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A1F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16FC6"/>
    <w:multiLevelType w:val="multilevel"/>
    <w:tmpl w:val="B0E019E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abstractNum w:abstractNumId="27" w15:restartNumberingAfterBreak="0">
    <w:nsid w:val="6E6610D9"/>
    <w:multiLevelType w:val="hybridMultilevel"/>
    <w:tmpl w:val="ED66E1A6"/>
    <w:lvl w:ilvl="0" w:tplc="FFBEE3C0">
      <w:start w:val="1"/>
      <w:numFmt w:val="decimal"/>
      <w:lvlText w:val="5.%1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2C1A65"/>
    <w:multiLevelType w:val="hybridMultilevel"/>
    <w:tmpl w:val="9BEC21F2"/>
    <w:lvl w:ilvl="0" w:tplc="DC58B92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574ED"/>
    <w:multiLevelType w:val="hybridMultilevel"/>
    <w:tmpl w:val="E48C60E6"/>
    <w:lvl w:ilvl="0" w:tplc="3C923836">
      <w:start w:val="3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801FE"/>
    <w:multiLevelType w:val="hybridMultilevel"/>
    <w:tmpl w:val="3E106A98"/>
    <w:lvl w:ilvl="0" w:tplc="BF8CD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1352"/>
    <w:multiLevelType w:val="hybridMultilevel"/>
    <w:tmpl w:val="CCDA6274"/>
    <w:lvl w:ilvl="0" w:tplc="C45C92F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5"/>
  </w:num>
  <w:num w:numId="5">
    <w:abstractNumId w:val="27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9"/>
  </w:num>
  <w:num w:numId="12">
    <w:abstractNumId w:val="31"/>
  </w:num>
  <w:num w:numId="13">
    <w:abstractNumId w:val="17"/>
  </w:num>
  <w:num w:numId="14">
    <w:abstractNumId w:val="28"/>
  </w:num>
  <w:num w:numId="15">
    <w:abstractNumId w:val="2"/>
  </w:num>
  <w:num w:numId="16">
    <w:abstractNumId w:val="12"/>
  </w:num>
  <w:num w:numId="17">
    <w:abstractNumId w:val="29"/>
  </w:num>
  <w:num w:numId="18">
    <w:abstractNumId w:val="11"/>
  </w:num>
  <w:num w:numId="19">
    <w:abstractNumId w:val="3"/>
  </w:num>
  <w:num w:numId="20">
    <w:abstractNumId w:val="30"/>
  </w:num>
  <w:num w:numId="21">
    <w:abstractNumId w:val="9"/>
  </w:num>
  <w:num w:numId="22">
    <w:abstractNumId w:val="24"/>
  </w:num>
  <w:num w:numId="23">
    <w:abstractNumId w:val="23"/>
  </w:num>
  <w:num w:numId="24">
    <w:abstractNumId w:val="22"/>
  </w:num>
  <w:num w:numId="25">
    <w:abstractNumId w:val="14"/>
  </w:num>
  <w:num w:numId="26">
    <w:abstractNumId w:val="20"/>
  </w:num>
  <w:num w:numId="27">
    <w:abstractNumId w:val="15"/>
  </w:num>
  <w:num w:numId="28">
    <w:abstractNumId w:val="25"/>
  </w:num>
  <w:num w:numId="29">
    <w:abstractNumId w:val="18"/>
  </w:num>
  <w:num w:numId="30">
    <w:abstractNumId w:val="8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9E"/>
    <w:rsid w:val="000055AC"/>
    <w:rsid w:val="00037290"/>
    <w:rsid w:val="0004000C"/>
    <w:rsid w:val="000453FF"/>
    <w:rsid w:val="000716F9"/>
    <w:rsid w:val="00096B80"/>
    <w:rsid w:val="000C2E58"/>
    <w:rsid w:val="000C6C80"/>
    <w:rsid w:val="000D69F9"/>
    <w:rsid w:val="000E57D3"/>
    <w:rsid w:val="00100E86"/>
    <w:rsid w:val="00117DEF"/>
    <w:rsid w:val="00120D5E"/>
    <w:rsid w:val="00141E52"/>
    <w:rsid w:val="0018483E"/>
    <w:rsid w:val="001B37EE"/>
    <w:rsid w:val="001D1653"/>
    <w:rsid w:val="001F6EEB"/>
    <w:rsid w:val="002517E6"/>
    <w:rsid w:val="00254B11"/>
    <w:rsid w:val="00270473"/>
    <w:rsid w:val="002924EF"/>
    <w:rsid w:val="002D0B74"/>
    <w:rsid w:val="003050A9"/>
    <w:rsid w:val="00333678"/>
    <w:rsid w:val="003456F3"/>
    <w:rsid w:val="00371AE6"/>
    <w:rsid w:val="00387697"/>
    <w:rsid w:val="003A6367"/>
    <w:rsid w:val="003B342F"/>
    <w:rsid w:val="004260DB"/>
    <w:rsid w:val="004272F1"/>
    <w:rsid w:val="00442BE5"/>
    <w:rsid w:val="0047044B"/>
    <w:rsid w:val="004A1762"/>
    <w:rsid w:val="004A1E95"/>
    <w:rsid w:val="005424DA"/>
    <w:rsid w:val="005A7E0B"/>
    <w:rsid w:val="00606256"/>
    <w:rsid w:val="006A2F79"/>
    <w:rsid w:val="006F3812"/>
    <w:rsid w:val="006F3CB5"/>
    <w:rsid w:val="00740890"/>
    <w:rsid w:val="00764506"/>
    <w:rsid w:val="0078569E"/>
    <w:rsid w:val="007F7A19"/>
    <w:rsid w:val="008317D5"/>
    <w:rsid w:val="0085536A"/>
    <w:rsid w:val="00873E10"/>
    <w:rsid w:val="00892186"/>
    <w:rsid w:val="00896E20"/>
    <w:rsid w:val="008B7260"/>
    <w:rsid w:val="008B7754"/>
    <w:rsid w:val="008D0FA3"/>
    <w:rsid w:val="008D2E2C"/>
    <w:rsid w:val="008D6C41"/>
    <w:rsid w:val="008E2CA6"/>
    <w:rsid w:val="008F115E"/>
    <w:rsid w:val="009012A8"/>
    <w:rsid w:val="0092268F"/>
    <w:rsid w:val="00946CCC"/>
    <w:rsid w:val="009628FF"/>
    <w:rsid w:val="009805A1"/>
    <w:rsid w:val="00985D2E"/>
    <w:rsid w:val="009E1CF6"/>
    <w:rsid w:val="009F3573"/>
    <w:rsid w:val="00A13C59"/>
    <w:rsid w:val="00A175C8"/>
    <w:rsid w:val="00A704CE"/>
    <w:rsid w:val="00AA44D0"/>
    <w:rsid w:val="00AD306C"/>
    <w:rsid w:val="00B01551"/>
    <w:rsid w:val="00B21C88"/>
    <w:rsid w:val="00B37B94"/>
    <w:rsid w:val="00B533CE"/>
    <w:rsid w:val="00B77949"/>
    <w:rsid w:val="00B831DB"/>
    <w:rsid w:val="00BB2394"/>
    <w:rsid w:val="00BF5D6F"/>
    <w:rsid w:val="00C01CD9"/>
    <w:rsid w:val="00C1633E"/>
    <w:rsid w:val="00C22D52"/>
    <w:rsid w:val="00C55322"/>
    <w:rsid w:val="00C74EFE"/>
    <w:rsid w:val="00C875BD"/>
    <w:rsid w:val="00D11310"/>
    <w:rsid w:val="00D21B4B"/>
    <w:rsid w:val="00D27A1B"/>
    <w:rsid w:val="00D34C9E"/>
    <w:rsid w:val="00D54C84"/>
    <w:rsid w:val="00D7261D"/>
    <w:rsid w:val="00D75743"/>
    <w:rsid w:val="00D83626"/>
    <w:rsid w:val="00D9730D"/>
    <w:rsid w:val="00DD408A"/>
    <w:rsid w:val="00E14C49"/>
    <w:rsid w:val="00E27123"/>
    <w:rsid w:val="00E433B5"/>
    <w:rsid w:val="00E72632"/>
    <w:rsid w:val="00E729F0"/>
    <w:rsid w:val="00E76972"/>
    <w:rsid w:val="00ED6AA0"/>
    <w:rsid w:val="00F10A4A"/>
    <w:rsid w:val="00F126EC"/>
    <w:rsid w:val="00F2048F"/>
    <w:rsid w:val="00F31E47"/>
    <w:rsid w:val="00F64505"/>
    <w:rsid w:val="00F7380C"/>
    <w:rsid w:val="00FA1EC7"/>
    <w:rsid w:val="00FE5F84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3819"/>
  <w15:chartTrackingRefBased/>
  <w15:docId w15:val="{E2B7F346-75D7-4B80-9BC9-1E027D70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4B1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rsid w:val="00E729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29F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dstavec">
    <w:name w:val="Odstavec"/>
    <w:basedOn w:val="Normln"/>
    <w:link w:val="OdstavecChar"/>
    <w:qFormat/>
    <w:rsid w:val="00E729F0"/>
    <w:pPr>
      <w:numPr>
        <w:ilvl w:val="1"/>
        <w:numId w:val="3"/>
      </w:numPr>
      <w:tabs>
        <w:tab w:val="num" w:pos="567"/>
        <w:tab w:val="num" w:pos="1440"/>
      </w:tabs>
      <w:spacing w:before="240" w:after="120" w:line="240" w:lineRule="auto"/>
      <w:jc w:val="both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locked/>
    <w:rsid w:val="00E729F0"/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Nadpislnku">
    <w:name w:val="Nadpis článku"/>
    <w:basedOn w:val="slovanseznam"/>
    <w:next w:val="slovanseznam"/>
    <w:qFormat/>
    <w:rsid w:val="00E729F0"/>
    <w:pPr>
      <w:keepNext/>
      <w:tabs>
        <w:tab w:val="clear" w:pos="720"/>
      </w:tabs>
      <w:spacing w:before="360" w:after="240" w:line="240" w:lineRule="auto"/>
      <w:ind w:left="0" w:firstLine="0"/>
      <w:contextualSpacing w:val="0"/>
      <w:jc w:val="center"/>
    </w:pPr>
    <w:rPr>
      <w:b/>
      <w:color w:val="000000"/>
      <w:sz w:val="20"/>
      <w:szCs w:val="20"/>
    </w:rPr>
  </w:style>
  <w:style w:type="paragraph" w:styleId="slovanseznam">
    <w:name w:val="List Number"/>
    <w:basedOn w:val="Normln"/>
    <w:uiPriority w:val="99"/>
    <w:unhideWhenUsed/>
    <w:rsid w:val="00E729F0"/>
    <w:pPr>
      <w:numPr>
        <w:numId w:val="1"/>
      </w:numPr>
      <w:tabs>
        <w:tab w:val="clear" w:pos="360"/>
        <w:tab w:val="num" w:pos="720"/>
      </w:tabs>
      <w:contextualSpacing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729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styleId="Motivtabulky">
    <w:name w:val="Table Theme"/>
    <w:basedOn w:val="Normlntabulka"/>
    <w:uiPriority w:val="99"/>
    <w:rsid w:val="00E729F0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0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4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4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4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7A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27A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Hakelová Blanka</dc:creator>
  <cp:keywords/>
  <dc:description/>
  <cp:lastModifiedBy>Hrubý Josef, Ing.</cp:lastModifiedBy>
  <cp:revision>11</cp:revision>
  <cp:lastPrinted>2018-06-21T12:24:00Z</cp:lastPrinted>
  <dcterms:created xsi:type="dcterms:W3CDTF">2018-06-22T05:53:00Z</dcterms:created>
  <dcterms:modified xsi:type="dcterms:W3CDTF">2018-07-02T11:55:00Z</dcterms:modified>
</cp:coreProperties>
</file>