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2934392/0800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196F3D" w:rsidRPr="008E67CF" w:rsidRDefault="00196F3D" w:rsidP="003A65D8">
      <w:pPr>
        <w:spacing w:line="276" w:lineRule="auto"/>
        <w:rPr>
          <w:rFonts w:ascii="Calibri" w:hAnsi="Calibri"/>
          <w:sz w:val="22"/>
          <w:szCs w:val="22"/>
        </w:rPr>
      </w:pPr>
    </w:p>
    <w:sdt>
      <w:sdtPr>
        <w:rPr>
          <w:rFonts w:ascii="Calibri" w:hAnsi="Calibri"/>
          <w:b/>
          <w:sz w:val="22"/>
          <w:szCs w:val="22"/>
          <w:highlight w:val="yellow"/>
        </w:rPr>
        <w:id w:val="-1738004838"/>
        <w:placeholder>
          <w:docPart w:val="DefaultPlaceholder_1081868574"/>
        </w:placeholder>
        <w:text/>
      </w:sdtPr>
      <w:sdtEndPr/>
      <w:sdtContent>
        <w:p w:rsidR="00196F3D" w:rsidRPr="00362F5F" w:rsidRDefault="00187F2B" w:rsidP="003A65D8">
          <w:pPr>
            <w:spacing w:line="276" w:lineRule="auto"/>
            <w:rPr>
              <w:rFonts w:ascii="Calibri" w:hAnsi="Calibri"/>
              <w:b/>
              <w:sz w:val="22"/>
              <w:szCs w:val="22"/>
            </w:rPr>
          </w:pPr>
          <w:r>
            <w:rPr>
              <w:rFonts w:ascii="Calibri" w:hAnsi="Calibri"/>
              <w:b/>
              <w:sz w:val="22"/>
              <w:szCs w:val="22"/>
              <w:highlight w:val="yellow"/>
            </w:rPr>
            <w:t>ENUS MEDICAL, s.r.o.</w:t>
          </w:r>
        </w:p>
      </w:sdtContent>
    </w:sdt>
    <w:sdt>
      <w:sdtPr>
        <w:rPr>
          <w:rFonts w:ascii="Calibri" w:hAnsi="Calibri"/>
          <w:sz w:val="22"/>
          <w:szCs w:val="22"/>
          <w:highlight w:val="yellow"/>
        </w:rPr>
        <w:id w:val="446819231"/>
        <w:placeholder>
          <w:docPart w:val="DefaultPlaceholder_1081868574"/>
        </w:placeholder>
        <w:text/>
      </w:sdtPr>
      <w:sdtEndPr/>
      <w:sdtContent>
        <w:p w:rsidR="00196F3D" w:rsidRPr="008E67CF" w:rsidRDefault="00196F3D" w:rsidP="003A65D8">
          <w:pPr>
            <w:spacing w:line="276" w:lineRule="auto"/>
            <w:rPr>
              <w:rFonts w:ascii="Calibri" w:hAnsi="Calibri"/>
              <w:sz w:val="22"/>
              <w:szCs w:val="22"/>
            </w:rPr>
          </w:pPr>
          <w:r w:rsidRPr="00665272">
            <w:rPr>
              <w:rFonts w:ascii="Calibri" w:hAnsi="Calibri"/>
              <w:sz w:val="22"/>
              <w:szCs w:val="22"/>
              <w:highlight w:val="yellow"/>
            </w:rPr>
            <w:t xml:space="preserve">se sídlem: </w:t>
          </w:r>
          <w:r w:rsidR="00187F2B">
            <w:rPr>
              <w:rFonts w:ascii="Calibri" w:hAnsi="Calibri"/>
              <w:sz w:val="22"/>
              <w:szCs w:val="22"/>
              <w:highlight w:val="yellow"/>
            </w:rPr>
            <w:t>Plkovská 2934/1, 193 00 Praha – Horní Počernice</w:t>
          </w:r>
        </w:p>
      </w:sdtContent>
    </w:sdt>
    <w:sdt>
      <w:sdtPr>
        <w:rPr>
          <w:rFonts w:ascii="Calibri" w:hAnsi="Calibri"/>
          <w:sz w:val="22"/>
          <w:szCs w:val="22"/>
          <w:highlight w:val="yellow"/>
        </w:rPr>
        <w:id w:val="-1549062661"/>
        <w:placeholder>
          <w:docPart w:val="DefaultPlaceholder_1081868574"/>
        </w:placeholder>
        <w:text/>
      </w:sdtPr>
      <w:sdtEndPr/>
      <w:sdtContent>
        <w:p w:rsidR="00196F3D" w:rsidRDefault="00196F3D" w:rsidP="003A65D8">
          <w:pPr>
            <w:spacing w:line="276" w:lineRule="auto"/>
            <w:rPr>
              <w:rFonts w:ascii="Calibri" w:hAnsi="Calibri"/>
              <w:sz w:val="22"/>
              <w:szCs w:val="22"/>
            </w:rPr>
          </w:pPr>
          <w:r w:rsidRPr="00665272">
            <w:rPr>
              <w:rFonts w:ascii="Calibri" w:hAnsi="Calibri"/>
              <w:sz w:val="22"/>
              <w:szCs w:val="22"/>
              <w:highlight w:val="yellow"/>
            </w:rPr>
            <w:t xml:space="preserve">IČ: </w:t>
          </w:r>
          <w:r w:rsidR="00187F2B">
            <w:rPr>
              <w:rFonts w:ascii="Calibri" w:hAnsi="Calibri"/>
              <w:sz w:val="22"/>
              <w:szCs w:val="22"/>
              <w:highlight w:val="yellow"/>
            </w:rPr>
            <w:t>25551701</w:t>
          </w:r>
        </w:p>
      </w:sdtContent>
    </w:sdt>
    <w:sdt>
      <w:sdtPr>
        <w:rPr>
          <w:rFonts w:ascii="Calibri" w:hAnsi="Calibri"/>
          <w:sz w:val="22"/>
          <w:szCs w:val="22"/>
          <w:highlight w:val="yellow"/>
        </w:rPr>
        <w:id w:val="1302648561"/>
        <w:placeholder>
          <w:docPart w:val="DefaultPlaceholder_1081868574"/>
        </w:placeholder>
        <w:text/>
      </w:sdtPr>
      <w:sdtEndPr/>
      <w:sdtContent>
        <w:p w:rsidR="00196F3D" w:rsidRPr="008E67CF" w:rsidRDefault="00196F3D" w:rsidP="003A65D8">
          <w:pPr>
            <w:spacing w:line="276" w:lineRule="auto"/>
            <w:rPr>
              <w:rFonts w:ascii="Calibri" w:hAnsi="Calibri"/>
              <w:sz w:val="22"/>
              <w:szCs w:val="22"/>
            </w:rPr>
          </w:pPr>
          <w:r w:rsidRPr="00665272">
            <w:rPr>
              <w:rFonts w:ascii="Calibri" w:hAnsi="Calibri"/>
              <w:sz w:val="22"/>
              <w:szCs w:val="22"/>
              <w:highlight w:val="yellow"/>
            </w:rPr>
            <w:t xml:space="preserve">DIČ: </w:t>
          </w:r>
          <w:r w:rsidR="00187F2B">
            <w:rPr>
              <w:rFonts w:ascii="Calibri" w:hAnsi="Calibri"/>
              <w:sz w:val="22"/>
              <w:szCs w:val="22"/>
              <w:highlight w:val="yellow"/>
            </w:rPr>
            <w:t>CZ25551701</w:t>
          </w:r>
        </w:p>
      </w:sdtContent>
    </w:sdt>
    <w:sdt>
      <w:sdtPr>
        <w:rPr>
          <w:rFonts w:ascii="Calibri" w:hAnsi="Calibri"/>
          <w:sz w:val="22"/>
          <w:szCs w:val="22"/>
          <w:highlight w:val="yellow"/>
        </w:rPr>
        <w:id w:val="1126426887"/>
        <w:placeholder>
          <w:docPart w:val="DefaultPlaceholder_1081868574"/>
        </w:placeholder>
        <w:text/>
      </w:sdtPr>
      <w:sdtEndPr/>
      <w:sdtContent>
        <w:p w:rsidR="00196F3D" w:rsidRPr="008E67CF" w:rsidRDefault="00196F3D" w:rsidP="003A65D8">
          <w:pPr>
            <w:spacing w:line="276" w:lineRule="auto"/>
            <w:rPr>
              <w:rFonts w:ascii="Calibri" w:hAnsi="Calibri"/>
              <w:sz w:val="22"/>
              <w:szCs w:val="22"/>
            </w:rPr>
          </w:pPr>
          <w:r w:rsidRPr="00665272">
            <w:rPr>
              <w:rFonts w:ascii="Calibri" w:hAnsi="Calibri"/>
              <w:sz w:val="22"/>
              <w:szCs w:val="22"/>
              <w:highlight w:val="yellow"/>
            </w:rPr>
            <w:t xml:space="preserve">zastoupená: </w:t>
          </w:r>
          <w:r w:rsidR="00187F2B">
            <w:rPr>
              <w:rFonts w:ascii="Calibri" w:hAnsi="Calibri"/>
              <w:sz w:val="22"/>
              <w:szCs w:val="22"/>
              <w:highlight w:val="yellow"/>
            </w:rPr>
            <w:t>Martinem Kazdou, DiS., jednatelem společnosti</w:t>
          </w:r>
        </w:p>
      </w:sdtContent>
    </w:sdt>
    <w:sdt>
      <w:sdtPr>
        <w:rPr>
          <w:rFonts w:ascii="Calibri" w:hAnsi="Calibri"/>
          <w:sz w:val="22"/>
          <w:szCs w:val="22"/>
          <w:highlight w:val="yellow"/>
        </w:rPr>
        <w:id w:val="719402960"/>
        <w:placeholder>
          <w:docPart w:val="DefaultPlaceholder_1081868574"/>
        </w:placeholder>
        <w:text/>
      </w:sdtPr>
      <w:sdtEndPr/>
      <w:sdtContent>
        <w:p w:rsidR="00196F3D" w:rsidRPr="008E67CF" w:rsidRDefault="00196F3D" w:rsidP="003A65D8">
          <w:pPr>
            <w:spacing w:line="276" w:lineRule="auto"/>
            <w:rPr>
              <w:rFonts w:ascii="Calibri" w:hAnsi="Calibri"/>
              <w:sz w:val="22"/>
              <w:szCs w:val="22"/>
            </w:rPr>
          </w:pPr>
          <w:r w:rsidRPr="00665272">
            <w:rPr>
              <w:rFonts w:ascii="Calibri" w:hAnsi="Calibri"/>
              <w:sz w:val="22"/>
              <w:szCs w:val="22"/>
              <w:highlight w:val="yellow"/>
            </w:rPr>
            <w:t>zapsaná v Obchodním rejstříku vedeném</w:t>
          </w:r>
          <w:r w:rsidR="00187F2B">
            <w:rPr>
              <w:rFonts w:ascii="Calibri" w:hAnsi="Calibri"/>
              <w:sz w:val="22"/>
              <w:szCs w:val="22"/>
              <w:highlight w:val="yellow"/>
            </w:rPr>
            <w:t xml:space="preserve"> Městským </w:t>
          </w:r>
          <w:r w:rsidRPr="00665272">
            <w:rPr>
              <w:rFonts w:ascii="Calibri" w:hAnsi="Calibri"/>
              <w:sz w:val="22"/>
              <w:szCs w:val="22"/>
              <w:highlight w:val="yellow"/>
            </w:rPr>
            <w:t xml:space="preserve">soudem v </w:t>
          </w:r>
          <w:r w:rsidR="00187F2B">
            <w:rPr>
              <w:rFonts w:ascii="Calibri" w:hAnsi="Calibri"/>
              <w:sz w:val="22"/>
              <w:szCs w:val="22"/>
              <w:highlight w:val="yellow"/>
            </w:rPr>
            <w:t>Praze</w:t>
          </w:r>
          <w:r w:rsidRPr="00665272">
            <w:rPr>
              <w:rFonts w:ascii="Calibri" w:hAnsi="Calibri"/>
              <w:sz w:val="22"/>
              <w:szCs w:val="22"/>
              <w:highlight w:val="yellow"/>
            </w:rPr>
            <w:t>, oddíl</w:t>
          </w:r>
          <w:r w:rsidR="00187F2B">
            <w:rPr>
              <w:rFonts w:ascii="Calibri" w:hAnsi="Calibri"/>
              <w:sz w:val="22"/>
              <w:szCs w:val="22"/>
              <w:highlight w:val="yellow"/>
            </w:rPr>
            <w:t xml:space="preserve"> C</w:t>
          </w:r>
          <w:r w:rsidRPr="00665272">
            <w:rPr>
              <w:rFonts w:ascii="Calibri" w:hAnsi="Calibri"/>
              <w:sz w:val="22"/>
              <w:szCs w:val="22"/>
              <w:highlight w:val="yellow"/>
            </w:rPr>
            <w:t>, vložka</w:t>
          </w:r>
          <w:r w:rsidR="00187F2B">
            <w:rPr>
              <w:rFonts w:ascii="Calibri" w:hAnsi="Calibri"/>
              <w:sz w:val="22"/>
              <w:szCs w:val="22"/>
              <w:highlight w:val="yellow"/>
            </w:rPr>
            <w:t xml:space="preserve"> 195811</w:t>
          </w:r>
        </w:p>
      </w:sdtContent>
    </w:sdt>
    <w:sdt>
      <w:sdtPr>
        <w:rPr>
          <w:rFonts w:ascii="Calibri" w:hAnsi="Calibri"/>
          <w:sz w:val="22"/>
          <w:szCs w:val="22"/>
          <w:highlight w:val="yellow"/>
        </w:rPr>
        <w:id w:val="1739210812"/>
        <w:placeholder>
          <w:docPart w:val="DefaultPlaceholder_1081868574"/>
        </w:placeholder>
        <w:text/>
      </w:sdtPr>
      <w:sdtEndPr/>
      <w:sdtContent>
        <w:p w:rsidR="00196F3D" w:rsidRPr="008E67CF" w:rsidRDefault="00196F3D" w:rsidP="003A65D8">
          <w:pPr>
            <w:spacing w:line="276" w:lineRule="auto"/>
            <w:rPr>
              <w:rFonts w:ascii="Calibri" w:hAnsi="Calibri"/>
              <w:sz w:val="22"/>
              <w:szCs w:val="22"/>
            </w:rPr>
          </w:pPr>
          <w:r w:rsidRPr="00665272">
            <w:rPr>
              <w:rFonts w:ascii="Calibri" w:hAnsi="Calibri"/>
              <w:sz w:val="22"/>
              <w:szCs w:val="22"/>
              <w:highlight w:val="yellow"/>
            </w:rPr>
            <w:t>bankovní spojení:</w:t>
          </w:r>
          <w:r w:rsidR="00187F2B">
            <w:rPr>
              <w:rFonts w:ascii="Calibri" w:hAnsi="Calibri"/>
              <w:sz w:val="22"/>
              <w:szCs w:val="22"/>
              <w:highlight w:val="yellow"/>
            </w:rPr>
            <w:t>2110530562/2700</w:t>
          </w:r>
        </w:p>
      </w:sdtContent>
    </w:sdt>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Pr="003A65D8" w:rsidRDefault="00C455E4" w:rsidP="00E27457">
      <w:pPr>
        <w:spacing w:line="276" w:lineRule="auto"/>
        <w:jc w:val="both"/>
        <w:rPr>
          <w:rFonts w:asciiTheme="minorHAnsi" w:hAnsiTheme="minorHAnsi"/>
          <w:sz w:val="22"/>
          <w:szCs w:val="22"/>
        </w:rPr>
      </w:pPr>
      <w:bookmarkStart w:id="0" w:name="_Ref200507351"/>
    </w:p>
    <w:p w:rsidR="00132AF2" w:rsidRPr="00B00EE9" w:rsidRDefault="007220C2" w:rsidP="00E27457">
      <w:pPr>
        <w:spacing w:line="276" w:lineRule="auto"/>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r w:rsidR="00132AF2" w:rsidRPr="00B00EE9">
        <w:rPr>
          <w:rFonts w:asciiTheme="minorHAnsi" w:hAnsiTheme="minorHAnsi" w:cs="Arial"/>
          <w:b/>
          <w:sz w:val="22"/>
          <w:szCs w:val="22"/>
        </w:rPr>
        <w:t>I.</w:t>
      </w:r>
    </w:p>
    <w:p w:rsidR="00132AF2" w:rsidRPr="00B00EE9" w:rsidRDefault="00132AF2" w:rsidP="00E27457">
      <w:pPr>
        <w:spacing w:line="276" w:lineRule="auto"/>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32AF2" w:rsidRPr="00B00EE9" w:rsidRDefault="00132AF2" w:rsidP="00E27457">
      <w:pPr>
        <w:spacing w:line="276" w:lineRule="auto"/>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32AF2" w:rsidRPr="00B00EE9" w:rsidRDefault="00C455E4"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w:t>
      </w:r>
      <w:r w:rsidR="00132AF2" w:rsidRPr="00B00EE9">
        <w:rPr>
          <w:rFonts w:asciiTheme="minorHAnsi" w:hAnsiTheme="minorHAnsi"/>
          <w:sz w:val="22"/>
        </w:rPr>
        <w:t xml:space="preserve">právněny tuto smlouvu uzavřít a </w:t>
      </w:r>
      <w:r w:rsidRPr="00B00EE9">
        <w:rPr>
          <w:rFonts w:asciiTheme="minorHAnsi" w:hAnsiTheme="minorHAnsi"/>
          <w:sz w:val="22"/>
        </w:rPr>
        <w:t>řádně plnit závazky v ní obsažené, a že splňují veškeré podmínky a požadavky stanovené zákonem a touto smlouvou.</w:t>
      </w:r>
    </w:p>
    <w:p w:rsidR="00132AF2" w:rsidRPr="00B00EE9" w:rsidRDefault="00132AF2" w:rsidP="00E27457">
      <w:pPr>
        <w:pStyle w:val="Odstavec"/>
        <w:numPr>
          <w:ilvl w:val="0"/>
          <w:numId w:val="0"/>
        </w:numPr>
        <w:spacing w:before="0" w:line="276" w:lineRule="auto"/>
        <w:rPr>
          <w:rFonts w:asciiTheme="minorHAnsi" w:hAnsiTheme="minorHAnsi"/>
          <w:sz w:val="22"/>
        </w:rPr>
      </w:pPr>
    </w:p>
    <w:p w:rsidR="0034069C" w:rsidRPr="00B00EE9" w:rsidRDefault="00132AF2" w:rsidP="00B00EE9">
      <w:pPr>
        <w:pStyle w:val="Odstavec"/>
        <w:numPr>
          <w:ilvl w:val="0"/>
          <w:numId w:val="0"/>
        </w:numPr>
        <w:spacing w:before="0" w:line="276" w:lineRule="auto"/>
        <w:rPr>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Tato smlouva je uzavírána na základě </w:t>
      </w:r>
      <w:r w:rsidR="009146C1" w:rsidRPr="00B00EE9">
        <w:rPr>
          <w:sz w:val="22"/>
        </w:rPr>
        <w:t xml:space="preserve">výsledků </w:t>
      </w:r>
      <w:r w:rsidR="008809DF">
        <w:rPr>
          <w:sz w:val="22"/>
        </w:rPr>
        <w:t>veřejné zakázky malého rozsahu</w:t>
      </w:r>
      <w:r w:rsidR="009146C1" w:rsidRPr="00B00EE9">
        <w:rPr>
          <w:sz w:val="22"/>
        </w:rPr>
        <w:t xml:space="preserve"> s názvem</w:t>
      </w:r>
      <w:r w:rsidR="00C455E4" w:rsidRPr="00B00EE9">
        <w:rPr>
          <w:rFonts w:asciiTheme="minorHAnsi" w:hAnsiTheme="minorHAnsi"/>
          <w:sz w:val="22"/>
        </w:rPr>
        <w:t xml:space="preserve"> </w:t>
      </w:r>
      <w:r w:rsidR="00133B93" w:rsidRPr="00B00EE9">
        <w:rPr>
          <w:b/>
          <w:sz w:val="22"/>
        </w:rPr>
        <w:t>„</w:t>
      </w:r>
      <w:r w:rsidR="007C64BC" w:rsidRPr="005377EF">
        <w:rPr>
          <w:b/>
          <w:sz w:val="22"/>
        </w:rPr>
        <w:t>Mycí a dezinfekční automat na flexibilní endoskopy</w:t>
      </w:r>
      <w:r w:rsidR="00133B93" w:rsidRPr="00B00EE9">
        <w:rPr>
          <w:b/>
          <w:sz w:val="22"/>
        </w:rPr>
        <w:t>“</w:t>
      </w:r>
      <w:r w:rsidR="009146C1" w:rsidRPr="00B00EE9">
        <w:rPr>
          <w:b/>
          <w:sz w:val="22"/>
        </w:rPr>
        <w:t xml:space="preserve"> </w:t>
      </w:r>
      <w:r w:rsidR="00005FAC" w:rsidRPr="00B00EE9">
        <w:rPr>
          <w:rFonts w:asciiTheme="minorHAnsi" w:hAnsiTheme="minorHAnsi"/>
          <w:sz w:val="22"/>
        </w:rPr>
        <w:t xml:space="preserve">interní </w:t>
      </w:r>
      <w:r w:rsidR="00C455E4" w:rsidRPr="00B00EE9">
        <w:rPr>
          <w:rFonts w:asciiTheme="minorHAnsi" w:hAnsiTheme="minorHAnsi"/>
          <w:sz w:val="22"/>
        </w:rPr>
        <w:t xml:space="preserve">evidenční číslo </w:t>
      </w:r>
      <w:r w:rsidR="00773DCB" w:rsidRPr="00B00EE9">
        <w:rPr>
          <w:rFonts w:asciiTheme="minorHAnsi" w:hAnsiTheme="minorHAnsi"/>
          <w:b/>
          <w:sz w:val="22"/>
        </w:rPr>
        <w:t>VZ-2016-000</w:t>
      </w:r>
      <w:r w:rsidR="008809DF">
        <w:rPr>
          <w:rFonts w:asciiTheme="minorHAnsi" w:hAnsiTheme="minorHAnsi"/>
          <w:b/>
          <w:sz w:val="22"/>
        </w:rPr>
        <w:t>46</w:t>
      </w:r>
      <w:r w:rsidR="007C64BC">
        <w:rPr>
          <w:rFonts w:asciiTheme="minorHAnsi" w:hAnsiTheme="minorHAnsi"/>
          <w:b/>
          <w:sz w:val="22"/>
        </w:rPr>
        <w:t xml:space="preserve">5, </w:t>
      </w:r>
      <w:r w:rsidR="007C64BC">
        <w:rPr>
          <w:rFonts w:asciiTheme="minorHAnsi" w:hAnsiTheme="minorHAnsi"/>
          <w:sz w:val="22"/>
        </w:rPr>
        <w:t xml:space="preserve">ID na Profilu zadavatele </w:t>
      </w:r>
      <w:r w:rsidR="00BA10EC" w:rsidRPr="00BA10EC">
        <w:rPr>
          <w:rFonts w:asciiTheme="minorHAnsi" w:hAnsiTheme="minorHAnsi"/>
          <w:b/>
          <w:sz w:val="22"/>
        </w:rPr>
        <w:t>P16V00114341</w:t>
      </w:r>
      <w:r w:rsidR="00BA10EC">
        <w:rPr>
          <w:rFonts w:asciiTheme="minorHAnsi" w:hAnsiTheme="minorHAnsi"/>
          <w:b/>
          <w:sz w:val="22"/>
        </w:rPr>
        <w:t xml:space="preserve">. </w:t>
      </w:r>
      <w:r w:rsidR="00C455E4" w:rsidRPr="00B00EE9">
        <w:rPr>
          <w:rFonts w:asciiTheme="minorHAnsi" w:hAnsiTheme="minorHAnsi"/>
          <w:sz w:val="22"/>
        </w:rPr>
        <w:t>V případě, že je v této smlouvě odkazováno na zadávací dokumentaci, má se na mysli zadávací dokumentace vztahující se k uvedené veřejné zakázce.</w:t>
      </w:r>
    </w:p>
    <w:p w:rsidR="0042666E" w:rsidRDefault="0042666E" w:rsidP="0034069C">
      <w:pPr>
        <w:pStyle w:val="Nadpisodstavce"/>
        <w:rPr>
          <w:sz w:val="22"/>
          <w:szCs w:val="22"/>
        </w:rPr>
      </w:pPr>
    </w:p>
    <w:p w:rsidR="0042666E" w:rsidRDefault="0042666E" w:rsidP="0034069C">
      <w:pPr>
        <w:pStyle w:val="Nadpisodstavce"/>
        <w:rPr>
          <w:sz w:val="22"/>
          <w:szCs w:val="22"/>
        </w:rPr>
      </w:pPr>
    </w:p>
    <w:p w:rsidR="00132AF2" w:rsidRPr="00B00EE9" w:rsidRDefault="00132AF2" w:rsidP="0034069C">
      <w:pPr>
        <w:pStyle w:val="Nadpisodstavce"/>
        <w:rPr>
          <w:sz w:val="22"/>
          <w:szCs w:val="22"/>
        </w:rPr>
      </w:pPr>
      <w:r w:rsidRPr="00B00EE9">
        <w:rPr>
          <w:sz w:val="22"/>
          <w:szCs w:val="22"/>
        </w:rPr>
        <w:t>II.</w:t>
      </w:r>
    </w:p>
    <w:p w:rsidR="00C455E4" w:rsidRPr="00B00EE9" w:rsidRDefault="00132AF2" w:rsidP="0034069C">
      <w:pPr>
        <w:pStyle w:val="Nadpisodstavce"/>
        <w:rPr>
          <w:sz w:val="22"/>
          <w:szCs w:val="22"/>
        </w:rPr>
      </w:pPr>
      <w:r w:rsidRPr="00B00EE9">
        <w:rPr>
          <w:sz w:val="22"/>
          <w:szCs w:val="22"/>
        </w:rPr>
        <w:t>Předmět smlouvy</w:t>
      </w:r>
      <w:bookmarkStart w:id="1" w:name="_Ref167689330"/>
      <w:bookmarkEnd w:id="0"/>
    </w:p>
    <w:p w:rsidR="00132AF2" w:rsidRPr="00B00EE9" w:rsidRDefault="00132AF2" w:rsidP="00B429F8">
      <w:pPr>
        <w:pStyle w:val="Nadpisodstavce"/>
        <w:jc w:val="left"/>
        <w:rPr>
          <w:rFonts w:asciiTheme="minorHAnsi" w:hAnsiTheme="minorHAns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Pr="00B00EE9">
        <w:rPr>
          <w:rFonts w:asciiTheme="minorHAnsi" w:hAnsiTheme="minorHAnsi" w:cs="Calibri"/>
          <w:b w:val="0"/>
          <w:color w:val="FF0000"/>
          <w:sz w:val="22"/>
          <w:szCs w:val="22"/>
        </w:rPr>
        <w:t xml:space="preserve"> </w:t>
      </w:r>
      <w:sdt>
        <w:sdtPr>
          <w:rPr>
            <w:rFonts w:asciiTheme="minorHAnsi" w:hAnsiTheme="minorHAnsi" w:cs="Calibri"/>
            <w:b w:val="0"/>
            <w:sz w:val="22"/>
            <w:szCs w:val="22"/>
            <w:highlight w:val="yellow"/>
          </w:rPr>
          <w:id w:val="-2098628957"/>
          <w:placeholder>
            <w:docPart w:val="DefaultPlaceholder_1081868574"/>
          </w:placeholder>
          <w:text/>
        </w:sdtPr>
        <w:sdtEndPr/>
        <w:sdtContent>
          <w:r w:rsidR="004D6DC7">
            <w:rPr>
              <w:rFonts w:asciiTheme="minorHAnsi" w:hAnsiTheme="minorHAnsi" w:cs="Calibri"/>
              <w:b w:val="0"/>
              <w:sz w:val="22"/>
              <w:szCs w:val="22"/>
              <w:highlight w:val="yellow"/>
            </w:rPr>
            <w:t>Mycí a dezinfekční automat BHT INNOVA E3 pro dva flexibilní endoskopy</w:t>
          </w:r>
        </w:sdtContent>
      </w:sdt>
      <w:r w:rsidRPr="00B00EE9">
        <w:rPr>
          <w:rFonts w:asciiTheme="minorHAnsi" w:hAnsiTheme="minorHAnsi"/>
          <w:b w:val="0"/>
          <w:sz w:val="22"/>
          <w:szCs w:val="22"/>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B00EE9">
        <w:rPr>
          <w:rFonts w:asciiTheme="minorHAnsi" w:hAnsiTheme="minorHAnsi"/>
          <w:b w:val="0"/>
          <w:sz w:val="22"/>
          <w:szCs w:val="22"/>
        </w:rPr>
        <w:t>nerušenému nakládání a užívání k</w:t>
      </w:r>
      <w:r w:rsidRPr="00B00EE9">
        <w:rPr>
          <w:rFonts w:asciiTheme="minorHAnsi" w:hAnsiTheme="minorHAnsi"/>
          <w:b w:val="0"/>
          <w:sz w:val="22"/>
          <w:szCs w:val="22"/>
        </w:rPr>
        <w:t>upujícím</w:t>
      </w:r>
      <w:r w:rsidR="0060432B" w:rsidRPr="00B00EE9">
        <w:rPr>
          <w:rFonts w:asciiTheme="minorHAnsi" w:hAnsiTheme="minorHAnsi"/>
          <w:sz w:val="22"/>
          <w:szCs w:val="22"/>
        </w:rPr>
        <w:t>.</w:t>
      </w:r>
    </w:p>
    <w:p w:rsidR="00DB1238" w:rsidRPr="00B00EE9" w:rsidRDefault="00DB1238" w:rsidP="0034069C">
      <w:pPr>
        <w:pStyle w:val="Nadpisodstavce"/>
        <w:rPr>
          <w:sz w:val="22"/>
          <w:szCs w:val="22"/>
        </w:rPr>
      </w:pPr>
    </w:p>
    <w:p w:rsidR="00132AF2" w:rsidRPr="00B00EE9" w:rsidRDefault="00132AF2" w:rsidP="00E27457">
      <w:pPr>
        <w:spacing w:line="276" w:lineRule="auto"/>
        <w:jc w:val="both"/>
        <w:rPr>
          <w:rFonts w:asciiTheme="minorHAnsi" w:hAnsiTheme="minorHAnsi"/>
          <w:vanish/>
          <w:sz w:val="22"/>
          <w:szCs w:val="22"/>
        </w:rPr>
      </w:pPr>
    </w:p>
    <w:p w:rsidR="00C455E4" w:rsidRPr="00B00EE9" w:rsidRDefault="00132AF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Součástí předmětu plnění je dále:</w:t>
      </w:r>
    </w:p>
    <w:p w:rsidR="00C455E4" w:rsidRPr="00B00EE9" w:rsidRDefault="002801FD" w:rsidP="00E27457">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w:t>
      </w:r>
      <w:r w:rsidR="00C455E4" w:rsidRPr="00B00EE9">
        <w:rPr>
          <w:rFonts w:asciiTheme="minorHAnsi" w:hAnsiTheme="minorHAnsi"/>
          <w:sz w:val="22"/>
        </w:rPr>
        <w:t xml:space="preserve"> uvedení do provozu, </w:t>
      </w:r>
    </w:p>
    <w:p w:rsidR="00C455E4" w:rsidRPr="00B00EE9" w:rsidRDefault="002801FD" w:rsidP="00E27457">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ii.</w:t>
      </w:r>
      <w:r w:rsidR="00C455E4" w:rsidRPr="00B00EE9">
        <w:rPr>
          <w:rFonts w:asciiTheme="minorHAnsi" w:hAnsiTheme="minorHAnsi"/>
          <w:sz w:val="22"/>
        </w:rPr>
        <w:t xml:space="preserve"> bezplatné zaškolení obsluhy a protokol o tomto zaškolení,</w:t>
      </w:r>
    </w:p>
    <w:p w:rsidR="00C455E4" w:rsidRPr="00B00EE9" w:rsidRDefault="002801FD" w:rsidP="00E27457">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iii.</w:t>
      </w:r>
      <w:r w:rsidR="00C455E4" w:rsidRPr="00B00EE9">
        <w:rPr>
          <w:rFonts w:asciiTheme="minorHAnsi" w:hAnsiTheme="minorHAnsi"/>
          <w:sz w:val="22"/>
        </w:rPr>
        <w:t xml:space="preserve"> dodávka návodů k obsluze v českém jazyce v tištěné i datové podobě (ve 2 vyhotoveních),</w:t>
      </w:r>
    </w:p>
    <w:p w:rsidR="00C455E4" w:rsidRPr="00B00EE9" w:rsidRDefault="002801FD" w:rsidP="00E27457">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iv.</w:t>
      </w:r>
      <w:r w:rsidR="00C455E4" w:rsidRPr="00B00EE9">
        <w:rPr>
          <w:rFonts w:asciiTheme="minorHAnsi" w:hAnsiTheme="minorHAnsi"/>
          <w:sz w:val="22"/>
        </w:rPr>
        <w:t xml:space="preserve"> dodávka technické dokumentace a seznamu technických kontrol včetně jejich termínů a kontaktu na servisní firmu, v českém jazyce v tištěné i datové podobě (ve 2 vyhotoveních),</w:t>
      </w:r>
    </w:p>
    <w:p w:rsidR="00C455E4" w:rsidRPr="00B00EE9" w:rsidRDefault="002801FD" w:rsidP="00E27457">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w:t>
      </w:r>
      <w:r w:rsidR="00C455E4" w:rsidRPr="00B00EE9">
        <w:rPr>
          <w:rFonts w:asciiTheme="minorHAnsi" w:hAnsiTheme="minorHAnsi"/>
          <w:sz w:val="22"/>
        </w:rPr>
        <w:t xml:space="preserve"> dodávka dokladů prokazujících kvalitu (ve 2 vyhotoveních), </w:t>
      </w:r>
    </w:p>
    <w:p w:rsidR="00C455E4" w:rsidRPr="00B00EE9" w:rsidRDefault="002801FD" w:rsidP="00E27457">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vi.</w:t>
      </w:r>
      <w:r w:rsidR="00C455E4" w:rsidRPr="00B00EE9">
        <w:rPr>
          <w:rFonts w:asciiTheme="minorHAnsi" w:hAnsiTheme="minorHAnsi"/>
          <w:sz w:val="22"/>
        </w:rPr>
        <w:t xml:space="preserve"> dodávka dokladů prokazujících schválení pro užívání v České republice (ve 2 vyhotoveních), </w:t>
      </w:r>
    </w:p>
    <w:p w:rsidR="00C455E4" w:rsidRPr="00B00EE9" w:rsidRDefault="002801FD" w:rsidP="00E27457">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vii.</w:t>
      </w:r>
      <w:r w:rsidR="00C455E4" w:rsidRPr="00B00EE9">
        <w:rPr>
          <w:rFonts w:asciiTheme="minorHAnsi" w:hAnsiTheme="minorHAnsi"/>
          <w:sz w:val="22"/>
        </w:rPr>
        <w:t xml:space="preserve"> dodávka příslušných atestů a certifikátů (ve 2 vyhotoveních),</w:t>
      </w:r>
    </w:p>
    <w:p w:rsidR="00C455E4" w:rsidRPr="00B00EE9" w:rsidRDefault="002801FD" w:rsidP="00E27457">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viii.</w:t>
      </w:r>
      <w:r w:rsidR="00C455E4" w:rsidRPr="00B00EE9">
        <w:rPr>
          <w:rFonts w:asciiTheme="minorHAnsi" w:hAnsiTheme="minorHAnsi"/>
          <w:sz w:val="22"/>
        </w:rPr>
        <w:t xml:space="preserve"> prohlášení o shodě s uvedením třídy přístroje (ve 2 vyhotoveních). </w:t>
      </w:r>
    </w:p>
    <w:p w:rsidR="0060432B" w:rsidRDefault="0060432B" w:rsidP="00313B1A">
      <w:pPr>
        <w:spacing w:line="276" w:lineRule="auto"/>
        <w:jc w:val="both"/>
        <w:rPr>
          <w:rFonts w:asciiTheme="minorHAnsi" w:hAnsiTheme="minorHAnsi"/>
          <w:sz w:val="22"/>
          <w:szCs w:val="22"/>
        </w:rPr>
      </w:pPr>
    </w:p>
    <w:p w:rsidR="0042666E" w:rsidRDefault="0042666E" w:rsidP="00313B1A">
      <w:pPr>
        <w:spacing w:line="276" w:lineRule="auto"/>
        <w:jc w:val="both"/>
        <w:rPr>
          <w:rFonts w:asciiTheme="minorHAnsi" w:hAnsiTheme="minorHAnsi"/>
          <w:sz w:val="22"/>
          <w:szCs w:val="22"/>
        </w:rPr>
      </w:pPr>
    </w:p>
    <w:p w:rsidR="0042666E" w:rsidRPr="00B00EE9" w:rsidRDefault="0042666E" w:rsidP="00313B1A">
      <w:pPr>
        <w:spacing w:line="276" w:lineRule="auto"/>
        <w:jc w:val="both"/>
        <w:rPr>
          <w:rFonts w:asciiTheme="minorHAnsi" w:hAnsiTheme="minorHAnsi"/>
          <w:vanish/>
          <w:sz w:val="22"/>
          <w:szCs w:val="22"/>
        </w:rPr>
      </w:pPr>
    </w:p>
    <w:p w:rsidR="0060432B" w:rsidRPr="00B00EE9" w:rsidRDefault="0060432B" w:rsidP="0034069C">
      <w:pPr>
        <w:pStyle w:val="Nadpisodstavce"/>
        <w:rPr>
          <w:sz w:val="22"/>
          <w:szCs w:val="22"/>
        </w:rPr>
      </w:pPr>
      <w:bookmarkStart w:id="2" w:name="_Ref201571027"/>
      <w:r w:rsidRPr="00B00EE9">
        <w:rPr>
          <w:sz w:val="22"/>
          <w:szCs w:val="22"/>
        </w:rPr>
        <w:t>III</w:t>
      </w:r>
      <w:r w:rsidR="00C455E4" w:rsidRPr="00B00EE9">
        <w:rPr>
          <w:sz w:val="22"/>
          <w:szCs w:val="22"/>
        </w:rPr>
        <w:t>.</w:t>
      </w:r>
    </w:p>
    <w:p w:rsidR="00C455E4" w:rsidRPr="00B00EE9" w:rsidRDefault="00C455E4" w:rsidP="0034069C">
      <w:pPr>
        <w:pStyle w:val="Nadpisodstavce"/>
        <w:rPr>
          <w:sz w:val="22"/>
          <w:szCs w:val="22"/>
        </w:rPr>
      </w:pPr>
      <w:r w:rsidRPr="00B00EE9">
        <w:rPr>
          <w:sz w:val="22"/>
          <w:szCs w:val="22"/>
        </w:rPr>
        <w:t>Doba a místo plnění</w:t>
      </w:r>
    </w:p>
    <w:p w:rsidR="00C455E4" w:rsidRPr="00B00EE9" w:rsidRDefault="00C455E4" w:rsidP="00E27457">
      <w:pPr>
        <w:pStyle w:val="Odstavecseseznamem"/>
        <w:numPr>
          <w:ilvl w:val="0"/>
          <w:numId w:val="1"/>
        </w:numPr>
        <w:spacing w:line="276" w:lineRule="auto"/>
        <w:jc w:val="both"/>
        <w:rPr>
          <w:rFonts w:asciiTheme="minorHAnsi" w:hAnsiTheme="minorHAnsi"/>
          <w:vanish/>
          <w:sz w:val="22"/>
          <w:szCs w:val="22"/>
        </w:rPr>
      </w:pPr>
    </w:p>
    <w:p w:rsidR="0060432B" w:rsidRPr="00B00EE9" w:rsidRDefault="0060432B" w:rsidP="00E27457">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 xml:space="preserve">Prodávající je povinen předmět plnění kupujícímu dodat nejpozději </w:t>
      </w:r>
      <w:r w:rsidR="00C455E4" w:rsidRPr="00B00EE9">
        <w:rPr>
          <w:rFonts w:asciiTheme="minorHAnsi" w:hAnsiTheme="minorHAnsi" w:cs="TimesNewRoman"/>
          <w:sz w:val="22"/>
        </w:rPr>
        <w:t xml:space="preserve">do </w:t>
      </w:r>
      <w:sdt>
        <w:sdtPr>
          <w:rPr>
            <w:rFonts w:asciiTheme="minorHAnsi" w:hAnsiTheme="minorHAnsi" w:cs="TimesNewRoman"/>
            <w:sz w:val="22"/>
            <w:highlight w:val="yellow"/>
          </w:rPr>
          <w:id w:val="-1661527403"/>
          <w:placeholder>
            <w:docPart w:val="DefaultPlaceholder_1081868574"/>
          </w:placeholder>
          <w:text/>
        </w:sdtPr>
        <w:sdtEndPr/>
        <w:sdtContent>
          <w:r w:rsidR="004D6DC7">
            <w:rPr>
              <w:rFonts w:asciiTheme="minorHAnsi" w:hAnsiTheme="minorHAnsi" w:cs="TimesNewRoman"/>
              <w:sz w:val="22"/>
              <w:highlight w:val="yellow"/>
            </w:rPr>
            <w:t>6</w:t>
          </w:r>
        </w:sdtContent>
      </w:sdt>
      <w:r w:rsidR="00C455E4" w:rsidRPr="00B00EE9">
        <w:rPr>
          <w:rFonts w:asciiTheme="minorHAnsi" w:hAnsiTheme="minorHAnsi" w:cs="TimesNewRoman"/>
          <w:sz w:val="22"/>
        </w:rPr>
        <w:t xml:space="preserve"> </w:t>
      </w:r>
      <w:sdt>
        <w:sdtPr>
          <w:rPr>
            <w:rFonts w:asciiTheme="minorHAnsi" w:hAnsiTheme="minorHAnsi" w:cs="TimesNewRoman"/>
            <w:sz w:val="22"/>
            <w:highlight w:val="yellow"/>
          </w:rPr>
          <w:id w:val="-114987033"/>
          <w:placeholder>
            <w:docPart w:val="DefaultPlaceholder_1081868574"/>
          </w:placeholder>
          <w:text/>
        </w:sdtPr>
        <w:sdtEndPr/>
        <w:sdtContent>
          <w:r w:rsidR="004D6DC7">
            <w:rPr>
              <w:rFonts w:asciiTheme="minorHAnsi" w:hAnsiTheme="minorHAnsi" w:cs="TimesNewRoman"/>
              <w:sz w:val="22"/>
              <w:highlight w:val="yellow"/>
            </w:rPr>
            <w:t>týdnů</w:t>
          </w:r>
        </w:sdtContent>
      </w:sdt>
      <w:r w:rsidR="00417752" w:rsidRPr="00B00EE9">
        <w:rPr>
          <w:rStyle w:val="Znakapoznpodarou"/>
          <w:rFonts w:asciiTheme="minorHAnsi" w:hAnsiTheme="minorHAnsi" w:cs="TimesNewRoman"/>
          <w:sz w:val="22"/>
        </w:rPr>
        <w:footnoteReference w:customMarkFollows="1" w:id="1"/>
        <w:t>*</w:t>
      </w:r>
      <w:r w:rsidR="00C455E4" w:rsidRPr="00B00EE9">
        <w:rPr>
          <w:rFonts w:asciiTheme="minorHAnsi" w:hAnsiTheme="minorHAnsi" w:cs="TimesNewRoman"/>
          <w:sz w:val="22"/>
        </w:rPr>
        <w:t xml:space="preserve"> ode dne podpisu této smlouvy</w:t>
      </w:r>
      <w:r w:rsidR="00C455E4" w:rsidRPr="00B00EE9">
        <w:rPr>
          <w:rFonts w:asciiTheme="minorHAnsi" w:hAnsiTheme="minorHAnsi"/>
          <w:sz w:val="22"/>
        </w:rPr>
        <w:t xml:space="preserve">. </w:t>
      </w:r>
    </w:p>
    <w:p w:rsidR="0060432B" w:rsidRPr="00B00EE9" w:rsidRDefault="0060432B" w:rsidP="00E27457">
      <w:pPr>
        <w:pStyle w:val="Odstavec"/>
        <w:numPr>
          <w:ilvl w:val="0"/>
          <w:numId w:val="0"/>
        </w:numPr>
        <w:spacing w:before="0" w:line="276" w:lineRule="auto"/>
        <w:rPr>
          <w:rFonts w:asciiTheme="minorHAnsi" w:hAnsiTheme="minorHAnsi"/>
          <w:b/>
          <w:sz w:val="22"/>
        </w:rPr>
      </w:pPr>
    </w:p>
    <w:p w:rsidR="00417752" w:rsidRPr="00B00EE9" w:rsidRDefault="0060432B" w:rsidP="00E27457">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00C455E4" w:rsidRPr="00B00EE9">
        <w:rPr>
          <w:rFonts w:asciiTheme="minorHAnsi" w:hAnsiTheme="minorHAnsi"/>
          <w:sz w:val="22"/>
        </w:rPr>
        <w:t>Prodávající je povinen u</w:t>
      </w:r>
      <w:r w:rsidR="00C455E4" w:rsidRPr="00B00EE9">
        <w:rPr>
          <w:rFonts w:asciiTheme="minorHAnsi" w:hAnsiTheme="minorHAnsi" w:cs="TimesNewRoman"/>
          <w:sz w:val="22"/>
        </w:rPr>
        <w:t xml:space="preserve">vést předmět plnění do provozu, předat veškeré doklady k předmětu plnění </w:t>
      </w:r>
      <w:r w:rsidR="00DB1238" w:rsidRPr="00B00EE9">
        <w:rPr>
          <w:rFonts w:cs="TimesNewRoman"/>
          <w:sz w:val="22"/>
        </w:rPr>
        <w:t xml:space="preserve">vč. </w:t>
      </w:r>
      <w:r w:rsidR="008461F7" w:rsidRPr="00B00EE9">
        <w:rPr>
          <w:rFonts w:cs="TimesNewRoman"/>
          <w:sz w:val="22"/>
        </w:rPr>
        <w:t> doložení dodacího listu</w:t>
      </w:r>
      <w:r w:rsidR="00052883" w:rsidRPr="00B00EE9">
        <w:rPr>
          <w:rFonts w:cs="TimesNewRoman"/>
          <w:sz w:val="22"/>
        </w:rPr>
        <w:t>,</w:t>
      </w:r>
      <w:r w:rsidR="008461F7" w:rsidRPr="00B00EE9">
        <w:rPr>
          <w:rFonts w:cs="TimesNewRoman"/>
          <w:sz w:val="22"/>
        </w:rPr>
        <w:t xml:space="preserve"> </w:t>
      </w:r>
      <w:r w:rsidR="00DB1238" w:rsidRPr="00B00EE9">
        <w:rPr>
          <w:rFonts w:cs="TimesNewRoman"/>
          <w:sz w:val="22"/>
        </w:rPr>
        <w:t>na kte</w:t>
      </w:r>
      <w:r w:rsidR="008461F7" w:rsidRPr="00B00EE9">
        <w:rPr>
          <w:rFonts w:cs="TimesNewRoman"/>
          <w:sz w:val="22"/>
        </w:rPr>
        <w:t>rém musí být uvedeno</w:t>
      </w:r>
      <w:r w:rsidR="00DB1238" w:rsidRPr="00B00EE9">
        <w:rPr>
          <w:rFonts w:cs="TimesNewRoman"/>
          <w:sz w:val="22"/>
        </w:rPr>
        <w:t xml:space="preserve"> </w:t>
      </w:r>
      <w:r w:rsidR="008461F7" w:rsidRPr="00B00EE9">
        <w:rPr>
          <w:bCs/>
          <w:sz w:val="22"/>
        </w:rPr>
        <w:t>interní evidenční číslo</w:t>
      </w:r>
      <w:r w:rsidR="00DB1238" w:rsidRPr="00B00EE9">
        <w:rPr>
          <w:b/>
          <w:bCs/>
          <w:sz w:val="22"/>
        </w:rPr>
        <w:t xml:space="preserve"> </w:t>
      </w:r>
      <w:r w:rsidR="008461F7" w:rsidRPr="00B00EE9">
        <w:rPr>
          <w:rFonts w:asciiTheme="minorHAnsi" w:hAnsiTheme="minorHAnsi"/>
          <w:b/>
          <w:sz w:val="22"/>
        </w:rPr>
        <w:t>VZ-2016-</w:t>
      </w:r>
      <w:r w:rsidR="00E805AF" w:rsidRPr="00B00EE9">
        <w:rPr>
          <w:rFonts w:asciiTheme="minorHAnsi" w:hAnsiTheme="minorHAnsi"/>
          <w:b/>
          <w:sz w:val="22"/>
        </w:rPr>
        <w:lastRenderedPageBreak/>
        <w:t>000</w:t>
      </w:r>
      <w:r w:rsidR="00BE09FE" w:rsidRPr="00B00EE9">
        <w:rPr>
          <w:rFonts w:asciiTheme="minorHAnsi" w:hAnsiTheme="minorHAnsi"/>
          <w:b/>
          <w:sz w:val="22"/>
        </w:rPr>
        <w:t>4</w:t>
      </w:r>
      <w:r w:rsidR="00BA7D13">
        <w:rPr>
          <w:rFonts w:asciiTheme="minorHAnsi" w:hAnsiTheme="minorHAnsi"/>
          <w:b/>
          <w:sz w:val="22"/>
        </w:rPr>
        <w:t>65</w:t>
      </w:r>
      <w:r w:rsidR="0077459D">
        <w:rPr>
          <w:rFonts w:asciiTheme="minorHAnsi" w:hAnsiTheme="minorHAnsi"/>
          <w:b/>
          <w:sz w:val="22"/>
        </w:rPr>
        <w:t xml:space="preserve"> </w:t>
      </w:r>
      <w:r w:rsidR="007C64BC">
        <w:rPr>
          <w:rFonts w:asciiTheme="minorHAnsi" w:hAnsiTheme="minorHAnsi"/>
          <w:b/>
          <w:sz w:val="22"/>
        </w:rPr>
        <w:t xml:space="preserve">a </w:t>
      </w:r>
      <w:r w:rsidR="007C64BC">
        <w:rPr>
          <w:rFonts w:asciiTheme="minorHAnsi" w:hAnsiTheme="minorHAnsi"/>
          <w:sz w:val="22"/>
        </w:rPr>
        <w:t xml:space="preserve">ID na Profilu zadavatele </w:t>
      </w:r>
      <w:r w:rsidR="00BA10EC" w:rsidRPr="00BA10EC">
        <w:rPr>
          <w:rFonts w:asciiTheme="minorHAnsi" w:hAnsiTheme="minorHAnsi"/>
          <w:b/>
          <w:sz w:val="22"/>
        </w:rPr>
        <w:t>P16V00114341</w:t>
      </w:r>
      <w:r w:rsidR="00BA10EC">
        <w:rPr>
          <w:rFonts w:asciiTheme="minorHAnsi" w:hAnsiTheme="minorHAnsi"/>
          <w:b/>
          <w:sz w:val="22"/>
        </w:rPr>
        <w:t xml:space="preserve"> </w:t>
      </w:r>
      <w:r w:rsidR="00C455E4" w:rsidRPr="00B00EE9">
        <w:rPr>
          <w:rFonts w:asciiTheme="minorHAnsi" w:hAnsiTheme="minorHAnsi" w:cs="TimesNewRoman"/>
          <w:sz w:val="22"/>
        </w:rPr>
        <w:t xml:space="preserve">a </w:t>
      </w:r>
      <w:r w:rsidR="00DB1238" w:rsidRPr="00B00EE9">
        <w:rPr>
          <w:rFonts w:asciiTheme="minorHAnsi" w:hAnsiTheme="minorHAnsi" w:cs="TimesNewRoman"/>
          <w:sz w:val="22"/>
        </w:rPr>
        <w:t xml:space="preserve">dále </w:t>
      </w:r>
      <w:r w:rsidR="00C455E4" w:rsidRPr="00B00EE9">
        <w:rPr>
          <w:rFonts w:asciiTheme="minorHAnsi" w:hAnsiTheme="minorHAnsi" w:cs="TimesNewRoman"/>
          <w:sz w:val="22"/>
        </w:rPr>
        <w:t xml:space="preserve">provést zaškolení </w:t>
      </w:r>
      <w:r w:rsidR="00BA7D13">
        <w:rPr>
          <w:rFonts w:asciiTheme="minorHAnsi" w:hAnsiTheme="minorHAnsi" w:cs="TimesNewRoman"/>
          <w:sz w:val="22"/>
        </w:rPr>
        <w:t>r</w:t>
      </w:r>
      <w:r w:rsidR="00C455E4" w:rsidRPr="00B00EE9">
        <w:rPr>
          <w:rFonts w:asciiTheme="minorHAnsi" w:hAnsiTheme="minorHAnsi" w:cs="TimesNewRoman"/>
          <w:sz w:val="22"/>
        </w:rPr>
        <w:t>esp. instruktáž k </w:t>
      </w:r>
      <w:r w:rsidR="00C455E4" w:rsidRPr="00B00EE9">
        <w:rPr>
          <w:rFonts w:asciiTheme="minorHAnsi" w:hAnsiTheme="minorHAnsi"/>
          <w:sz w:val="22"/>
        </w:rPr>
        <w:t xml:space="preserve">předmětu plnění, a to </w:t>
      </w:r>
      <w:r w:rsidR="00C455E4" w:rsidRPr="00B00EE9">
        <w:rPr>
          <w:rFonts w:asciiTheme="minorHAnsi" w:hAnsiTheme="minorHAnsi" w:cs="TimesNewRoman"/>
          <w:sz w:val="22"/>
        </w:rPr>
        <w:t xml:space="preserve">nejpozději do </w:t>
      </w:r>
      <w:sdt>
        <w:sdtPr>
          <w:rPr>
            <w:rFonts w:asciiTheme="minorHAnsi" w:hAnsiTheme="minorHAnsi" w:cs="TimesNewRoman"/>
            <w:sz w:val="22"/>
            <w:highlight w:val="yellow"/>
          </w:rPr>
          <w:id w:val="263430869"/>
          <w:placeholder>
            <w:docPart w:val="DefaultPlaceholder_1081868574"/>
          </w:placeholder>
          <w:text/>
        </w:sdtPr>
        <w:sdtEndPr/>
        <w:sdtContent>
          <w:r w:rsidR="004D6DC7">
            <w:rPr>
              <w:rFonts w:asciiTheme="minorHAnsi" w:hAnsiTheme="minorHAnsi" w:cs="TimesNewRoman"/>
              <w:sz w:val="22"/>
              <w:highlight w:val="yellow"/>
            </w:rPr>
            <w:t xml:space="preserve"> 1 dne</w:t>
          </w:r>
        </w:sdtContent>
      </w:sdt>
      <w:r w:rsidR="00C455E4" w:rsidRPr="00B00EE9">
        <w:rPr>
          <w:rFonts w:asciiTheme="minorHAnsi" w:hAnsiTheme="minorHAnsi" w:cs="TimesNewRoman"/>
          <w:sz w:val="22"/>
        </w:rPr>
        <w:t xml:space="preserve"> od dodávky předmětu plnění.</w:t>
      </w:r>
    </w:p>
    <w:p w:rsidR="00417752" w:rsidRPr="00B00EE9" w:rsidRDefault="00417752" w:rsidP="00E27457">
      <w:pPr>
        <w:pStyle w:val="Odstavec"/>
        <w:numPr>
          <w:ilvl w:val="0"/>
          <w:numId w:val="0"/>
        </w:numPr>
        <w:spacing w:before="0" w:line="276" w:lineRule="auto"/>
        <w:rPr>
          <w:rFonts w:asciiTheme="minorHAnsi" w:hAnsiTheme="minorHAnsi"/>
          <w:b/>
          <w:sz w:val="22"/>
        </w:rPr>
      </w:pPr>
    </w:p>
    <w:p w:rsidR="00C455E4" w:rsidRPr="00B00EE9" w:rsidRDefault="00417752" w:rsidP="00E27457">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Místem dodání předmětu plnění je:</w:t>
      </w:r>
    </w:p>
    <w:p w:rsidR="00417752" w:rsidRPr="00B00EE9" w:rsidRDefault="00C455E4" w:rsidP="00E27457">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 xml:space="preserve">Fakultní nemocnice </w:t>
      </w:r>
      <w:proofErr w:type="gramStart"/>
      <w:r w:rsidRPr="00B00EE9">
        <w:rPr>
          <w:rFonts w:asciiTheme="minorHAnsi" w:hAnsiTheme="minorHAnsi"/>
          <w:sz w:val="22"/>
        </w:rPr>
        <w:t xml:space="preserve">Olomouc, </w:t>
      </w:r>
      <w:r w:rsidR="00BA7D13">
        <w:rPr>
          <w:rFonts w:asciiTheme="minorHAnsi" w:hAnsiTheme="minorHAnsi"/>
          <w:sz w:val="22"/>
        </w:rPr>
        <w:t xml:space="preserve"> II</w:t>
      </w:r>
      <w:proofErr w:type="gramEnd"/>
      <w:r w:rsidR="00BA7D13">
        <w:rPr>
          <w:rFonts w:asciiTheme="minorHAnsi" w:hAnsiTheme="minorHAnsi"/>
          <w:sz w:val="22"/>
        </w:rPr>
        <w:t>. interní klinika</w:t>
      </w:r>
    </w:p>
    <w:p w:rsidR="00417752" w:rsidRPr="00B00EE9" w:rsidRDefault="00417752" w:rsidP="00E27457">
      <w:pPr>
        <w:pStyle w:val="Odstavec"/>
        <w:numPr>
          <w:ilvl w:val="0"/>
          <w:numId w:val="0"/>
        </w:numPr>
        <w:spacing w:before="0" w:line="276" w:lineRule="auto"/>
        <w:ind w:left="720"/>
        <w:rPr>
          <w:rFonts w:asciiTheme="minorHAnsi" w:hAnsiTheme="minorHAnsi"/>
          <w:sz w:val="22"/>
        </w:rPr>
      </w:pPr>
    </w:p>
    <w:p w:rsidR="00417752" w:rsidRPr="00B00EE9" w:rsidRDefault="0041775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 xml:space="preserve">Náklady na dodání předmětu plnění do místa plnění jsou zahrnuty ve sjednané kupní ceně.  </w:t>
      </w:r>
      <w:r w:rsidR="007B31E6" w:rsidRPr="00B00EE9">
        <w:rPr>
          <w:rFonts w:asciiTheme="minorHAnsi" w:hAnsiTheme="minorHAnsi"/>
          <w:sz w:val="22"/>
        </w:rPr>
        <w:t xml:space="preserve">Prodávající bere na vědomí, </w:t>
      </w:r>
      <w:r w:rsidR="007B31E6" w:rsidRPr="00B00EE9">
        <w:rPr>
          <w:color w:val="000000"/>
          <w:sz w:val="22"/>
        </w:rPr>
        <w:t>že v souladu s interními předpisy objednatele nese náklady související s vjezdem motorových vozidel do místa plnění.</w:t>
      </w:r>
    </w:p>
    <w:p w:rsidR="00417752" w:rsidRPr="00B00EE9" w:rsidRDefault="00417752" w:rsidP="00E27457">
      <w:pPr>
        <w:pStyle w:val="Odstavec"/>
        <w:numPr>
          <w:ilvl w:val="0"/>
          <w:numId w:val="0"/>
        </w:numPr>
        <w:spacing w:before="0" w:line="276" w:lineRule="auto"/>
        <w:rPr>
          <w:rFonts w:asciiTheme="minorHAnsi" w:hAnsiTheme="minorHAnsi"/>
          <w:sz w:val="22"/>
        </w:rPr>
      </w:pPr>
    </w:p>
    <w:p w:rsidR="00417752" w:rsidRPr="00B00EE9" w:rsidRDefault="0041775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w:t>
      </w:r>
      <w:r w:rsidR="008461F7" w:rsidRPr="00B00EE9">
        <w:rPr>
          <w:rFonts w:asciiTheme="minorHAnsi" w:hAnsiTheme="minorHAnsi"/>
          <w:sz w:val="22"/>
        </w:rPr>
        <w:t xml:space="preserve"> uvést interní evidenční číslo </w:t>
      </w:r>
      <w:r w:rsidR="00773DCB" w:rsidRPr="00B00EE9">
        <w:rPr>
          <w:rFonts w:asciiTheme="minorHAnsi" w:hAnsiTheme="minorHAnsi"/>
          <w:b/>
          <w:sz w:val="22"/>
        </w:rPr>
        <w:t>VZ-2016-000</w:t>
      </w:r>
      <w:r w:rsidR="008809DF">
        <w:rPr>
          <w:rFonts w:asciiTheme="minorHAnsi" w:hAnsiTheme="minorHAnsi"/>
          <w:b/>
          <w:sz w:val="22"/>
        </w:rPr>
        <w:t>46</w:t>
      </w:r>
      <w:r w:rsidR="00BA7D13">
        <w:rPr>
          <w:rFonts w:asciiTheme="minorHAnsi" w:hAnsiTheme="minorHAnsi"/>
          <w:b/>
          <w:sz w:val="22"/>
        </w:rPr>
        <w:t>5</w:t>
      </w:r>
      <w:r w:rsidR="007C64BC">
        <w:rPr>
          <w:rFonts w:asciiTheme="minorHAnsi" w:hAnsiTheme="minorHAnsi"/>
          <w:b/>
          <w:sz w:val="22"/>
        </w:rPr>
        <w:t xml:space="preserve"> a </w:t>
      </w:r>
      <w:r w:rsidR="007C64BC">
        <w:rPr>
          <w:rFonts w:asciiTheme="minorHAnsi" w:hAnsiTheme="minorHAnsi"/>
          <w:sz w:val="22"/>
        </w:rPr>
        <w:t xml:space="preserve">ID na Profilu zadavatele </w:t>
      </w:r>
      <w:r w:rsidR="00BA10EC" w:rsidRPr="00BA10EC">
        <w:rPr>
          <w:rFonts w:asciiTheme="minorHAnsi" w:hAnsiTheme="minorHAnsi"/>
          <w:b/>
          <w:sz w:val="22"/>
        </w:rPr>
        <w:t>P16V00114341</w:t>
      </w:r>
      <w:r w:rsidR="00BA10EC">
        <w:rPr>
          <w:rFonts w:asciiTheme="minorHAnsi" w:hAnsiTheme="minorHAnsi"/>
          <w:b/>
          <w:sz w:val="22"/>
        </w:rPr>
        <w:t xml:space="preserve">. </w:t>
      </w:r>
      <w:r w:rsidR="00C455E4" w:rsidRPr="00B00EE9">
        <w:rPr>
          <w:rFonts w:asciiTheme="minorHAnsi" w:hAnsiTheme="minorHAnsi"/>
          <w:sz w:val="22"/>
        </w:rPr>
        <w:t>Neučiní-li tak, nebude takový dodací list ze strany kupujícího akceptován a nebude tudíž způsobilým podkladem pro fakturaci dle článku 6 této smlouvy.</w:t>
      </w:r>
    </w:p>
    <w:p w:rsidR="00417752" w:rsidRPr="00B00EE9" w:rsidRDefault="00417752" w:rsidP="00E27457">
      <w:pPr>
        <w:pStyle w:val="Odstavec"/>
        <w:numPr>
          <w:ilvl w:val="0"/>
          <w:numId w:val="0"/>
        </w:numPr>
        <w:spacing w:before="0" w:line="276" w:lineRule="auto"/>
        <w:rPr>
          <w:rFonts w:asciiTheme="minorHAnsi" w:hAnsiTheme="minorHAnsi"/>
          <w:sz w:val="22"/>
        </w:rPr>
      </w:pPr>
    </w:p>
    <w:p w:rsidR="00417752" w:rsidRPr="00B00EE9" w:rsidRDefault="0041775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r>
      <w:r w:rsidR="00C455E4" w:rsidRPr="00B00EE9">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B00EE9" w:rsidRDefault="00417752" w:rsidP="00E27457">
      <w:pPr>
        <w:pStyle w:val="Odstavec"/>
        <w:numPr>
          <w:ilvl w:val="0"/>
          <w:numId w:val="0"/>
        </w:numPr>
        <w:spacing w:before="0" w:line="276" w:lineRule="auto"/>
        <w:rPr>
          <w:rFonts w:asciiTheme="minorHAnsi" w:hAnsiTheme="minorHAnsi"/>
          <w:sz w:val="22"/>
        </w:rPr>
      </w:pPr>
    </w:p>
    <w:p w:rsidR="00C455E4" w:rsidRPr="00B00EE9" w:rsidRDefault="0041775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00C455E4" w:rsidRPr="00B00EE9">
        <w:rPr>
          <w:rFonts w:asciiTheme="minorHAnsi" w:hAnsiTheme="minorHAnsi"/>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42666E" w:rsidRDefault="0042666E" w:rsidP="0034069C">
      <w:pPr>
        <w:pStyle w:val="Nadpisodstavce"/>
        <w:rPr>
          <w:sz w:val="22"/>
          <w:szCs w:val="22"/>
        </w:rPr>
      </w:pPr>
    </w:p>
    <w:p w:rsidR="0042666E" w:rsidRDefault="0042666E" w:rsidP="0034069C">
      <w:pPr>
        <w:pStyle w:val="Nadpisodstavce"/>
        <w:rPr>
          <w:sz w:val="22"/>
          <w:szCs w:val="22"/>
        </w:rPr>
      </w:pPr>
    </w:p>
    <w:p w:rsidR="00C81129" w:rsidRPr="00B00EE9" w:rsidRDefault="00C81129" w:rsidP="0034069C">
      <w:pPr>
        <w:pStyle w:val="Nadpisodstavce"/>
        <w:rPr>
          <w:sz w:val="22"/>
          <w:szCs w:val="22"/>
        </w:rPr>
      </w:pPr>
      <w:r w:rsidRPr="00B00EE9">
        <w:rPr>
          <w:sz w:val="22"/>
          <w:szCs w:val="22"/>
        </w:rPr>
        <w:t>I</w:t>
      </w:r>
      <w:r w:rsidR="00C455E4" w:rsidRPr="00B00EE9">
        <w:rPr>
          <w:sz w:val="22"/>
          <w:szCs w:val="22"/>
        </w:rPr>
        <w:t>V.</w:t>
      </w:r>
    </w:p>
    <w:p w:rsidR="00C455E4" w:rsidRPr="00B00EE9" w:rsidRDefault="00C455E4" w:rsidP="0034069C">
      <w:pPr>
        <w:pStyle w:val="Nadpisodstavce"/>
        <w:rPr>
          <w:sz w:val="22"/>
          <w:szCs w:val="22"/>
        </w:rPr>
      </w:pPr>
      <w:r w:rsidRPr="00B00EE9">
        <w:rPr>
          <w:sz w:val="22"/>
          <w:szCs w:val="22"/>
        </w:rPr>
        <w:t xml:space="preserve">Kupní cena </w:t>
      </w:r>
      <w:bookmarkStart w:id="3" w:name="_Ref200451262"/>
      <w:bookmarkStart w:id="4" w:name="_Ref201571830"/>
      <w:bookmarkEnd w:id="2"/>
    </w:p>
    <w:p w:rsidR="00C455E4" w:rsidRPr="00B00EE9" w:rsidRDefault="00C455E4" w:rsidP="00E27457">
      <w:pPr>
        <w:pStyle w:val="Odstavecseseznamem"/>
        <w:numPr>
          <w:ilvl w:val="0"/>
          <w:numId w:val="1"/>
        </w:numPr>
        <w:spacing w:line="276" w:lineRule="auto"/>
        <w:jc w:val="both"/>
        <w:rPr>
          <w:rFonts w:asciiTheme="minorHAnsi" w:hAnsiTheme="minorHAnsi"/>
          <w:vanish/>
          <w:sz w:val="22"/>
          <w:szCs w:val="22"/>
        </w:rPr>
      </w:pPr>
    </w:p>
    <w:p w:rsidR="00C455E4" w:rsidRDefault="00417752" w:rsidP="00E27457">
      <w:pPr>
        <w:pStyle w:val="Odstavecseseznamem"/>
        <w:spacing w:line="276" w:lineRule="auto"/>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r w:rsidR="00C455E4" w:rsidRPr="00B00EE9">
        <w:rPr>
          <w:rFonts w:asciiTheme="minorHAnsi" w:hAnsiTheme="minorHAnsi"/>
          <w:sz w:val="22"/>
          <w:szCs w:val="22"/>
        </w:rPr>
        <w:t xml:space="preserve">Celková kupní cena za předmět plnění činí </w:t>
      </w:r>
      <w:sdt>
        <w:sdtPr>
          <w:rPr>
            <w:rFonts w:asciiTheme="minorHAnsi" w:hAnsiTheme="minorHAnsi" w:cs="Arial"/>
            <w:b/>
            <w:sz w:val="22"/>
            <w:szCs w:val="22"/>
            <w:highlight w:val="yellow"/>
          </w:rPr>
          <w:id w:val="486518290"/>
          <w:placeholder>
            <w:docPart w:val="DefaultPlaceholder_1081868574"/>
          </w:placeholder>
          <w:text/>
        </w:sdtPr>
        <w:sdtEndPr/>
        <w:sdtContent>
          <w:proofErr w:type="gramStart"/>
          <w:r w:rsidR="004D6DC7">
            <w:rPr>
              <w:rFonts w:asciiTheme="minorHAnsi" w:hAnsiTheme="minorHAnsi" w:cs="Arial"/>
              <w:b/>
              <w:sz w:val="22"/>
              <w:szCs w:val="22"/>
              <w:highlight w:val="yellow"/>
            </w:rPr>
            <w:t>889.290</w:t>
          </w:r>
          <w:r w:rsidR="00C455E4" w:rsidRPr="00B00EE9">
            <w:rPr>
              <w:rFonts w:asciiTheme="minorHAnsi" w:hAnsiTheme="minorHAnsi" w:cs="Arial"/>
              <w:b/>
              <w:sz w:val="22"/>
              <w:szCs w:val="22"/>
              <w:highlight w:val="yellow"/>
            </w:rPr>
            <w:t>,</w:t>
          </w:r>
          <w:proofErr w:type="gramEnd"/>
          <w:r w:rsidR="00C455E4" w:rsidRPr="00B00EE9">
            <w:rPr>
              <w:rFonts w:asciiTheme="minorHAnsi" w:hAnsiTheme="minorHAnsi" w:cs="Arial"/>
              <w:b/>
              <w:sz w:val="22"/>
              <w:szCs w:val="22"/>
              <w:highlight w:val="yellow"/>
            </w:rPr>
            <w:t>-</w:t>
          </w:r>
        </w:sdtContent>
      </w:sdt>
      <w:r w:rsidR="00C455E4" w:rsidRPr="00B00EE9">
        <w:rPr>
          <w:rFonts w:asciiTheme="minorHAnsi" w:hAnsiTheme="minorHAnsi"/>
          <w:b/>
          <w:sz w:val="22"/>
          <w:szCs w:val="22"/>
        </w:rPr>
        <w:t xml:space="preserve"> Kč včetně DPH </w:t>
      </w:r>
      <w:r w:rsidR="00C455E4" w:rsidRPr="00B00EE9">
        <w:rPr>
          <w:rFonts w:asciiTheme="minorHAnsi" w:hAnsiTheme="minorHAnsi"/>
          <w:sz w:val="22"/>
          <w:szCs w:val="22"/>
        </w:rPr>
        <w:t>a je tvořena takto:</w:t>
      </w:r>
    </w:p>
    <w:p w:rsidR="0077459D" w:rsidRPr="00B00EE9" w:rsidRDefault="0077459D" w:rsidP="00E27457">
      <w:pPr>
        <w:pStyle w:val="Odstavecseseznamem"/>
        <w:spacing w:line="276" w:lineRule="auto"/>
        <w:ind w:left="0"/>
        <w:jc w:val="both"/>
        <w:rPr>
          <w:rFonts w:asciiTheme="minorHAnsi" w:hAnsiTheme="minorHAnsi"/>
          <w:sz w:val="22"/>
          <w:szCs w:val="22"/>
        </w:rPr>
      </w:pP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840"/>
        <w:gridCol w:w="1502"/>
        <w:gridCol w:w="1341"/>
        <w:gridCol w:w="1987"/>
      </w:tblGrid>
      <w:tr w:rsidR="00C455E4" w:rsidRPr="00B00EE9" w:rsidTr="00B7678C">
        <w:trPr>
          <w:trHeight w:val="347"/>
          <w:jc w:val="center"/>
        </w:trPr>
        <w:tc>
          <w:tcPr>
            <w:tcW w:w="1952" w:type="dxa"/>
            <w:vAlign w:val="center"/>
          </w:tcPr>
          <w:p w:rsidR="00C455E4" w:rsidRPr="00B00EE9" w:rsidRDefault="00C455E4" w:rsidP="00E27457">
            <w:pPr>
              <w:pStyle w:val="Odstavec"/>
              <w:numPr>
                <w:ilvl w:val="0"/>
                <w:numId w:val="0"/>
              </w:numPr>
              <w:spacing w:before="0" w:line="276" w:lineRule="auto"/>
              <w:jc w:val="center"/>
              <w:rPr>
                <w:rFonts w:asciiTheme="minorHAnsi" w:hAnsiTheme="minorHAnsi"/>
                <w:b/>
              </w:rPr>
            </w:pPr>
            <w:r w:rsidRPr="00B00EE9">
              <w:rPr>
                <w:rFonts w:asciiTheme="minorHAnsi" w:hAnsiTheme="minorHAnsi"/>
                <w:b/>
                <w:sz w:val="22"/>
              </w:rPr>
              <w:t>Předmět plnění</w:t>
            </w:r>
          </w:p>
        </w:tc>
        <w:tc>
          <w:tcPr>
            <w:tcW w:w="1840" w:type="dxa"/>
            <w:vAlign w:val="center"/>
          </w:tcPr>
          <w:p w:rsidR="00C455E4" w:rsidRPr="00B00EE9" w:rsidRDefault="00C455E4" w:rsidP="00E27457">
            <w:pPr>
              <w:pStyle w:val="Odstavec"/>
              <w:numPr>
                <w:ilvl w:val="0"/>
                <w:numId w:val="0"/>
              </w:numPr>
              <w:spacing w:before="0" w:line="276" w:lineRule="auto"/>
              <w:jc w:val="center"/>
              <w:rPr>
                <w:rFonts w:asciiTheme="minorHAnsi" w:hAnsiTheme="minorHAnsi"/>
                <w:b/>
              </w:rPr>
            </w:pPr>
            <w:r w:rsidRPr="00B00EE9">
              <w:rPr>
                <w:rFonts w:asciiTheme="minorHAnsi" w:hAnsiTheme="minorHAnsi"/>
                <w:b/>
                <w:sz w:val="22"/>
              </w:rPr>
              <w:t>Bez DPH</w:t>
            </w:r>
          </w:p>
        </w:tc>
        <w:tc>
          <w:tcPr>
            <w:tcW w:w="1502" w:type="dxa"/>
            <w:vAlign w:val="center"/>
          </w:tcPr>
          <w:p w:rsidR="00C455E4" w:rsidRPr="00B00EE9" w:rsidRDefault="00C455E4" w:rsidP="00E27457">
            <w:pPr>
              <w:pStyle w:val="Odstavec"/>
              <w:numPr>
                <w:ilvl w:val="0"/>
                <w:numId w:val="0"/>
              </w:numPr>
              <w:spacing w:before="0" w:line="276" w:lineRule="auto"/>
              <w:jc w:val="center"/>
              <w:rPr>
                <w:rFonts w:asciiTheme="minorHAnsi" w:hAnsiTheme="minorHAnsi"/>
                <w:b/>
              </w:rPr>
            </w:pPr>
            <w:r w:rsidRPr="00B00EE9">
              <w:rPr>
                <w:rFonts w:asciiTheme="minorHAnsi" w:hAnsiTheme="minorHAnsi"/>
                <w:b/>
                <w:sz w:val="22"/>
              </w:rPr>
              <w:t>DPH 15 %</w:t>
            </w:r>
          </w:p>
        </w:tc>
        <w:tc>
          <w:tcPr>
            <w:tcW w:w="1341" w:type="dxa"/>
            <w:vAlign w:val="center"/>
          </w:tcPr>
          <w:p w:rsidR="00C455E4" w:rsidRPr="00B00EE9" w:rsidRDefault="00C455E4" w:rsidP="00E27457">
            <w:pPr>
              <w:pStyle w:val="Odstavec"/>
              <w:numPr>
                <w:ilvl w:val="0"/>
                <w:numId w:val="0"/>
              </w:numPr>
              <w:spacing w:before="0" w:line="276" w:lineRule="auto"/>
              <w:jc w:val="center"/>
              <w:rPr>
                <w:rFonts w:asciiTheme="minorHAnsi" w:hAnsiTheme="minorHAnsi"/>
                <w:b/>
              </w:rPr>
            </w:pPr>
            <w:r w:rsidRPr="00B00EE9">
              <w:rPr>
                <w:rFonts w:asciiTheme="minorHAnsi" w:hAnsiTheme="minorHAnsi"/>
                <w:b/>
                <w:sz w:val="22"/>
              </w:rPr>
              <w:t>DPH 21 %</w:t>
            </w:r>
          </w:p>
        </w:tc>
        <w:tc>
          <w:tcPr>
            <w:tcW w:w="1987" w:type="dxa"/>
            <w:vAlign w:val="center"/>
          </w:tcPr>
          <w:p w:rsidR="00C455E4" w:rsidRPr="00B00EE9" w:rsidRDefault="00C455E4" w:rsidP="00E27457">
            <w:pPr>
              <w:pStyle w:val="Odstavec"/>
              <w:numPr>
                <w:ilvl w:val="0"/>
                <w:numId w:val="0"/>
              </w:numPr>
              <w:spacing w:before="0" w:line="276" w:lineRule="auto"/>
              <w:jc w:val="center"/>
              <w:rPr>
                <w:rFonts w:asciiTheme="minorHAnsi" w:hAnsiTheme="minorHAnsi"/>
                <w:b/>
              </w:rPr>
            </w:pPr>
            <w:r w:rsidRPr="00B00EE9">
              <w:rPr>
                <w:rFonts w:asciiTheme="minorHAnsi" w:hAnsiTheme="minorHAnsi"/>
                <w:b/>
                <w:sz w:val="22"/>
              </w:rPr>
              <w:t>Včetně DPH</w:t>
            </w:r>
          </w:p>
        </w:tc>
      </w:tr>
      <w:tr w:rsidR="00C455E4" w:rsidRPr="00B00EE9" w:rsidTr="00B7678C">
        <w:trPr>
          <w:trHeight w:val="347"/>
          <w:jc w:val="center"/>
        </w:trPr>
        <w:sdt>
          <w:sdtPr>
            <w:rPr>
              <w:rFonts w:asciiTheme="minorHAnsi" w:hAnsiTheme="minorHAnsi"/>
              <w:sz w:val="22"/>
              <w:highlight w:val="yellow"/>
            </w:rPr>
            <w:id w:val="-698700565"/>
            <w:placeholder>
              <w:docPart w:val="DefaultPlaceholder_1081868574"/>
            </w:placeholder>
            <w:text/>
          </w:sdtPr>
          <w:sdtEndPr/>
          <w:sdtContent>
            <w:tc>
              <w:tcPr>
                <w:tcW w:w="1952" w:type="dxa"/>
              </w:tcPr>
              <w:p w:rsidR="00C455E4" w:rsidRPr="00B00EE9" w:rsidRDefault="004D6DC7" w:rsidP="004D6DC7">
                <w:pPr>
                  <w:pStyle w:val="Odstavec"/>
                  <w:numPr>
                    <w:ilvl w:val="0"/>
                    <w:numId w:val="0"/>
                  </w:numPr>
                  <w:spacing w:before="0" w:line="276" w:lineRule="auto"/>
                  <w:jc w:val="center"/>
                  <w:rPr>
                    <w:rFonts w:asciiTheme="minorHAnsi" w:hAnsiTheme="minorHAnsi"/>
                    <w:highlight w:val="yellow"/>
                  </w:rPr>
                </w:pPr>
                <w:r>
                  <w:rPr>
                    <w:rFonts w:asciiTheme="minorHAnsi" w:hAnsiTheme="minorHAnsi"/>
                    <w:sz w:val="22"/>
                    <w:highlight w:val="yellow"/>
                  </w:rPr>
                  <w:t>INNOVA E3</w:t>
                </w:r>
              </w:p>
            </w:tc>
          </w:sdtContent>
        </w:sdt>
        <w:sdt>
          <w:sdtPr>
            <w:rPr>
              <w:rFonts w:asciiTheme="minorHAnsi" w:hAnsiTheme="minorHAnsi"/>
              <w:color w:val="808080"/>
              <w:sz w:val="22"/>
              <w:highlight w:val="yellow"/>
            </w:rPr>
            <w:id w:val="-465354036"/>
            <w:placeholder>
              <w:docPart w:val="DefaultPlaceholder_1081868574"/>
            </w:placeholder>
            <w:text/>
          </w:sdtPr>
          <w:sdtEndPr/>
          <w:sdtContent>
            <w:tc>
              <w:tcPr>
                <w:tcW w:w="1840" w:type="dxa"/>
              </w:tcPr>
              <w:p w:rsidR="00C455E4" w:rsidRPr="00B00EE9" w:rsidRDefault="004D6DC7" w:rsidP="004D6DC7">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sz w:val="22"/>
                    <w:highlight w:val="yellow"/>
                  </w:rPr>
                  <w:t>734.950,- Kč</w:t>
                </w:r>
              </w:p>
            </w:tc>
          </w:sdtContent>
        </w:sdt>
        <w:sdt>
          <w:sdtPr>
            <w:rPr>
              <w:rFonts w:asciiTheme="minorHAnsi" w:hAnsiTheme="minorHAnsi"/>
              <w:color w:val="808080"/>
              <w:sz w:val="22"/>
              <w:highlight w:val="yellow"/>
            </w:rPr>
            <w:id w:val="-481230205"/>
            <w:placeholder>
              <w:docPart w:val="DefaultPlaceholder_1081868574"/>
            </w:placeholder>
            <w:showingPlcHdr/>
            <w:text/>
          </w:sdtPr>
          <w:sdtEndPr/>
          <w:sdtContent>
            <w:tc>
              <w:tcPr>
                <w:tcW w:w="1502" w:type="dxa"/>
              </w:tcPr>
              <w:p w:rsidR="00C455E4" w:rsidRPr="00B00EE9" w:rsidRDefault="004A102F" w:rsidP="00E27457">
                <w:pPr>
                  <w:pStyle w:val="Odstavec"/>
                  <w:numPr>
                    <w:ilvl w:val="0"/>
                    <w:numId w:val="0"/>
                  </w:numPr>
                  <w:spacing w:before="0" w:line="276" w:lineRule="auto"/>
                  <w:jc w:val="center"/>
                  <w:rPr>
                    <w:rFonts w:asciiTheme="minorHAnsi" w:hAnsiTheme="minorHAnsi"/>
                    <w:highlight w:val="yellow"/>
                  </w:rPr>
                </w:pPr>
                <w:r w:rsidRPr="00B00EE9">
                  <w:rPr>
                    <w:rStyle w:val="Zstupntext"/>
                    <w:rFonts w:eastAsiaTheme="minorHAnsi"/>
                    <w:sz w:val="22"/>
                    <w:highlight w:val="yellow"/>
                  </w:rPr>
                  <w:t>Klikněte sem a zadejte text.</w:t>
                </w:r>
              </w:p>
            </w:tc>
          </w:sdtContent>
        </w:sdt>
        <w:sdt>
          <w:sdtPr>
            <w:rPr>
              <w:rFonts w:asciiTheme="minorHAnsi" w:hAnsiTheme="minorHAnsi"/>
              <w:color w:val="808080"/>
              <w:sz w:val="22"/>
              <w:highlight w:val="yellow"/>
            </w:rPr>
            <w:id w:val="-617688271"/>
            <w:placeholder>
              <w:docPart w:val="DefaultPlaceholder_1081868574"/>
            </w:placeholder>
            <w:text/>
          </w:sdtPr>
          <w:sdtEndPr/>
          <w:sdtContent>
            <w:tc>
              <w:tcPr>
                <w:tcW w:w="1341" w:type="dxa"/>
              </w:tcPr>
              <w:p w:rsidR="00C455E4" w:rsidRPr="00B00EE9" w:rsidRDefault="004D6DC7" w:rsidP="004D6DC7">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sz w:val="22"/>
                    <w:highlight w:val="yellow"/>
                  </w:rPr>
                  <w:t>154.340,- Kč</w:t>
                </w:r>
              </w:p>
            </w:tc>
          </w:sdtContent>
        </w:sdt>
        <w:sdt>
          <w:sdtPr>
            <w:rPr>
              <w:rFonts w:asciiTheme="minorHAnsi" w:hAnsiTheme="minorHAnsi"/>
              <w:color w:val="808080"/>
              <w:sz w:val="22"/>
              <w:highlight w:val="yellow"/>
            </w:rPr>
            <w:id w:val="1414668907"/>
            <w:placeholder>
              <w:docPart w:val="DefaultPlaceholder_1081868574"/>
            </w:placeholder>
            <w:text/>
          </w:sdtPr>
          <w:sdtEndPr/>
          <w:sdtContent>
            <w:tc>
              <w:tcPr>
                <w:tcW w:w="1987" w:type="dxa"/>
              </w:tcPr>
              <w:p w:rsidR="00C455E4" w:rsidRPr="00B00EE9" w:rsidRDefault="004D6DC7" w:rsidP="004D6DC7">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sz w:val="22"/>
                    <w:highlight w:val="yellow"/>
                  </w:rPr>
                  <w:t>889.290,- Kč</w:t>
                </w:r>
              </w:p>
            </w:tc>
          </w:sdtContent>
        </w:sdt>
      </w:tr>
      <w:tr w:rsidR="00C455E4" w:rsidRPr="00B00EE9" w:rsidTr="00B7678C">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C455E4" w:rsidRDefault="00C455E4" w:rsidP="00E27457">
            <w:pPr>
              <w:pStyle w:val="Odstavec"/>
              <w:numPr>
                <w:ilvl w:val="0"/>
                <w:numId w:val="0"/>
              </w:numPr>
              <w:spacing w:before="0" w:line="276" w:lineRule="auto"/>
              <w:jc w:val="center"/>
              <w:rPr>
                <w:rFonts w:asciiTheme="minorHAnsi" w:hAnsiTheme="minorHAnsi"/>
              </w:rPr>
            </w:pPr>
            <w:r w:rsidRPr="00B00EE9">
              <w:rPr>
                <w:rFonts w:asciiTheme="minorHAnsi" w:hAnsiTheme="minorHAnsi"/>
                <w:sz w:val="22"/>
              </w:rPr>
              <w:t>CELKEM</w:t>
            </w:r>
          </w:p>
          <w:p w:rsidR="0077459D" w:rsidRPr="00B00EE9" w:rsidRDefault="0077459D" w:rsidP="00E27457">
            <w:pPr>
              <w:pStyle w:val="Odstavec"/>
              <w:numPr>
                <w:ilvl w:val="0"/>
                <w:numId w:val="0"/>
              </w:numPr>
              <w:spacing w:before="0" w:line="276" w:lineRule="auto"/>
              <w:jc w:val="center"/>
              <w:rPr>
                <w:rFonts w:asciiTheme="minorHAnsi" w:hAnsiTheme="minorHAnsi"/>
              </w:rPr>
            </w:pPr>
          </w:p>
        </w:tc>
        <w:sdt>
          <w:sdtPr>
            <w:rPr>
              <w:rFonts w:asciiTheme="minorHAnsi" w:hAnsiTheme="minorHAnsi"/>
              <w:sz w:val="22"/>
              <w:highlight w:val="yellow"/>
            </w:rPr>
            <w:id w:val="687105206"/>
            <w:placeholder>
              <w:docPart w:val="DefaultPlaceholder_1081868574"/>
            </w:placeholder>
            <w:text/>
          </w:sdtPr>
          <w:sdtEndPr/>
          <w:sdtContent>
            <w:tc>
              <w:tcPr>
                <w:tcW w:w="1840" w:type="dxa"/>
                <w:tcBorders>
                  <w:top w:val="single" w:sz="4" w:space="0" w:color="000000"/>
                  <w:left w:val="single" w:sz="4" w:space="0" w:color="000000"/>
                  <w:bottom w:val="single" w:sz="4" w:space="0" w:color="000000"/>
                  <w:right w:val="single" w:sz="4" w:space="0" w:color="000000"/>
                </w:tcBorders>
              </w:tcPr>
              <w:p w:rsidR="00C455E4" w:rsidRPr="00B00EE9" w:rsidRDefault="004D6DC7" w:rsidP="004D6DC7">
                <w:pPr>
                  <w:pStyle w:val="Odstavec"/>
                  <w:numPr>
                    <w:ilvl w:val="0"/>
                    <w:numId w:val="0"/>
                  </w:numPr>
                  <w:spacing w:before="0" w:line="276" w:lineRule="auto"/>
                  <w:jc w:val="center"/>
                  <w:rPr>
                    <w:rFonts w:asciiTheme="minorHAnsi" w:hAnsiTheme="minorHAnsi"/>
                    <w:highlight w:val="yellow"/>
                  </w:rPr>
                </w:pPr>
                <w:r>
                  <w:rPr>
                    <w:rFonts w:asciiTheme="minorHAnsi" w:hAnsiTheme="minorHAnsi"/>
                    <w:sz w:val="22"/>
                    <w:highlight w:val="yellow"/>
                  </w:rPr>
                  <w:t>734.950,- Kč</w:t>
                </w:r>
              </w:p>
            </w:tc>
          </w:sdtContent>
        </w:sdt>
        <w:sdt>
          <w:sdtPr>
            <w:rPr>
              <w:rFonts w:asciiTheme="minorHAnsi" w:hAnsiTheme="minorHAnsi"/>
              <w:color w:val="808080"/>
              <w:sz w:val="22"/>
              <w:highlight w:val="yellow"/>
            </w:rPr>
            <w:id w:val="-74362678"/>
            <w:placeholder>
              <w:docPart w:val="DefaultPlaceholder_1081868574"/>
            </w:placeholder>
            <w:showingPlcHdr/>
            <w:text/>
          </w:sdtPr>
          <w:sdtEndPr/>
          <w:sdtContent>
            <w:tc>
              <w:tcPr>
                <w:tcW w:w="1502" w:type="dxa"/>
                <w:tcBorders>
                  <w:top w:val="single" w:sz="4" w:space="0" w:color="000000"/>
                  <w:left w:val="single" w:sz="4" w:space="0" w:color="000000"/>
                  <w:bottom w:val="single" w:sz="4" w:space="0" w:color="000000"/>
                  <w:right w:val="single" w:sz="4" w:space="0" w:color="000000"/>
                </w:tcBorders>
              </w:tcPr>
              <w:p w:rsidR="00C455E4" w:rsidRPr="00B00EE9" w:rsidRDefault="004A102F" w:rsidP="00E27457">
                <w:pPr>
                  <w:pStyle w:val="Odstavec"/>
                  <w:numPr>
                    <w:ilvl w:val="0"/>
                    <w:numId w:val="0"/>
                  </w:numPr>
                  <w:spacing w:before="0" w:line="276" w:lineRule="auto"/>
                  <w:jc w:val="center"/>
                  <w:rPr>
                    <w:rFonts w:asciiTheme="minorHAnsi" w:hAnsiTheme="minorHAnsi"/>
                    <w:highlight w:val="yellow"/>
                  </w:rPr>
                </w:pPr>
                <w:r w:rsidRPr="00B00EE9">
                  <w:rPr>
                    <w:rStyle w:val="Zstupntext"/>
                    <w:rFonts w:eastAsiaTheme="minorHAnsi"/>
                    <w:sz w:val="22"/>
                    <w:highlight w:val="yellow"/>
                  </w:rPr>
                  <w:t>Klikněte sem a zadejte text.</w:t>
                </w:r>
              </w:p>
            </w:tc>
          </w:sdtContent>
        </w:sdt>
        <w:sdt>
          <w:sdtPr>
            <w:rPr>
              <w:rFonts w:asciiTheme="minorHAnsi" w:hAnsiTheme="minorHAnsi"/>
              <w:color w:val="808080"/>
              <w:sz w:val="22"/>
              <w:highlight w:val="yellow"/>
            </w:rPr>
            <w:id w:val="-1375231186"/>
            <w:placeholder>
              <w:docPart w:val="DefaultPlaceholder_1081868574"/>
            </w:placeholder>
            <w:text/>
          </w:sdtPr>
          <w:sdtEndPr/>
          <w:sdtContent>
            <w:tc>
              <w:tcPr>
                <w:tcW w:w="1341" w:type="dxa"/>
                <w:tcBorders>
                  <w:top w:val="single" w:sz="4" w:space="0" w:color="000000"/>
                  <w:left w:val="single" w:sz="4" w:space="0" w:color="000000"/>
                  <w:bottom w:val="single" w:sz="4" w:space="0" w:color="000000"/>
                  <w:right w:val="single" w:sz="4" w:space="0" w:color="000000"/>
                </w:tcBorders>
              </w:tcPr>
              <w:p w:rsidR="00C455E4" w:rsidRPr="00B00EE9" w:rsidRDefault="004D6DC7" w:rsidP="004D6DC7">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sz w:val="22"/>
                    <w:highlight w:val="yellow"/>
                  </w:rPr>
                  <w:t>154.340,- Kč</w:t>
                </w:r>
              </w:p>
            </w:tc>
          </w:sdtContent>
        </w:sdt>
        <w:sdt>
          <w:sdtPr>
            <w:rPr>
              <w:rFonts w:asciiTheme="minorHAnsi" w:hAnsiTheme="minorHAnsi"/>
              <w:color w:val="808080"/>
              <w:sz w:val="22"/>
              <w:highlight w:val="yellow"/>
            </w:rPr>
            <w:id w:val="1910194580"/>
            <w:placeholder>
              <w:docPart w:val="DefaultPlaceholder_1081868574"/>
            </w:placeholder>
            <w:text/>
          </w:sdtPr>
          <w:sdtEndPr/>
          <w:sdtContent>
            <w:tc>
              <w:tcPr>
                <w:tcW w:w="1987" w:type="dxa"/>
                <w:tcBorders>
                  <w:top w:val="single" w:sz="4" w:space="0" w:color="000000"/>
                  <w:left w:val="single" w:sz="4" w:space="0" w:color="000000"/>
                  <w:bottom w:val="single" w:sz="4" w:space="0" w:color="000000"/>
                  <w:right w:val="single" w:sz="4" w:space="0" w:color="000000"/>
                </w:tcBorders>
              </w:tcPr>
              <w:p w:rsidR="00C455E4" w:rsidRPr="00B00EE9" w:rsidRDefault="004D6DC7" w:rsidP="004D6DC7">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sz w:val="22"/>
                    <w:highlight w:val="yellow"/>
                  </w:rPr>
                  <w:t>889.290,- Kč</w:t>
                </w:r>
              </w:p>
            </w:tc>
          </w:sdtContent>
        </w:sdt>
      </w:tr>
    </w:tbl>
    <w:p w:rsidR="00C455E4" w:rsidRPr="00B00EE9" w:rsidRDefault="00C455E4" w:rsidP="00E27457">
      <w:pPr>
        <w:pStyle w:val="Odstavec"/>
        <w:numPr>
          <w:ilvl w:val="0"/>
          <w:numId w:val="0"/>
        </w:numPr>
        <w:spacing w:before="0" w:line="276" w:lineRule="auto"/>
        <w:ind w:left="720"/>
        <w:rPr>
          <w:rFonts w:asciiTheme="minorHAnsi" w:hAnsiTheme="minorHAnsi"/>
          <w:sz w:val="22"/>
        </w:rPr>
      </w:pPr>
    </w:p>
    <w:p w:rsidR="00C455E4" w:rsidRPr="00B00EE9" w:rsidRDefault="00417752"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sidRPr="00B00EE9">
        <w:rPr>
          <w:rFonts w:asciiTheme="minorHAnsi" w:hAnsiTheme="minorHAnsi"/>
          <w:sz w:val="22"/>
        </w:rPr>
        <w:t xml:space="preserve">kompletaci, </w:t>
      </w:r>
      <w:r w:rsidR="00C455E4" w:rsidRPr="00B00EE9">
        <w:rPr>
          <w:rFonts w:asciiTheme="minorHAnsi" w:hAnsiTheme="minorHAnsi"/>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B00EE9" w:rsidRDefault="00C81129" w:rsidP="00E27457">
      <w:pPr>
        <w:pStyle w:val="Odstavec"/>
        <w:numPr>
          <w:ilvl w:val="0"/>
          <w:numId w:val="0"/>
        </w:numPr>
        <w:spacing w:before="0" w:line="276" w:lineRule="auto"/>
        <w:rPr>
          <w:rFonts w:asciiTheme="minorHAnsi" w:hAnsiTheme="minorHAnsi"/>
          <w:sz w:val="22"/>
        </w:rPr>
      </w:pPr>
    </w:p>
    <w:p w:rsidR="0034069C" w:rsidRPr="00B00EE9" w:rsidRDefault="00C81129" w:rsidP="0034069C">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Kupní cena je maximální a nemůže být navýšena ani v případě zvýšení sazby DPH.</w:t>
      </w:r>
    </w:p>
    <w:p w:rsidR="0042666E" w:rsidRDefault="0042666E" w:rsidP="0034069C">
      <w:pPr>
        <w:pStyle w:val="Odstavec"/>
        <w:numPr>
          <w:ilvl w:val="0"/>
          <w:numId w:val="0"/>
        </w:numPr>
        <w:spacing w:before="0" w:line="276" w:lineRule="auto"/>
        <w:jc w:val="center"/>
        <w:rPr>
          <w:b/>
          <w:sz w:val="22"/>
        </w:rPr>
      </w:pPr>
    </w:p>
    <w:p w:rsidR="0042666E" w:rsidRDefault="0042666E" w:rsidP="0034069C">
      <w:pPr>
        <w:pStyle w:val="Odstavec"/>
        <w:numPr>
          <w:ilvl w:val="0"/>
          <w:numId w:val="0"/>
        </w:numPr>
        <w:spacing w:before="0" w:line="276" w:lineRule="auto"/>
        <w:jc w:val="center"/>
        <w:rPr>
          <w:b/>
          <w:sz w:val="22"/>
        </w:rPr>
      </w:pPr>
    </w:p>
    <w:p w:rsidR="0034069C" w:rsidRPr="00B00EE9" w:rsidRDefault="00C81129" w:rsidP="0034069C">
      <w:pPr>
        <w:pStyle w:val="Odstavec"/>
        <w:numPr>
          <w:ilvl w:val="0"/>
          <w:numId w:val="0"/>
        </w:numPr>
        <w:spacing w:before="0" w:line="276" w:lineRule="auto"/>
        <w:jc w:val="center"/>
        <w:rPr>
          <w:rFonts w:asciiTheme="minorHAnsi" w:hAnsiTheme="minorHAnsi"/>
          <w:sz w:val="22"/>
        </w:rPr>
      </w:pPr>
      <w:r w:rsidRPr="00B00EE9">
        <w:rPr>
          <w:b/>
          <w:sz w:val="22"/>
        </w:rPr>
        <w:t>V</w:t>
      </w:r>
      <w:r w:rsidR="00C455E4" w:rsidRPr="00B00EE9">
        <w:rPr>
          <w:b/>
          <w:sz w:val="22"/>
        </w:rPr>
        <w:t>.</w:t>
      </w:r>
    </w:p>
    <w:p w:rsidR="00C455E4" w:rsidRPr="00B00EE9" w:rsidRDefault="00C455E4" w:rsidP="0034069C">
      <w:pPr>
        <w:pStyle w:val="Nadpisodstavce"/>
        <w:rPr>
          <w:sz w:val="22"/>
          <w:szCs w:val="22"/>
        </w:rPr>
      </w:pPr>
      <w:r w:rsidRPr="00B00EE9">
        <w:rPr>
          <w:sz w:val="22"/>
          <w:szCs w:val="22"/>
        </w:rPr>
        <w:t>Platební podmínky</w:t>
      </w:r>
    </w:p>
    <w:p w:rsidR="00C455E4" w:rsidRPr="00B00EE9"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Kupující neposkytuje a Prodávající není oprávněn požadovat</w:t>
      </w:r>
      <w:r w:rsidR="00C455E4" w:rsidRPr="00B00EE9">
        <w:rPr>
          <w:rFonts w:asciiTheme="minorHAnsi" w:hAnsiTheme="minorHAnsi"/>
          <w:color w:val="FF0000"/>
          <w:sz w:val="22"/>
        </w:rPr>
        <w:t xml:space="preserve"> </w:t>
      </w:r>
      <w:r w:rsidR="00C455E4" w:rsidRPr="00B00EE9">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sidRPr="00B00EE9">
        <w:rPr>
          <w:rFonts w:asciiTheme="minorHAnsi" w:hAnsiTheme="minorHAnsi"/>
          <w:sz w:val="22"/>
        </w:rPr>
        <w:t>6</w:t>
      </w:r>
      <w:r w:rsidR="00C455E4" w:rsidRPr="00B00EE9">
        <w:rPr>
          <w:rFonts w:asciiTheme="minorHAnsi" w:hAnsiTheme="minorHAnsi"/>
          <w:sz w:val="22"/>
        </w:rPr>
        <w:t xml:space="preserve">0 kalendářních dnů ode dne vystavení faktury a </w:t>
      </w:r>
      <w:r w:rsidR="00B74E15" w:rsidRPr="00B00EE9">
        <w:rPr>
          <w:rFonts w:asciiTheme="minorHAnsi" w:hAnsiTheme="minorHAnsi"/>
          <w:sz w:val="22"/>
        </w:rPr>
        <w:t xml:space="preserve">nezbytnou </w:t>
      </w:r>
      <w:r w:rsidR="00C455E4" w:rsidRPr="00B00EE9">
        <w:rPr>
          <w:rFonts w:asciiTheme="minorHAnsi" w:hAnsiTheme="minorHAnsi"/>
          <w:sz w:val="22"/>
        </w:rPr>
        <w:t>přílohu</w:t>
      </w:r>
      <w:r w:rsidR="00B74E15" w:rsidRPr="00B00EE9">
        <w:rPr>
          <w:rFonts w:asciiTheme="minorHAnsi" w:hAnsiTheme="minorHAnsi"/>
          <w:sz w:val="22"/>
        </w:rPr>
        <w:t xml:space="preserve"> faktury</w:t>
      </w:r>
      <w:r w:rsidR="00C455E4" w:rsidRPr="00B00EE9">
        <w:rPr>
          <w:rFonts w:asciiTheme="minorHAnsi" w:hAnsiTheme="minorHAnsi"/>
          <w:sz w:val="22"/>
        </w:rPr>
        <w:t xml:space="preserve"> </w:t>
      </w:r>
      <w:r w:rsidR="00B74E15" w:rsidRPr="00B00EE9">
        <w:rPr>
          <w:rFonts w:asciiTheme="minorHAnsi" w:hAnsiTheme="minorHAnsi"/>
          <w:sz w:val="22"/>
        </w:rPr>
        <w:t>bude kopie</w:t>
      </w:r>
      <w:r w:rsidR="00C455E4" w:rsidRPr="00B00EE9">
        <w:rPr>
          <w:rFonts w:asciiTheme="minorHAnsi" w:hAnsiTheme="minorHAnsi"/>
          <w:sz w:val="22"/>
        </w:rPr>
        <w:t xml:space="preserve"> dodacího listu potvrzeného kupujícím</w:t>
      </w:r>
      <w:r w:rsidR="00B74E15" w:rsidRPr="00B00EE9">
        <w:rPr>
          <w:rFonts w:asciiTheme="minorHAnsi" w:hAnsiTheme="minorHAnsi"/>
          <w:sz w:val="22"/>
        </w:rPr>
        <w:t xml:space="preserve"> v souladu s příslušným ustanovením této smlouvy</w:t>
      </w:r>
      <w:r w:rsidR="00C455E4" w:rsidRPr="00B00EE9">
        <w:rPr>
          <w:rFonts w:asciiTheme="minorHAnsi" w:hAnsiTheme="minorHAnsi"/>
          <w:sz w:val="22"/>
        </w:rPr>
        <w:t xml:space="preserve">.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052883" w:rsidRDefault="00C81129" w:rsidP="00E27457">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Prodávající je dále povinen, na každé jednotlivé faktuře</w:t>
      </w:r>
      <w:r w:rsidR="00B74E15" w:rsidRPr="00B00EE9">
        <w:rPr>
          <w:rFonts w:asciiTheme="minorHAnsi" w:hAnsiTheme="minorHAnsi"/>
          <w:sz w:val="22"/>
        </w:rPr>
        <w:t>,</w:t>
      </w:r>
      <w:r w:rsidR="00C455E4" w:rsidRPr="00B00EE9">
        <w:rPr>
          <w:rFonts w:asciiTheme="minorHAnsi" w:hAnsiTheme="minorHAnsi"/>
          <w:sz w:val="22"/>
        </w:rPr>
        <w:t xml:space="preserve"> vystavené v rámci kupního vztahu založeného touto smlouvou, uvést interní evidenční číslo </w:t>
      </w:r>
      <w:r w:rsidR="00773DCB" w:rsidRPr="00B00EE9">
        <w:rPr>
          <w:rFonts w:asciiTheme="minorHAnsi" w:hAnsiTheme="minorHAnsi"/>
          <w:b/>
          <w:sz w:val="22"/>
        </w:rPr>
        <w:t>VZ-2016-000</w:t>
      </w:r>
      <w:r w:rsidR="008809DF">
        <w:rPr>
          <w:rFonts w:asciiTheme="minorHAnsi" w:hAnsiTheme="minorHAnsi"/>
          <w:b/>
          <w:sz w:val="22"/>
        </w:rPr>
        <w:t>46</w:t>
      </w:r>
      <w:r w:rsidR="00BA7D13">
        <w:rPr>
          <w:rFonts w:asciiTheme="minorHAnsi" w:hAnsiTheme="minorHAnsi"/>
          <w:b/>
          <w:sz w:val="22"/>
        </w:rPr>
        <w:t>5</w:t>
      </w:r>
      <w:r w:rsidR="007C64BC">
        <w:rPr>
          <w:rFonts w:asciiTheme="minorHAnsi" w:hAnsiTheme="minorHAnsi"/>
          <w:b/>
          <w:sz w:val="22"/>
        </w:rPr>
        <w:t xml:space="preserve"> a </w:t>
      </w:r>
      <w:r w:rsidR="007C64BC">
        <w:rPr>
          <w:rFonts w:asciiTheme="minorHAnsi" w:hAnsiTheme="minorHAnsi"/>
          <w:sz w:val="22"/>
        </w:rPr>
        <w:t xml:space="preserve">ID na Profilu zadavatele </w:t>
      </w:r>
      <w:r w:rsidR="00BA10EC" w:rsidRPr="00BA10EC">
        <w:rPr>
          <w:rFonts w:asciiTheme="minorHAnsi" w:hAnsiTheme="minorHAnsi"/>
          <w:b/>
          <w:sz w:val="22"/>
        </w:rPr>
        <w:t>P16V00114341</w:t>
      </w:r>
      <w:r w:rsidR="00BA10EC">
        <w:rPr>
          <w:rFonts w:asciiTheme="minorHAnsi" w:hAnsiTheme="minorHAnsi"/>
          <w:b/>
          <w:sz w:val="22"/>
        </w:rPr>
        <w:t>.</w:t>
      </w:r>
    </w:p>
    <w:p w:rsidR="008809DF" w:rsidRPr="00B00EE9" w:rsidRDefault="008809DF"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42666E" w:rsidRDefault="0042666E" w:rsidP="0034069C">
      <w:pPr>
        <w:pStyle w:val="Nadpisodstavce"/>
        <w:rPr>
          <w:sz w:val="22"/>
          <w:szCs w:val="22"/>
        </w:rPr>
      </w:pPr>
      <w:bookmarkStart w:id="5" w:name="_Ref209512769"/>
      <w:bookmarkEnd w:id="1"/>
      <w:bookmarkEnd w:id="3"/>
      <w:bookmarkEnd w:id="4"/>
    </w:p>
    <w:p w:rsidR="0042666E" w:rsidRDefault="0042666E" w:rsidP="0034069C">
      <w:pPr>
        <w:pStyle w:val="Nadpisodstavce"/>
        <w:rPr>
          <w:sz w:val="22"/>
          <w:szCs w:val="22"/>
        </w:rPr>
      </w:pPr>
    </w:p>
    <w:p w:rsidR="00C81129" w:rsidRPr="00B00EE9" w:rsidRDefault="00C81129" w:rsidP="0034069C">
      <w:pPr>
        <w:pStyle w:val="Nadpisodstavce"/>
        <w:rPr>
          <w:sz w:val="22"/>
          <w:szCs w:val="22"/>
        </w:rPr>
      </w:pPr>
      <w:r w:rsidRPr="00B00EE9">
        <w:rPr>
          <w:sz w:val="22"/>
          <w:szCs w:val="22"/>
        </w:rPr>
        <w:t>VI</w:t>
      </w:r>
      <w:r w:rsidR="00C455E4" w:rsidRPr="00B00EE9">
        <w:rPr>
          <w:sz w:val="22"/>
          <w:szCs w:val="22"/>
        </w:rPr>
        <w:t>.</w:t>
      </w:r>
    </w:p>
    <w:p w:rsidR="00C455E4" w:rsidRPr="00B00EE9" w:rsidRDefault="00C455E4" w:rsidP="0034069C">
      <w:pPr>
        <w:pStyle w:val="Nadpisodstavce"/>
        <w:rPr>
          <w:sz w:val="22"/>
          <w:szCs w:val="22"/>
        </w:rPr>
      </w:pPr>
      <w:r w:rsidRPr="00B00EE9">
        <w:rPr>
          <w:sz w:val="22"/>
          <w:szCs w:val="22"/>
        </w:rPr>
        <w:t xml:space="preserve">Záruka </w:t>
      </w:r>
      <w:bookmarkEnd w:id="5"/>
      <w:r w:rsidRPr="00B00EE9">
        <w:rPr>
          <w:sz w:val="22"/>
          <w:szCs w:val="22"/>
        </w:rPr>
        <w:t>za jakost</w:t>
      </w:r>
    </w:p>
    <w:p w:rsidR="00C455E4" w:rsidRPr="00B00EE9"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yellow"/>
          </w:rPr>
          <w:id w:val="288491203"/>
          <w:placeholder>
            <w:docPart w:val="DefaultPlaceholder_1081868574"/>
          </w:placeholder>
          <w:text/>
        </w:sdtPr>
        <w:sdtEndPr/>
        <w:sdtContent>
          <w:r w:rsidR="004D6DC7">
            <w:rPr>
              <w:rFonts w:asciiTheme="minorHAnsi" w:hAnsiTheme="minorHAnsi" w:cs="Arial"/>
              <w:b/>
              <w:sz w:val="22"/>
              <w:highlight w:val="yellow"/>
            </w:rPr>
            <w:t>24</w:t>
          </w:r>
        </w:sdtContent>
      </w:sdt>
      <w:r w:rsidR="00C455E4" w:rsidRPr="00B00EE9">
        <w:rPr>
          <w:rFonts w:asciiTheme="minorHAnsi" w:hAnsiTheme="minorHAnsi" w:cs="Arial"/>
          <w:b/>
          <w:sz w:val="22"/>
        </w:rPr>
        <w:t xml:space="preserve"> </w:t>
      </w:r>
      <w:r w:rsidR="00C455E4" w:rsidRPr="00B00EE9">
        <w:rPr>
          <w:rFonts w:asciiTheme="minorHAnsi" w:hAnsiTheme="minorHAnsi"/>
          <w:b/>
          <w:sz w:val="22"/>
        </w:rPr>
        <w:t>měsíců</w:t>
      </w:r>
      <w:r w:rsidR="00C455E4"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Po dobu záruční doby provede prodávající bezplatně záruční opravy předmětu plnění včetně dodávek náhradních dílů.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napToGrid w:val="0"/>
          <w:sz w:val="22"/>
        </w:rPr>
        <w:t>Záruční servis na zboží provádí prodávající</w:t>
      </w:r>
      <w:r w:rsidR="00B74E15" w:rsidRPr="00B00EE9">
        <w:rPr>
          <w:rFonts w:asciiTheme="minorHAnsi" w:hAnsiTheme="minorHAnsi"/>
          <w:snapToGrid w:val="0"/>
          <w:sz w:val="22"/>
        </w:rPr>
        <w:t xml:space="preserve"> a tento je zahrnut v kupní ceně včetně veškerých s tím souvisejících nákladů</w:t>
      </w:r>
      <w:r w:rsidR="00C455E4" w:rsidRPr="00B00EE9">
        <w:rPr>
          <w:rFonts w:asciiTheme="minorHAnsi" w:hAnsiTheme="minorHAnsi"/>
          <w:snapToGrid w:val="0"/>
          <w:sz w:val="22"/>
        </w:rPr>
        <w:t xml:space="preserve">.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B00EE9">
        <w:rPr>
          <w:rFonts w:asciiTheme="minorHAnsi" w:hAnsiTheme="minorHAnsi"/>
          <w:snapToGrid w:val="0"/>
          <w:sz w:val="22"/>
        </w:rPr>
        <w:t xml:space="preserve">prodávajícího uvedenou v záhlaví této smlouvy, </w:t>
      </w:r>
      <w:r w:rsidR="00B74E15" w:rsidRPr="00B00EE9">
        <w:rPr>
          <w:snapToGrid w:val="0"/>
          <w:sz w:val="22"/>
        </w:rPr>
        <w:t xml:space="preserve">e-mailem na adrese </w:t>
      </w:r>
      <w:sdt>
        <w:sdtPr>
          <w:rPr>
            <w:snapToGrid w:val="0"/>
            <w:sz w:val="22"/>
            <w:highlight w:val="yellow"/>
          </w:rPr>
          <w:id w:val="1464069965"/>
          <w:placeholder>
            <w:docPart w:val="DefaultPlaceholder_1081868574"/>
          </w:placeholder>
          <w:text/>
        </w:sdtPr>
        <w:sdtEndPr/>
        <w:sdtContent>
          <w:r w:rsidR="00054402">
            <w:rPr>
              <w:snapToGrid w:val="0"/>
              <w:sz w:val="22"/>
              <w:highlight w:val="yellow"/>
            </w:rPr>
            <w:t>servis</w:t>
          </w:r>
          <w:r w:rsidR="00B74E15" w:rsidRPr="00B00EE9">
            <w:rPr>
              <w:snapToGrid w:val="0"/>
              <w:sz w:val="22"/>
              <w:highlight w:val="yellow"/>
            </w:rPr>
            <w:t>@</w:t>
          </w:r>
          <w:r w:rsidR="00054402">
            <w:rPr>
              <w:snapToGrid w:val="0"/>
              <w:sz w:val="22"/>
              <w:highlight w:val="yellow"/>
            </w:rPr>
            <w:t xml:space="preserve">enusmedical.cz </w:t>
          </w:r>
        </w:sdtContent>
      </w:sdt>
      <w:r w:rsidR="00B74E15" w:rsidRPr="00B00EE9">
        <w:rPr>
          <w:snapToGrid w:val="0"/>
          <w:sz w:val="22"/>
        </w:rPr>
        <w:t xml:space="preserve">, </w:t>
      </w:r>
      <w:r w:rsidR="00C455E4" w:rsidRPr="00B00EE9">
        <w:rPr>
          <w:rFonts w:asciiTheme="minorHAnsi" w:hAnsiTheme="minorHAnsi"/>
          <w:snapToGrid w:val="0"/>
          <w:sz w:val="22"/>
        </w:rPr>
        <w:t xml:space="preserve">faxem na faxovém čísle </w:t>
      </w:r>
      <w:sdt>
        <w:sdtPr>
          <w:rPr>
            <w:rFonts w:asciiTheme="minorHAnsi" w:hAnsiTheme="minorHAnsi"/>
            <w:snapToGrid w:val="0"/>
            <w:sz w:val="22"/>
            <w:highlight w:val="yellow"/>
          </w:rPr>
          <w:id w:val="-681903212"/>
          <w:placeholder>
            <w:docPart w:val="DefaultPlaceholder_1081868574"/>
          </w:placeholder>
          <w:text/>
        </w:sdtPr>
        <w:sdtEndPr/>
        <w:sdtContent>
          <w:r w:rsidR="00054402">
            <w:rPr>
              <w:rFonts w:asciiTheme="minorHAnsi" w:hAnsiTheme="minorHAnsi"/>
              <w:snapToGrid w:val="0"/>
              <w:sz w:val="22"/>
              <w:highlight w:val="yellow"/>
            </w:rPr>
            <w:t>+420 273 132 280</w:t>
          </w:r>
        </w:sdtContent>
      </w:sdt>
      <w:r w:rsidR="00C455E4" w:rsidRPr="00B00EE9">
        <w:rPr>
          <w:rFonts w:asciiTheme="minorHAnsi" w:hAnsiTheme="minorHAnsi"/>
          <w:snapToGrid w:val="0"/>
          <w:sz w:val="22"/>
        </w:rPr>
        <w:t xml:space="preserve"> či</w:t>
      </w:r>
      <w:r w:rsidR="00C455E4" w:rsidRPr="00B00EE9">
        <w:rPr>
          <w:rFonts w:asciiTheme="minorHAnsi" w:hAnsiTheme="minorHAnsi"/>
          <w:sz w:val="22"/>
        </w:rPr>
        <w:t xml:space="preserve"> telefonicky</w:t>
      </w:r>
      <w:r w:rsidR="00C455E4" w:rsidRPr="00B00EE9">
        <w:rPr>
          <w:rFonts w:asciiTheme="minorHAnsi" w:hAnsiTheme="minorHAnsi"/>
          <w:snapToGrid w:val="0"/>
          <w:sz w:val="22"/>
        </w:rPr>
        <w:t xml:space="preserve"> na telefonním čísle </w:t>
      </w:r>
      <w:sdt>
        <w:sdtPr>
          <w:rPr>
            <w:rFonts w:asciiTheme="minorHAnsi" w:hAnsiTheme="minorHAnsi"/>
            <w:snapToGrid w:val="0"/>
            <w:sz w:val="22"/>
            <w:highlight w:val="yellow"/>
          </w:rPr>
          <w:id w:val="-708025175"/>
          <w:placeholder>
            <w:docPart w:val="DefaultPlaceholder_1081868574"/>
          </w:placeholder>
          <w:text/>
        </w:sdtPr>
        <w:sdtEndPr/>
        <w:sdtContent>
          <w:r w:rsidR="00054402">
            <w:rPr>
              <w:rFonts w:asciiTheme="minorHAnsi" w:hAnsiTheme="minorHAnsi"/>
              <w:snapToGrid w:val="0"/>
              <w:sz w:val="22"/>
              <w:highlight w:val="yellow"/>
            </w:rPr>
            <w:t>+420 730 871 940</w:t>
          </w:r>
          <w:r w:rsidR="00C455E4" w:rsidRPr="00B00EE9">
            <w:rPr>
              <w:rFonts w:asciiTheme="minorHAnsi" w:hAnsiTheme="minorHAnsi"/>
              <w:snapToGrid w:val="0"/>
              <w:sz w:val="22"/>
              <w:highlight w:val="yellow"/>
            </w:rPr>
            <w:t>.</w:t>
          </w:r>
        </w:sdtContent>
      </w:sdt>
      <w:r w:rsidR="00C455E4" w:rsidRPr="00B00EE9">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C455E4" w:rsidRPr="00B00EE9">
        <w:rPr>
          <w:rFonts w:asciiTheme="minorHAnsi" w:hAnsiTheme="minorHAnsi"/>
          <w:sz w:val="22"/>
        </w:rPr>
        <w:t xml:space="preserve">. </w:t>
      </w:r>
      <w:r w:rsidR="00C455E4" w:rsidRPr="00B00EE9">
        <w:rPr>
          <w:rFonts w:asciiTheme="minorHAnsi" w:hAnsiTheme="minorHAnsi"/>
          <w:snapToGrid w:val="0"/>
          <w:sz w:val="22"/>
        </w:rPr>
        <w:t xml:space="preserve">Kupující je oprávněn vybrat si způsob uplatnění vad nebo uplatnit zjištěné vady více </w:t>
      </w:r>
      <w:r w:rsidR="00C455E4" w:rsidRPr="00B00EE9">
        <w:rPr>
          <w:rFonts w:asciiTheme="minorHAnsi" w:hAnsiTheme="minorHAnsi"/>
          <w:snapToGrid w:val="0"/>
          <w:sz w:val="22"/>
        </w:rPr>
        <w:lastRenderedPageBreak/>
        <w:t>způsoby, v tom případě je dnem nahlášení vady den, který podle výše uvedeného určení dne nahlášení vady nastane jako první.</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Kupujícímu náleží právo volby mezi nároky z vad dodaného plnění, přičemž je oprávněn po prodávajícím:</w:t>
      </w:r>
    </w:p>
    <w:p w:rsidR="00C455E4" w:rsidRPr="00B00EE9" w:rsidRDefault="00C81129" w:rsidP="00E27457">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i</w:t>
      </w:r>
      <w:r w:rsidR="00C455E4" w:rsidRPr="00B00EE9">
        <w:rPr>
          <w:rFonts w:asciiTheme="minorHAnsi" w:hAnsiTheme="minorHAnsi"/>
          <w:sz w:val="22"/>
        </w:rPr>
        <w:t>. nárokovat dodání chybějícího plnění;</w:t>
      </w:r>
    </w:p>
    <w:p w:rsidR="00C455E4" w:rsidRPr="00B00EE9" w:rsidRDefault="00C81129" w:rsidP="00E27457">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ii</w:t>
      </w:r>
      <w:r w:rsidR="00C455E4" w:rsidRPr="00B00EE9">
        <w:rPr>
          <w:rFonts w:asciiTheme="minorHAnsi" w:hAnsiTheme="minorHAnsi"/>
          <w:sz w:val="22"/>
        </w:rPr>
        <w:t>. nárokovat odstranění vad opravou plnění;</w:t>
      </w:r>
    </w:p>
    <w:p w:rsidR="00C455E4" w:rsidRPr="00B00EE9" w:rsidRDefault="00C81129" w:rsidP="00E27457">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iii</w:t>
      </w:r>
      <w:r w:rsidR="00C455E4" w:rsidRPr="00B00EE9">
        <w:rPr>
          <w:rFonts w:asciiTheme="minorHAnsi" w:hAnsiTheme="minorHAnsi"/>
          <w:sz w:val="22"/>
        </w:rPr>
        <w:t>. nárokovat dodání náhradního zboží za vadné plnění;</w:t>
      </w:r>
    </w:p>
    <w:p w:rsidR="00C455E4" w:rsidRPr="00B00EE9" w:rsidRDefault="00C81129" w:rsidP="00E27457">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iv</w:t>
      </w:r>
      <w:r w:rsidR="00C455E4" w:rsidRPr="00B00EE9">
        <w:rPr>
          <w:rFonts w:asciiTheme="minorHAnsi" w:hAnsiTheme="minorHAnsi"/>
          <w:sz w:val="22"/>
        </w:rPr>
        <w:t>. nárokovat slevu z kupní ceny v rozsahu ceny</w:t>
      </w:r>
      <w:r w:rsidR="00B74E15" w:rsidRPr="00B00EE9">
        <w:rPr>
          <w:rFonts w:asciiTheme="minorHAnsi" w:hAnsiTheme="minorHAnsi"/>
          <w:sz w:val="22"/>
        </w:rPr>
        <w:t xml:space="preserve"> vadného či nedodaného plnění; </w:t>
      </w:r>
      <w:r w:rsidR="00C455E4" w:rsidRPr="00B00EE9">
        <w:rPr>
          <w:rFonts w:asciiTheme="minorHAnsi" w:hAnsiTheme="minorHAnsi"/>
          <w:sz w:val="22"/>
        </w:rPr>
        <w:t>nebo</w:t>
      </w:r>
    </w:p>
    <w:p w:rsidR="00C455E4" w:rsidRPr="00B00EE9" w:rsidRDefault="00C81129" w:rsidP="00E27457">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v</w:t>
      </w:r>
      <w:r w:rsidR="00C455E4" w:rsidRPr="00B00EE9">
        <w:rPr>
          <w:rFonts w:asciiTheme="minorHAnsi" w:hAnsiTheme="minorHAnsi"/>
          <w:sz w:val="22"/>
        </w:rPr>
        <w:t xml:space="preserve">. odstoupit od této smlouvy, bude-li se jednat o podstatnou vadu plnění. </w:t>
      </w: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r>
      <w:r w:rsidR="00C455E4" w:rsidRPr="00B00EE9">
        <w:rPr>
          <w:rFonts w:asciiTheme="minorHAnsi" w:hAnsiTheme="minorHAnsi"/>
          <w:sz w:val="22"/>
        </w:rPr>
        <w:t xml:space="preserve">Prodávající je povinen nastoupit k odstranění nahlášené vady bez zbytečného odkladu, nejpozději však do </w:t>
      </w:r>
      <w:sdt>
        <w:sdtPr>
          <w:rPr>
            <w:rFonts w:asciiTheme="minorHAnsi" w:hAnsiTheme="minorHAnsi"/>
            <w:snapToGrid w:val="0"/>
            <w:sz w:val="22"/>
            <w:highlight w:val="yellow"/>
          </w:rPr>
          <w:id w:val="-1024331369"/>
          <w:placeholder>
            <w:docPart w:val="DefaultPlaceholder_1081868574"/>
          </w:placeholder>
          <w:text/>
        </w:sdtPr>
        <w:sdtEndPr/>
        <w:sdtContent>
          <w:r w:rsidR="00CF36D9">
            <w:rPr>
              <w:rFonts w:asciiTheme="minorHAnsi" w:hAnsiTheme="minorHAnsi"/>
              <w:snapToGrid w:val="0"/>
              <w:sz w:val="22"/>
              <w:highlight w:val="yellow"/>
            </w:rPr>
            <w:t>1</w:t>
          </w:r>
        </w:sdtContent>
      </w:sdt>
      <w:r w:rsidR="00C455E4" w:rsidRPr="00B00EE9">
        <w:rPr>
          <w:rFonts w:asciiTheme="minorHAnsi" w:hAnsiTheme="minorHAnsi"/>
          <w:snapToGrid w:val="0"/>
          <w:sz w:val="22"/>
        </w:rPr>
        <w:t xml:space="preserve"> dnů</w:t>
      </w:r>
      <w:r w:rsidR="00C455E4" w:rsidRPr="00B00EE9">
        <w:rPr>
          <w:rFonts w:asciiTheme="minorHAnsi" w:hAnsiTheme="minorHAnsi"/>
          <w:sz w:val="22"/>
        </w:rPr>
        <w:t xml:space="preserve"> ode dne nahlášení vady.</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je </w:t>
      </w:r>
      <w:r w:rsidR="00C455E4" w:rsidRPr="00B00EE9">
        <w:rPr>
          <w:rFonts w:asciiTheme="minorHAnsi" w:hAnsiTheme="minorHAnsi"/>
          <w:snapToGrid w:val="0"/>
          <w:sz w:val="22"/>
        </w:rPr>
        <w:t>povinen</w:t>
      </w:r>
      <w:r w:rsidR="00C455E4" w:rsidRPr="00B00EE9">
        <w:rPr>
          <w:rFonts w:asciiTheme="minorHAnsi" w:hAnsiTheme="minorHAnsi"/>
          <w:sz w:val="22"/>
        </w:rPr>
        <w:t xml:space="preserve"> odstranit nahlášené vady bez zbytečného odkladu, nejpozději však do </w:t>
      </w:r>
      <w:sdt>
        <w:sdtPr>
          <w:rPr>
            <w:rFonts w:asciiTheme="minorHAnsi" w:hAnsiTheme="minorHAnsi"/>
            <w:sz w:val="22"/>
            <w:highlight w:val="yellow"/>
          </w:rPr>
          <w:id w:val="-1571340152"/>
          <w:placeholder>
            <w:docPart w:val="DefaultPlaceholder_1081868574"/>
          </w:placeholder>
          <w:text/>
        </w:sdtPr>
        <w:sdtEndPr/>
        <w:sdtContent>
          <w:r w:rsidR="004D6DC7">
            <w:rPr>
              <w:rFonts w:asciiTheme="minorHAnsi" w:hAnsiTheme="minorHAnsi"/>
              <w:sz w:val="22"/>
              <w:highlight w:val="yellow"/>
            </w:rPr>
            <w:t>2</w:t>
          </w:r>
        </w:sdtContent>
      </w:sdt>
      <w:r w:rsidR="00C455E4" w:rsidRPr="00B00EE9">
        <w:rPr>
          <w:rFonts w:asciiTheme="minorHAnsi" w:hAnsiTheme="minorHAnsi"/>
          <w:sz w:val="22"/>
        </w:rPr>
        <w:t xml:space="preserve"> dnů ode dne nahlášení vady.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00C455E4" w:rsidRPr="00B00EE9">
        <w:rPr>
          <w:rFonts w:asciiTheme="minorHAnsi" w:hAnsiTheme="minorHAnsi"/>
          <w:sz w:val="22"/>
        </w:rPr>
        <w:t xml:space="preserve">V případě, že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nenastoupí k odstranění nahlášené vady ve lhůtě podle </w:t>
      </w:r>
      <w:r w:rsidR="00914BA1" w:rsidRPr="00B00EE9">
        <w:rPr>
          <w:rFonts w:asciiTheme="minorHAnsi" w:hAnsiTheme="minorHAnsi"/>
          <w:sz w:val="22"/>
        </w:rPr>
        <w:t xml:space="preserve">odstavce </w:t>
      </w:r>
      <w:r w:rsidR="00C455E4" w:rsidRPr="00B00EE9">
        <w:rPr>
          <w:rFonts w:asciiTheme="minorHAnsi" w:hAnsiTheme="minorHAnsi"/>
          <w:sz w:val="22"/>
        </w:rPr>
        <w:t>6</w:t>
      </w:r>
      <w:r w:rsidR="00914BA1" w:rsidRPr="00B00EE9">
        <w:rPr>
          <w:rFonts w:asciiTheme="minorHAnsi" w:hAnsiTheme="minorHAnsi"/>
          <w:sz w:val="22"/>
        </w:rPr>
        <w:t>.</w:t>
      </w:r>
      <w:r w:rsidR="00C455E4" w:rsidRPr="00B00EE9">
        <w:rPr>
          <w:rFonts w:asciiTheme="minorHAnsi" w:hAnsiTheme="minorHAnsi"/>
          <w:sz w:val="22"/>
        </w:rPr>
        <w:t xml:space="preserve"> </w:t>
      </w:r>
      <w:r w:rsidR="00914BA1" w:rsidRPr="00B00EE9">
        <w:rPr>
          <w:rFonts w:asciiTheme="minorHAnsi" w:hAnsiTheme="minorHAnsi"/>
          <w:sz w:val="22"/>
        </w:rPr>
        <w:t>tohoto článku</w:t>
      </w:r>
      <w:r w:rsidR="00C455E4" w:rsidRPr="00B00EE9">
        <w:rPr>
          <w:rFonts w:asciiTheme="minorHAnsi" w:hAnsiTheme="minorHAnsi"/>
          <w:sz w:val="22"/>
        </w:rPr>
        <w:t xml:space="preserve">, je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r>
      <w:r w:rsidR="00C455E4" w:rsidRPr="00B00EE9">
        <w:rPr>
          <w:rFonts w:asciiTheme="minorHAnsi" w:hAnsiTheme="minorHAnsi"/>
          <w:sz w:val="22"/>
        </w:rPr>
        <w:t xml:space="preserve">V případě, že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neodstraní vadu nahlášenou ve lhůtě </w:t>
      </w:r>
      <w:r w:rsidR="00914BA1" w:rsidRPr="00B00EE9">
        <w:rPr>
          <w:rFonts w:asciiTheme="minorHAnsi" w:hAnsiTheme="minorHAnsi"/>
          <w:sz w:val="22"/>
        </w:rPr>
        <w:t>podle odstavce 7. tohoto článku</w:t>
      </w:r>
      <w:r w:rsidR="00C455E4" w:rsidRPr="00B00EE9">
        <w:rPr>
          <w:rFonts w:asciiTheme="minorHAnsi" w:hAnsiTheme="minorHAnsi"/>
          <w:sz w:val="22"/>
        </w:rPr>
        <w:t xml:space="preserve">, je </w:t>
      </w:r>
      <w:r w:rsidR="00C455E4" w:rsidRPr="00B00EE9">
        <w:rPr>
          <w:rFonts w:asciiTheme="minorHAnsi" w:hAnsiTheme="minorHAnsi"/>
          <w:snapToGrid w:val="0"/>
          <w:sz w:val="22"/>
        </w:rPr>
        <w:t>prodávající</w:t>
      </w:r>
      <w:r w:rsidR="00C455E4"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r>
      <w:r w:rsidR="00C455E4" w:rsidRPr="00B00EE9">
        <w:rPr>
          <w:rFonts w:asciiTheme="minorHAnsi" w:hAnsiTheme="minorHAnsi"/>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sidRPr="00B00EE9">
        <w:rPr>
          <w:rFonts w:asciiTheme="minorHAnsi" w:hAnsiTheme="minorHAnsi"/>
          <w:sz w:val="22"/>
        </w:rPr>
        <w:t>placení smluvní pokuty dle odstavce 8. a 9</w:t>
      </w:r>
      <w:r w:rsidR="00C455E4" w:rsidRPr="00B00EE9">
        <w:rPr>
          <w:rFonts w:asciiTheme="minorHAnsi" w:hAnsiTheme="minorHAnsi"/>
          <w:sz w:val="22"/>
        </w:rPr>
        <w:t xml:space="preserve">. </w:t>
      </w:r>
      <w:r w:rsidR="00914BA1" w:rsidRPr="00B00EE9">
        <w:rPr>
          <w:rFonts w:asciiTheme="minorHAnsi" w:hAnsiTheme="minorHAnsi"/>
          <w:sz w:val="22"/>
        </w:rPr>
        <w:t>tohoto článku.</w:t>
      </w:r>
      <w:r w:rsidR="00C455E4" w:rsidRPr="00B00EE9">
        <w:rPr>
          <w:rFonts w:asciiTheme="minorHAnsi" w:hAnsiTheme="minorHAnsi"/>
          <w:sz w:val="22"/>
        </w:rPr>
        <w:t xml:space="preserve">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r>
      <w:r w:rsidR="00C455E4" w:rsidRPr="00B00EE9">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42666E" w:rsidRDefault="0042666E" w:rsidP="0034069C">
      <w:pPr>
        <w:pStyle w:val="Nadpisodstavce"/>
        <w:rPr>
          <w:sz w:val="22"/>
          <w:szCs w:val="22"/>
        </w:rPr>
      </w:pPr>
    </w:p>
    <w:p w:rsidR="0042666E" w:rsidRDefault="0042666E" w:rsidP="0034069C">
      <w:pPr>
        <w:pStyle w:val="Nadpisodstavce"/>
        <w:rPr>
          <w:sz w:val="22"/>
          <w:szCs w:val="22"/>
        </w:rPr>
      </w:pPr>
    </w:p>
    <w:p w:rsidR="00C81129" w:rsidRPr="00B00EE9" w:rsidRDefault="00C81129" w:rsidP="0034069C">
      <w:pPr>
        <w:pStyle w:val="Nadpisodstavce"/>
        <w:rPr>
          <w:sz w:val="22"/>
          <w:szCs w:val="22"/>
        </w:rPr>
      </w:pPr>
      <w:r w:rsidRPr="00B00EE9">
        <w:rPr>
          <w:sz w:val="22"/>
          <w:szCs w:val="22"/>
        </w:rPr>
        <w:t>VII</w:t>
      </w:r>
      <w:r w:rsidR="00C455E4" w:rsidRPr="00B00EE9">
        <w:rPr>
          <w:sz w:val="22"/>
          <w:szCs w:val="22"/>
        </w:rPr>
        <w:t>.</w:t>
      </w:r>
    </w:p>
    <w:p w:rsidR="00C455E4" w:rsidRPr="00B00EE9" w:rsidRDefault="00C455E4" w:rsidP="0034069C">
      <w:pPr>
        <w:pStyle w:val="Nadpisodstavce"/>
        <w:rPr>
          <w:sz w:val="22"/>
          <w:szCs w:val="22"/>
        </w:rPr>
      </w:pPr>
      <w:r w:rsidRPr="00B00EE9">
        <w:rPr>
          <w:sz w:val="22"/>
          <w:szCs w:val="22"/>
        </w:rPr>
        <w:t>Údržba a servis zboží</w:t>
      </w:r>
    </w:p>
    <w:p w:rsidR="00C455E4" w:rsidRPr="00B00EE9"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 xml:space="preserve">Prodávající je povinen sledovat dobu, termíny a lhůty všech výše uvedených prohlídek, ošetřování, seřizování, oprav a zkoušek a nejméně 5 pracovních dní předem písemně nahlásit jejich </w:t>
      </w:r>
      <w:r w:rsidR="00C455E4" w:rsidRPr="00B00EE9">
        <w:rPr>
          <w:rFonts w:asciiTheme="minorHAnsi" w:hAnsiTheme="minorHAnsi"/>
          <w:sz w:val="22"/>
        </w:rPr>
        <w:lastRenderedPageBreak/>
        <w:t>konání kupujícímu</w:t>
      </w:r>
      <w:r w:rsidR="00914BA1" w:rsidRPr="00B00EE9">
        <w:rPr>
          <w:rFonts w:asciiTheme="minorHAnsi" w:hAnsiTheme="minorHAnsi"/>
          <w:sz w:val="22"/>
        </w:rPr>
        <w:t>, přitom musí respektovat provozní potřeby kupujícího a vyhovět mu v případě, že bude požádán o jejich přesunutí</w:t>
      </w:r>
      <w:r w:rsidR="00C455E4" w:rsidRPr="00B00EE9">
        <w:rPr>
          <w:rFonts w:asciiTheme="minorHAnsi" w:hAnsiTheme="minorHAnsi"/>
          <w:sz w:val="22"/>
        </w:rPr>
        <w:t>.</w:t>
      </w:r>
      <w:r w:rsidR="00914BA1" w:rsidRPr="00B00EE9">
        <w:rPr>
          <w:rFonts w:asciiTheme="minorHAnsi" w:hAnsiTheme="minorHAnsi"/>
          <w:sz w:val="22"/>
        </w:rPr>
        <w:t xml:space="preserve"> Mělo-li by přesunutím</w:t>
      </w:r>
      <w:r w:rsidR="00C455E4" w:rsidRPr="00B00EE9">
        <w:rPr>
          <w:rFonts w:asciiTheme="minorHAnsi" w:hAnsiTheme="minorHAnsi"/>
          <w:sz w:val="22"/>
        </w:rPr>
        <w:t xml:space="preserve"> </w:t>
      </w:r>
      <w:r w:rsidR="00914BA1" w:rsidRPr="00B00EE9">
        <w:rPr>
          <w:rFonts w:asciiTheme="minorHAnsi" w:hAnsiTheme="minorHAnsi"/>
          <w:sz w:val="22"/>
        </w:rPr>
        <w:t>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00C455E4" w:rsidRPr="00B00EE9">
        <w:rPr>
          <w:rFonts w:asciiTheme="minorHAnsi" w:hAnsiTheme="minorHAnsi"/>
          <w:sz w:val="22"/>
        </w:rPr>
        <w:t>Kupující se zavazuje poskytnout prodávajícímu k provádění výše uvedených prohlídek, ošetřování, seřizování, oprav a zkoušek zboží nezbytnou součinnost, zejména umožnit prodávajícímu přístup ke zboží</w:t>
      </w:r>
      <w:r w:rsidR="00914BA1" w:rsidRPr="00B00EE9">
        <w:rPr>
          <w:rFonts w:asciiTheme="minorHAnsi" w:hAnsiTheme="minorHAnsi"/>
          <w:sz w:val="22"/>
        </w:rPr>
        <w:t>, umožňuje-li to jeho provoz</w:t>
      </w:r>
      <w:r w:rsidR="00C455E4" w:rsidRPr="00B00EE9">
        <w:rPr>
          <w:rFonts w:asciiTheme="minorHAnsi" w:hAnsiTheme="minorHAnsi"/>
          <w:sz w:val="22"/>
        </w:rPr>
        <w:t xml:space="preserve">.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r>
      <w:r w:rsidR="00C455E4" w:rsidRPr="00B00EE9">
        <w:rPr>
          <w:rFonts w:asciiTheme="minorHAnsi" w:hAnsiTheme="minorHAnsi"/>
          <w:sz w:val="22"/>
        </w:rPr>
        <w:t xml:space="preserve">Úhrada za poskytování všech výše uvedených prohlídek, ošetřování, seřizování, oprav a zkoušek dle tohoto článku je obsažena v kupní ceně.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7B31E6"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r>
      <w:r w:rsidR="00C455E4" w:rsidRPr="00B00EE9">
        <w:rPr>
          <w:rFonts w:asciiTheme="minorHAnsi" w:hAnsiTheme="minorHAnsi"/>
          <w:sz w:val="22"/>
        </w:rPr>
        <w:t xml:space="preserve">Kupující je v případě prodlení prodávajícího s plněním povinností vyplývajících z tohoto článku oprávněn zajistit plnění těchto povinností </w:t>
      </w:r>
      <w:r w:rsidR="00722839" w:rsidRPr="00B00EE9">
        <w:rPr>
          <w:rFonts w:asciiTheme="minorHAnsi" w:hAnsiTheme="minorHAnsi"/>
          <w:sz w:val="22"/>
        </w:rPr>
        <w:t>způsobem dle vlastního uvážení</w:t>
      </w:r>
      <w:r w:rsidR="00C455E4" w:rsidRPr="00B00EE9">
        <w:rPr>
          <w:rFonts w:asciiTheme="minorHAnsi" w:hAnsiTheme="minorHAnsi"/>
          <w:sz w:val="22"/>
        </w:rPr>
        <w:t>, a to na náklady prodávajícího. Nárok kupujícího na náhradu škody tím není dotčen.</w:t>
      </w:r>
      <w:r w:rsidR="00722839" w:rsidRPr="00B00EE9">
        <w:rPr>
          <w:rFonts w:asciiTheme="minorHAnsi" w:hAnsiTheme="minorHAnsi"/>
          <w:sz w:val="22"/>
        </w:rPr>
        <w:t xml:space="preserve"> V tomto případě se prodávající nemůže ani dovolávat neoprávněnosti zásahu do předmětu plnění a nemůže toto ani vést k pozbytí práv kupujícího.</w:t>
      </w:r>
    </w:p>
    <w:p w:rsidR="0042666E" w:rsidRDefault="0042666E" w:rsidP="0034069C">
      <w:pPr>
        <w:pStyle w:val="Nadpisodstavce"/>
        <w:rPr>
          <w:sz w:val="22"/>
          <w:szCs w:val="22"/>
        </w:rPr>
      </w:pPr>
    </w:p>
    <w:p w:rsidR="0042666E" w:rsidRDefault="0042666E" w:rsidP="0034069C">
      <w:pPr>
        <w:pStyle w:val="Nadpisodstavce"/>
        <w:rPr>
          <w:sz w:val="22"/>
          <w:szCs w:val="22"/>
        </w:rPr>
      </w:pPr>
    </w:p>
    <w:p w:rsidR="00C81129" w:rsidRPr="00B00EE9" w:rsidRDefault="00C81129" w:rsidP="0034069C">
      <w:pPr>
        <w:pStyle w:val="Nadpisodstavce"/>
        <w:rPr>
          <w:sz w:val="22"/>
          <w:szCs w:val="22"/>
        </w:rPr>
      </w:pPr>
      <w:r w:rsidRPr="00B00EE9">
        <w:rPr>
          <w:sz w:val="22"/>
          <w:szCs w:val="22"/>
        </w:rPr>
        <w:t>VIII</w:t>
      </w:r>
      <w:r w:rsidR="00C455E4" w:rsidRPr="00B00EE9">
        <w:rPr>
          <w:sz w:val="22"/>
          <w:szCs w:val="22"/>
        </w:rPr>
        <w:t>.</w:t>
      </w:r>
    </w:p>
    <w:p w:rsidR="00C455E4" w:rsidRPr="00B00EE9" w:rsidRDefault="00C455E4" w:rsidP="0034069C">
      <w:pPr>
        <w:pStyle w:val="Nadpisodstavce"/>
        <w:rPr>
          <w:sz w:val="22"/>
          <w:szCs w:val="22"/>
        </w:rPr>
      </w:pPr>
      <w:r w:rsidRPr="00B00EE9">
        <w:rPr>
          <w:sz w:val="22"/>
          <w:szCs w:val="22"/>
        </w:rPr>
        <w:t>Software</w:t>
      </w:r>
    </w:p>
    <w:p w:rsidR="00C455E4" w:rsidRPr="00B00EE9"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C81129" w:rsidP="00E27457">
      <w:pPr>
        <w:pStyle w:val="Odstavec"/>
        <w:numPr>
          <w:ilvl w:val="0"/>
          <w:numId w:val="0"/>
        </w:numPr>
        <w:spacing w:before="0" w:line="276" w:lineRule="auto"/>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sidRPr="00B00EE9">
        <w:rPr>
          <w:rFonts w:asciiTheme="minorHAnsi" w:hAnsiTheme="minorHAnsi" w:cs="Arial"/>
          <w:sz w:val="22"/>
        </w:rPr>
        <w:t xml:space="preserve"> Ukáže-li se toto prohlášení nepravdivým, nese veškerou odpovědnost a náklady z toho vyplývající prodávající, včetně povinnosti k uspokojení nároků oprávněných osob.</w:t>
      </w:r>
    </w:p>
    <w:p w:rsidR="0042666E" w:rsidRDefault="0042666E" w:rsidP="0034069C">
      <w:pPr>
        <w:pStyle w:val="Nadpisodstavce"/>
        <w:rPr>
          <w:sz w:val="22"/>
          <w:szCs w:val="22"/>
        </w:rPr>
      </w:pPr>
    </w:p>
    <w:p w:rsidR="00C81129" w:rsidRPr="00B00EE9" w:rsidRDefault="00C81129" w:rsidP="0034069C">
      <w:pPr>
        <w:pStyle w:val="Nadpisodstavce"/>
        <w:rPr>
          <w:sz w:val="22"/>
          <w:szCs w:val="22"/>
        </w:rPr>
      </w:pPr>
      <w:r w:rsidRPr="00B00EE9">
        <w:rPr>
          <w:sz w:val="22"/>
          <w:szCs w:val="22"/>
        </w:rPr>
        <w:t>I</w:t>
      </w:r>
      <w:r w:rsidR="00C455E4" w:rsidRPr="00B00EE9">
        <w:rPr>
          <w:sz w:val="22"/>
          <w:szCs w:val="22"/>
        </w:rPr>
        <w:t>X.</w:t>
      </w:r>
    </w:p>
    <w:p w:rsidR="00C455E4" w:rsidRPr="00B00EE9" w:rsidRDefault="00C455E4" w:rsidP="0034069C">
      <w:pPr>
        <w:pStyle w:val="Nadpisodstavce"/>
        <w:rPr>
          <w:sz w:val="22"/>
          <w:szCs w:val="22"/>
        </w:rPr>
      </w:pPr>
      <w:r w:rsidRPr="00B00EE9">
        <w:rPr>
          <w:sz w:val="22"/>
          <w:szCs w:val="22"/>
        </w:rPr>
        <w:t>Odstoupení od smlouvy</w:t>
      </w:r>
    </w:p>
    <w:p w:rsidR="00C81129"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00C455E4" w:rsidRPr="00B00EE9">
        <w:rPr>
          <w:rFonts w:asciiTheme="minorHAnsi" w:hAnsiTheme="minorHAnsi"/>
          <w:sz w:val="22"/>
        </w:rPr>
        <w:t xml:space="preserve">Kterákoliv ze smluvních stran je oprávněna od této smlouvy odstoupit v případě jejího podstatného porušení druhou smluvní stranou. </w:t>
      </w:r>
      <w:r w:rsidR="00C455E4"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r w:rsidR="00AD6C2C" w:rsidRPr="00B00EE9">
        <w:rPr>
          <w:rFonts w:asciiTheme="minorHAnsi" w:hAnsiTheme="minorHAnsi"/>
          <w:color w:val="000000"/>
          <w:sz w:val="22"/>
        </w:rPr>
        <w:t>.</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C8112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r>
      <w:r w:rsidR="00C455E4" w:rsidRPr="00B00EE9">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B00EE9" w:rsidRDefault="00C81129" w:rsidP="00E27457">
      <w:pPr>
        <w:pStyle w:val="Textkomente"/>
        <w:spacing w:line="276" w:lineRule="auto"/>
        <w:jc w:val="both"/>
        <w:rPr>
          <w:rFonts w:asciiTheme="minorHAnsi" w:hAnsiTheme="minorHAnsi"/>
          <w:b/>
          <w:sz w:val="22"/>
          <w:szCs w:val="22"/>
        </w:rPr>
      </w:pPr>
    </w:p>
    <w:p w:rsidR="00C81129" w:rsidRPr="00B00EE9" w:rsidRDefault="00C81129" w:rsidP="00E27457">
      <w:pPr>
        <w:pStyle w:val="Textkomente"/>
        <w:spacing w:line="276" w:lineRule="auto"/>
        <w:jc w:val="both"/>
        <w:rPr>
          <w:rFonts w:asciiTheme="minorHAnsi" w:hAnsiTheme="minorHAnsi"/>
          <w:sz w:val="22"/>
          <w:szCs w:val="22"/>
        </w:rPr>
      </w:pPr>
      <w:r w:rsidRPr="00B00EE9">
        <w:rPr>
          <w:rFonts w:asciiTheme="minorHAnsi" w:hAnsiTheme="minorHAnsi"/>
          <w:sz w:val="22"/>
          <w:szCs w:val="22"/>
        </w:rPr>
        <w:lastRenderedPageBreak/>
        <w:t>3.</w:t>
      </w:r>
      <w:r w:rsidRPr="00B00EE9">
        <w:rPr>
          <w:rFonts w:asciiTheme="minorHAnsi" w:hAnsiTheme="minorHAnsi"/>
          <w:sz w:val="22"/>
          <w:szCs w:val="22"/>
        </w:rPr>
        <w:tab/>
      </w:r>
      <w:r w:rsidR="00C455E4" w:rsidRPr="00B00EE9">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B00EE9" w:rsidRDefault="00C81129" w:rsidP="00E27457">
      <w:pPr>
        <w:pStyle w:val="Textkomente"/>
        <w:spacing w:line="276" w:lineRule="auto"/>
        <w:jc w:val="both"/>
        <w:rPr>
          <w:rFonts w:asciiTheme="minorHAnsi" w:hAnsiTheme="minorHAnsi"/>
          <w:sz w:val="22"/>
          <w:szCs w:val="22"/>
        </w:rPr>
      </w:pPr>
    </w:p>
    <w:p w:rsidR="00C455E4" w:rsidRPr="00B00EE9" w:rsidRDefault="00C81129" w:rsidP="00E27457">
      <w:pPr>
        <w:pStyle w:val="Textkomente"/>
        <w:spacing w:line="276" w:lineRule="auto"/>
        <w:jc w:val="both"/>
        <w:rPr>
          <w:rFonts w:asciiTheme="minorHAnsi" w:hAnsiTheme="minorHAnsi"/>
          <w:sz w:val="22"/>
          <w:szCs w:val="22"/>
        </w:rPr>
      </w:pPr>
      <w:r w:rsidRPr="00B00EE9">
        <w:rPr>
          <w:rFonts w:asciiTheme="minorHAnsi" w:hAnsiTheme="minorHAnsi"/>
          <w:sz w:val="22"/>
          <w:szCs w:val="22"/>
        </w:rPr>
        <w:t>4.</w:t>
      </w:r>
      <w:r w:rsidRPr="00B00EE9">
        <w:rPr>
          <w:rFonts w:asciiTheme="minorHAnsi" w:hAnsiTheme="minorHAnsi"/>
          <w:sz w:val="22"/>
          <w:szCs w:val="22"/>
        </w:rPr>
        <w:tab/>
      </w:r>
      <w:r w:rsidR="00C455E4" w:rsidRPr="00B00EE9">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42666E" w:rsidRDefault="0042666E" w:rsidP="0034069C">
      <w:pPr>
        <w:pStyle w:val="Nadpisodstavce"/>
        <w:rPr>
          <w:sz w:val="22"/>
          <w:szCs w:val="22"/>
        </w:rPr>
      </w:pPr>
    </w:p>
    <w:p w:rsidR="00C81129" w:rsidRPr="00B00EE9" w:rsidRDefault="00C81129" w:rsidP="0034069C">
      <w:pPr>
        <w:pStyle w:val="Nadpisodstavce"/>
        <w:rPr>
          <w:sz w:val="22"/>
          <w:szCs w:val="22"/>
        </w:rPr>
      </w:pPr>
      <w:r w:rsidRPr="00B00EE9">
        <w:rPr>
          <w:sz w:val="22"/>
          <w:szCs w:val="22"/>
        </w:rPr>
        <w:t>X</w:t>
      </w:r>
      <w:r w:rsidR="00C455E4" w:rsidRPr="00B00EE9">
        <w:rPr>
          <w:sz w:val="22"/>
          <w:szCs w:val="22"/>
        </w:rPr>
        <w:t>.</w:t>
      </w:r>
    </w:p>
    <w:p w:rsidR="00C455E4" w:rsidRPr="00B00EE9" w:rsidRDefault="00C455E4" w:rsidP="0034069C">
      <w:pPr>
        <w:pStyle w:val="Nadpisodstavce"/>
        <w:rPr>
          <w:sz w:val="22"/>
          <w:szCs w:val="22"/>
        </w:rPr>
      </w:pPr>
      <w:r w:rsidRPr="00B00EE9">
        <w:rPr>
          <w:sz w:val="22"/>
          <w:szCs w:val="22"/>
        </w:rPr>
        <w:t>Závěrečná ustanovení</w:t>
      </w:r>
    </w:p>
    <w:p w:rsidR="00C455E4" w:rsidRPr="00B00EE9" w:rsidRDefault="00C455E4" w:rsidP="00E27457">
      <w:pPr>
        <w:pStyle w:val="Odstavecseseznamem"/>
        <w:numPr>
          <w:ilvl w:val="0"/>
          <w:numId w:val="1"/>
        </w:numPr>
        <w:spacing w:line="276" w:lineRule="auto"/>
        <w:jc w:val="both"/>
        <w:rPr>
          <w:rFonts w:asciiTheme="minorHAnsi" w:hAnsiTheme="minorHAnsi"/>
          <w:b/>
          <w:vanish/>
          <w:sz w:val="22"/>
          <w:szCs w:val="22"/>
        </w:rPr>
      </w:pPr>
    </w:p>
    <w:p w:rsidR="00C81129" w:rsidRPr="00B00EE9" w:rsidRDefault="00C81129" w:rsidP="00E27457">
      <w:pPr>
        <w:spacing w:line="276" w:lineRule="auto"/>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00722839"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C81129" w:rsidP="00E27457">
      <w:pPr>
        <w:pStyle w:val="Odstavec"/>
        <w:numPr>
          <w:ilvl w:val="0"/>
          <w:numId w:val="0"/>
        </w:numPr>
        <w:spacing w:before="0" w:line="276" w:lineRule="auto"/>
        <w:rPr>
          <w:b/>
          <w:sz w:val="22"/>
        </w:rPr>
      </w:pPr>
      <w:r w:rsidRPr="00B00EE9">
        <w:rPr>
          <w:rFonts w:asciiTheme="minorHAnsi" w:hAnsiTheme="minorHAnsi"/>
          <w:sz w:val="22"/>
        </w:rPr>
        <w:t>2.</w:t>
      </w:r>
      <w:r w:rsidRPr="00B00EE9">
        <w:rPr>
          <w:rFonts w:asciiTheme="minorHAnsi" w:hAnsiTheme="minorHAnsi"/>
          <w:sz w:val="22"/>
        </w:rPr>
        <w:tab/>
      </w:r>
      <w:r w:rsidR="00722839"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sidRPr="00B00EE9">
        <w:rPr>
          <w:b/>
          <w:sz w:val="22"/>
        </w:rPr>
        <w:t xml:space="preserve"> </w:t>
      </w:r>
      <w:r w:rsidR="00722839" w:rsidRPr="00B00EE9">
        <w:rPr>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B00EE9">
        <w:rPr>
          <w:rFonts w:asciiTheme="minorHAnsi" w:hAnsiTheme="minorHAnsi"/>
          <w:b/>
          <w:sz w:val="22"/>
        </w:rPr>
        <w:t xml:space="preserve">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72283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722839" w:rsidP="00E27457">
      <w:pPr>
        <w:spacing w:line="276" w:lineRule="auto"/>
        <w:jc w:val="both"/>
        <w:rPr>
          <w:rFonts w:ascii="Calibri" w:hAnsi="Calibri"/>
          <w:sz w:val="22"/>
          <w:szCs w:val="22"/>
        </w:rPr>
      </w:pPr>
      <w:r w:rsidRPr="00B00EE9">
        <w:rPr>
          <w:rFonts w:asciiTheme="minorHAnsi" w:hAnsiTheme="minorHAnsi"/>
          <w:sz w:val="22"/>
          <w:szCs w:val="22"/>
        </w:rPr>
        <w:t>4</w:t>
      </w:r>
      <w:r w:rsidR="00C81129" w:rsidRPr="00B00EE9">
        <w:rPr>
          <w:rFonts w:asciiTheme="minorHAnsi" w:hAnsiTheme="minorHAnsi"/>
          <w:sz w:val="22"/>
          <w:szCs w:val="22"/>
        </w:rPr>
        <w:t>.</w:t>
      </w:r>
      <w:r w:rsidR="00C81129" w:rsidRPr="00B00EE9">
        <w:rPr>
          <w:rFonts w:asciiTheme="minorHAnsi" w:hAnsiTheme="minorHAnsi"/>
          <w:sz w:val="22"/>
          <w:szCs w:val="22"/>
        </w:rPr>
        <w:tab/>
      </w:r>
      <w:r w:rsidRPr="00B00EE9">
        <w:rPr>
          <w:rFonts w:asciiTheme="minorHAnsi" w:hAnsiTheme="minorHAnsi"/>
          <w:sz w:val="22"/>
          <w:szCs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72283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Tato smlouva byla sepsána ve dvou  vyhotoveních s platností originálu, z nichž každá ze smluvních stran obdrží po jednom.</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72283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Tato smlouva nabývá platnosti a účinnosti dnem jejího podpisu oběma smluvními stranami.</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81129" w:rsidRPr="00B00EE9" w:rsidRDefault="0072283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lastRenderedPageBreak/>
        <w:t>7</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B00EE9" w:rsidRDefault="00C81129" w:rsidP="00E27457">
      <w:pPr>
        <w:pStyle w:val="Odstavec"/>
        <w:numPr>
          <w:ilvl w:val="0"/>
          <w:numId w:val="0"/>
        </w:numPr>
        <w:spacing w:before="0" w:line="276" w:lineRule="auto"/>
        <w:rPr>
          <w:rFonts w:asciiTheme="minorHAnsi" w:hAnsiTheme="minorHAnsi"/>
          <w:sz w:val="22"/>
        </w:rPr>
      </w:pPr>
    </w:p>
    <w:p w:rsidR="00C455E4" w:rsidRPr="00B00EE9" w:rsidRDefault="00722839" w:rsidP="00E27457">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00C81129" w:rsidRPr="00B00EE9">
        <w:rPr>
          <w:rFonts w:asciiTheme="minorHAnsi" w:hAnsiTheme="minorHAnsi"/>
          <w:sz w:val="22"/>
        </w:rPr>
        <w:t>.</w:t>
      </w:r>
      <w:r w:rsidR="00C81129" w:rsidRPr="00B00EE9">
        <w:rPr>
          <w:rFonts w:asciiTheme="minorHAnsi" w:hAnsiTheme="minorHAnsi"/>
          <w:sz w:val="22"/>
        </w:rPr>
        <w:tab/>
      </w:r>
      <w:r w:rsidR="00C455E4" w:rsidRPr="00B00EE9">
        <w:rPr>
          <w:rFonts w:asciiTheme="minorHAnsi" w:hAnsiTheme="minorHAnsi" w:cs="Arial"/>
          <w:sz w:val="22"/>
        </w:rPr>
        <w:t xml:space="preserve">Prodávající souhlasí se zveřejněním všech náležitostí smluvního vztahu </w:t>
      </w:r>
      <w:r w:rsidR="00C455E4" w:rsidRPr="00B00EE9">
        <w:rPr>
          <w:rFonts w:asciiTheme="minorHAnsi" w:hAnsiTheme="minorHAnsi" w:cs="Arial"/>
          <w:bCs/>
          <w:sz w:val="22"/>
        </w:rPr>
        <w:t>(např. podmínky smlouvy).</w:t>
      </w:r>
    </w:p>
    <w:p w:rsidR="00B00EE9" w:rsidRDefault="00B00EE9" w:rsidP="00B00EE9">
      <w:pPr>
        <w:pStyle w:val="Odstavec"/>
        <w:numPr>
          <w:ilvl w:val="0"/>
          <w:numId w:val="0"/>
        </w:numPr>
        <w:spacing w:before="0"/>
        <w:ind w:left="720" w:hanging="720"/>
        <w:rPr>
          <w:rFonts w:asciiTheme="minorHAnsi" w:hAnsiTheme="minorHAnsi" w:cs="Arial"/>
          <w:sz w:val="22"/>
        </w:rPr>
      </w:pPr>
    </w:p>
    <w:p w:rsidR="00C455E4" w:rsidRPr="00B00EE9" w:rsidRDefault="00C455E4" w:rsidP="00B00EE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C455E4" w:rsidRDefault="00C455E4" w:rsidP="00B00EE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Příloha č. 1 – Položkový seznam a technická specifikace</w:t>
      </w:r>
    </w:p>
    <w:p w:rsidR="0077459D" w:rsidRPr="00B00EE9" w:rsidRDefault="0077459D" w:rsidP="00B00EE9">
      <w:pPr>
        <w:pStyle w:val="Odstavec"/>
        <w:numPr>
          <w:ilvl w:val="0"/>
          <w:numId w:val="0"/>
        </w:numPr>
        <w:spacing w:before="0"/>
        <w:ind w:left="720" w:hanging="720"/>
        <w:rPr>
          <w:rFonts w:asciiTheme="minorHAnsi" w:hAnsiTheme="minorHAnsi" w:cs="Arial"/>
          <w:sz w:val="22"/>
        </w:rPr>
      </w:pPr>
    </w:p>
    <w:p w:rsidR="00B00EE9" w:rsidRDefault="00B00EE9" w:rsidP="00B00EE9">
      <w:pPr>
        <w:pStyle w:val="Odstavec"/>
        <w:numPr>
          <w:ilvl w:val="0"/>
          <w:numId w:val="0"/>
        </w:numPr>
        <w:spacing w:before="0"/>
        <w:ind w:left="720" w:hanging="720"/>
        <w:rPr>
          <w:rFonts w:asciiTheme="minorHAnsi" w:hAnsiTheme="minorHAnsi" w:cs="Arial"/>
          <w:sz w:val="22"/>
        </w:rPr>
      </w:pPr>
    </w:p>
    <w:p w:rsidR="00B00EE9" w:rsidRDefault="00B00EE9" w:rsidP="00B00EE9">
      <w:pPr>
        <w:pStyle w:val="Odstavec"/>
        <w:numPr>
          <w:ilvl w:val="0"/>
          <w:numId w:val="0"/>
        </w:numPr>
        <w:spacing w:before="0"/>
        <w:ind w:left="720" w:hanging="720"/>
        <w:rPr>
          <w:rFonts w:asciiTheme="minorHAnsi" w:hAnsiTheme="minorHAnsi" w:cs="Arial"/>
          <w:sz w:val="22"/>
        </w:rPr>
      </w:pPr>
    </w:p>
    <w:p w:rsidR="00E27457" w:rsidRPr="00B00EE9" w:rsidRDefault="00E27457" w:rsidP="00B00EE9">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00133B93" w:rsidRPr="00B00EE9">
        <w:rPr>
          <w:rFonts w:asciiTheme="minorHAnsi" w:hAnsiTheme="minorHAnsi" w:cs="Arial"/>
          <w:sz w:val="22"/>
        </w:rPr>
        <w:tab/>
      </w:r>
      <w:r w:rsidR="00133B93" w:rsidRPr="00B00EE9">
        <w:rPr>
          <w:rFonts w:asciiTheme="minorHAnsi" w:hAnsiTheme="minorHAnsi" w:cs="Arial"/>
          <w:sz w:val="22"/>
        </w:rPr>
        <w:tab/>
      </w:r>
      <w:r w:rsidR="00133B93"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 </w:t>
      </w:r>
      <w:sdt>
        <w:sdtPr>
          <w:rPr>
            <w:rFonts w:asciiTheme="minorHAnsi" w:hAnsiTheme="minorHAnsi" w:cs="Arial"/>
            <w:sz w:val="22"/>
          </w:rPr>
          <w:id w:val="-7837569"/>
          <w:placeholder>
            <w:docPart w:val="DefaultPlaceholder_1081868574"/>
          </w:placeholder>
          <w:text/>
        </w:sdtPr>
        <w:sdtEndPr/>
        <w:sdtContent>
          <w:r w:rsidR="00BA3186">
            <w:rPr>
              <w:rFonts w:asciiTheme="minorHAnsi" w:hAnsiTheme="minorHAnsi" w:cs="Arial"/>
              <w:sz w:val="22"/>
            </w:rPr>
            <w:t xml:space="preserve"> Praze </w:t>
          </w:r>
        </w:sdtContent>
      </w:sdt>
      <w:r w:rsidRPr="00B00EE9">
        <w:rPr>
          <w:rFonts w:asciiTheme="minorHAnsi" w:hAnsiTheme="minorHAnsi" w:cs="Arial"/>
          <w:sz w:val="22"/>
        </w:rPr>
        <w:t>dne</w:t>
      </w:r>
    </w:p>
    <w:p w:rsidR="00133B93" w:rsidRPr="00B00EE9" w:rsidRDefault="00133B93" w:rsidP="00E27457">
      <w:pPr>
        <w:pStyle w:val="Odstavec"/>
        <w:numPr>
          <w:ilvl w:val="0"/>
          <w:numId w:val="0"/>
        </w:numPr>
        <w:spacing w:before="0" w:line="276" w:lineRule="auto"/>
        <w:ind w:left="720" w:hanging="720"/>
        <w:rPr>
          <w:rFonts w:asciiTheme="minorHAnsi" w:hAnsiTheme="minorHAnsi" w:cs="Arial"/>
          <w:sz w:val="22"/>
        </w:rPr>
      </w:pPr>
    </w:p>
    <w:p w:rsidR="0034069C" w:rsidRPr="00B00EE9" w:rsidRDefault="0034069C" w:rsidP="00E27457">
      <w:pPr>
        <w:pStyle w:val="Odstavec"/>
        <w:numPr>
          <w:ilvl w:val="0"/>
          <w:numId w:val="0"/>
        </w:numPr>
        <w:spacing w:before="0" w:line="276" w:lineRule="auto"/>
        <w:ind w:left="720" w:hanging="720"/>
        <w:rPr>
          <w:rFonts w:asciiTheme="minorHAnsi" w:hAnsiTheme="minorHAnsi" w:cs="Arial"/>
          <w:sz w:val="22"/>
        </w:rPr>
      </w:pPr>
    </w:p>
    <w:p w:rsidR="00133B93" w:rsidRPr="00B00EE9" w:rsidRDefault="00133B93" w:rsidP="00E27457">
      <w:pPr>
        <w:pStyle w:val="Odstavec"/>
        <w:numPr>
          <w:ilvl w:val="0"/>
          <w:numId w:val="0"/>
        </w:numPr>
        <w:spacing w:before="0" w:line="276" w:lineRule="auto"/>
        <w:ind w:left="720" w:hanging="720"/>
        <w:rPr>
          <w:rFonts w:asciiTheme="minorHAnsi" w:hAnsiTheme="minorHAnsi" w:cs="Arial"/>
          <w:sz w:val="22"/>
        </w:rPr>
      </w:pPr>
    </w:p>
    <w:p w:rsidR="00E27457" w:rsidRPr="00B00EE9" w:rsidRDefault="00E27457" w:rsidP="00E27457">
      <w:pPr>
        <w:spacing w:line="276" w:lineRule="auto"/>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highlight w:val="yellow"/>
          </w:rPr>
          <w:id w:val="-464130914"/>
          <w:placeholder>
            <w:docPart w:val="DefaultPlaceholder_1081868574"/>
          </w:placeholder>
          <w:text/>
        </w:sdtPr>
        <w:sdtEndPr/>
        <w:sdtContent>
          <w:r w:rsidRPr="00B00EE9">
            <w:rPr>
              <w:rFonts w:asciiTheme="minorHAnsi" w:hAnsiTheme="minorHAnsi"/>
              <w:sz w:val="22"/>
              <w:szCs w:val="22"/>
              <w:highlight w:val="yellow"/>
            </w:rPr>
            <w:t>…</w:t>
          </w:r>
          <w:proofErr w:type="gramEnd"/>
          <w:r w:rsidRPr="00B00EE9">
            <w:rPr>
              <w:rFonts w:asciiTheme="minorHAnsi" w:hAnsiTheme="minorHAnsi"/>
              <w:sz w:val="22"/>
              <w:szCs w:val="22"/>
              <w:highlight w:val="yellow"/>
            </w:rPr>
            <w:t>…………………………………………………..</w:t>
          </w:r>
        </w:sdtContent>
      </w:sdt>
    </w:p>
    <w:p w:rsidR="00E27457" w:rsidRPr="00B00EE9" w:rsidRDefault="00E27457" w:rsidP="00E27457">
      <w:pPr>
        <w:spacing w:line="276" w:lineRule="auto"/>
        <w:rPr>
          <w:rFonts w:asciiTheme="minorHAnsi" w:hAnsiTheme="minorHAnsi"/>
          <w:sz w:val="22"/>
          <w:szCs w:val="22"/>
        </w:rPr>
      </w:pPr>
      <w:r w:rsidRPr="00B00EE9">
        <w:rPr>
          <w:rFonts w:asciiTheme="minorHAnsi" w:hAnsiTheme="minorHAnsi"/>
          <w:sz w:val="22"/>
          <w:szCs w:val="22"/>
        </w:rPr>
        <w:t>doc. MUDr. Roman Havlík, Ph.D.</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highlight w:val="yellow"/>
          </w:rPr>
          <w:id w:val="-756827094"/>
          <w:placeholder>
            <w:docPart w:val="DefaultPlaceholder_1081868574"/>
          </w:placeholder>
          <w:text/>
        </w:sdtPr>
        <w:sdtEndPr/>
        <w:sdtContent>
          <w:r w:rsidR="00BA3186">
            <w:rPr>
              <w:rFonts w:asciiTheme="minorHAnsi" w:hAnsiTheme="minorHAnsi"/>
              <w:sz w:val="22"/>
              <w:szCs w:val="22"/>
              <w:highlight w:val="yellow"/>
            </w:rPr>
            <w:t>Martin Kazda, DiS.</w:t>
          </w:r>
        </w:sdtContent>
      </w:sdt>
    </w:p>
    <w:p w:rsidR="00C455E4" w:rsidRPr="00B00EE9" w:rsidRDefault="002801FD" w:rsidP="003A65D8">
      <w:pPr>
        <w:spacing w:line="276" w:lineRule="auto"/>
        <w:rPr>
          <w:sz w:val="22"/>
          <w:szCs w:val="22"/>
        </w:rPr>
      </w:pPr>
      <w:r w:rsidRPr="00B00EE9">
        <w:rPr>
          <w:rFonts w:asciiTheme="minorHAnsi" w:hAnsiTheme="minorHAnsi"/>
          <w:sz w:val="22"/>
          <w:szCs w:val="22"/>
        </w:rPr>
        <w:t>ředitel Fakultní nemocnice Olomouc</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highlight w:val="yellow"/>
          </w:rPr>
          <w:id w:val="-362754573"/>
          <w:placeholder>
            <w:docPart w:val="DefaultPlaceholder_1081868574"/>
          </w:placeholder>
          <w:text/>
        </w:sdtPr>
        <w:sdtEndPr/>
        <w:sdtContent>
          <w:r w:rsidR="00BA3186">
            <w:rPr>
              <w:rFonts w:asciiTheme="minorHAnsi" w:hAnsiTheme="minorHAnsi"/>
              <w:sz w:val="22"/>
              <w:szCs w:val="22"/>
              <w:highlight w:val="yellow"/>
            </w:rPr>
            <w:t>jednatel společnosti</w:t>
          </w:r>
        </w:sdtContent>
      </w:sdt>
    </w:p>
    <w:sectPr w:rsidR="00C455E4" w:rsidRPr="00B00EE9"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C1" w:rsidRDefault="009146C1" w:rsidP="00196F3D">
      <w:r>
        <w:separator/>
      </w:r>
    </w:p>
  </w:endnote>
  <w:endnote w:type="continuationSeparator" w:id="0">
    <w:p w:rsidR="009146C1" w:rsidRDefault="009146C1"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C1" w:rsidRDefault="009146C1" w:rsidP="00196F3D">
      <w:r>
        <w:separator/>
      </w:r>
    </w:p>
  </w:footnote>
  <w:footnote w:type="continuationSeparator" w:id="0">
    <w:p w:rsidR="009146C1" w:rsidRDefault="009146C1" w:rsidP="00196F3D">
      <w:r>
        <w:continuationSeparator/>
      </w:r>
    </w:p>
  </w:footnote>
  <w:footnote w:id="1">
    <w:p w:rsidR="009146C1" w:rsidRDefault="009146C1">
      <w:pPr>
        <w:pStyle w:val="Textpoznpodarou"/>
      </w:pPr>
      <w:r>
        <w:rPr>
          <w:rStyle w:val="Znakapoznpodarou"/>
        </w:rPr>
        <w:t>*</w:t>
      </w:r>
      <w: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C1" w:rsidRDefault="009146C1">
    <w:pPr>
      <w:pStyle w:val="Zhlav"/>
    </w:pPr>
  </w:p>
  <w:p w:rsidR="009146C1" w:rsidRPr="005E16DF" w:rsidRDefault="009146C1">
    <w:pPr>
      <w:pStyle w:val="Zhlav"/>
      <w:rPr>
        <w:rFonts w:asciiTheme="minorHAnsi" w:hAnsiTheme="minorHAnsi"/>
        <w:sz w:val="20"/>
        <w:szCs w:val="20"/>
      </w:rPr>
    </w:pPr>
    <w:r w:rsidRPr="005E16DF">
      <w:rPr>
        <w:rFonts w:asciiTheme="minorHAnsi" w:hAnsiTheme="minorHAnsi"/>
        <w:sz w:val="20"/>
        <w:szCs w:val="20"/>
      </w:rPr>
      <w:t>Příloha č. 2</w:t>
    </w:r>
    <w:r w:rsidRPr="005E16DF">
      <w:rPr>
        <w:rFonts w:asciiTheme="minorHAnsi" w:hAnsiTheme="minorHAnsi"/>
        <w:noProof/>
        <w:sz w:val="20"/>
        <w:szCs w:val="20"/>
        <w:lang w:val="ru-RU" w:eastAsia="ru-RU"/>
      </w:rPr>
      <w:drawing>
        <wp:anchor distT="0" distB="0" distL="114300" distR="114300" simplePos="0" relativeHeight="251658240" behindDoc="1" locked="0" layoutInCell="1" allowOverlap="0">
          <wp:simplePos x="0" y="0"/>
          <wp:positionH relativeFrom="column">
            <wp:posOffset>4729480</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7PVf8eHcAIWdC4COwHPvniQv1aD2rXV5m3w6MPG7oqaFY1zScanpIYiThf8qVeCcsy/5FEqwgkyrkECBb36MnA==" w:salt="I9gYj3BX5PdXymN44zLYMg=="/>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2"/>
  </w:compat>
  <w:rsids>
    <w:rsidRoot w:val="00196F3D"/>
    <w:rsid w:val="00005FAC"/>
    <w:rsid w:val="00026437"/>
    <w:rsid w:val="00052883"/>
    <w:rsid w:val="00054402"/>
    <w:rsid w:val="00063A07"/>
    <w:rsid w:val="0007001E"/>
    <w:rsid w:val="000B1DBA"/>
    <w:rsid w:val="000D0EB0"/>
    <w:rsid w:val="000D3062"/>
    <w:rsid w:val="00132AF2"/>
    <w:rsid w:val="00133B93"/>
    <w:rsid w:val="0015334F"/>
    <w:rsid w:val="00187F2B"/>
    <w:rsid w:val="00196F3D"/>
    <w:rsid w:val="002801FD"/>
    <w:rsid w:val="00313B1A"/>
    <w:rsid w:val="0034069C"/>
    <w:rsid w:val="0034472A"/>
    <w:rsid w:val="003A65D8"/>
    <w:rsid w:val="00417752"/>
    <w:rsid w:val="00421473"/>
    <w:rsid w:val="0042666E"/>
    <w:rsid w:val="004659B9"/>
    <w:rsid w:val="004A102F"/>
    <w:rsid w:val="004D6DC7"/>
    <w:rsid w:val="005705FE"/>
    <w:rsid w:val="005E16DF"/>
    <w:rsid w:val="0060432B"/>
    <w:rsid w:val="00665272"/>
    <w:rsid w:val="00667974"/>
    <w:rsid w:val="007200DA"/>
    <w:rsid w:val="007220C2"/>
    <w:rsid w:val="00722839"/>
    <w:rsid w:val="00773DCB"/>
    <w:rsid w:val="0077459D"/>
    <w:rsid w:val="007A304D"/>
    <w:rsid w:val="007B31E6"/>
    <w:rsid w:val="007C64BC"/>
    <w:rsid w:val="008461F7"/>
    <w:rsid w:val="008809DF"/>
    <w:rsid w:val="00886B22"/>
    <w:rsid w:val="008B3C9E"/>
    <w:rsid w:val="009146C1"/>
    <w:rsid w:val="00914BA1"/>
    <w:rsid w:val="00951245"/>
    <w:rsid w:val="009A18FB"/>
    <w:rsid w:val="009D3689"/>
    <w:rsid w:val="00A10CE0"/>
    <w:rsid w:val="00A145D1"/>
    <w:rsid w:val="00A26D73"/>
    <w:rsid w:val="00A37527"/>
    <w:rsid w:val="00A7589D"/>
    <w:rsid w:val="00AD0DB6"/>
    <w:rsid w:val="00AD6C2C"/>
    <w:rsid w:val="00B00EE9"/>
    <w:rsid w:val="00B429F8"/>
    <w:rsid w:val="00B74E15"/>
    <w:rsid w:val="00B7678C"/>
    <w:rsid w:val="00BA10EC"/>
    <w:rsid w:val="00BA3186"/>
    <w:rsid w:val="00BA7D13"/>
    <w:rsid w:val="00BE09FE"/>
    <w:rsid w:val="00C455E4"/>
    <w:rsid w:val="00C47AFE"/>
    <w:rsid w:val="00C60103"/>
    <w:rsid w:val="00C81129"/>
    <w:rsid w:val="00CB392B"/>
    <w:rsid w:val="00CC0447"/>
    <w:rsid w:val="00CF36D9"/>
    <w:rsid w:val="00DB1238"/>
    <w:rsid w:val="00DB2804"/>
    <w:rsid w:val="00DF4740"/>
    <w:rsid w:val="00E27457"/>
    <w:rsid w:val="00E805AF"/>
    <w:rsid w:val="00EB5382"/>
    <w:rsid w:val="00EF07D2"/>
    <w:rsid w:val="00EF4D74"/>
    <w:rsid w:val="00F14162"/>
    <w:rsid w:val="00F33143"/>
    <w:rsid w:val="00F35137"/>
    <w:rsid w:val="00F71E18"/>
    <w:rsid w:val="00F73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semiHidden/>
    <w:unhideWhenUsed/>
    <w:rsid w:val="00196F3D"/>
    <w:pPr>
      <w:tabs>
        <w:tab w:val="center" w:pos="4536"/>
        <w:tab w:val="right" w:pos="9072"/>
      </w:tabs>
    </w:pPr>
  </w:style>
  <w:style w:type="character" w:customStyle="1" w:styleId="ZpatChar">
    <w:name w:val="Zápatí Char"/>
    <w:basedOn w:val="Standardnpsmoodstavce"/>
    <w:link w:val="Zpat"/>
    <w:uiPriority w:val="99"/>
    <w:semiHidden/>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4069C"/>
    <w:pPr>
      <w:keepLines w:val="0"/>
      <w:spacing w:before="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4069C"/>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8D1B51"/>
    <w:rsid w:val="00995174"/>
    <w:rsid w:val="00AE44ED"/>
    <w:rsid w:val="00C1603C"/>
    <w:rsid w:val="00CE1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D1B5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7B55D-0E72-4CBF-80F7-93CD60CB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2577</Words>
  <Characters>14690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enus</cp:lastModifiedBy>
  <cp:revision>20</cp:revision>
  <cp:lastPrinted>2016-09-14T17:23:00Z</cp:lastPrinted>
  <dcterms:created xsi:type="dcterms:W3CDTF">2016-07-08T09:52:00Z</dcterms:created>
  <dcterms:modified xsi:type="dcterms:W3CDTF">2016-09-14T17:28:00Z</dcterms:modified>
</cp:coreProperties>
</file>