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Style w:val="TableNormal"/>
        <w:tblW w:w="94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tblPr>
      <w:tblGrid>
        <w:gridCol w:w="4703"/>
        <w:gridCol w:w="4703"/>
      </w:tblGrid>
      <w:tr w:rsidR="006931EE">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Body"/>
            </w:pPr>
            <w:r>
              <w:rPr>
                <w:rFonts w:ascii="Futura Bold" w:hAnsi="Futura Bold"/>
                <w:lang w:val="de-DE"/>
              </w:rPr>
              <w:t xml:space="preserve">THIS </w:t>
            </w:r>
            <w:r>
              <w:rPr>
                <w:rFonts w:ascii="Futura Bold" w:hAnsi="Futura Bold"/>
                <w:lang w:val="en-US"/>
              </w:rPr>
              <w:t>AMENDING</w:t>
            </w:r>
            <w:r>
              <w:rPr>
                <w:rFonts w:ascii="Futura Bold" w:hAnsi="Futura Bold"/>
              </w:rPr>
              <w:t xml:space="preserve"> AGREEMENT</w:t>
            </w:r>
            <w:r>
              <w:rPr>
                <w:rFonts w:eastAsia="Arial Unicode MS" w:cs="Arial Unicode MS"/>
                <w:lang w:val="en-US"/>
              </w:rPr>
              <w:t xml:space="preserve"> (this </w:t>
            </w:r>
            <w:r>
              <w:rPr>
                <w:rFonts w:ascii="Futura Bold" w:hAnsi="Futura Bold"/>
                <w:lang w:val="en-US"/>
              </w:rPr>
              <w:t>“</w:t>
            </w:r>
            <w:r>
              <w:rPr>
                <w:rFonts w:ascii="Futura Bold" w:hAnsi="Futura Bold"/>
                <w:lang w:val="en-US"/>
              </w:rPr>
              <w:t>Amendment</w:t>
            </w:r>
            <w:r>
              <w:rPr>
                <w:rFonts w:ascii="Futura Bold" w:hAnsi="Futura Bold"/>
                <w:lang w:val="en-US"/>
              </w:rPr>
              <w:t>”</w:t>
            </w:r>
            <w:r>
              <w:rPr>
                <w:rFonts w:eastAsia="Arial Unicode MS" w:cs="Arial Unicode MS"/>
                <w:lang w:val="en-US"/>
              </w:rPr>
              <w:t>) entered into on the 29</w:t>
            </w:r>
            <w:r>
              <w:rPr>
                <w:rFonts w:eastAsia="Arial Unicode MS" w:cs="Arial Unicode MS"/>
                <w:vertAlign w:val="superscript"/>
                <w:lang w:val="en-US"/>
              </w:rPr>
              <w:t>th</w:t>
            </w:r>
            <w:r>
              <w:rPr>
                <w:rFonts w:eastAsia="Arial Unicode MS" w:cs="Arial Unicode MS"/>
                <w:lang w:val="en-US"/>
              </w:rPr>
              <w:t xml:space="preserve"> day of June 2018 (the </w:t>
            </w:r>
            <w:r>
              <w:rPr>
                <w:rFonts w:ascii="Futura Bold" w:hAnsi="Futura Bold"/>
              </w:rPr>
              <w:t>“</w:t>
            </w:r>
            <w:r>
              <w:rPr>
                <w:rFonts w:ascii="Futura Bold" w:hAnsi="Futura Bold"/>
                <w:lang w:val="de-DE"/>
              </w:rPr>
              <w:t>Execution Date</w:t>
            </w:r>
            <w:r>
              <w:rPr>
                <w:rFonts w:ascii="Futura Bold" w:hAnsi="Futura Bold"/>
              </w:rPr>
              <w:t>”</w:t>
            </w:r>
            <w:r>
              <w:rPr>
                <w:rFonts w:eastAsia="Arial Unicode MS" w:cs="Arial Unicode MS"/>
                <w:lang w:val="en-US"/>
              </w:rPr>
              <w:t>) to be effective as of the 26</w:t>
            </w:r>
            <w:r>
              <w:rPr>
                <w:rFonts w:eastAsia="Arial Unicode MS" w:cs="Arial Unicode MS"/>
                <w:vertAlign w:val="superscript"/>
                <w:lang w:val="en-US"/>
              </w:rPr>
              <w:t>th</w:t>
            </w:r>
            <w:r>
              <w:rPr>
                <w:rFonts w:eastAsia="Arial Unicode MS" w:cs="Arial Unicode MS"/>
                <w:lang w:val="en-US"/>
              </w:rPr>
              <w:t xml:space="preserve"> day of 2018 (the </w:t>
            </w:r>
            <w:r>
              <w:rPr>
                <w:rFonts w:ascii="Futura Bold" w:hAnsi="Futura Bold"/>
              </w:rPr>
              <w:t>„</w:t>
            </w:r>
            <w:r>
              <w:rPr>
                <w:rFonts w:ascii="Futura Bold" w:hAnsi="Futura Bold"/>
                <w:lang w:val="en-US"/>
              </w:rPr>
              <w:t>Effective Date</w:t>
            </w:r>
            <w:r>
              <w:rPr>
                <w:rFonts w:ascii="Futura Bold" w:hAnsi="Futura Bold"/>
              </w:rPr>
              <w: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BodyCzech"/>
            </w:pPr>
            <w:r>
              <w:rPr>
                <w:rFonts w:ascii="Futura Bold" w:hAnsi="Futura Bold"/>
              </w:rPr>
              <w:t>T</w:t>
            </w:r>
            <w:r>
              <w:rPr>
                <w:rFonts w:ascii="Futura Bold" w:hAnsi="Futura Bold"/>
                <w:lang w:val="en-US"/>
              </w:rPr>
              <w:t>ENTO</w:t>
            </w:r>
            <w:r>
              <w:rPr>
                <w:rFonts w:ascii="Futura Bold" w:hAnsi="Futura Bold"/>
              </w:rPr>
              <w:t xml:space="preserve"> </w:t>
            </w:r>
            <w:r>
              <w:rPr>
                <w:rFonts w:ascii="Futura Bold" w:hAnsi="Futura Bold"/>
                <w:lang w:val="en-US"/>
              </w:rPr>
              <w:t>DODATEK KE SMLOUV</w:t>
            </w:r>
            <w:r>
              <w:rPr>
                <w:rFonts w:ascii="Futura Bold" w:hAnsi="Futura Bold"/>
              </w:rPr>
              <w:t>Ě</w:t>
            </w:r>
            <w:r>
              <w:t xml:space="preserve"> (dále jen </w:t>
            </w:r>
            <w:r>
              <w:rPr>
                <w:rFonts w:ascii="Futura Bold" w:hAnsi="Futura Bold"/>
              </w:rPr>
              <w:t>„</w:t>
            </w:r>
            <w:r>
              <w:rPr>
                <w:rFonts w:ascii="Futura Bold" w:hAnsi="Futura Bold"/>
                <w:lang w:val="en-US"/>
              </w:rPr>
              <w:t>Dodatek</w:t>
            </w:r>
            <w:r>
              <w:rPr>
                <w:rFonts w:ascii="Futura Bold" w:hAnsi="Futura Bold"/>
              </w:rPr>
              <w:t>“</w:t>
            </w:r>
            <w:r>
              <w:t xml:space="preserve">) uzavřený dne </w:t>
            </w:r>
            <w:r>
              <w:rPr>
                <w:lang w:val="en-US"/>
              </w:rPr>
              <w:t xml:space="preserve">29. </w:t>
            </w:r>
            <w:r>
              <w:t>června</w:t>
            </w:r>
            <w:r>
              <w:rPr>
                <w:lang w:val="en-US"/>
              </w:rPr>
              <w:t xml:space="preserve"> 2018</w:t>
            </w:r>
            <w:r>
              <w:t xml:space="preserve"> (dá</w:t>
            </w:r>
            <w:r>
              <w:t xml:space="preserve">le jen </w:t>
            </w:r>
            <w:r>
              <w:rPr>
                <w:rFonts w:ascii="Futura Bold" w:hAnsi="Futura Bold"/>
              </w:rPr>
              <w:t>„</w:t>
            </w:r>
            <w:r>
              <w:rPr>
                <w:rFonts w:ascii="Futura Bold" w:hAnsi="Futura Bold"/>
              </w:rPr>
              <w:t>Datum podpisu</w:t>
            </w:r>
            <w:r>
              <w:rPr>
                <w:rFonts w:ascii="Futura Bold" w:hAnsi="Futura Bold"/>
              </w:rPr>
              <w:t>“</w:t>
            </w:r>
            <w:r>
              <w:t xml:space="preserve">) s účinností od 26. června 2018 (dále jen </w:t>
            </w:r>
            <w:r>
              <w:rPr>
                <w:rFonts w:ascii="Futura Bold" w:hAnsi="Futura Bold"/>
              </w:rPr>
              <w:t>„</w:t>
            </w:r>
            <w:r>
              <w:rPr>
                <w:rFonts w:ascii="Futura Bold" w:hAnsi="Futura Bold"/>
              </w:rPr>
              <w:t xml:space="preserve">Datum </w:t>
            </w:r>
            <w:r>
              <w:rPr>
                <w:rFonts w:ascii="Futura Bold" w:hAnsi="Futura Bold"/>
              </w:rPr>
              <w:t>úč</w:t>
            </w:r>
            <w:r>
              <w:rPr>
                <w:rFonts w:ascii="Futura Bold" w:hAnsi="Futura Bold"/>
              </w:rPr>
              <w:t>innosti</w:t>
            </w:r>
            <w:r>
              <w:rPr>
                <w:rFonts w:ascii="Futura Bold" w:hAnsi="Futura Bold"/>
              </w:rPr>
              <w:t>“</w:t>
            </w:r>
            <w:r>
              <w:t>)</w:t>
            </w:r>
          </w:p>
        </w:tc>
      </w:tr>
      <w:tr w:rsidR="006931EE">
        <w:tblPrEx>
          <w:tblCellMar>
            <w:top w:w="0" w:type="dxa"/>
            <w:left w:w="0" w:type="dxa"/>
            <w:bottom w:w="0" w:type="dxa"/>
            <w:right w:w="0" w:type="dxa"/>
          </w:tblCellMar>
        </w:tblPrEx>
        <w:trPr>
          <w:trHeight w:val="47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6931EE" w:rsidRDefault="00EF4A06">
            <w:pPr>
              <w:pStyle w:val="Body"/>
            </w:pPr>
            <w:r>
              <w:rPr>
                <w:rFonts w:ascii="Futura Bold" w:hAnsi="Futura Bold"/>
              </w:rPr>
              <w:t>BETWEEN</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6931EE" w:rsidRDefault="00EF4A06">
            <w:pPr>
              <w:pStyle w:val="BodyCzech"/>
            </w:pPr>
            <w:r>
              <w:t>MEZI</w:t>
            </w:r>
          </w:p>
        </w:tc>
      </w:tr>
      <w:tr w:rsidR="006931EE">
        <w:tblPrEx>
          <w:tblCellMar>
            <w:top w:w="0" w:type="dxa"/>
            <w:left w:w="0" w:type="dxa"/>
            <w:bottom w:w="0" w:type="dxa"/>
            <w:right w:w="0" w:type="dxa"/>
          </w:tblCellMar>
        </w:tblPrEx>
        <w:trPr>
          <w:trHeight w:val="1924"/>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Body"/>
            </w:pPr>
            <w:r>
              <w:rPr>
                <w:rFonts w:eastAsia="Arial Unicode MS" w:cs="Arial Unicode MS"/>
                <w:lang w:val="en-US"/>
              </w:rPr>
              <w:t xml:space="preserve">OUI Technology Ltd., a company incorporated in England and Wales in the United Kingdom under registration number 10905437 whose registered office is at Kemp </w:t>
            </w:r>
            <w:r>
              <w:rPr>
                <w:rFonts w:eastAsia="Arial Unicode MS" w:cs="Arial Unicode MS"/>
                <w:lang w:val="en-US"/>
              </w:rPr>
              <w:t>House, 160 City Road, London EC1V 2NX, United Kingdom</w:t>
            </w:r>
            <w:r>
              <w:rPr>
                <w:rFonts w:eastAsia="Arial Unicode MS" w:cs="Arial Unicode MS"/>
              </w:rPr>
              <w:t>, represented by Jan Buchal, Director</w:t>
            </w:r>
            <w:r>
              <w:rPr>
                <w:rFonts w:ascii="Arial Unicode MS" w:eastAsia="Arial Unicode MS" w:hAnsi="Arial Unicode MS" w:cs="Arial Unicode MS"/>
              </w:rPr>
              <w:br/>
            </w:r>
            <w:r>
              <w:rPr>
                <w:rFonts w:eastAsia="Arial Unicode MS" w:cs="Arial Unicode MS"/>
                <w:lang w:val="en-US"/>
              </w:rPr>
              <w:t xml:space="preserve">(the </w:t>
            </w:r>
            <w:r>
              <w:rPr>
                <w:rFonts w:ascii="Futura Bold" w:hAnsi="Futura Bold"/>
                <w:lang w:val="en-US"/>
              </w:rPr>
              <w:t>“</w:t>
            </w:r>
            <w:r>
              <w:rPr>
                <w:rFonts w:ascii="Futura Bold" w:hAnsi="Futura Bold"/>
                <w:lang w:val="en-US"/>
              </w:rPr>
              <w:t>Licensor</w:t>
            </w:r>
            <w:r>
              <w:rPr>
                <w:rFonts w:ascii="Futura Bold" w:hAnsi="Futura Bold"/>
                <w:lang w:val="en-US"/>
              </w:rPr>
              <w:t>”</w:t>
            </w:r>
            <w:r>
              <w:rPr>
                <w:rFonts w:eastAsia="Arial Unicode MS" w:cs="Arial Unicode MS"/>
              </w:rPr>
              <w:t>)</w:t>
            </w:r>
            <w:r>
              <w:rPr>
                <w:rFonts w:ascii="Arial Unicode MS" w:eastAsia="Arial Unicode MS" w:hAnsi="Arial Unicode MS" w:cs="Arial Unicode MS"/>
              </w:rPr>
              <w:br/>
            </w:r>
            <w:r>
              <w:rPr>
                <w:rFonts w:ascii="Futura Bold" w:hAnsi="Futura Bold"/>
                <w:lang w:val="en-US"/>
              </w:rPr>
              <w:t>OF THE FIRST PART</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BodyCzech"/>
            </w:pPr>
            <w:r>
              <w:t>OUI Technology Ltd., společností založenou v Anglii</w:t>
            </w:r>
            <w:r>
              <w:rPr>
                <w:lang w:val="en-US"/>
              </w:rPr>
              <w:t xml:space="preserve"> a Wales</w:t>
            </w:r>
            <w:r>
              <w:t xml:space="preserve">u ve Spojeném království pod registračním číslem 10905437, jejíž sídlo </w:t>
            </w:r>
            <w:r>
              <w:t>je na adrese</w:t>
            </w:r>
            <w:r>
              <w:rPr>
                <w:lang w:val="en-US"/>
              </w:rPr>
              <w:t xml:space="preserve"> Kemp House, 160 City Road, London EC1V 2NX, United Kingdom</w:t>
            </w:r>
            <w:r>
              <w:t>, za kterou jedná Jan Buchal, ředitel</w:t>
            </w:r>
            <w:r>
              <w:rPr>
                <w:rFonts w:ascii="Arial Unicode MS" w:hAnsi="Arial Unicode MS"/>
              </w:rPr>
              <w:br/>
            </w:r>
            <w:r>
              <w:t xml:space="preserve">(dále jako </w:t>
            </w:r>
            <w:r>
              <w:rPr>
                <w:rFonts w:ascii="Futura Bold" w:hAnsi="Futura Bold"/>
              </w:rPr>
              <w:t>„</w:t>
            </w:r>
            <w:r>
              <w:rPr>
                <w:rFonts w:ascii="Futura Bold" w:hAnsi="Futura Bold"/>
              </w:rPr>
              <w:t>Poskytovatel</w:t>
            </w:r>
            <w:r>
              <w:rPr>
                <w:rFonts w:ascii="Futura Bold" w:hAnsi="Futura Bold"/>
              </w:rPr>
              <w:t>“</w:t>
            </w:r>
            <w:r>
              <w:t>)</w:t>
            </w:r>
            <w:r>
              <w:rPr>
                <w:rFonts w:ascii="Arial Unicode MS" w:hAnsi="Arial Unicode MS"/>
              </w:rPr>
              <w:br/>
            </w:r>
            <w:r>
              <w:rPr>
                <w:rFonts w:ascii="Futura Bold" w:hAnsi="Futura Bold"/>
              </w:rPr>
              <w:t>NA STRAN</w:t>
            </w:r>
            <w:r>
              <w:rPr>
                <w:rFonts w:ascii="Futura Bold" w:hAnsi="Futura Bold"/>
              </w:rPr>
              <w:t xml:space="preserve">Ě </w:t>
            </w:r>
            <w:r>
              <w:rPr>
                <w:rFonts w:ascii="Futura Bold" w:hAnsi="Futura Bold"/>
              </w:rPr>
              <w:t>JEDN</w:t>
            </w:r>
            <w:r>
              <w:rPr>
                <w:rFonts w:ascii="Futura Bold" w:hAnsi="Futura Bold"/>
              </w:rPr>
              <w:t>É</w:t>
            </w:r>
          </w:p>
        </w:tc>
      </w:tr>
      <w:tr w:rsidR="006931EE">
        <w:tblPrEx>
          <w:tblCellMar>
            <w:top w:w="0" w:type="dxa"/>
            <w:left w:w="0" w:type="dxa"/>
            <w:bottom w:w="0" w:type="dxa"/>
            <w:right w:w="0" w:type="dxa"/>
          </w:tblCellMar>
        </w:tblPrEx>
        <w:trPr>
          <w:trHeight w:val="47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6931EE" w:rsidRDefault="00EF4A06">
            <w:pPr>
              <w:pStyle w:val="Body"/>
            </w:pPr>
            <w:r>
              <w:rPr>
                <w:rFonts w:ascii="Futura Bold" w:hAnsi="Futura Bold"/>
              </w:rPr>
              <w:t>and</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6931EE" w:rsidRDefault="00EF4A06">
            <w:pPr>
              <w:pStyle w:val="BodyCzech"/>
            </w:pPr>
            <w:r>
              <w:rPr>
                <w:rFonts w:ascii="Futura Bold" w:hAnsi="Futura Bold"/>
              </w:rPr>
              <w:t>a</w:t>
            </w:r>
          </w:p>
        </w:tc>
      </w:tr>
      <w:tr w:rsidR="006931EE">
        <w:tblPrEx>
          <w:tblCellMar>
            <w:top w:w="0" w:type="dxa"/>
            <w:left w:w="0" w:type="dxa"/>
            <w:bottom w:w="0" w:type="dxa"/>
            <w:right w:w="0" w:type="dxa"/>
          </w:tblCellMar>
        </w:tblPrEx>
        <w:trPr>
          <w:trHeight w:val="1924"/>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Body"/>
            </w:pPr>
            <w:r>
              <w:rPr>
                <w:rFonts w:eastAsia="Arial Unicode MS" w:cs="Arial Unicode MS"/>
              </w:rPr>
              <w:t>Knihovna a tisk</w:t>
            </w:r>
            <w:r>
              <w:rPr>
                <w:rFonts w:eastAsia="Arial Unicode MS" w:cs="Arial Unicode MS"/>
              </w:rPr>
              <w:t>á</w:t>
            </w:r>
            <w:r>
              <w:rPr>
                <w:rFonts w:eastAsia="Arial Unicode MS" w:cs="Arial Unicode MS"/>
              </w:rPr>
              <w:t>rna pro nevidom</w:t>
            </w:r>
            <w:r>
              <w:rPr>
                <w:rFonts w:eastAsia="Arial Unicode MS" w:cs="Arial Unicode MS"/>
                <w:lang w:val="fr-FR"/>
              </w:rPr>
              <w:t xml:space="preserve">é </w:t>
            </w:r>
            <w:r>
              <w:rPr>
                <w:rFonts w:eastAsia="Arial Unicode MS" w:cs="Arial Unicode MS"/>
                <w:lang w:val="en-US"/>
              </w:rPr>
              <w:t xml:space="preserve">K.E.Macana, an organisation established in the </w:t>
            </w:r>
            <w:r>
              <w:rPr>
                <w:rFonts w:eastAsia="Arial Unicode MS" w:cs="Arial Unicode MS"/>
              </w:rPr>
              <w:t>Czech Republic under identification</w:t>
            </w:r>
            <w:r>
              <w:rPr>
                <w:rFonts w:eastAsia="Arial Unicode MS" w:cs="Arial Unicode MS"/>
                <w:lang w:val="en-US"/>
              </w:rPr>
              <w:t xml:space="preserve"> number 14893631 whose registered office is at Ve Sme</w:t>
            </w:r>
            <w:r>
              <w:rPr>
                <w:rFonts w:eastAsia="Arial Unicode MS" w:cs="Arial Unicode MS"/>
              </w:rPr>
              <w:t>č</w:t>
            </w:r>
            <w:r>
              <w:rPr>
                <w:rFonts w:eastAsia="Arial Unicode MS" w:cs="Arial Unicode MS"/>
              </w:rPr>
              <w:t>k</w:t>
            </w:r>
            <w:r>
              <w:rPr>
                <w:rFonts w:eastAsia="Arial Unicode MS" w:cs="Arial Unicode MS"/>
              </w:rPr>
              <w:t>á</w:t>
            </w:r>
            <w:r>
              <w:rPr>
                <w:rFonts w:eastAsia="Arial Unicode MS" w:cs="Arial Unicode MS"/>
              </w:rPr>
              <w:t>ch 15, 115 17 Praha, Czech Republic, represented by Bohdan Roule, Director</w:t>
            </w:r>
            <w:r>
              <w:rPr>
                <w:rFonts w:ascii="Arial Unicode MS" w:eastAsia="Arial Unicode MS" w:hAnsi="Arial Unicode MS" w:cs="Arial Unicode MS"/>
              </w:rPr>
              <w:br/>
            </w:r>
            <w:r>
              <w:rPr>
                <w:rFonts w:eastAsia="Arial Unicode MS" w:cs="Arial Unicode MS"/>
                <w:lang w:val="en-US"/>
              </w:rPr>
              <w:t xml:space="preserve">(the </w:t>
            </w:r>
            <w:r>
              <w:rPr>
                <w:rFonts w:ascii="Futura Bold" w:hAnsi="Futura Bold"/>
              </w:rPr>
              <w:t>“</w:t>
            </w:r>
            <w:r>
              <w:rPr>
                <w:rFonts w:ascii="Futura Bold" w:hAnsi="Futura Bold"/>
                <w:lang w:val="en-US"/>
              </w:rPr>
              <w:t>Licensee</w:t>
            </w:r>
            <w:r>
              <w:rPr>
                <w:rFonts w:ascii="Futura Bold" w:hAnsi="Futura Bold"/>
              </w:rPr>
              <w:t>”</w:t>
            </w:r>
            <w:r>
              <w:rPr>
                <w:rFonts w:eastAsia="Arial Unicode MS" w:cs="Arial Unicode MS"/>
              </w:rPr>
              <w:t>)</w:t>
            </w:r>
            <w:r>
              <w:rPr>
                <w:rFonts w:ascii="Arial Unicode MS" w:eastAsia="Arial Unicode MS" w:hAnsi="Arial Unicode MS" w:cs="Arial Unicode MS"/>
              </w:rPr>
              <w:br/>
            </w:r>
            <w:r>
              <w:rPr>
                <w:rFonts w:ascii="Futura Bold" w:hAnsi="Futura Bold"/>
                <w:lang w:val="en-US"/>
              </w:rPr>
              <w:t>OF THE SECOND PART</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BodyCzech"/>
            </w:pPr>
            <w:r>
              <w:t>Knihovna a tiskárna pro nevidom</w:t>
            </w:r>
            <w:r>
              <w:rPr>
                <w:lang w:val="fr-FR"/>
              </w:rPr>
              <w:t xml:space="preserve">é </w:t>
            </w:r>
            <w:r>
              <w:rPr>
                <w:lang w:val="pt-PT"/>
              </w:rPr>
              <w:t>K.E.Macana, organi</w:t>
            </w:r>
            <w:r>
              <w:t>zac</w:t>
            </w:r>
            <w:r>
              <w:t>e založena v České republice s IČO 14893631, jejíž sídlo je na adrese</w:t>
            </w:r>
            <w:r>
              <w:rPr>
                <w:lang w:val="de-DE"/>
              </w:rPr>
              <w:t xml:space="preserve"> Ve</w:t>
            </w:r>
            <w:r>
              <w:t> Smečkách 15, 115 17 Praha, Česká republika, za kterou jedná Bohdan Roule, ředitel</w:t>
            </w:r>
            <w:r>
              <w:rPr>
                <w:rFonts w:ascii="Arial Unicode MS" w:hAnsi="Arial Unicode MS"/>
              </w:rPr>
              <w:br/>
            </w:r>
            <w:r>
              <w:t xml:space="preserve">(dále jako </w:t>
            </w:r>
            <w:r>
              <w:rPr>
                <w:rFonts w:ascii="Futura Bold" w:hAnsi="Futura Bold"/>
              </w:rPr>
              <w:t>„</w:t>
            </w:r>
            <w:r>
              <w:rPr>
                <w:rFonts w:ascii="Futura Bold" w:hAnsi="Futura Bold"/>
              </w:rPr>
              <w:t>Nabyvatel</w:t>
            </w:r>
            <w:r>
              <w:rPr>
                <w:rFonts w:ascii="Futura Bold" w:hAnsi="Futura Bold"/>
              </w:rPr>
              <w:t>”</w:t>
            </w:r>
            <w:r>
              <w:t>)</w:t>
            </w:r>
            <w:r>
              <w:rPr>
                <w:rFonts w:ascii="Arial Unicode MS" w:hAnsi="Arial Unicode MS"/>
              </w:rPr>
              <w:br/>
            </w:r>
            <w:r>
              <w:rPr>
                <w:rFonts w:ascii="Futura Bold" w:hAnsi="Futura Bold"/>
              </w:rPr>
              <w:t>NA STRAN</w:t>
            </w:r>
            <w:r>
              <w:rPr>
                <w:rFonts w:ascii="Futura Bold" w:hAnsi="Futura Bold"/>
              </w:rPr>
              <w:t xml:space="preserve">Ě </w:t>
            </w:r>
            <w:r>
              <w:rPr>
                <w:rFonts w:ascii="Futura Bold" w:hAnsi="Futura Bold"/>
              </w:rPr>
              <w:t>DRUH</w:t>
            </w:r>
            <w:r>
              <w:rPr>
                <w:rFonts w:ascii="Futura Bold" w:hAnsi="Futura Bold"/>
              </w:rPr>
              <w:t>É</w:t>
            </w:r>
          </w:p>
        </w:tc>
      </w:tr>
      <w:tr w:rsidR="006931EE">
        <w:tblPrEx>
          <w:tblCellMar>
            <w:top w:w="0" w:type="dxa"/>
            <w:left w:w="0" w:type="dxa"/>
            <w:bottom w:w="0" w:type="dxa"/>
            <w:right w:w="0" w:type="dxa"/>
          </w:tblCellMar>
        </w:tblPrEx>
        <w:trPr>
          <w:trHeight w:val="1074"/>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6931EE" w:rsidRDefault="00EF4A06">
            <w:pPr>
              <w:pStyle w:val="Body"/>
            </w:pPr>
            <w:r>
              <w:rPr>
                <w:rFonts w:eastAsia="Arial Unicode MS" w:cs="Arial Unicode MS"/>
                <w:lang w:val="en-US"/>
              </w:rPr>
              <w:t>(Licensor and Licensee hereinafter jointly referred to as th</w:t>
            </w:r>
            <w:r>
              <w:rPr>
                <w:rFonts w:eastAsia="Arial Unicode MS" w:cs="Arial Unicode MS"/>
                <w:lang w:val="en-US"/>
              </w:rPr>
              <w:t xml:space="preserve">e </w:t>
            </w:r>
            <w:r>
              <w:rPr>
                <w:rFonts w:ascii="Futura Bold" w:hAnsi="Futura Bold"/>
              </w:rPr>
              <w:t>“</w:t>
            </w:r>
            <w:r>
              <w:rPr>
                <w:rFonts w:ascii="Futura Bold" w:hAnsi="Futura Bold"/>
                <w:lang w:val="fr-FR"/>
              </w:rPr>
              <w:t>Parties</w:t>
            </w:r>
            <w:r>
              <w:rPr>
                <w:rFonts w:ascii="Futura Bold" w:hAnsi="Futura Bold"/>
              </w:rPr>
              <w:t>”</w:t>
            </w:r>
            <w:r>
              <w:rPr>
                <w:rFonts w:eastAsia="Arial Unicode MS" w:cs="Arial Unicode MS"/>
                <w:lang w:val="en-US"/>
              </w:rPr>
              <w:t xml:space="preserve"> and individually as the </w:t>
            </w:r>
            <w:r>
              <w:rPr>
                <w:rFonts w:ascii="Futura Bold" w:hAnsi="Futura Bold"/>
              </w:rPr>
              <w:t>“</w:t>
            </w:r>
            <w:r>
              <w:rPr>
                <w:rFonts w:ascii="Futura Bold" w:hAnsi="Futura Bold"/>
              </w:rPr>
              <w:t>Party</w:t>
            </w:r>
            <w:r>
              <w:rPr>
                <w:rFonts w:ascii="Futura Bold" w:hAnsi="Futura Bold"/>
              </w:rPr>
              <w: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6931EE" w:rsidRDefault="00EF4A06">
            <w:pPr>
              <w:pStyle w:val="BodyCzech"/>
            </w:pPr>
            <w:r>
              <w:t xml:space="preserve">(Poskytovatel a Nabyvatel dále též společně jako </w:t>
            </w:r>
            <w:r>
              <w:rPr>
                <w:rFonts w:ascii="Futura Bold" w:hAnsi="Futura Bold"/>
              </w:rPr>
              <w:t>„</w:t>
            </w:r>
            <w:r>
              <w:rPr>
                <w:rFonts w:ascii="Futura Bold" w:hAnsi="Futura Bold"/>
              </w:rPr>
              <w:t>Smluvn</w:t>
            </w:r>
            <w:r>
              <w:rPr>
                <w:rFonts w:ascii="Futura Bold" w:hAnsi="Futura Bold"/>
              </w:rPr>
              <w:t xml:space="preserve">í </w:t>
            </w:r>
            <w:r>
              <w:rPr>
                <w:rFonts w:ascii="Futura Bold" w:hAnsi="Futura Bold"/>
              </w:rPr>
              <w:t>strany</w:t>
            </w:r>
            <w:r>
              <w:rPr>
                <w:rFonts w:ascii="Futura Bold" w:hAnsi="Futura Bold"/>
              </w:rPr>
              <w:t>”</w:t>
            </w:r>
            <w:r>
              <w:t xml:space="preserve"> a každý jednotlivě jako </w:t>
            </w:r>
            <w:r>
              <w:rPr>
                <w:rFonts w:ascii="Futura Bold" w:hAnsi="Futura Bold"/>
              </w:rPr>
              <w:t>„</w:t>
            </w:r>
            <w:r>
              <w:rPr>
                <w:rFonts w:ascii="Futura Bold" w:hAnsi="Futura Bold"/>
              </w:rPr>
              <w:t>Smluvn</w:t>
            </w:r>
            <w:r>
              <w:rPr>
                <w:rFonts w:ascii="Futura Bold" w:hAnsi="Futura Bold"/>
              </w:rPr>
              <w:t xml:space="preserve">í </w:t>
            </w:r>
            <w:r>
              <w:rPr>
                <w:rFonts w:ascii="Futura Bold" w:hAnsi="Futura Bold"/>
              </w:rPr>
              <w:t>strana</w:t>
            </w:r>
            <w:r>
              <w:rPr>
                <w:rFonts w:ascii="Futura Bold" w:hAnsi="Futura Bold"/>
              </w:rPr>
              <w:t>”</w:t>
            </w:r>
            <w:r>
              <w:t>)</w:t>
            </w:r>
          </w:p>
        </w:tc>
      </w:tr>
      <w:tr w:rsidR="006931EE">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6931EE" w:rsidRDefault="00EF4A06">
            <w:pPr>
              <w:pStyle w:val="Heading"/>
            </w:pPr>
            <w:r>
              <w:rPr>
                <w:rFonts w:eastAsia="Arial Unicode MS" w:cs="Arial Unicode MS"/>
              </w:rPr>
              <w:t>Background</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6931EE" w:rsidRDefault="00EF4A06">
            <w:pPr>
              <w:pStyle w:val="HEADINGCZECH"/>
            </w:pPr>
            <w:r>
              <w:rPr>
                <w:rFonts w:eastAsia="Arial Unicode MS" w:cs="Arial Unicode MS"/>
              </w:rPr>
              <w:t>Pozad</w:t>
            </w:r>
            <w:r>
              <w:rPr>
                <w:rFonts w:eastAsia="Arial Unicode MS" w:cs="Arial Unicode MS"/>
              </w:rPr>
              <w:t>í</w:t>
            </w:r>
          </w:p>
        </w:tc>
      </w:tr>
      <w:tr w:rsidR="006931EE">
        <w:tblPrEx>
          <w:tblCellMar>
            <w:top w:w="0" w:type="dxa"/>
            <w:left w:w="0" w:type="dxa"/>
            <w:bottom w:w="0" w:type="dxa"/>
            <w:right w:w="0" w:type="dxa"/>
          </w:tblCellMar>
        </w:tblPrEx>
        <w:trPr>
          <w:trHeight w:val="1684"/>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6931EE" w:rsidRDefault="00EF4A06">
            <w:pPr>
              <w:pStyle w:val="Body"/>
            </w:pPr>
            <w:r>
              <w:rPr>
                <w:rFonts w:eastAsia="Arial Unicode MS" w:cs="Arial Unicode MS"/>
                <w:lang w:val="en-US"/>
              </w:rPr>
              <w:t>The Parties entered into the Licence Agreement dated 15th December 2017</w:t>
            </w:r>
            <w:r>
              <w:rPr>
                <w:rFonts w:eastAsia="Arial Unicode MS" w:cs="Arial Unicode MS"/>
              </w:rPr>
              <w:t xml:space="preserve">, amending it on the </w:t>
            </w:r>
            <w:r>
              <w:rPr>
                <w:rFonts w:eastAsia="Arial Unicode MS" w:cs="Arial Unicode MS"/>
                <w:lang w:val="en-US"/>
              </w:rPr>
              <w:t>16</w:t>
            </w:r>
            <w:r>
              <w:rPr>
                <w:rFonts w:eastAsia="Arial Unicode MS" w:cs="Arial Unicode MS"/>
                <w:vertAlign w:val="superscript"/>
                <w:lang w:val="en-US"/>
              </w:rPr>
              <w:t>th</w:t>
            </w:r>
            <w:r>
              <w:rPr>
                <w:rFonts w:eastAsia="Arial Unicode MS" w:cs="Arial Unicode MS"/>
                <w:lang w:val="en-US"/>
              </w:rPr>
              <w:t xml:space="preserve"> April 2018 with first amending agreement (the </w:t>
            </w:r>
            <w:r>
              <w:rPr>
                <w:rFonts w:eastAsia="Arial Unicode MS" w:cs="Arial Unicode MS"/>
              </w:rPr>
              <w:t>“</w:t>
            </w:r>
            <w:r>
              <w:rPr>
                <w:rFonts w:ascii="Futura Bold" w:hAnsi="Futura Bold"/>
                <w:lang w:val="en-US"/>
              </w:rPr>
              <w:t>Agreement</w:t>
            </w:r>
            <w:r>
              <w:rPr>
                <w:rFonts w:eastAsia="Arial Unicode MS" w:cs="Arial Unicode MS"/>
              </w:rPr>
              <w:t>”</w:t>
            </w:r>
            <w:r>
              <w:rPr>
                <w:rFonts w:eastAsia="Arial Unicode MS" w:cs="Arial Unicode MS"/>
                <w:lang w:val="en-US"/>
              </w:rPr>
              <w:t xml:space="preserve">). The Parties intend to amend the Agreement on the terms and conditions set forth in this Amendment. This Amendment is the </w:t>
            </w:r>
            <w:r>
              <w:rPr>
                <w:rFonts w:eastAsia="Arial Unicode MS" w:cs="Arial Unicode MS"/>
                <w:u w:val="single"/>
              </w:rPr>
              <w:t>2</w:t>
            </w:r>
            <w:r>
              <w:rPr>
                <w:rFonts w:eastAsia="Arial Unicode MS" w:cs="Arial Unicode MS"/>
                <w:u w:val="single"/>
                <w:vertAlign w:val="superscript"/>
              </w:rPr>
              <w:t>nd</w:t>
            </w:r>
            <w:r>
              <w:rPr>
                <w:rFonts w:eastAsia="Arial Unicode MS" w:cs="Arial Unicode MS"/>
                <w:lang w:val="en-US"/>
              </w:rPr>
              <w:t xml:space="preserve"> amending agreement to the Agreement.</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6931EE" w:rsidRDefault="00EF4A06">
            <w:pPr>
              <w:pStyle w:val="BodyCzech"/>
            </w:pPr>
            <w:r>
              <w:t xml:space="preserve">Smluvní </w:t>
            </w:r>
            <w:r>
              <w:t>strany uzavřely dne 15. prosince 2017 Licenční smlouvu</w:t>
            </w:r>
            <w:r>
              <w:rPr>
                <w:lang w:val="en-US"/>
              </w:rPr>
              <w:t xml:space="preserve"> a u</w:t>
            </w:r>
            <w:r>
              <w:t xml:space="preserve">činily k ní 16. dubna 2018 první dodatek (dále jen </w:t>
            </w:r>
            <w:r>
              <w:rPr>
                <w:rFonts w:ascii="Futura Bold" w:hAnsi="Futura Bold"/>
              </w:rPr>
              <w:t>„</w:t>
            </w:r>
            <w:r>
              <w:rPr>
                <w:rFonts w:ascii="Futura Bold" w:hAnsi="Futura Bold"/>
              </w:rPr>
              <w:t>Smlouva</w:t>
            </w:r>
            <w:r>
              <w:rPr>
                <w:rFonts w:ascii="Futura Bold" w:hAnsi="Futura Bold"/>
              </w:rPr>
              <w:t>“</w:t>
            </w:r>
            <w:r>
              <w:t xml:space="preserve">). Smluvní strany chtějí uvedenou Smlouvu změnit za podmínek uvedených v tomto Dodatku. Tento Dodatek je </w:t>
            </w:r>
            <w:r>
              <w:rPr>
                <w:u w:val="single"/>
                <w:lang w:val="en-US"/>
              </w:rPr>
              <w:t>druh</w:t>
            </w:r>
            <w:r>
              <w:rPr>
                <w:u w:val="single"/>
              </w:rPr>
              <w:t>ým</w:t>
            </w:r>
            <w:r>
              <w:t xml:space="preserve"> Dodatkem ke Smlouvě.</w:t>
            </w:r>
          </w:p>
        </w:tc>
      </w:tr>
      <w:tr w:rsidR="006931EE">
        <w:tblPrEx>
          <w:tblCellMar>
            <w:top w:w="0" w:type="dxa"/>
            <w:left w:w="0" w:type="dxa"/>
            <w:bottom w:w="0" w:type="dxa"/>
            <w:right w:w="0" w:type="dxa"/>
          </w:tblCellMar>
        </w:tblPrEx>
        <w:trPr>
          <w:trHeight w:val="61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6931EE" w:rsidRDefault="00EF4A06">
            <w:pPr>
              <w:pStyle w:val="Heading"/>
            </w:pPr>
            <w:r>
              <w:rPr>
                <w:rFonts w:eastAsia="Arial Unicode MS" w:cs="Arial Unicode MS"/>
              </w:rPr>
              <w:lastRenderedPageBreak/>
              <w:t xml:space="preserve">The </w:t>
            </w:r>
            <w:r>
              <w:rPr>
                <w:rFonts w:eastAsia="Arial Unicode MS" w:cs="Arial Unicode MS"/>
              </w:rPr>
              <w:t>agreement shall be amended as follows:</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6931EE" w:rsidRDefault="00EF4A06">
            <w:pPr>
              <w:pStyle w:val="HEADINGCZECH"/>
            </w:pPr>
            <w:r>
              <w:rPr>
                <w:rFonts w:eastAsia="Arial Unicode MS" w:cs="Arial Unicode MS"/>
              </w:rPr>
              <w:t>Ke smlouv</w:t>
            </w:r>
            <w:r>
              <w:rPr>
                <w:rFonts w:eastAsia="Arial Unicode MS" w:cs="Arial Unicode MS"/>
              </w:rPr>
              <w:t xml:space="preserve">ě </w:t>
            </w:r>
            <w:r>
              <w:rPr>
                <w:rFonts w:eastAsia="Arial Unicode MS" w:cs="Arial Unicode MS"/>
              </w:rPr>
              <w:t>je u</w:t>
            </w:r>
            <w:r>
              <w:rPr>
                <w:rFonts w:eastAsia="Arial Unicode MS" w:cs="Arial Unicode MS"/>
              </w:rPr>
              <w:t>č</w:t>
            </w:r>
            <w:r>
              <w:rPr>
                <w:rFonts w:eastAsia="Arial Unicode MS" w:cs="Arial Unicode MS"/>
              </w:rPr>
              <w:t>in</w:t>
            </w:r>
            <w:r>
              <w:rPr>
                <w:rFonts w:eastAsia="Arial Unicode MS" w:cs="Arial Unicode MS"/>
              </w:rPr>
              <w:t>ě</w:t>
            </w:r>
            <w:r>
              <w:rPr>
                <w:rFonts w:eastAsia="Arial Unicode MS" w:cs="Arial Unicode MS"/>
              </w:rPr>
              <w:t>n n</w:t>
            </w:r>
            <w:r>
              <w:rPr>
                <w:rFonts w:eastAsia="Arial Unicode MS" w:cs="Arial Unicode MS"/>
              </w:rPr>
              <w:t>á</w:t>
            </w:r>
            <w:r>
              <w:rPr>
                <w:rFonts w:eastAsia="Arial Unicode MS" w:cs="Arial Unicode MS"/>
              </w:rPr>
              <w:t>sleduj</w:t>
            </w:r>
            <w:r>
              <w:rPr>
                <w:rFonts w:eastAsia="Arial Unicode MS" w:cs="Arial Unicode MS"/>
              </w:rPr>
              <w:t>í</w:t>
            </w:r>
            <w:r>
              <w:rPr>
                <w:rFonts w:eastAsia="Arial Unicode MS" w:cs="Arial Unicode MS"/>
              </w:rPr>
              <w:t>c</w:t>
            </w:r>
            <w:r>
              <w:rPr>
                <w:rFonts w:eastAsia="Arial Unicode MS" w:cs="Arial Unicode MS"/>
              </w:rPr>
              <w:t xml:space="preserve">í </w:t>
            </w:r>
            <w:r>
              <w:rPr>
                <w:rFonts w:eastAsia="Arial Unicode MS" w:cs="Arial Unicode MS"/>
              </w:rPr>
              <w:t>dodatek:</w:t>
            </w:r>
          </w:p>
        </w:tc>
      </w:tr>
      <w:tr w:rsidR="006931EE">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6931EE" w:rsidRDefault="00EF4A06">
            <w:pPr>
              <w:pStyle w:val="Body"/>
            </w:pPr>
            <w:r>
              <w:rPr>
                <w:rFonts w:eastAsia="Arial Unicode MS" w:cs="Arial Unicode MS"/>
              </w:rPr>
              <w:t xml:space="preserve">IN CONSIDERATION OF the mutual benefits and obligations set forth in this Agreement, the sufficiency of which consideration is hereby acknowledged, the Parties to this </w:t>
            </w:r>
            <w:r>
              <w:rPr>
                <w:rFonts w:eastAsia="Arial Unicode MS" w:cs="Arial Unicode MS"/>
              </w:rPr>
              <w:t>Agreement agree as follows:</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6931EE" w:rsidRDefault="00EF4A06">
            <w:pPr>
              <w:pStyle w:val="BodyCzech"/>
            </w:pPr>
            <w:r>
              <w:t>PO ZV</w:t>
            </w:r>
            <w:r>
              <w:t>ÁŽ</w:t>
            </w:r>
            <w:r>
              <w:t>EN</w:t>
            </w:r>
            <w:r>
              <w:t xml:space="preserve">Í </w:t>
            </w:r>
            <w:r>
              <w:t>vz</w:t>
            </w:r>
            <w:r>
              <w:t>á</w:t>
            </w:r>
            <w:r>
              <w:t>jemn</w:t>
            </w:r>
            <w:r>
              <w:t>ý</w:t>
            </w:r>
            <w:r>
              <w:t>ch p</w:t>
            </w:r>
            <w:r>
              <w:t>ří</w:t>
            </w:r>
            <w:r>
              <w:t>nos</w:t>
            </w:r>
            <w:r>
              <w:t xml:space="preserve">ů </w:t>
            </w:r>
            <w:r>
              <w:t>a povinnost</w:t>
            </w:r>
            <w:r>
              <w:t xml:space="preserve">í </w:t>
            </w:r>
            <w:r>
              <w:t>uveden</w:t>
            </w:r>
            <w:r>
              <w:t>ý</w:t>
            </w:r>
            <w:r>
              <w:t>ch v tomto Dodatku, jejich</w:t>
            </w:r>
            <w:r>
              <w:t xml:space="preserve">ž </w:t>
            </w:r>
            <w:r>
              <w:t>dostate</w:t>
            </w:r>
            <w:r>
              <w:t>č</w:t>
            </w:r>
            <w:r>
              <w:t>nost t</w:t>
            </w:r>
            <w:r>
              <w:t>í</w:t>
            </w:r>
            <w:r>
              <w:t>mto potvrzuj</w:t>
            </w:r>
            <w:r>
              <w:t>í</w:t>
            </w:r>
            <w:r>
              <w:t>, se Smluvn</w:t>
            </w:r>
            <w:r>
              <w:t xml:space="preserve">í </w:t>
            </w:r>
            <w:r>
              <w:t>strany tohoto Dodatku dohodly n</w:t>
            </w:r>
            <w:r>
              <w:t>á</w:t>
            </w:r>
            <w:r>
              <w:t>sledovn</w:t>
            </w:r>
            <w:r>
              <w:t>ě</w:t>
            </w:r>
            <w:r>
              <w:t>:</w:t>
            </w:r>
          </w:p>
        </w:tc>
      </w:tr>
      <w:tr w:rsidR="006931EE">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Heading"/>
              <w:numPr>
                <w:ilvl w:val="0"/>
                <w:numId w:val="1"/>
              </w:numPr>
            </w:pPr>
            <w:r>
              <w:rPr>
                <w:rFonts w:eastAsia="Arial Unicode MS" w:cs="Arial Unicode MS"/>
              </w:rPr>
              <w:t>Amendments</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HEADINGCZECH"/>
              <w:numPr>
                <w:ilvl w:val="0"/>
                <w:numId w:val="2"/>
              </w:numPr>
            </w:pPr>
            <w:r>
              <w:rPr>
                <w:rFonts w:eastAsia="Arial Unicode MS" w:cs="Arial Unicode MS"/>
              </w:rPr>
              <w:t>Dodatky</w:t>
            </w:r>
          </w:p>
        </w:tc>
      </w:tr>
      <w:tr w:rsidR="006931EE">
        <w:tblPrEx>
          <w:tblCellMar>
            <w:top w:w="0" w:type="dxa"/>
            <w:left w:w="0" w:type="dxa"/>
            <w:bottom w:w="0" w:type="dxa"/>
            <w:right w:w="0" w:type="dxa"/>
          </w:tblCellMar>
        </w:tblPrEx>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Body"/>
              <w:numPr>
                <w:ilvl w:val="1"/>
                <w:numId w:val="3"/>
              </w:numPr>
            </w:pPr>
            <w:r>
              <w:rPr>
                <w:rFonts w:eastAsia="Arial Unicode MS" w:cs="Arial Unicode MS"/>
              </w:rPr>
              <w:t xml:space="preserve">The Parties hereby amend the Agreement by change in Article I the paragraphs </w:t>
            </w:r>
            <w:r>
              <w:rPr>
                <w:rFonts w:eastAsia="Arial Unicode MS" w:cs="Arial Unicode MS"/>
                <w:lang w:val="en-US"/>
              </w:rPr>
              <w:t>(1), (2) and (3) to have the following wording</w:t>
            </w:r>
            <w:r>
              <w:rPr>
                <w:rFonts w:eastAsia="Arial Unicode MS" w:cs="Arial Unicode MS"/>
              </w:rPr>
              <w:t>:</w:t>
            </w:r>
            <w:r>
              <w:rPr>
                <w:rFonts w:ascii="Arial Unicode MS" w:eastAsia="Arial Unicode MS" w:hAnsi="Arial Unicode MS" w:cs="Arial Unicode MS"/>
              </w:rPr>
              <w:br/>
            </w:r>
            <w:r>
              <w:rPr>
                <w:rFonts w:eastAsia="Arial Unicode MS" w:cs="Arial Unicode MS"/>
                <w:lang w:val="en-U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BodyCzech"/>
              <w:numPr>
                <w:ilvl w:val="1"/>
                <w:numId w:val="4"/>
              </w:numPr>
            </w:pPr>
            <w:r>
              <w:rPr>
                <w:lang w:val="en-US"/>
              </w:rPr>
              <w:t>Sml</w:t>
            </w:r>
            <w:r>
              <w:t>uvní s</w:t>
            </w:r>
            <w:r>
              <w:rPr>
                <w:lang w:val="en-US"/>
              </w:rPr>
              <w:t>trany</w:t>
            </w:r>
            <w:r>
              <w:t xml:space="preserve"> tímto mění Smlouvu </w:t>
            </w:r>
            <w:r>
              <w:rPr>
                <w:lang w:val="en-US"/>
              </w:rPr>
              <w:t>tak</w:t>
            </w:r>
            <w:r>
              <w:t xml:space="preserve">, že </w:t>
            </w:r>
            <w:r>
              <w:rPr>
                <w:lang w:val="en-US"/>
              </w:rPr>
              <w:t>m</w:t>
            </w:r>
            <w:r>
              <w:t>ění v článku I. odstavc</w:t>
            </w:r>
            <w:r>
              <w:rPr>
                <w:lang w:val="en-US"/>
              </w:rPr>
              <w:t>e</w:t>
            </w:r>
            <w:r>
              <w:t xml:space="preserve"> (1)</w:t>
            </w:r>
            <w:r>
              <w:rPr>
                <w:lang w:val="en-US"/>
              </w:rPr>
              <w:t>, (2) a (3)</w:t>
            </w:r>
            <w:r>
              <w:t xml:space="preserve">, a to na následující znění: </w:t>
            </w:r>
            <w:r>
              <w:rPr>
                <w:rFonts w:ascii="Arial Unicode MS" w:hAnsi="Arial Unicode MS"/>
              </w:rPr>
              <w:br/>
            </w:r>
            <w:r>
              <w:rPr>
                <w:i/>
                <w:iCs/>
              </w:rPr>
              <w:t>„</w:t>
            </w:r>
          </w:p>
        </w:tc>
      </w:tr>
      <w:tr w:rsidR="006931EE">
        <w:tblPrEx>
          <w:tblCellMar>
            <w:top w:w="0" w:type="dxa"/>
            <w:left w:w="0" w:type="dxa"/>
            <w:bottom w:w="0" w:type="dxa"/>
            <w:right w:w="0" w:type="dxa"/>
          </w:tblCellMar>
        </w:tblPrEx>
        <w:trPr>
          <w:trHeight w:val="1205"/>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Body"/>
              <w:numPr>
                <w:ilvl w:val="1"/>
                <w:numId w:val="5"/>
              </w:numPr>
              <w:rPr>
                <w:i/>
                <w:iCs/>
                <w:lang w:val="en-US"/>
              </w:rPr>
            </w:pPr>
            <w:r>
              <w:rPr>
                <w:i/>
                <w:iCs/>
                <w:lang w:val="en-US"/>
              </w:rPr>
              <w:t xml:space="preserve">For the purpose of this Agreement, the </w:t>
            </w:r>
            <w:r>
              <w:t>‘</w:t>
            </w:r>
            <w:r>
              <w:rPr>
                <w:lang w:val="en-US"/>
              </w:rPr>
              <w:t>Intellectual Property</w:t>
            </w:r>
            <w:r>
              <w:t>’</w:t>
            </w:r>
            <w:r>
              <w:rPr>
                <w:i/>
                <w:iCs/>
                <w:lang w:val="en-US"/>
              </w:rPr>
              <w:t xml:space="preserve"> or </w:t>
            </w:r>
            <w:r>
              <w:t>‘</w:t>
            </w:r>
            <w:r>
              <w:rPr>
                <w:lang w:val="de-DE"/>
              </w:rPr>
              <w:t>Biblio</w:t>
            </w:r>
            <w:r>
              <w:t>’</w:t>
            </w:r>
            <w:r>
              <w:rPr>
                <w:i/>
                <w:iCs/>
                <w:lang w:val="en-US"/>
              </w:rPr>
              <w:t xml:space="preserve"> means Biblio software including its extension Camelot and including </w:t>
            </w:r>
            <w:r>
              <w:rPr>
                <w:i/>
                <w:iCs/>
              </w:rPr>
              <w:t>cloud services.</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BodyCzech"/>
              <w:numPr>
                <w:ilvl w:val="1"/>
                <w:numId w:val="6"/>
              </w:numPr>
              <w:rPr>
                <w:i/>
                <w:iCs/>
              </w:rPr>
            </w:pPr>
            <w:r>
              <w:rPr>
                <w:i/>
                <w:iCs/>
              </w:rPr>
              <w:t>Pro úč</w:t>
            </w:r>
            <w:r>
              <w:rPr>
                <w:i/>
                <w:iCs/>
                <w:lang w:val="en-US"/>
              </w:rPr>
              <w:t>ely t</w:t>
            </w:r>
            <w:r>
              <w:rPr>
                <w:i/>
                <w:iCs/>
                <w:lang w:val="fr-FR"/>
              </w:rPr>
              <w:t>é</w:t>
            </w:r>
            <w:r>
              <w:rPr>
                <w:i/>
                <w:iCs/>
              </w:rPr>
              <w:t xml:space="preserve">to Smlouvy pojmy </w:t>
            </w:r>
            <w:r>
              <w:t>‘Intelektuální vlastnictví’</w:t>
            </w:r>
            <w:r>
              <w:rPr>
                <w:i/>
                <w:iCs/>
              </w:rPr>
              <w:t xml:space="preserve"> nebo </w:t>
            </w:r>
            <w:r>
              <w:t>‘</w:t>
            </w:r>
            <w:r>
              <w:rPr>
                <w:lang w:val="de-DE"/>
              </w:rPr>
              <w:t>Biblio</w:t>
            </w:r>
            <w:r>
              <w:t>’</w:t>
            </w:r>
            <w:r>
              <w:rPr>
                <w:i/>
                <w:iCs/>
              </w:rPr>
              <w:t xml:space="preserve"> znamenají </w:t>
            </w:r>
            <w:r>
              <w:rPr>
                <w:i/>
                <w:iCs/>
                <w:lang w:val="en-US"/>
              </w:rPr>
              <w:t xml:space="preserve">software Biblio </w:t>
            </w:r>
            <w:r>
              <w:rPr>
                <w:i/>
                <w:iCs/>
              </w:rPr>
              <w:t>včetně jeho rozšíření Camelot a včetně cloudových služeb.</w:t>
            </w:r>
          </w:p>
        </w:tc>
      </w:tr>
      <w:tr w:rsidR="006931EE">
        <w:tblPrEx>
          <w:tblCellMar>
            <w:top w:w="0" w:type="dxa"/>
            <w:left w:w="0" w:type="dxa"/>
            <w:bottom w:w="0" w:type="dxa"/>
            <w:right w:w="0" w:type="dxa"/>
          </w:tblCellMar>
        </w:tblPrEx>
        <w:trPr>
          <w:trHeight w:val="1445"/>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1"/>
                <w:numId w:val="7"/>
              </w:numPr>
              <w:rPr>
                <w:i/>
                <w:iCs/>
                <w:lang w:val="en-US"/>
              </w:rPr>
            </w:pPr>
            <w:r>
              <w:rPr>
                <w:i/>
                <w:iCs/>
                <w:lang w:val="en-US"/>
              </w:rPr>
              <w:t>Detailed functional specification of the Intellectual Property is set out in Exhibit A and Exhibit B, where for easier reference the functional specification of its extension Camelot is factored ou</w:t>
            </w:r>
            <w:r>
              <w:rPr>
                <w:i/>
                <w:iCs/>
                <w:lang w:val="en-US"/>
              </w:rPr>
              <w:t>t into an Exhibit B on its own</w:t>
            </w:r>
            <w:r>
              <w:rPr>
                <w:i/>
                <w:iC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1"/>
                <w:numId w:val="8"/>
              </w:numPr>
              <w:rPr>
                <w:i/>
                <w:iCs/>
              </w:rPr>
            </w:pPr>
            <w:r>
              <w:rPr>
                <w:i/>
                <w:iCs/>
              </w:rPr>
              <w:t>Podrobná funkční specifikace Intelektuálního vlastnictví je uvedena v Pří</w:t>
            </w:r>
            <w:r>
              <w:rPr>
                <w:i/>
                <w:iCs/>
                <w:lang w:val="nl-NL"/>
              </w:rPr>
              <w:t>loze A</w:t>
            </w:r>
            <w:r>
              <w:rPr>
                <w:i/>
                <w:iCs/>
                <w:lang w:val="en-US"/>
              </w:rPr>
              <w:t xml:space="preserve"> </w:t>
            </w:r>
            <w:r>
              <w:rPr>
                <w:i/>
                <w:iCs/>
              </w:rPr>
              <w:t xml:space="preserve">a Příloze B </w:t>
            </w:r>
            <w:r>
              <w:rPr>
                <w:i/>
                <w:iCs/>
                <w:lang w:val="en-US"/>
              </w:rPr>
              <w:t xml:space="preserve">s </w:t>
            </w:r>
            <w:r>
              <w:rPr>
                <w:i/>
                <w:iCs/>
              </w:rPr>
              <w:t>tím, že funkční specifikace jeho rozšíření Camelot je pro přehlednost vyčleněna do samostatné Přílohy B.</w:t>
            </w:r>
          </w:p>
        </w:tc>
      </w:tr>
      <w:tr w:rsidR="006931EE">
        <w:tblPrEx>
          <w:tblCellMar>
            <w:top w:w="0" w:type="dxa"/>
            <w:left w:w="0" w:type="dxa"/>
            <w:bottom w:w="0" w:type="dxa"/>
            <w:right w:w="0" w:type="dxa"/>
          </w:tblCellMar>
        </w:tblPrEx>
        <w:trPr>
          <w:trHeight w:val="965"/>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1"/>
                <w:numId w:val="9"/>
              </w:numPr>
              <w:rPr>
                <w:i/>
                <w:iCs/>
                <w:lang w:val="en-US"/>
              </w:rPr>
            </w:pPr>
            <w:r>
              <w:rPr>
                <w:i/>
                <w:iCs/>
                <w:lang w:val="en-US"/>
              </w:rPr>
              <w:t xml:space="preserve">All references to </w:t>
            </w:r>
            <w:r>
              <w:t>‘</w:t>
            </w:r>
            <w:r>
              <w:rPr>
                <w:lang w:val="en-US"/>
              </w:rPr>
              <w:t>library</w:t>
            </w:r>
            <w:r>
              <w:t>’</w:t>
            </w:r>
            <w:r>
              <w:rPr>
                <w:i/>
                <w:iCs/>
                <w:lang w:val="en-US"/>
              </w:rPr>
              <w:t xml:space="preserve"> in Exhibit A and Exhibit B refer to the Licensee in this Agreement.</w:t>
            </w:r>
            <w:r>
              <w:rPr>
                <w:rFonts w:ascii="Arial Unicode MS" w:eastAsia="Arial Unicode MS" w:hAnsi="Arial Unicode MS" w:cs="Arial Unicode MS"/>
              </w:rPr>
              <w:br/>
            </w:r>
            <w:r>
              <w:rPr>
                <w:i/>
                <w:iC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1"/>
                <w:numId w:val="10"/>
              </w:numPr>
              <w:rPr>
                <w:i/>
                <w:iCs/>
              </w:rPr>
            </w:pPr>
            <w:r>
              <w:rPr>
                <w:i/>
                <w:iCs/>
              </w:rPr>
              <w:t xml:space="preserve">Všechny odkazy na </w:t>
            </w:r>
            <w:r>
              <w:t>‘knihovnu’</w:t>
            </w:r>
            <w:r>
              <w:rPr>
                <w:i/>
                <w:iCs/>
              </w:rPr>
              <w:t xml:space="preserve"> v Pří</w:t>
            </w:r>
            <w:r>
              <w:rPr>
                <w:i/>
                <w:iCs/>
                <w:lang w:val="nl-NL"/>
              </w:rPr>
              <w:t>loze A</w:t>
            </w:r>
            <w:r>
              <w:rPr>
                <w:i/>
                <w:iCs/>
                <w:lang w:val="en-US"/>
              </w:rPr>
              <w:t xml:space="preserve"> i P</w:t>
            </w:r>
            <w:r>
              <w:rPr>
                <w:i/>
                <w:iCs/>
              </w:rPr>
              <w:t>říloze B znamenají Nabyvatele v t</w:t>
            </w:r>
            <w:r>
              <w:rPr>
                <w:i/>
                <w:iCs/>
                <w:lang w:val="fr-FR"/>
              </w:rPr>
              <w:t>é</w:t>
            </w:r>
            <w:r>
              <w:rPr>
                <w:i/>
                <w:iCs/>
              </w:rPr>
              <w:t>to Smlouvě.</w:t>
            </w:r>
            <w:r>
              <w:rPr>
                <w:rFonts w:ascii="Arial Unicode MS" w:hAnsi="Arial Unicode MS"/>
              </w:rPr>
              <w:br/>
            </w:r>
            <w:r>
              <w:rPr>
                <w:i/>
                <w:iCs/>
              </w:rPr>
              <w:t>“</w:t>
            </w:r>
          </w:p>
        </w:tc>
      </w:tr>
      <w:tr w:rsidR="006931EE">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1"/>
                <w:numId w:val="11"/>
              </w:numPr>
            </w:pPr>
            <w:r>
              <w:rPr>
                <w:rFonts w:eastAsia="Arial Unicode MS" w:cs="Arial Unicode MS"/>
              </w:rPr>
              <w:t xml:space="preserve">The Parties hereby amend the Agreement by </w:t>
            </w:r>
            <w:r>
              <w:rPr>
                <w:rFonts w:eastAsia="Arial Unicode MS" w:cs="Arial Unicode MS"/>
                <w:lang w:val="en-US"/>
              </w:rPr>
              <w:t>adding</w:t>
            </w:r>
            <w:r>
              <w:rPr>
                <w:rFonts w:eastAsia="Arial Unicode MS" w:cs="Arial Unicode MS"/>
              </w:rPr>
              <w:t xml:space="preserve"> in Article </w:t>
            </w:r>
            <w:r>
              <w:rPr>
                <w:rFonts w:eastAsia="Arial Unicode MS" w:cs="Arial Unicode MS"/>
                <w:lang w:val="en-US"/>
              </w:rPr>
              <w:t>V</w:t>
            </w:r>
            <w:r>
              <w:rPr>
                <w:rFonts w:eastAsia="Arial Unicode MS" w:cs="Arial Unicode MS"/>
              </w:rPr>
              <w:t xml:space="preserve"> </w:t>
            </w:r>
            <w:r>
              <w:rPr>
                <w:rFonts w:eastAsia="Arial Unicode MS" w:cs="Arial Unicode MS"/>
                <w:lang w:val="en-US"/>
              </w:rPr>
              <w:t xml:space="preserve">immediately after </w:t>
            </w:r>
            <w:r>
              <w:rPr>
                <w:rFonts w:eastAsia="Arial Unicode MS" w:cs="Arial Unicode MS"/>
              </w:rPr>
              <w:t xml:space="preserve">the paragraph </w:t>
            </w:r>
            <w:r>
              <w:rPr>
                <w:rFonts w:eastAsia="Arial Unicode MS" w:cs="Arial Unicode MS"/>
                <w:lang w:val="en-US"/>
              </w:rPr>
              <w:t>(3) a new paragraph (4) with the following wording</w:t>
            </w:r>
            <w:r>
              <w:rPr>
                <w:rFonts w:eastAsia="Arial Unicode MS" w:cs="Arial Unicode MS"/>
              </w:rPr>
              <w:t>:</w:t>
            </w:r>
            <w:r>
              <w:rPr>
                <w:rFonts w:ascii="Arial Unicode MS" w:eastAsia="Arial Unicode MS" w:hAnsi="Arial Unicode MS" w:cs="Arial Unicode MS"/>
              </w:rPr>
              <w:br/>
            </w:r>
            <w:r>
              <w:rPr>
                <w:rFonts w:eastAsia="Arial Unicode MS" w:cs="Arial Unicode MS"/>
                <w:lang w:val="en-U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1"/>
                <w:numId w:val="12"/>
              </w:numPr>
            </w:pPr>
            <w:r>
              <w:rPr>
                <w:lang w:val="en-US"/>
              </w:rPr>
              <w:t>Sml</w:t>
            </w:r>
            <w:r>
              <w:t>uvní s</w:t>
            </w:r>
            <w:r>
              <w:rPr>
                <w:lang w:val="en-US"/>
              </w:rPr>
              <w:t>trany</w:t>
            </w:r>
            <w:r>
              <w:t xml:space="preserve"> tímto mění Smlouvu </w:t>
            </w:r>
            <w:r>
              <w:rPr>
                <w:lang w:val="en-US"/>
              </w:rPr>
              <w:t>tak</w:t>
            </w:r>
            <w:r>
              <w:t>, že v článku V. za odstavec (3) vkládají nový odstavec (4) s následujícím zněním:</w:t>
            </w:r>
            <w:r>
              <w:rPr>
                <w:rFonts w:ascii="Arial Unicode MS" w:hAnsi="Arial Unicode MS"/>
              </w:rPr>
              <w:br/>
            </w:r>
            <w:r>
              <w:rPr>
                <w:i/>
                <w:iCs/>
              </w:rPr>
              <w:t>„</w:t>
            </w:r>
          </w:p>
        </w:tc>
      </w:tr>
      <w:tr w:rsidR="006931EE">
        <w:tblPrEx>
          <w:tblCellMar>
            <w:top w:w="0" w:type="dxa"/>
            <w:left w:w="0" w:type="dxa"/>
            <w:bottom w:w="0" w:type="dxa"/>
            <w:right w:w="0" w:type="dxa"/>
          </w:tblCellMar>
        </w:tblPrEx>
        <w:trPr>
          <w:trHeight w:val="1685"/>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1"/>
                <w:numId w:val="13"/>
              </w:numPr>
              <w:rPr>
                <w:i/>
                <w:iCs/>
                <w:lang w:val="en-US"/>
              </w:rPr>
            </w:pPr>
            <w:r>
              <w:rPr>
                <w:i/>
                <w:iCs/>
                <w:lang w:val="en-US"/>
              </w:rPr>
              <w:lastRenderedPageBreak/>
              <w:t>For the avoidance of doubt, the Parties state that even though si</w:t>
            </w:r>
            <w:r>
              <w:rPr>
                <w:i/>
                <w:iCs/>
                <w:lang w:val="en-US"/>
              </w:rPr>
              <w:t xml:space="preserve">gnature of the second amending to this contract on </w:t>
            </w:r>
            <w:r>
              <w:rPr>
                <w:i/>
                <w:iCs/>
              </w:rPr>
              <w:t>29</w:t>
            </w:r>
            <w:r>
              <w:rPr>
                <w:i/>
                <w:iCs/>
                <w:vertAlign w:val="superscript"/>
              </w:rPr>
              <w:t>th</w:t>
            </w:r>
            <w:r>
              <w:rPr>
                <w:i/>
                <w:iCs/>
              </w:rPr>
              <w:t xml:space="preserve"> June 2018 led to</w:t>
            </w:r>
            <w:r>
              <w:rPr>
                <w:i/>
                <w:iCs/>
                <w:lang w:val="en-US"/>
              </w:rPr>
              <w:t xml:space="preserve"> a significant increase in functionality of Biblio as described in Exhibit B, the amount of License Fee remains unchanged.</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1"/>
                <w:numId w:val="14"/>
              </w:numPr>
              <w:rPr>
                <w:i/>
                <w:iCs/>
              </w:rPr>
            </w:pPr>
            <w:r>
              <w:rPr>
                <w:i/>
                <w:iCs/>
              </w:rPr>
              <w:t>Pro odstranění pochybností Smluvní strany uvádí, že přesto, ž</w:t>
            </w:r>
            <w:r>
              <w:rPr>
                <w:i/>
                <w:iCs/>
              </w:rPr>
              <w:t>e druhým dodatkem k této smlouvě podepsaným dne 29. června 2018 došlo k významné</w:t>
            </w:r>
            <w:r>
              <w:rPr>
                <w:i/>
                <w:iCs/>
                <w:lang w:val="en-US"/>
              </w:rPr>
              <w:t>mu</w:t>
            </w:r>
            <w:r>
              <w:rPr>
                <w:i/>
                <w:iCs/>
              </w:rPr>
              <w:t xml:space="preserve"> rozšíření funkčnosti Biblia o rozšíření Camelot, jehož funkčnost je popsána v Příloze B, nemění se výše Licenčního poplatku.“</w:t>
            </w:r>
          </w:p>
        </w:tc>
      </w:tr>
      <w:tr w:rsidR="006931EE">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1"/>
                <w:numId w:val="15"/>
              </w:numPr>
            </w:pPr>
            <w:r>
              <w:rPr>
                <w:rFonts w:eastAsia="Arial Unicode MS" w:cs="Arial Unicode MS"/>
              </w:rPr>
              <w:t xml:space="preserve">The Parties hereby amend the Agreement by </w:t>
            </w:r>
            <w:r>
              <w:rPr>
                <w:rFonts w:eastAsia="Arial Unicode MS" w:cs="Arial Unicode MS"/>
                <w:lang w:val="en-US"/>
              </w:rPr>
              <w:t>adding</w:t>
            </w:r>
            <w:r>
              <w:rPr>
                <w:rFonts w:eastAsia="Arial Unicode MS" w:cs="Arial Unicode MS"/>
              </w:rPr>
              <w:t xml:space="preserve"> </w:t>
            </w:r>
            <w:r>
              <w:rPr>
                <w:rFonts w:eastAsia="Arial Unicode MS" w:cs="Arial Unicode MS"/>
                <w:lang w:val="en-US"/>
              </w:rPr>
              <w:t xml:space="preserve">immediately after </w:t>
            </w:r>
            <w:r>
              <w:rPr>
                <w:rFonts w:eastAsia="Arial Unicode MS" w:cs="Arial Unicode MS"/>
              </w:rPr>
              <w:t xml:space="preserve">the </w:t>
            </w:r>
            <w:r>
              <w:rPr>
                <w:rFonts w:eastAsia="Arial Unicode MS" w:cs="Arial Unicode MS"/>
                <w:lang w:val="en-US"/>
              </w:rPr>
              <w:t>whole Exibit A a new Exhibit B with the following wording</w:t>
            </w:r>
            <w:r>
              <w:rPr>
                <w:rFonts w:eastAsia="Arial Unicode MS" w:cs="Arial Unicode MS"/>
              </w:rPr>
              <w:t>:</w:t>
            </w:r>
            <w:r>
              <w:rPr>
                <w:rFonts w:ascii="Arial Unicode MS" w:eastAsia="Arial Unicode MS" w:hAnsi="Arial Unicode MS" w:cs="Arial Unicode MS"/>
              </w:rPr>
              <w:br/>
            </w:r>
            <w:r>
              <w:rPr>
                <w:rFonts w:eastAsia="Arial Unicode MS" w:cs="Arial Unicode MS"/>
                <w:lang w:val="en-U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1"/>
                <w:numId w:val="16"/>
              </w:numPr>
            </w:pPr>
            <w:r>
              <w:rPr>
                <w:lang w:val="en-US"/>
              </w:rPr>
              <w:t>Sml</w:t>
            </w:r>
            <w:r>
              <w:t>uvní s</w:t>
            </w:r>
            <w:r>
              <w:rPr>
                <w:lang w:val="en-US"/>
              </w:rPr>
              <w:t>trany</w:t>
            </w:r>
            <w:r>
              <w:t xml:space="preserve"> tímto mění Smlouvu </w:t>
            </w:r>
            <w:r>
              <w:rPr>
                <w:lang w:val="en-US"/>
              </w:rPr>
              <w:t>tak</w:t>
            </w:r>
            <w:r>
              <w:t>, že za</w:t>
            </w:r>
            <w:r>
              <w:rPr>
                <w:lang w:val="en-US"/>
              </w:rPr>
              <w:t xml:space="preserve"> celou P</w:t>
            </w:r>
            <w:r>
              <w:t>řílohu A vkládají novou Přílohu B</w:t>
            </w:r>
            <w:r>
              <w:rPr>
                <w:lang w:val="en-US"/>
              </w:rPr>
              <w:t xml:space="preserve"> s</w:t>
            </w:r>
            <w:r>
              <w:t xml:space="preserve"> následujícím zněním: </w:t>
            </w:r>
            <w:r>
              <w:rPr>
                <w:rFonts w:ascii="Arial Unicode MS" w:hAnsi="Arial Unicode MS"/>
              </w:rPr>
              <w:br/>
            </w:r>
            <w:r>
              <w:rPr>
                <w:i/>
                <w:iCs/>
              </w:rPr>
              <w:t>„</w:t>
            </w:r>
          </w:p>
        </w:tc>
      </w:tr>
      <w:tr w:rsidR="006931EE">
        <w:tblPrEx>
          <w:tblCellMar>
            <w:top w:w="0" w:type="dxa"/>
            <w:left w:w="0" w:type="dxa"/>
            <w:bottom w:w="0" w:type="dxa"/>
            <w:right w:w="0" w:type="dxa"/>
          </w:tblCellMar>
        </w:tblPrEx>
        <w:trPr>
          <w:trHeight w:val="489"/>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Body"/>
              <w:spacing w:line="480" w:lineRule="exact"/>
              <w:jc w:val="center"/>
            </w:pPr>
            <w:r>
              <w:rPr>
                <w:i/>
                <w:iCs/>
                <w:caps/>
                <w:sz w:val="40"/>
                <w:szCs w:val="40"/>
              </w:rPr>
              <w:t>Exhibit B</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Body"/>
              <w:spacing w:line="480" w:lineRule="exact"/>
              <w:jc w:val="center"/>
            </w:pPr>
            <w:r>
              <w:rPr>
                <w:i/>
                <w:iCs/>
                <w:caps/>
                <w:color w:val="919191"/>
                <w:sz w:val="36"/>
                <w:szCs w:val="36"/>
              </w:rPr>
              <w:t>P</w:t>
            </w:r>
            <w:r>
              <w:rPr>
                <w:i/>
                <w:iCs/>
                <w:caps/>
                <w:color w:val="919191"/>
                <w:sz w:val="36"/>
                <w:szCs w:val="36"/>
              </w:rPr>
              <w:t>ří</w:t>
            </w:r>
            <w:r>
              <w:rPr>
                <w:i/>
                <w:iCs/>
                <w:caps/>
                <w:color w:val="919191"/>
                <w:sz w:val="36"/>
                <w:szCs w:val="36"/>
              </w:rPr>
              <w:t>loha B</w:t>
            </w:r>
          </w:p>
        </w:tc>
      </w:tr>
      <w:tr w:rsidR="006931EE">
        <w:tblPrEx>
          <w:tblCellMar>
            <w:top w:w="0" w:type="dxa"/>
            <w:left w:w="0" w:type="dxa"/>
            <w:bottom w:w="0" w:type="dxa"/>
            <w:right w:w="0" w:type="dxa"/>
          </w:tblCellMar>
        </w:tblPrEx>
        <w:trPr>
          <w:trHeight w:val="1929"/>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Body"/>
              <w:spacing w:line="480" w:lineRule="exact"/>
            </w:pPr>
            <w:r>
              <w:rPr>
                <w:i/>
                <w:iCs/>
                <w:sz w:val="40"/>
                <w:szCs w:val="40"/>
              </w:rPr>
              <w:t xml:space="preserve">Camelot </w:t>
            </w:r>
            <w:r>
              <w:rPr>
                <w:i/>
                <w:iCs/>
                <w:sz w:val="40"/>
                <w:szCs w:val="40"/>
              </w:rPr>
              <w:t xml:space="preserve">– </w:t>
            </w:r>
            <w:r>
              <w:rPr>
                <w:i/>
                <w:iCs/>
                <w:sz w:val="40"/>
                <w:szCs w:val="40"/>
              </w:rPr>
              <w:t xml:space="preserve">a system for making </w:t>
            </w:r>
            <w:r>
              <w:rPr>
                <w:i/>
                <w:iCs/>
                <w:sz w:val="40"/>
                <w:szCs w:val="40"/>
              </w:rPr>
              <w:t>daily press accessible to people with disabilities</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Body"/>
              <w:spacing w:line="480" w:lineRule="exact"/>
            </w:pPr>
            <w:r>
              <w:rPr>
                <w:i/>
                <w:iCs/>
                <w:color w:val="919191"/>
                <w:sz w:val="36"/>
                <w:szCs w:val="36"/>
              </w:rPr>
              <w:t xml:space="preserve">Camelot </w:t>
            </w:r>
            <w:r>
              <w:rPr>
                <w:i/>
                <w:iCs/>
                <w:color w:val="919191"/>
                <w:sz w:val="36"/>
                <w:szCs w:val="36"/>
              </w:rPr>
              <w:t xml:space="preserve">– </w:t>
            </w:r>
            <w:r>
              <w:rPr>
                <w:i/>
                <w:iCs/>
                <w:color w:val="919191"/>
                <w:sz w:val="36"/>
                <w:szCs w:val="36"/>
              </w:rPr>
              <w:t>syst</w:t>
            </w:r>
            <w:r>
              <w:rPr>
                <w:i/>
                <w:iCs/>
                <w:color w:val="919191"/>
                <w:sz w:val="36"/>
                <w:szCs w:val="36"/>
              </w:rPr>
              <w:t>é</w:t>
            </w:r>
            <w:r>
              <w:rPr>
                <w:i/>
                <w:iCs/>
                <w:color w:val="919191"/>
                <w:sz w:val="36"/>
                <w:szCs w:val="36"/>
              </w:rPr>
              <w:t>m pro zp</w:t>
            </w:r>
            <w:r>
              <w:rPr>
                <w:i/>
                <w:iCs/>
                <w:color w:val="919191"/>
                <w:sz w:val="36"/>
                <w:szCs w:val="36"/>
              </w:rPr>
              <w:t>ří</w:t>
            </w:r>
            <w:r>
              <w:rPr>
                <w:i/>
                <w:iCs/>
                <w:color w:val="919191"/>
                <w:sz w:val="36"/>
                <w:szCs w:val="36"/>
              </w:rPr>
              <w:t>stupn</w:t>
            </w:r>
            <w:r>
              <w:rPr>
                <w:i/>
                <w:iCs/>
                <w:color w:val="919191"/>
                <w:sz w:val="36"/>
                <w:szCs w:val="36"/>
              </w:rPr>
              <w:t>ě</w:t>
            </w:r>
            <w:r>
              <w:rPr>
                <w:i/>
                <w:iCs/>
                <w:color w:val="919191"/>
                <w:sz w:val="36"/>
                <w:szCs w:val="36"/>
              </w:rPr>
              <w:t>n</w:t>
            </w:r>
            <w:r>
              <w:rPr>
                <w:i/>
                <w:iCs/>
                <w:color w:val="919191"/>
                <w:sz w:val="36"/>
                <w:szCs w:val="36"/>
              </w:rPr>
              <w:t xml:space="preserve">í </w:t>
            </w:r>
            <w:r>
              <w:rPr>
                <w:i/>
                <w:iCs/>
                <w:color w:val="919191"/>
                <w:sz w:val="36"/>
                <w:szCs w:val="36"/>
              </w:rPr>
              <w:t>denn</w:t>
            </w:r>
            <w:r>
              <w:rPr>
                <w:i/>
                <w:iCs/>
                <w:color w:val="919191"/>
                <w:sz w:val="36"/>
                <w:szCs w:val="36"/>
              </w:rPr>
              <w:t>í</w:t>
            </w:r>
            <w:r>
              <w:rPr>
                <w:i/>
                <w:iCs/>
                <w:color w:val="919191"/>
                <w:sz w:val="36"/>
                <w:szCs w:val="36"/>
              </w:rPr>
              <w:t>ho tisku zdravotn</w:t>
            </w:r>
            <w:r>
              <w:rPr>
                <w:i/>
                <w:iCs/>
                <w:color w:val="919191"/>
                <w:sz w:val="36"/>
                <w:szCs w:val="36"/>
              </w:rPr>
              <w:t xml:space="preserve">ě </w:t>
            </w:r>
            <w:r>
              <w:rPr>
                <w:i/>
                <w:iCs/>
                <w:color w:val="919191"/>
                <w:sz w:val="36"/>
                <w:szCs w:val="36"/>
              </w:rPr>
              <w:t>posti</w:t>
            </w:r>
            <w:r>
              <w:rPr>
                <w:i/>
                <w:iCs/>
                <w:color w:val="919191"/>
                <w:sz w:val="36"/>
                <w:szCs w:val="36"/>
              </w:rPr>
              <w:t>ž</w:t>
            </w:r>
            <w:r>
              <w:rPr>
                <w:i/>
                <w:iCs/>
                <w:color w:val="919191"/>
                <w:sz w:val="36"/>
                <w:szCs w:val="36"/>
              </w:rPr>
              <w:t>en</w:t>
            </w:r>
            <w:r>
              <w:rPr>
                <w:i/>
                <w:iCs/>
                <w:color w:val="919191"/>
                <w:sz w:val="36"/>
                <w:szCs w:val="36"/>
              </w:rPr>
              <w:t>ý</w:t>
            </w:r>
            <w:r>
              <w:rPr>
                <w:i/>
                <w:iCs/>
                <w:color w:val="919191"/>
                <w:sz w:val="36"/>
                <w:szCs w:val="36"/>
              </w:rPr>
              <w:t>m</w:t>
            </w:r>
          </w:p>
        </w:tc>
      </w:tr>
      <w:tr w:rsidR="006931EE">
        <w:tblPrEx>
          <w:tblCellMar>
            <w:top w:w="0" w:type="dxa"/>
            <w:left w:w="0" w:type="dxa"/>
            <w:bottom w:w="0" w:type="dxa"/>
            <w:right w:w="0" w:type="dxa"/>
          </w:tblCellMar>
        </w:tblPrEx>
        <w:trPr>
          <w:trHeight w:val="319"/>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Heading"/>
            </w:pPr>
            <w:r>
              <w:rPr>
                <w:i/>
                <w:iCs/>
              </w:rPr>
              <w:t>Components</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HEADINGCZECH"/>
            </w:pPr>
            <w:r>
              <w:rPr>
                <w:i/>
                <w:iCs/>
              </w:rPr>
              <w:t>Komponenty</w:t>
            </w:r>
          </w:p>
        </w:tc>
      </w:tr>
      <w:tr w:rsidR="006931EE">
        <w:tblPrEx>
          <w:tblCellMar>
            <w:top w:w="0" w:type="dxa"/>
            <w:left w:w="0" w:type="dxa"/>
            <w:bottom w:w="0" w:type="dxa"/>
            <w:right w:w="0" w:type="dxa"/>
          </w:tblCellMar>
        </w:tblPrEx>
        <w:trPr>
          <w:trHeight w:val="485"/>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Body"/>
            </w:pPr>
            <w:r>
              <w:rPr>
                <w:i/>
                <w:iCs/>
              </w:rPr>
              <w:t>The Camelot System consists of two parts independent from the technical point of view.</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BodyCzech"/>
            </w:pPr>
            <w:r>
              <w:rPr>
                <w:i/>
                <w:iCs/>
              </w:rPr>
              <w:t>Syst</w:t>
            </w:r>
            <w:r>
              <w:rPr>
                <w:i/>
                <w:iCs/>
              </w:rPr>
              <w:t>é</w:t>
            </w:r>
            <w:r>
              <w:rPr>
                <w:i/>
                <w:iCs/>
              </w:rPr>
              <w:t>m Camelot se skl</w:t>
            </w:r>
            <w:r>
              <w:rPr>
                <w:i/>
                <w:iCs/>
              </w:rPr>
              <w:t>á</w:t>
            </w:r>
            <w:r>
              <w:rPr>
                <w:i/>
                <w:iCs/>
              </w:rPr>
              <w:t>d</w:t>
            </w:r>
            <w:r>
              <w:rPr>
                <w:i/>
                <w:iCs/>
              </w:rPr>
              <w:t xml:space="preserve">á </w:t>
            </w:r>
            <w:r>
              <w:rPr>
                <w:i/>
                <w:iCs/>
              </w:rPr>
              <w:t>ze dvou technicky nez</w:t>
            </w:r>
            <w:r>
              <w:rPr>
                <w:i/>
                <w:iCs/>
              </w:rPr>
              <w:t>á</w:t>
            </w:r>
            <w:r>
              <w:rPr>
                <w:i/>
                <w:iCs/>
              </w:rPr>
              <w:t>visl</w:t>
            </w:r>
            <w:r>
              <w:rPr>
                <w:i/>
                <w:iCs/>
              </w:rPr>
              <w:t>ý</w:t>
            </w:r>
            <w:r>
              <w:rPr>
                <w:i/>
                <w:iCs/>
              </w:rPr>
              <w:t>ch celk</w:t>
            </w:r>
            <w:r>
              <w:rPr>
                <w:i/>
                <w:iCs/>
              </w:rPr>
              <w:t>ů</w:t>
            </w:r>
            <w:r>
              <w:rPr>
                <w:i/>
                <w:iCs/>
              </w:rPr>
              <w:t>.</w:t>
            </w:r>
          </w:p>
        </w:tc>
      </w:tr>
      <w:tr w:rsidR="006931EE">
        <w:tblPrEx>
          <w:tblCellMar>
            <w:top w:w="0" w:type="dxa"/>
            <w:left w:w="0" w:type="dxa"/>
            <w:bottom w:w="0" w:type="dxa"/>
            <w:right w:w="0" w:type="dxa"/>
          </w:tblCellMar>
        </w:tblPrEx>
        <w:trPr>
          <w:trHeight w:val="965"/>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Body"/>
            </w:pPr>
            <w:r>
              <w:rPr>
                <w:i/>
                <w:iCs/>
              </w:rPr>
              <w:t xml:space="preserve">The first part ensures filling the database of the Biblio system with data acquired from the chosen supplier of media content. We call it hereinafter the </w:t>
            </w:r>
            <w:r>
              <w:rPr>
                <w:i/>
                <w:iCs/>
              </w:rPr>
              <w:t>“</w:t>
            </w:r>
            <w:r>
              <w:rPr>
                <w:i/>
                <w:iCs/>
              </w:rPr>
              <w:t>backend</w:t>
            </w:r>
            <w:r>
              <w:rPr>
                <w:i/>
                <w:iCs/>
              </w:rPr>
              <w:t>”</w:t>
            </w:r>
            <w:r>
              <w:rPr>
                <w:i/>
                <w:iC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BodyCzech"/>
            </w:pPr>
            <w:r>
              <w:rPr>
                <w:i/>
                <w:iCs/>
              </w:rPr>
              <w:t>Prvn</w:t>
            </w:r>
            <w:r>
              <w:rPr>
                <w:i/>
                <w:iCs/>
              </w:rPr>
              <w:t>í čá</w:t>
            </w:r>
            <w:r>
              <w:rPr>
                <w:i/>
                <w:iCs/>
              </w:rPr>
              <w:t>st zaji</w:t>
            </w:r>
            <w:r>
              <w:rPr>
                <w:i/>
                <w:iCs/>
              </w:rPr>
              <w:t>šť</w:t>
            </w:r>
            <w:r>
              <w:rPr>
                <w:i/>
                <w:iCs/>
              </w:rPr>
              <w:t>uje pln</w:t>
            </w:r>
            <w:r>
              <w:rPr>
                <w:i/>
                <w:iCs/>
              </w:rPr>
              <w:t>ě</w:t>
            </w:r>
            <w:r>
              <w:rPr>
                <w:i/>
                <w:iCs/>
              </w:rPr>
              <w:t>n</w:t>
            </w:r>
            <w:r>
              <w:rPr>
                <w:i/>
                <w:iCs/>
              </w:rPr>
              <w:t xml:space="preserve">í </w:t>
            </w:r>
            <w:r>
              <w:rPr>
                <w:i/>
                <w:iCs/>
              </w:rPr>
              <w:t>datab</w:t>
            </w:r>
            <w:r>
              <w:rPr>
                <w:i/>
                <w:iCs/>
              </w:rPr>
              <w:t>á</w:t>
            </w:r>
            <w:r>
              <w:rPr>
                <w:i/>
                <w:iCs/>
              </w:rPr>
              <w:t>ze syst</w:t>
            </w:r>
            <w:r>
              <w:rPr>
                <w:i/>
                <w:iCs/>
              </w:rPr>
              <w:t>é</w:t>
            </w:r>
            <w:r>
              <w:rPr>
                <w:i/>
                <w:iCs/>
              </w:rPr>
              <w:t xml:space="preserve">mu Biblio </w:t>
            </w:r>
            <w:r>
              <w:rPr>
                <w:i/>
                <w:iCs/>
              </w:rPr>
              <w:t>daty z</w:t>
            </w:r>
            <w:r>
              <w:rPr>
                <w:i/>
                <w:iCs/>
              </w:rPr>
              <w:t>í</w:t>
            </w:r>
            <w:r>
              <w:rPr>
                <w:i/>
                <w:iCs/>
              </w:rPr>
              <w:t>skan</w:t>
            </w:r>
            <w:r>
              <w:rPr>
                <w:i/>
                <w:iCs/>
              </w:rPr>
              <w:t>ý</w:t>
            </w:r>
            <w:r>
              <w:rPr>
                <w:i/>
                <w:iCs/>
              </w:rPr>
              <w:t>mi od vybran</w:t>
            </w:r>
            <w:r>
              <w:rPr>
                <w:i/>
                <w:iCs/>
              </w:rPr>
              <w:t>é</w:t>
            </w:r>
            <w:r>
              <w:rPr>
                <w:i/>
                <w:iCs/>
              </w:rPr>
              <w:t>ho dodavatele medi</w:t>
            </w:r>
            <w:r>
              <w:rPr>
                <w:i/>
                <w:iCs/>
              </w:rPr>
              <w:t>á</w:t>
            </w:r>
            <w:r>
              <w:rPr>
                <w:i/>
                <w:iCs/>
              </w:rPr>
              <w:t>ln</w:t>
            </w:r>
            <w:r>
              <w:rPr>
                <w:i/>
                <w:iCs/>
              </w:rPr>
              <w:t>í</w:t>
            </w:r>
            <w:r>
              <w:rPr>
                <w:i/>
                <w:iCs/>
              </w:rPr>
              <w:t>ho obsahu. D</w:t>
            </w:r>
            <w:r>
              <w:rPr>
                <w:i/>
                <w:iCs/>
              </w:rPr>
              <w:t>á</w:t>
            </w:r>
            <w:r>
              <w:rPr>
                <w:i/>
                <w:iCs/>
              </w:rPr>
              <w:t>le ji naz</w:t>
            </w:r>
            <w:r>
              <w:rPr>
                <w:i/>
                <w:iCs/>
              </w:rPr>
              <w:t>ý</w:t>
            </w:r>
            <w:r>
              <w:rPr>
                <w:i/>
                <w:iCs/>
              </w:rPr>
              <w:t>v</w:t>
            </w:r>
            <w:r>
              <w:rPr>
                <w:i/>
                <w:iCs/>
              </w:rPr>
              <w:t>á</w:t>
            </w:r>
            <w:r>
              <w:rPr>
                <w:i/>
                <w:iCs/>
              </w:rPr>
              <w:t xml:space="preserve">me </w:t>
            </w:r>
            <w:r>
              <w:rPr>
                <w:i/>
                <w:iCs/>
              </w:rPr>
              <w:t>„</w:t>
            </w:r>
            <w:r>
              <w:rPr>
                <w:i/>
                <w:iCs/>
              </w:rPr>
              <w:t>backend</w:t>
            </w:r>
            <w:r>
              <w:rPr>
                <w:i/>
                <w:iCs/>
              </w:rPr>
              <w:t>”</w:t>
            </w:r>
            <w:r>
              <w:rPr>
                <w:i/>
                <w:iCs/>
              </w:rPr>
              <w:t>.</w:t>
            </w:r>
          </w:p>
        </w:tc>
      </w:tr>
      <w:tr w:rsidR="006931EE">
        <w:tblPrEx>
          <w:tblCellMar>
            <w:top w:w="0" w:type="dxa"/>
            <w:left w:w="0" w:type="dxa"/>
            <w:bottom w:w="0" w:type="dxa"/>
            <w:right w:w="0" w:type="dxa"/>
          </w:tblCellMar>
        </w:tblPrEx>
        <w:trPr>
          <w:trHeight w:val="725"/>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Body"/>
            </w:pPr>
            <w:r>
              <w:rPr>
                <w:i/>
                <w:iCs/>
              </w:rPr>
              <w:t xml:space="preserve">In contrast the </w:t>
            </w:r>
            <w:r>
              <w:rPr>
                <w:i/>
                <w:iCs/>
              </w:rPr>
              <w:t>“</w:t>
            </w:r>
            <w:r>
              <w:rPr>
                <w:i/>
                <w:iCs/>
              </w:rPr>
              <w:t>frontend</w:t>
            </w:r>
            <w:r>
              <w:rPr>
                <w:i/>
                <w:iCs/>
              </w:rPr>
              <w:t xml:space="preserve">” </w:t>
            </w:r>
            <w:r>
              <w:rPr>
                <w:i/>
                <w:iCs/>
              </w:rPr>
              <w:t>provides the user interface for library reader access (Biblio system users) to this data.</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BodyCzech"/>
            </w:pPr>
            <w:r>
              <w:rPr>
                <w:i/>
                <w:iCs/>
              </w:rPr>
              <w:t xml:space="preserve">Naproti tomu </w:t>
            </w:r>
            <w:r>
              <w:rPr>
                <w:i/>
                <w:iCs/>
              </w:rPr>
              <w:t>„</w:t>
            </w:r>
            <w:r>
              <w:rPr>
                <w:i/>
                <w:iCs/>
              </w:rPr>
              <w:t>frontend</w:t>
            </w:r>
            <w:r>
              <w:rPr>
                <w:i/>
                <w:iCs/>
              </w:rPr>
              <w:t xml:space="preserve">” </w:t>
            </w:r>
            <w:r>
              <w:rPr>
                <w:i/>
                <w:iCs/>
              </w:rPr>
              <w:t>zaji</w:t>
            </w:r>
            <w:r>
              <w:rPr>
                <w:i/>
                <w:iCs/>
              </w:rPr>
              <w:t>šť</w:t>
            </w:r>
            <w:r>
              <w:rPr>
                <w:i/>
                <w:iCs/>
              </w:rPr>
              <w:t>uje u</w:t>
            </w:r>
            <w:r>
              <w:rPr>
                <w:i/>
                <w:iCs/>
              </w:rPr>
              <w:t>ž</w:t>
            </w:r>
            <w:r>
              <w:rPr>
                <w:i/>
                <w:iCs/>
              </w:rPr>
              <w:t>ivatelsk</w:t>
            </w:r>
            <w:r>
              <w:rPr>
                <w:i/>
                <w:iCs/>
              </w:rPr>
              <w:t xml:space="preserve">é </w:t>
            </w:r>
            <w:r>
              <w:rPr>
                <w:i/>
                <w:iCs/>
              </w:rPr>
              <w:t>rozhran</w:t>
            </w:r>
            <w:r>
              <w:rPr>
                <w:i/>
                <w:iCs/>
              </w:rPr>
              <w:t xml:space="preserve">í </w:t>
            </w:r>
            <w:r>
              <w:rPr>
                <w:i/>
                <w:iCs/>
              </w:rPr>
              <w:t>pro p</w:t>
            </w:r>
            <w:r>
              <w:rPr>
                <w:i/>
                <w:iCs/>
              </w:rPr>
              <w:t>ří</w:t>
            </w:r>
            <w:r>
              <w:rPr>
                <w:i/>
                <w:iCs/>
              </w:rPr>
              <w:t xml:space="preserve">stup </w:t>
            </w:r>
            <w:r>
              <w:rPr>
                <w:i/>
                <w:iCs/>
              </w:rPr>
              <w:t>č</w:t>
            </w:r>
            <w:r>
              <w:rPr>
                <w:i/>
                <w:iCs/>
              </w:rPr>
              <w:t>ten</w:t>
            </w:r>
            <w:r>
              <w:rPr>
                <w:i/>
                <w:iCs/>
              </w:rPr>
              <w:t xml:space="preserve">ářů </w:t>
            </w:r>
            <w:r>
              <w:rPr>
                <w:i/>
                <w:iCs/>
              </w:rPr>
              <w:t>knihovny (u</w:t>
            </w:r>
            <w:r>
              <w:rPr>
                <w:i/>
                <w:iCs/>
              </w:rPr>
              <w:t>ž</w:t>
            </w:r>
            <w:r>
              <w:rPr>
                <w:i/>
                <w:iCs/>
              </w:rPr>
              <w:t>ivatel</w:t>
            </w:r>
            <w:r>
              <w:rPr>
                <w:i/>
                <w:iCs/>
              </w:rPr>
              <w:t xml:space="preserve">ů </w:t>
            </w:r>
            <w:r>
              <w:rPr>
                <w:i/>
                <w:iCs/>
              </w:rPr>
              <w:t>syst</w:t>
            </w:r>
            <w:r>
              <w:rPr>
                <w:i/>
                <w:iCs/>
              </w:rPr>
              <w:t>é</w:t>
            </w:r>
            <w:r>
              <w:rPr>
                <w:i/>
                <w:iCs/>
              </w:rPr>
              <w:t>mu Biblio) k t</w:t>
            </w:r>
            <w:r>
              <w:rPr>
                <w:i/>
                <w:iCs/>
              </w:rPr>
              <w:t>ě</w:t>
            </w:r>
            <w:r>
              <w:rPr>
                <w:i/>
                <w:iCs/>
              </w:rPr>
              <w:t>mto dat</w:t>
            </w:r>
            <w:r>
              <w:rPr>
                <w:i/>
                <w:iCs/>
              </w:rPr>
              <w:t>ů</w:t>
            </w:r>
            <w:r>
              <w:rPr>
                <w:i/>
                <w:iCs/>
              </w:rPr>
              <w:t>m.</w:t>
            </w:r>
          </w:p>
        </w:tc>
      </w:tr>
      <w:tr w:rsidR="006931EE">
        <w:tblPrEx>
          <w:tblCellMar>
            <w:top w:w="0" w:type="dxa"/>
            <w:left w:w="0" w:type="dxa"/>
            <w:bottom w:w="0" w:type="dxa"/>
            <w:right w:w="0" w:type="dxa"/>
          </w:tblCellMar>
        </w:tblPrEx>
        <w:trPr>
          <w:trHeight w:val="319"/>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Heading"/>
            </w:pPr>
            <w:r>
              <w:rPr>
                <w:i/>
                <w:iCs/>
              </w:rPr>
              <w:lastRenderedPageBreak/>
              <w:t>Backend</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HEADINGCZECH"/>
            </w:pPr>
            <w:r>
              <w:rPr>
                <w:i/>
                <w:iCs/>
              </w:rPr>
              <w:t>Backend</w:t>
            </w:r>
          </w:p>
        </w:tc>
      </w:tr>
      <w:tr w:rsidR="006931EE">
        <w:tblPrEx>
          <w:tblCellMar>
            <w:top w:w="0" w:type="dxa"/>
            <w:left w:w="0" w:type="dxa"/>
            <w:bottom w:w="0" w:type="dxa"/>
            <w:right w:w="0" w:type="dxa"/>
          </w:tblCellMar>
        </w:tblPrEx>
        <w:trPr>
          <w:trHeight w:val="1445"/>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0"/>
                <w:numId w:val="17"/>
              </w:numPr>
              <w:rPr>
                <w:i/>
                <w:iCs/>
                <w:lang w:val="en-US"/>
              </w:rPr>
            </w:pPr>
            <w:r>
              <w:rPr>
                <w:i/>
                <w:iCs/>
                <w:lang w:val="en-US"/>
              </w:rPr>
              <w:t>The source data in XML are downloaded each morning from the media content supplier</w:t>
            </w:r>
            <w:r>
              <w:rPr>
                <w:i/>
                <w:iCs/>
              </w:rPr>
              <w:t xml:space="preserve"> and store in such a way </w:t>
            </w:r>
            <w:r>
              <w:rPr>
                <w:i/>
                <w:iCs/>
                <w:lang w:val="en-US"/>
              </w:rPr>
              <w:t>so t</w:t>
            </w:r>
            <w:r>
              <w:rPr>
                <w:i/>
                <w:iCs/>
              </w:rPr>
              <w:t>hat other components (e.g. the Frontend)</w:t>
            </w:r>
            <w:r>
              <w:rPr>
                <w:i/>
                <w:iCs/>
                <w:lang w:val="en-US"/>
              </w:rPr>
              <w:t xml:space="preserve"> are able to generate the outputs they require and which the source XML data allow.</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0"/>
                <w:numId w:val="18"/>
              </w:numPr>
              <w:rPr>
                <w:i/>
                <w:iCs/>
              </w:rPr>
            </w:pPr>
            <w:r>
              <w:rPr>
                <w:i/>
                <w:iCs/>
              </w:rPr>
              <w:t xml:space="preserve">Zdrojová data v XML </w:t>
            </w:r>
            <w:r>
              <w:rPr>
                <w:i/>
                <w:iCs/>
                <w:lang w:val="en-US"/>
              </w:rPr>
              <w:t>jsou</w:t>
            </w:r>
            <w:r>
              <w:rPr>
                <w:i/>
                <w:iCs/>
              </w:rPr>
              <w:t xml:space="preserve"> stahována každ</w:t>
            </w:r>
            <w:r>
              <w:rPr>
                <w:i/>
                <w:iCs/>
                <w:lang w:val="fr-FR"/>
              </w:rPr>
              <w:t xml:space="preserve">é </w:t>
            </w:r>
            <w:r>
              <w:rPr>
                <w:i/>
                <w:iCs/>
              </w:rPr>
              <w:t>rá</w:t>
            </w:r>
            <w:r>
              <w:rPr>
                <w:i/>
                <w:iCs/>
                <w:lang w:val="it-IT"/>
              </w:rPr>
              <w:t xml:space="preserve">no </w:t>
            </w:r>
            <w:r>
              <w:rPr>
                <w:i/>
                <w:iCs/>
              </w:rPr>
              <w:t>od dodavatele mediálního obsahu</w:t>
            </w:r>
            <w:r>
              <w:rPr>
                <w:i/>
                <w:iCs/>
                <w:lang w:val="en-US"/>
              </w:rPr>
              <w:t xml:space="preserve"> a </w:t>
            </w:r>
            <w:r>
              <w:rPr>
                <w:i/>
                <w:iCs/>
              </w:rPr>
              <w:t>uložena takovým způsobem, aby další komponenty (např. Frontend) z nich mohly vygenerovat jim</w:t>
            </w:r>
            <w:r>
              <w:rPr>
                <w:i/>
                <w:iCs/>
              </w:rPr>
              <w:t>i požadované výstupy, které zdrojová XML data umožňují.</w:t>
            </w:r>
          </w:p>
        </w:tc>
      </w:tr>
      <w:tr w:rsidR="006931EE">
        <w:tblPrEx>
          <w:tblCellMar>
            <w:top w:w="0" w:type="dxa"/>
            <w:left w:w="0" w:type="dxa"/>
            <w:bottom w:w="0" w:type="dxa"/>
            <w:right w:w="0" w:type="dxa"/>
          </w:tblCellMar>
        </w:tblPrEx>
        <w:trPr>
          <w:trHeight w:val="485"/>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0"/>
                <w:numId w:val="19"/>
              </w:numPr>
              <w:rPr>
                <w:i/>
                <w:iCs/>
                <w:lang w:val="en-US"/>
              </w:rPr>
            </w:pPr>
            <w:r>
              <w:rPr>
                <w:i/>
                <w:iCs/>
                <w:lang w:val="en-US"/>
              </w:rPr>
              <w:t xml:space="preserve">The </w:t>
            </w:r>
            <w:r>
              <w:rPr>
                <w:i/>
                <w:iCs/>
              </w:rPr>
              <w:t>newspaper issues are</w:t>
            </w:r>
            <w:r>
              <w:rPr>
                <w:i/>
                <w:iCs/>
                <w:lang w:val="en-US"/>
              </w:rPr>
              <w:t xml:space="preserve"> deleted after a configurable time period elapses.</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0"/>
                <w:numId w:val="20"/>
              </w:numPr>
              <w:rPr>
                <w:i/>
                <w:iCs/>
              </w:rPr>
            </w:pPr>
            <w:r>
              <w:rPr>
                <w:i/>
                <w:iCs/>
              </w:rPr>
              <w:t>Vydání novin jsou po uplynutí konfigurovateln</w:t>
            </w:r>
            <w:r>
              <w:rPr>
                <w:i/>
                <w:iCs/>
                <w:lang w:val="fr-FR"/>
              </w:rPr>
              <w:t xml:space="preserve">é </w:t>
            </w:r>
            <w:r>
              <w:rPr>
                <w:i/>
                <w:iCs/>
              </w:rPr>
              <w:t>doby mazá</w:t>
            </w:r>
            <w:r>
              <w:rPr>
                <w:i/>
                <w:iCs/>
                <w:lang w:val="it-IT"/>
              </w:rPr>
              <w:t>na.</w:t>
            </w:r>
          </w:p>
        </w:tc>
      </w:tr>
      <w:tr w:rsidR="006931EE">
        <w:tblPrEx>
          <w:tblCellMar>
            <w:top w:w="0" w:type="dxa"/>
            <w:left w:w="0" w:type="dxa"/>
            <w:bottom w:w="0" w:type="dxa"/>
            <w:right w:w="0" w:type="dxa"/>
          </w:tblCellMar>
        </w:tblPrEx>
        <w:trPr>
          <w:trHeight w:val="319"/>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Heading"/>
            </w:pPr>
            <w:r>
              <w:rPr>
                <w:i/>
                <w:iCs/>
              </w:rPr>
              <w:t>Frontend</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HEADINGCZECH"/>
            </w:pPr>
            <w:r>
              <w:rPr>
                <w:i/>
                <w:iCs/>
              </w:rPr>
              <w:t>Frontend</w:t>
            </w:r>
          </w:p>
        </w:tc>
      </w:tr>
      <w:tr w:rsidR="006931EE">
        <w:tblPrEx>
          <w:tblCellMar>
            <w:top w:w="0" w:type="dxa"/>
            <w:left w:w="0" w:type="dxa"/>
            <w:bottom w:w="0" w:type="dxa"/>
            <w:right w:w="0" w:type="dxa"/>
          </w:tblCellMar>
        </w:tblPrEx>
        <w:trPr>
          <w:trHeight w:val="1445"/>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0"/>
                <w:numId w:val="21"/>
              </w:numPr>
              <w:rPr>
                <w:i/>
                <w:iCs/>
                <w:lang w:val="en-US"/>
              </w:rPr>
            </w:pPr>
            <w:r>
              <w:rPr>
                <w:i/>
                <w:iCs/>
                <w:lang w:val="en-US"/>
              </w:rPr>
              <w:t xml:space="preserve">The frontend is an extension of the Biblio </w:t>
            </w:r>
            <w:r>
              <w:rPr>
                <w:i/>
                <w:iCs/>
                <w:lang w:val="en-US"/>
              </w:rPr>
              <w:t>application by modules which will make articles from daily press accessible to the readers for online reading via accessibility technologies such as screen readers and magnifying tools.</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0"/>
                <w:numId w:val="22"/>
              </w:numPr>
              <w:rPr>
                <w:i/>
                <w:iCs/>
                <w:lang w:val="fr-FR"/>
              </w:rPr>
            </w:pPr>
            <w:r>
              <w:rPr>
                <w:i/>
                <w:iCs/>
                <w:lang w:val="fr-FR"/>
              </w:rPr>
              <w:t xml:space="preserve">Frontend </w:t>
            </w:r>
            <w:r>
              <w:rPr>
                <w:i/>
                <w:iCs/>
              </w:rPr>
              <w:t>je rozšířením aplikace Biblio o moduly, kter</w:t>
            </w:r>
            <w:r>
              <w:rPr>
                <w:i/>
                <w:iCs/>
                <w:lang w:val="fr-FR"/>
              </w:rPr>
              <w:t xml:space="preserve">é </w:t>
            </w:r>
            <w:r>
              <w:rPr>
                <w:i/>
                <w:iCs/>
              </w:rPr>
              <w:t>v uživatelsk</w:t>
            </w:r>
            <w:r>
              <w:rPr>
                <w:i/>
                <w:iCs/>
                <w:lang w:val="fr-FR"/>
              </w:rPr>
              <w:t>é</w:t>
            </w:r>
            <w:r>
              <w:rPr>
                <w:i/>
                <w:iCs/>
              </w:rPr>
              <w:t xml:space="preserve">m </w:t>
            </w:r>
            <w:r>
              <w:rPr>
                <w:i/>
                <w:iCs/>
              </w:rPr>
              <w:t>rozhraní zpřístupňují čtenářům články z denního tisku ke čtení on-line za pomoci zpřístupňujících technologií, jako jsou odečítače obrazovky a zvětšovací nástroje.</w:t>
            </w:r>
          </w:p>
        </w:tc>
      </w:tr>
      <w:tr w:rsidR="006931EE">
        <w:tblPrEx>
          <w:tblCellMar>
            <w:top w:w="0" w:type="dxa"/>
            <w:left w:w="0" w:type="dxa"/>
            <w:bottom w:w="0" w:type="dxa"/>
            <w:right w:w="0" w:type="dxa"/>
          </w:tblCellMar>
        </w:tblPrEx>
        <w:trPr>
          <w:trHeight w:val="965"/>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0"/>
                <w:numId w:val="23"/>
              </w:numPr>
              <w:rPr>
                <w:i/>
                <w:iCs/>
                <w:lang w:val="en-US"/>
              </w:rPr>
            </w:pPr>
            <w:r>
              <w:rPr>
                <w:i/>
                <w:iCs/>
                <w:lang w:val="en-US"/>
              </w:rPr>
              <w:t xml:space="preserve">It </w:t>
            </w:r>
            <w:r>
              <w:rPr>
                <w:i/>
                <w:iCs/>
              </w:rPr>
              <w:t>is</w:t>
            </w:r>
            <w:r>
              <w:rPr>
                <w:i/>
                <w:iCs/>
                <w:lang w:val="en-US"/>
              </w:rPr>
              <w:t xml:space="preserve"> possible to independently perform authorisation for access to daily press in the Bibl</w:t>
            </w:r>
            <w:r>
              <w:rPr>
                <w:i/>
                <w:iCs/>
                <w:lang w:val="en-US"/>
              </w:rPr>
              <w:t>io system by assigning each user into the relevant group.</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0"/>
                <w:numId w:val="24"/>
              </w:numPr>
              <w:rPr>
                <w:i/>
                <w:iCs/>
              </w:rPr>
            </w:pPr>
            <w:r>
              <w:rPr>
                <w:i/>
                <w:iCs/>
              </w:rPr>
              <w:t>Autorizaci pro přístup k dennímu tisku je v syst</w:t>
            </w:r>
            <w:r>
              <w:rPr>
                <w:i/>
                <w:iCs/>
                <w:lang w:val="fr-FR"/>
              </w:rPr>
              <w:t>é</w:t>
            </w:r>
            <w:r>
              <w:rPr>
                <w:i/>
                <w:iCs/>
              </w:rPr>
              <w:t>mu Biblio možn</w:t>
            </w:r>
            <w:r>
              <w:rPr>
                <w:i/>
                <w:iCs/>
                <w:lang w:val="fr-FR"/>
              </w:rPr>
              <w:t xml:space="preserve">é </w:t>
            </w:r>
            <w:r>
              <w:rPr>
                <w:i/>
                <w:iCs/>
              </w:rPr>
              <w:t>prov</w:t>
            </w:r>
            <w:r>
              <w:rPr>
                <w:i/>
                <w:iCs/>
                <w:lang w:val="fr-FR"/>
              </w:rPr>
              <w:t>é</w:t>
            </w:r>
            <w:r>
              <w:rPr>
                <w:i/>
                <w:iCs/>
              </w:rPr>
              <w:t>st nezávisle zařazením každ</w:t>
            </w:r>
            <w:r>
              <w:rPr>
                <w:i/>
                <w:iCs/>
                <w:lang w:val="fr-FR"/>
              </w:rPr>
              <w:t>é</w:t>
            </w:r>
            <w:r>
              <w:rPr>
                <w:i/>
                <w:iCs/>
              </w:rPr>
              <w:t>ho uživatele do příslušn</w:t>
            </w:r>
            <w:r>
              <w:rPr>
                <w:i/>
                <w:iCs/>
                <w:lang w:val="fr-FR"/>
              </w:rPr>
              <w:t xml:space="preserve">é </w:t>
            </w:r>
            <w:r>
              <w:rPr>
                <w:i/>
                <w:iCs/>
              </w:rPr>
              <w:t>skupiny.</w:t>
            </w:r>
          </w:p>
        </w:tc>
      </w:tr>
      <w:tr w:rsidR="006931EE">
        <w:tblPrEx>
          <w:tblCellMar>
            <w:top w:w="0" w:type="dxa"/>
            <w:left w:w="0" w:type="dxa"/>
            <w:bottom w:w="0" w:type="dxa"/>
            <w:right w:w="0" w:type="dxa"/>
          </w:tblCellMar>
        </w:tblPrEx>
        <w:trPr>
          <w:trHeight w:val="725"/>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0"/>
                <w:numId w:val="25"/>
              </w:numPr>
              <w:rPr>
                <w:i/>
                <w:iCs/>
              </w:rPr>
            </w:pPr>
            <w:r>
              <w:rPr>
                <w:i/>
                <w:iCs/>
              </w:rPr>
              <w:t>T</w:t>
            </w:r>
            <w:r>
              <w:rPr>
                <w:i/>
                <w:iCs/>
                <w:lang w:val="en-US"/>
              </w:rPr>
              <w:t xml:space="preserve">he access to daily press in the Biblio application </w:t>
            </w:r>
            <w:r>
              <w:rPr>
                <w:i/>
                <w:iCs/>
              </w:rPr>
              <w:t>is</w:t>
            </w:r>
            <w:r>
              <w:rPr>
                <w:i/>
                <w:iCs/>
                <w:lang w:val="en-US"/>
              </w:rPr>
              <w:t xml:space="preserve"> handled as a separate section (e.g. a standalone item of the main menu).</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0"/>
                <w:numId w:val="26"/>
              </w:numPr>
              <w:rPr>
                <w:i/>
                <w:iCs/>
              </w:rPr>
            </w:pPr>
            <w:r>
              <w:rPr>
                <w:i/>
                <w:iCs/>
              </w:rPr>
              <w:t>Přístup k dennímu tisku je v aplikaci Biblio řešen jako separátní sekce (např. samostatná položka hlavní nabídky).</w:t>
            </w:r>
          </w:p>
        </w:tc>
      </w:tr>
      <w:tr w:rsidR="006931EE">
        <w:tblPrEx>
          <w:tblCellMar>
            <w:top w:w="0" w:type="dxa"/>
            <w:left w:w="0" w:type="dxa"/>
            <w:bottom w:w="0" w:type="dxa"/>
            <w:right w:w="0" w:type="dxa"/>
          </w:tblCellMar>
        </w:tblPrEx>
        <w:trPr>
          <w:trHeight w:val="485"/>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0"/>
                <w:numId w:val="27"/>
              </w:numPr>
              <w:rPr>
                <w:i/>
                <w:iCs/>
                <w:lang w:val="en-US"/>
              </w:rPr>
            </w:pPr>
            <w:r>
              <w:rPr>
                <w:i/>
                <w:iCs/>
                <w:lang w:val="en-US"/>
              </w:rPr>
              <w:t xml:space="preserve">In this section, the user </w:t>
            </w:r>
            <w:r>
              <w:rPr>
                <w:i/>
                <w:iCs/>
              </w:rPr>
              <w:t>can see</w:t>
            </w:r>
            <w:r>
              <w:rPr>
                <w:i/>
                <w:iCs/>
                <w:lang w:val="en-US"/>
              </w:rPr>
              <w:t xml:space="preserve"> list of all available periodic media.</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0"/>
                <w:numId w:val="28"/>
              </w:numPr>
              <w:rPr>
                <w:i/>
                <w:iCs/>
              </w:rPr>
            </w:pPr>
            <w:r>
              <w:rPr>
                <w:i/>
                <w:iCs/>
              </w:rPr>
              <w:t>V t</w:t>
            </w:r>
            <w:r>
              <w:rPr>
                <w:i/>
                <w:iCs/>
                <w:lang w:val="fr-FR"/>
              </w:rPr>
              <w:t>é</w:t>
            </w:r>
            <w:r>
              <w:rPr>
                <w:i/>
                <w:iCs/>
              </w:rPr>
              <w:t>to sekci uživatel vidí seznam všech dostupných periodik.</w:t>
            </w:r>
          </w:p>
        </w:tc>
      </w:tr>
      <w:tr w:rsidR="006931EE">
        <w:tblPrEx>
          <w:tblCellMar>
            <w:top w:w="0" w:type="dxa"/>
            <w:left w:w="0" w:type="dxa"/>
            <w:bottom w:w="0" w:type="dxa"/>
            <w:right w:w="0" w:type="dxa"/>
          </w:tblCellMar>
        </w:tblPrEx>
        <w:trPr>
          <w:trHeight w:val="485"/>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0"/>
                <w:numId w:val="29"/>
              </w:numPr>
              <w:rPr>
                <w:i/>
                <w:iCs/>
                <w:lang w:val="en-US"/>
              </w:rPr>
            </w:pPr>
            <w:r>
              <w:rPr>
                <w:i/>
                <w:iCs/>
                <w:lang w:val="en-US"/>
              </w:rPr>
              <w:t xml:space="preserve">For each of the available periodic media, the user </w:t>
            </w:r>
            <w:r>
              <w:rPr>
                <w:i/>
                <w:iCs/>
              </w:rPr>
              <w:t>can</w:t>
            </w:r>
            <w:r>
              <w:rPr>
                <w:i/>
                <w:iCs/>
                <w:lang w:val="en-US"/>
              </w:rPr>
              <w:t xml:space="preserve"> see a list of available issues.</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0"/>
                <w:numId w:val="30"/>
              </w:numPr>
              <w:rPr>
                <w:i/>
                <w:iCs/>
              </w:rPr>
            </w:pPr>
            <w:r>
              <w:rPr>
                <w:i/>
                <w:iCs/>
              </w:rPr>
              <w:t>Pro každ</w:t>
            </w:r>
            <w:r>
              <w:rPr>
                <w:i/>
                <w:iCs/>
                <w:lang w:val="fr-FR"/>
              </w:rPr>
              <w:t xml:space="preserve">é </w:t>
            </w:r>
            <w:r>
              <w:rPr>
                <w:i/>
                <w:iCs/>
              </w:rPr>
              <w:t>z dostupných periodik uživatel vidí seznam dostupných vydá</w:t>
            </w:r>
            <w:r>
              <w:rPr>
                <w:i/>
                <w:iCs/>
              </w:rPr>
              <w:t>ní.</w:t>
            </w:r>
          </w:p>
        </w:tc>
      </w:tr>
      <w:tr w:rsidR="006931EE">
        <w:tblPrEx>
          <w:tblCellMar>
            <w:top w:w="0" w:type="dxa"/>
            <w:left w:w="0" w:type="dxa"/>
            <w:bottom w:w="0" w:type="dxa"/>
            <w:right w:w="0" w:type="dxa"/>
          </w:tblCellMar>
        </w:tblPrEx>
        <w:trPr>
          <w:trHeight w:val="725"/>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0"/>
                <w:numId w:val="31"/>
              </w:numPr>
              <w:rPr>
                <w:i/>
                <w:iCs/>
                <w:lang w:val="en-US"/>
              </w:rPr>
            </w:pPr>
            <w:r>
              <w:rPr>
                <w:i/>
                <w:iCs/>
                <w:lang w:val="en-US"/>
              </w:rPr>
              <w:t xml:space="preserve">For each issue, it </w:t>
            </w:r>
            <w:r>
              <w:rPr>
                <w:i/>
                <w:iCs/>
              </w:rPr>
              <w:t>is</w:t>
            </w:r>
            <w:r>
              <w:rPr>
                <w:i/>
                <w:iCs/>
                <w:lang w:val="en-US"/>
              </w:rPr>
              <w:t xml:space="preserve"> possible to display the list of articles, either all of them or by their assignment to sections.</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0"/>
                <w:numId w:val="32"/>
              </w:numPr>
              <w:rPr>
                <w:i/>
                <w:iCs/>
              </w:rPr>
            </w:pPr>
            <w:r>
              <w:rPr>
                <w:i/>
                <w:iCs/>
              </w:rPr>
              <w:t>U každ</w:t>
            </w:r>
            <w:r>
              <w:rPr>
                <w:i/>
                <w:iCs/>
                <w:lang w:val="fr-FR"/>
              </w:rPr>
              <w:t>é</w:t>
            </w:r>
            <w:r>
              <w:rPr>
                <w:i/>
                <w:iCs/>
              </w:rPr>
              <w:t xml:space="preserve">ho vydání </w:t>
            </w:r>
            <w:r>
              <w:rPr>
                <w:i/>
                <w:iCs/>
                <w:lang w:val="en-US"/>
              </w:rPr>
              <w:t>je</w:t>
            </w:r>
            <w:r>
              <w:rPr>
                <w:i/>
                <w:iCs/>
              </w:rPr>
              <w:t xml:space="preserve"> možn</w:t>
            </w:r>
            <w:r>
              <w:rPr>
                <w:i/>
                <w:iCs/>
                <w:lang w:val="fr-FR"/>
              </w:rPr>
              <w:t xml:space="preserve">é </w:t>
            </w:r>
            <w:r>
              <w:rPr>
                <w:i/>
                <w:iCs/>
              </w:rPr>
              <w:t xml:space="preserve">zobrazit seznam článků </w:t>
            </w:r>
            <w:r>
              <w:rPr>
                <w:i/>
                <w:iCs/>
                <w:lang w:val="en-US"/>
              </w:rPr>
              <w:t>a to bu</w:t>
            </w:r>
            <w:r>
              <w:rPr>
                <w:i/>
                <w:iCs/>
              </w:rPr>
              <w:t>ď</w:t>
            </w:r>
            <w:r>
              <w:rPr>
                <w:i/>
                <w:iCs/>
                <w:lang w:val="it-IT"/>
              </w:rPr>
              <w:t>to v</w:t>
            </w:r>
            <w:r>
              <w:rPr>
                <w:i/>
                <w:iCs/>
              </w:rPr>
              <w:t>šech, nebo podle jejich zařazení do rubrik.</w:t>
            </w:r>
          </w:p>
        </w:tc>
      </w:tr>
      <w:tr w:rsidR="006931EE">
        <w:tblPrEx>
          <w:tblCellMar>
            <w:top w:w="0" w:type="dxa"/>
            <w:left w:w="0" w:type="dxa"/>
            <w:bottom w:w="0" w:type="dxa"/>
            <w:right w:w="0" w:type="dxa"/>
          </w:tblCellMar>
        </w:tblPrEx>
        <w:trPr>
          <w:trHeight w:val="485"/>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0"/>
                <w:numId w:val="33"/>
              </w:numPr>
              <w:rPr>
                <w:i/>
                <w:iCs/>
              </w:rPr>
            </w:pPr>
            <w:r>
              <w:rPr>
                <w:i/>
                <w:iCs/>
              </w:rPr>
              <w:lastRenderedPageBreak/>
              <w:t>It is also possible</w:t>
            </w:r>
            <w:r>
              <w:rPr>
                <w:i/>
                <w:iCs/>
                <w:lang w:val="en-US"/>
              </w:rPr>
              <w:t xml:space="preserve"> to learn the page number of each article in the original printed issue.</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0"/>
                <w:numId w:val="34"/>
              </w:numPr>
              <w:rPr>
                <w:i/>
                <w:iCs/>
              </w:rPr>
            </w:pPr>
            <w:r>
              <w:rPr>
                <w:i/>
                <w:iCs/>
              </w:rPr>
              <w:t>Je také možné dohledání čí</w:t>
            </w:r>
            <w:r>
              <w:rPr>
                <w:i/>
                <w:iCs/>
                <w:lang w:val="it-IT"/>
              </w:rPr>
              <w:t>sla str</w:t>
            </w:r>
            <w:r>
              <w:rPr>
                <w:i/>
                <w:iCs/>
              </w:rPr>
              <w:t>ánky každ</w:t>
            </w:r>
            <w:r>
              <w:rPr>
                <w:i/>
                <w:iCs/>
                <w:lang w:val="fr-FR"/>
              </w:rPr>
              <w:t>é</w:t>
            </w:r>
            <w:r>
              <w:rPr>
                <w:i/>
                <w:iCs/>
              </w:rPr>
              <w:t>ho článku v původním tištěn</w:t>
            </w:r>
            <w:r>
              <w:rPr>
                <w:i/>
                <w:iCs/>
                <w:lang w:val="fr-FR"/>
              </w:rPr>
              <w:t>é</w:t>
            </w:r>
            <w:r>
              <w:rPr>
                <w:i/>
                <w:iCs/>
              </w:rPr>
              <w:t>m vydání.</w:t>
            </w:r>
          </w:p>
        </w:tc>
      </w:tr>
      <w:tr w:rsidR="006931EE">
        <w:tblPrEx>
          <w:tblCellMar>
            <w:top w:w="0" w:type="dxa"/>
            <w:left w:w="0" w:type="dxa"/>
            <w:bottom w:w="0" w:type="dxa"/>
            <w:right w:w="0" w:type="dxa"/>
          </w:tblCellMar>
        </w:tblPrEx>
        <w:trPr>
          <w:trHeight w:val="319"/>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Heading"/>
            </w:pPr>
            <w:r>
              <w:rPr>
                <w:i/>
                <w:iCs/>
              </w:rPr>
              <w:t>Technical Requirements</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HEADINGCZECH"/>
            </w:pPr>
            <w:r>
              <w:rPr>
                <w:i/>
                <w:iCs/>
              </w:rPr>
              <w:t>Technick</w:t>
            </w:r>
            <w:r>
              <w:rPr>
                <w:i/>
                <w:iCs/>
              </w:rPr>
              <w:t xml:space="preserve">é </w:t>
            </w:r>
            <w:r>
              <w:rPr>
                <w:i/>
                <w:iCs/>
              </w:rPr>
              <w:t>po</w:t>
            </w:r>
            <w:r>
              <w:rPr>
                <w:i/>
                <w:iCs/>
              </w:rPr>
              <w:t>ž</w:t>
            </w:r>
            <w:r>
              <w:rPr>
                <w:i/>
                <w:iCs/>
              </w:rPr>
              <w:t>adavky</w:t>
            </w:r>
          </w:p>
        </w:tc>
      </w:tr>
      <w:tr w:rsidR="006931EE">
        <w:tblPrEx>
          <w:tblCellMar>
            <w:top w:w="0" w:type="dxa"/>
            <w:left w:w="0" w:type="dxa"/>
            <w:bottom w:w="0" w:type="dxa"/>
            <w:right w:w="0" w:type="dxa"/>
          </w:tblCellMar>
        </w:tblPrEx>
        <w:trPr>
          <w:trHeight w:val="3365"/>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0"/>
                <w:numId w:val="35"/>
              </w:numPr>
              <w:rPr>
                <w:i/>
                <w:iCs/>
                <w:lang w:val="en-US"/>
              </w:rPr>
            </w:pPr>
            <w:r>
              <w:rPr>
                <w:i/>
                <w:iCs/>
                <w:lang w:val="en-US"/>
              </w:rPr>
              <w:t xml:space="preserve">Accessibility must be solved in such a way so that the </w:t>
            </w:r>
            <w:r>
              <w:rPr>
                <w:i/>
                <w:iCs/>
                <w:lang w:val="en-US"/>
              </w:rPr>
              <w:t>system could be used especially by the visually impaired (blindness, colour spectre disabilities, visual field disabilities, contrast sensitivity disabilities), but also by people with other types of impairments which prevent or significantly restrict poss</w:t>
            </w:r>
            <w:r>
              <w:rPr>
                <w:i/>
                <w:iCs/>
                <w:lang w:val="en-US"/>
              </w:rPr>
              <w:t>ibilities of reading the original printed form of media (dyslexia, motor disabilities preventing manual handling of a paper issue, etc.). Combined impairments must also be taken into account to the possible extent, such as visual and at the same time motor</w:t>
            </w:r>
            <w:r>
              <w:rPr>
                <w:i/>
                <w:iCs/>
                <w:lang w:val="en-US"/>
              </w:rPr>
              <w:t>ic, cognitive or hearing impairment.</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0"/>
                <w:numId w:val="36"/>
              </w:numPr>
              <w:rPr>
                <w:i/>
                <w:iCs/>
              </w:rPr>
            </w:pPr>
            <w:r>
              <w:rPr>
                <w:i/>
                <w:iCs/>
              </w:rPr>
              <w:t>Zpřístupnění musí být řešeno tak, aby syst</w:t>
            </w:r>
            <w:r>
              <w:rPr>
                <w:i/>
                <w:iCs/>
                <w:lang w:val="fr-FR"/>
              </w:rPr>
              <w:t>é</w:t>
            </w:r>
            <w:r>
              <w:rPr>
                <w:i/>
                <w:iCs/>
              </w:rPr>
              <w:t>m mohli používat zejm</w:t>
            </w:r>
            <w:r>
              <w:rPr>
                <w:i/>
                <w:iCs/>
                <w:lang w:val="fr-FR"/>
              </w:rPr>
              <w:t>é</w:t>
            </w:r>
            <w:r>
              <w:rPr>
                <w:i/>
                <w:iCs/>
              </w:rPr>
              <w:t>na zrakově postižení (nevidomost, poruchy barevn</w:t>
            </w:r>
            <w:r>
              <w:rPr>
                <w:i/>
                <w:iCs/>
                <w:lang w:val="fr-FR"/>
              </w:rPr>
              <w:t>é</w:t>
            </w:r>
            <w:r>
              <w:rPr>
                <w:i/>
                <w:iCs/>
              </w:rPr>
              <w:t>ho spektra, zorn</w:t>
            </w:r>
            <w:r>
              <w:rPr>
                <w:i/>
                <w:iCs/>
                <w:lang w:val="fr-FR"/>
              </w:rPr>
              <w:t>é</w:t>
            </w:r>
            <w:r>
              <w:rPr>
                <w:i/>
                <w:iCs/>
              </w:rPr>
              <w:t>ho pole, kontrastní citlivosti), ale i lid</w:t>
            </w:r>
            <w:r>
              <w:rPr>
                <w:i/>
                <w:iCs/>
                <w:lang w:val="fr-FR"/>
              </w:rPr>
              <w:t xml:space="preserve">é </w:t>
            </w:r>
            <w:r>
              <w:rPr>
                <w:i/>
                <w:iCs/>
                <w:lang w:val="it-IT"/>
              </w:rPr>
              <w:t>s dal</w:t>
            </w:r>
            <w:r>
              <w:rPr>
                <w:i/>
                <w:iCs/>
              </w:rPr>
              <w:t>šími typy postižení, která znemožňují č</w:t>
            </w:r>
            <w:r>
              <w:rPr>
                <w:i/>
                <w:iCs/>
              </w:rPr>
              <w:t>i výrazně omezují možnosti čtení původní tištěn</w:t>
            </w:r>
            <w:r>
              <w:rPr>
                <w:i/>
                <w:iCs/>
                <w:lang w:val="fr-FR"/>
              </w:rPr>
              <w:t xml:space="preserve">é </w:t>
            </w:r>
            <w:r>
              <w:rPr>
                <w:i/>
                <w:iCs/>
              </w:rPr>
              <w:t>podoby periodik (dislexie, motorick</w:t>
            </w:r>
            <w:r>
              <w:rPr>
                <w:i/>
                <w:iCs/>
                <w:lang w:val="fr-FR"/>
              </w:rPr>
              <w:t xml:space="preserve">é </w:t>
            </w:r>
            <w:r>
              <w:rPr>
                <w:i/>
                <w:iCs/>
              </w:rPr>
              <w:t>postižení znemožňující manipulaci s papírovým vydání</w:t>
            </w:r>
            <w:r>
              <w:rPr>
                <w:i/>
                <w:iCs/>
                <w:lang w:val="pt-PT"/>
              </w:rPr>
              <w:t>m apod.). Mus</w:t>
            </w:r>
            <w:r>
              <w:rPr>
                <w:i/>
                <w:iCs/>
              </w:rPr>
              <w:t>í být zohledněna v možn</w:t>
            </w:r>
            <w:r>
              <w:rPr>
                <w:i/>
                <w:iCs/>
                <w:lang w:val="fr-FR"/>
              </w:rPr>
              <w:t xml:space="preserve">é </w:t>
            </w:r>
            <w:r>
              <w:rPr>
                <w:i/>
                <w:iCs/>
              </w:rPr>
              <w:t>míře i kombinovaná postižení, jako například postižením zraku a k tomu ještě mot</w:t>
            </w:r>
            <w:r>
              <w:rPr>
                <w:i/>
                <w:iCs/>
              </w:rPr>
              <w:t>orick</w:t>
            </w:r>
            <w:r>
              <w:rPr>
                <w:i/>
                <w:iCs/>
                <w:lang w:val="fr-FR"/>
              </w:rPr>
              <w:t>é</w:t>
            </w:r>
            <w:r>
              <w:rPr>
                <w:i/>
                <w:iCs/>
              </w:rPr>
              <w:t>, kognitivní či sluchov</w:t>
            </w:r>
            <w:r>
              <w:rPr>
                <w:i/>
                <w:iCs/>
                <w:lang w:val="fr-FR"/>
              </w:rPr>
              <w:t xml:space="preserve">é </w:t>
            </w:r>
            <w:r>
              <w:rPr>
                <w:i/>
                <w:iCs/>
              </w:rPr>
              <w:t>postižení.</w:t>
            </w:r>
          </w:p>
        </w:tc>
      </w:tr>
      <w:tr w:rsidR="006931EE">
        <w:tblPrEx>
          <w:tblCellMar>
            <w:top w:w="0" w:type="dxa"/>
            <w:left w:w="0" w:type="dxa"/>
            <w:bottom w:w="0" w:type="dxa"/>
            <w:right w:w="0" w:type="dxa"/>
          </w:tblCellMar>
        </w:tblPrEx>
        <w:trPr>
          <w:trHeight w:val="965"/>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0"/>
                <w:numId w:val="37"/>
              </w:numPr>
              <w:rPr>
                <w:i/>
                <w:iCs/>
                <w:lang w:val="en-US"/>
              </w:rPr>
            </w:pPr>
            <w:r>
              <w:rPr>
                <w:i/>
                <w:iCs/>
                <w:lang w:val="en-US"/>
              </w:rPr>
              <w:t>The system must support modern accessibility standards such as WCAG 2.0 or WAI-ARIA and modern accessibility technologies, especially screen readers and magnifiers.</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0"/>
                <w:numId w:val="38"/>
              </w:numPr>
              <w:rPr>
                <w:i/>
                <w:iCs/>
                <w:lang w:val="en-US"/>
              </w:rPr>
            </w:pPr>
            <w:r>
              <w:rPr>
                <w:i/>
                <w:iCs/>
                <w:lang w:val="en-US"/>
              </w:rPr>
              <w:t>Syst</w:t>
            </w:r>
            <w:r>
              <w:rPr>
                <w:i/>
                <w:iCs/>
                <w:lang w:val="fr-FR"/>
              </w:rPr>
              <w:t>é</w:t>
            </w:r>
            <w:r>
              <w:rPr>
                <w:i/>
                <w:iCs/>
                <w:lang w:val="da-DK"/>
              </w:rPr>
              <w:t>m mus</w:t>
            </w:r>
            <w:r>
              <w:rPr>
                <w:i/>
                <w:iCs/>
              </w:rPr>
              <w:t>í podporovat moderní standardy zpří</w:t>
            </w:r>
            <w:r>
              <w:rPr>
                <w:i/>
                <w:iCs/>
              </w:rPr>
              <w:t>stupnění jako např. WCAG 2.0 č</w:t>
            </w:r>
            <w:r>
              <w:rPr>
                <w:i/>
                <w:iCs/>
                <w:lang w:val="en-US"/>
              </w:rPr>
              <w:t>i WAI-ARIA a modern</w:t>
            </w:r>
            <w:r>
              <w:rPr>
                <w:i/>
                <w:iCs/>
              </w:rPr>
              <w:t>í zpřístupňující technologie, zejm</w:t>
            </w:r>
            <w:r>
              <w:rPr>
                <w:i/>
                <w:iCs/>
                <w:lang w:val="fr-FR"/>
              </w:rPr>
              <w:t>é</w:t>
            </w:r>
            <w:r>
              <w:rPr>
                <w:i/>
                <w:iCs/>
              </w:rPr>
              <w:t>na odečítače obrazovky a zvětšovací nástroje.</w:t>
            </w:r>
          </w:p>
        </w:tc>
      </w:tr>
      <w:tr w:rsidR="006931EE">
        <w:tblPrEx>
          <w:tblCellMar>
            <w:top w:w="0" w:type="dxa"/>
            <w:left w:w="0" w:type="dxa"/>
            <w:bottom w:w="0" w:type="dxa"/>
            <w:right w:w="0" w:type="dxa"/>
          </w:tblCellMar>
        </w:tblPrEx>
        <w:trPr>
          <w:trHeight w:val="965"/>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0"/>
                <w:numId w:val="39"/>
              </w:numPr>
              <w:rPr>
                <w:i/>
                <w:iCs/>
                <w:lang w:val="en-US"/>
              </w:rPr>
            </w:pPr>
            <w:r>
              <w:rPr>
                <w:i/>
                <w:iCs/>
                <w:lang w:val="en-US"/>
              </w:rPr>
              <w:t xml:space="preserve">So called </w:t>
            </w:r>
            <w:r>
              <w:rPr>
                <w:i/>
                <w:iCs/>
              </w:rPr>
              <w:t>“</w:t>
            </w:r>
            <w:r>
              <w:rPr>
                <w:i/>
                <w:iCs/>
                <w:lang w:val="en-US"/>
              </w:rPr>
              <w:t>Responsive Design</w:t>
            </w:r>
            <w:r>
              <w:rPr>
                <w:i/>
                <w:iCs/>
              </w:rPr>
              <w:t xml:space="preserve">” </w:t>
            </w:r>
            <w:r>
              <w:rPr>
                <w:i/>
                <w:iCs/>
                <w:lang w:val="en-US"/>
              </w:rPr>
              <w:t xml:space="preserve">support must be ensured for operating the application on all types of devices from mobile </w:t>
            </w:r>
            <w:r>
              <w:rPr>
                <w:i/>
                <w:iCs/>
                <w:lang w:val="en-US"/>
              </w:rPr>
              <w:t>phones through tablets up to desktop computers.</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0"/>
                <w:numId w:val="40"/>
              </w:numPr>
              <w:rPr>
                <w:i/>
                <w:iCs/>
              </w:rPr>
            </w:pPr>
            <w:r>
              <w:rPr>
                <w:i/>
                <w:iCs/>
              </w:rPr>
              <w:t>Musí být zajištěna podpora tzv. „</w:t>
            </w:r>
            <w:r>
              <w:rPr>
                <w:i/>
                <w:iCs/>
                <w:lang w:val="en-US"/>
              </w:rPr>
              <w:t>Responsive design</w:t>
            </w:r>
            <w:r>
              <w:rPr>
                <w:i/>
                <w:iCs/>
              </w:rPr>
              <w:t>” pro provozování aplikace na všech typech zařízení od mobilních telefonů přes tablety až po stolní počítač</w:t>
            </w:r>
            <w:r>
              <w:rPr>
                <w:i/>
                <w:iCs/>
                <w:lang w:val="it-IT"/>
              </w:rPr>
              <w:t>e.</w:t>
            </w:r>
          </w:p>
        </w:tc>
      </w:tr>
      <w:tr w:rsidR="006931EE">
        <w:tblPrEx>
          <w:tblCellMar>
            <w:top w:w="0" w:type="dxa"/>
            <w:left w:w="0" w:type="dxa"/>
            <w:bottom w:w="0" w:type="dxa"/>
            <w:right w:w="0" w:type="dxa"/>
          </w:tblCellMar>
        </w:tblPrEx>
        <w:trPr>
          <w:trHeight w:val="1205"/>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0"/>
                <w:numId w:val="41"/>
              </w:numPr>
              <w:rPr>
                <w:i/>
                <w:iCs/>
                <w:lang w:val="en-US"/>
              </w:rPr>
            </w:pPr>
            <w:r>
              <w:rPr>
                <w:i/>
                <w:iCs/>
                <w:lang w:val="en-US"/>
              </w:rPr>
              <w:t>The user interaction must be consistent with re</w:t>
            </w:r>
            <w:r>
              <w:rPr>
                <w:i/>
                <w:iCs/>
                <w:lang w:val="en-US"/>
              </w:rPr>
              <w:t>spect to other parts of the current Biblio application.</w:t>
            </w:r>
            <w:r>
              <w:rPr>
                <w:rFonts w:ascii="Arial Unicode MS" w:eastAsia="Arial Unicode MS" w:hAnsi="Arial Unicode MS" w:cs="Arial Unicode MS"/>
              </w:rPr>
              <w:br/>
            </w:r>
            <w:r>
              <w:rPr>
                <w:rFonts w:ascii="Arial Unicode MS" w:eastAsia="Arial Unicode MS" w:hAnsi="Arial Unicode MS" w:cs="Arial Unicode MS"/>
              </w:rPr>
              <w:br/>
            </w:r>
            <w:r>
              <w:rPr>
                <w:i/>
                <w:iC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0"/>
                <w:numId w:val="42"/>
              </w:numPr>
              <w:rPr>
                <w:i/>
                <w:iCs/>
              </w:rPr>
            </w:pPr>
            <w:r>
              <w:rPr>
                <w:i/>
                <w:iCs/>
              </w:rPr>
              <w:t>Ovládání musí bý</w:t>
            </w:r>
            <w:r>
              <w:rPr>
                <w:i/>
                <w:iCs/>
                <w:lang w:val="de-DE"/>
              </w:rPr>
              <w:t>t konzistentn</w:t>
            </w:r>
            <w:r>
              <w:rPr>
                <w:i/>
                <w:iCs/>
              </w:rPr>
              <w:t>í vzhledem k ostatním částem stávající aplikace Biblio.</w:t>
            </w:r>
            <w:r>
              <w:rPr>
                <w:rFonts w:ascii="Arial Unicode MS" w:hAnsi="Arial Unicode MS"/>
              </w:rPr>
              <w:br/>
            </w:r>
            <w:r>
              <w:rPr>
                <w:rFonts w:ascii="Arial Unicode MS" w:hAnsi="Arial Unicode MS"/>
              </w:rPr>
              <w:br/>
            </w:r>
            <w:r>
              <w:rPr>
                <w:i/>
                <w:iCs/>
              </w:rPr>
              <w:t>”</w:t>
            </w:r>
          </w:p>
        </w:tc>
      </w:tr>
      <w:tr w:rsidR="006931EE">
        <w:tblPrEx>
          <w:tblCellMar>
            <w:top w:w="0" w:type="dxa"/>
            <w:left w:w="0" w:type="dxa"/>
            <w:bottom w:w="0" w:type="dxa"/>
            <w:right w:w="0" w:type="dxa"/>
          </w:tblCellMar>
        </w:tblPrEx>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1"/>
                <w:numId w:val="43"/>
              </w:numPr>
            </w:pPr>
            <w:r>
              <w:rPr>
                <w:rFonts w:eastAsia="Arial Unicode MS" w:cs="Arial Unicode MS"/>
                <w:lang w:val="en-US"/>
              </w:rPr>
              <w:t xml:space="preserve">Except as otherwise provided in this Amendment, all of the terms and conditions of the Agreement remain </w:t>
            </w:r>
            <w:r>
              <w:rPr>
                <w:rFonts w:eastAsia="Arial Unicode MS" w:cs="Arial Unicode MS"/>
                <w:lang w:val="en-US"/>
              </w:rPr>
              <w:t>unchanged and in full force and effect.</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1"/>
                <w:numId w:val="44"/>
              </w:numPr>
            </w:pPr>
            <w:r>
              <w:rPr>
                <w:lang w:val="en-US"/>
              </w:rPr>
              <w:t>Ostatn</w:t>
            </w:r>
            <w:r>
              <w:t>í části a ustanovení Smlouvy tímto Dodatkem nedotčené zůstávají platné a účinné v původním znění.</w:t>
            </w:r>
          </w:p>
        </w:tc>
      </w:tr>
      <w:tr w:rsidR="006931EE">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Heading"/>
              <w:numPr>
                <w:ilvl w:val="0"/>
                <w:numId w:val="45"/>
              </w:numPr>
            </w:pPr>
            <w:r>
              <w:rPr>
                <w:rFonts w:eastAsia="Arial Unicode MS" w:cs="Arial Unicode MS"/>
                <w:lang w:val="en-US"/>
              </w:rPr>
              <w:lastRenderedPageBreak/>
              <w:t>Term of agreement</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HEADINGCZECH"/>
              <w:numPr>
                <w:ilvl w:val="0"/>
                <w:numId w:val="46"/>
              </w:numPr>
            </w:pPr>
            <w:r>
              <w:rPr>
                <w:rFonts w:eastAsia="Arial Unicode MS" w:cs="Arial Unicode MS"/>
                <w:lang w:val="en-US"/>
              </w:rPr>
              <w:t>Doba trv</w:t>
            </w:r>
            <w:r>
              <w:rPr>
                <w:rFonts w:eastAsia="Arial Unicode MS" w:cs="Arial Unicode MS"/>
              </w:rPr>
              <w:t>á</w:t>
            </w:r>
            <w:r>
              <w:rPr>
                <w:rFonts w:eastAsia="Arial Unicode MS" w:cs="Arial Unicode MS"/>
              </w:rPr>
              <w:t>n</w:t>
            </w:r>
            <w:r>
              <w:rPr>
                <w:rFonts w:eastAsia="Arial Unicode MS" w:cs="Arial Unicode MS"/>
              </w:rPr>
              <w:t>í</w:t>
            </w:r>
          </w:p>
        </w:tc>
      </w:tr>
      <w:tr w:rsidR="006931EE">
        <w:tblPrEx>
          <w:tblCellMar>
            <w:top w:w="0" w:type="dxa"/>
            <w:left w:w="0" w:type="dxa"/>
            <w:bottom w:w="0" w:type="dxa"/>
            <w:right w:w="0" w:type="dxa"/>
          </w:tblCellMar>
        </w:tblPrEx>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1"/>
                <w:numId w:val="47"/>
              </w:numPr>
            </w:pPr>
            <w:r>
              <w:rPr>
                <w:rFonts w:eastAsia="Arial Unicode MS" w:cs="Arial Unicode MS"/>
                <w:lang w:val="en-US"/>
              </w:rPr>
              <w:t xml:space="preserve">This Amendment shall take effect from </w:t>
            </w:r>
            <w:r>
              <w:rPr>
                <w:rFonts w:eastAsia="Arial Unicode MS" w:cs="Arial Unicode MS"/>
              </w:rPr>
              <w:t>1</w:t>
            </w:r>
            <w:r>
              <w:rPr>
                <w:rFonts w:eastAsia="Arial Unicode MS" w:cs="Arial Unicode MS"/>
              </w:rPr>
              <w:t> </w:t>
            </w:r>
            <w:r>
              <w:rPr>
                <w:rFonts w:eastAsia="Arial Unicode MS" w:cs="Arial Unicode MS"/>
              </w:rPr>
              <w:t>July</w:t>
            </w:r>
            <w:r>
              <w:rPr>
                <w:rFonts w:eastAsia="Arial Unicode MS" w:cs="Arial Unicode MS"/>
                <w:lang w:val="en-US"/>
              </w:rPr>
              <w:t xml:space="preserve"> 2018.</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1"/>
                <w:numId w:val="48"/>
              </w:numPr>
            </w:pPr>
            <w:r>
              <w:t>Tento</w:t>
            </w:r>
            <w:r>
              <w:rPr>
                <w:lang w:val="en-US"/>
              </w:rPr>
              <w:t xml:space="preserve"> </w:t>
            </w:r>
            <w:r>
              <w:t>Dodatek</w:t>
            </w:r>
            <w:r>
              <w:rPr>
                <w:lang w:val="en-US"/>
              </w:rPr>
              <w:t xml:space="preserve"> </w:t>
            </w:r>
            <w:r>
              <w:t>vstoupí v úč</w:t>
            </w:r>
            <w:r>
              <w:t>innost počínaje dnem</w:t>
            </w:r>
            <w:r>
              <w:rPr>
                <w:lang w:val="en-US"/>
              </w:rPr>
              <w:t xml:space="preserve"> </w:t>
            </w:r>
            <w:r>
              <w:t>1.</w:t>
            </w:r>
            <w:r>
              <w:rPr>
                <w:lang w:val="en-US"/>
              </w:rPr>
              <w:t xml:space="preserve"> </w:t>
            </w:r>
            <w:r>
              <w:t xml:space="preserve">července  </w:t>
            </w:r>
            <w:r>
              <w:rPr>
                <w:lang w:val="en-US"/>
              </w:rPr>
              <w:t>2018.</w:t>
            </w:r>
          </w:p>
        </w:tc>
      </w:tr>
      <w:tr w:rsidR="006931EE">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Heading"/>
              <w:numPr>
                <w:ilvl w:val="0"/>
                <w:numId w:val="49"/>
              </w:numPr>
            </w:pPr>
            <w:r>
              <w:rPr>
                <w:rFonts w:eastAsia="Arial Unicode MS" w:cs="Arial Unicode MS"/>
                <w:lang w:val="en-US"/>
              </w:rPr>
              <w:t>Applicable Law</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HEADINGCZECH"/>
              <w:numPr>
                <w:ilvl w:val="0"/>
                <w:numId w:val="50"/>
              </w:numPr>
            </w:pPr>
            <w:r>
              <w:rPr>
                <w:rFonts w:eastAsia="Arial Unicode MS" w:cs="Arial Unicode MS"/>
              </w:rPr>
              <w:t>Rozhodn</w:t>
            </w:r>
            <w:r>
              <w:rPr>
                <w:rFonts w:eastAsia="Arial Unicode MS" w:cs="Arial Unicode MS"/>
              </w:rPr>
              <w:t xml:space="preserve">é </w:t>
            </w:r>
            <w:r>
              <w:rPr>
                <w:rFonts w:eastAsia="Arial Unicode MS" w:cs="Arial Unicode MS"/>
              </w:rPr>
              <w:t>pr</w:t>
            </w:r>
            <w:r>
              <w:rPr>
                <w:rFonts w:eastAsia="Arial Unicode MS" w:cs="Arial Unicode MS"/>
              </w:rPr>
              <w:t>á</w:t>
            </w:r>
            <w:r>
              <w:rPr>
                <w:rFonts w:eastAsia="Arial Unicode MS" w:cs="Arial Unicode MS"/>
              </w:rPr>
              <w:t>vo</w:t>
            </w:r>
          </w:p>
        </w:tc>
      </w:tr>
      <w:tr w:rsidR="006931EE">
        <w:tblPrEx>
          <w:tblCellMar>
            <w:top w:w="0" w:type="dxa"/>
            <w:left w:w="0" w:type="dxa"/>
            <w:bottom w:w="0" w:type="dxa"/>
            <w:right w:w="0" w:type="dxa"/>
          </w:tblCellMar>
        </w:tblPrEx>
        <w:trPr>
          <w:trHeight w:val="1444"/>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1"/>
                <w:numId w:val="51"/>
              </w:numPr>
            </w:pPr>
            <w:r>
              <w:rPr>
                <w:rFonts w:eastAsia="Arial Unicode MS" w:cs="Arial Unicode MS"/>
                <w:lang w:val="en-US"/>
              </w:rPr>
              <w:t xml:space="preserve">This Amendment shall be governed by and construed in accordance with English law and the </w:t>
            </w:r>
            <w:r>
              <w:rPr>
                <w:rFonts w:eastAsia="Arial Unicode MS" w:cs="Arial Unicode MS"/>
              </w:rPr>
              <w:t>P</w:t>
            </w:r>
            <w:r>
              <w:rPr>
                <w:rFonts w:eastAsia="Arial Unicode MS" w:cs="Arial Unicode MS"/>
                <w:lang w:val="en-US"/>
              </w:rPr>
              <w:t>arties submit to the exclusive jurisdiction of the English Courts with regard to any dispute or claim arising under this Amendment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1"/>
                <w:numId w:val="52"/>
              </w:numPr>
            </w:pPr>
            <w:r>
              <w:t>T</w:t>
            </w:r>
            <w:r>
              <w:rPr>
                <w:lang w:val="en-US"/>
              </w:rPr>
              <w:t>ento</w:t>
            </w:r>
            <w:r>
              <w:t xml:space="preserve"> </w:t>
            </w:r>
            <w:r>
              <w:rPr>
                <w:lang w:val="en-US"/>
              </w:rPr>
              <w:t>Dodatek</w:t>
            </w:r>
            <w:r>
              <w:t xml:space="preserve"> se řídí a je interpretován v souladu s Anglickým právním řádem a Smluvní strany se oddávají výhradní jurisdikc</w:t>
            </w:r>
            <w:r>
              <w:t xml:space="preserve">i Anglických soudů, co se týče jakéhokoliv sporu nebo nároku vzešlého podle </w:t>
            </w:r>
            <w:r>
              <w:rPr>
                <w:lang w:val="en-US"/>
              </w:rPr>
              <w:t>tohoto Dodatku</w:t>
            </w:r>
            <w:r>
              <w:t>.</w:t>
            </w:r>
          </w:p>
        </w:tc>
      </w:tr>
      <w:tr w:rsidR="006931EE">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Heading"/>
              <w:numPr>
                <w:ilvl w:val="0"/>
                <w:numId w:val="53"/>
              </w:numPr>
            </w:pPr>
            <w:r>
              <w:rPr>
                <w:rFonts w:eastAsia="Arial Unicode MS" w:cs="Arial Unicode MS"/>
                <w:lang w:val="it-IT"/>
              </w:rPr>
              <w:t>Interpretation</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HEADINGCZECH"/>
              <w:numPr>
                <w:ilvl w:val="0"/>
                <w:numId w:val="54"/>
              </w:numPr>
            </w:pPr>
            <w:r>
              <w:rPr>
                <w:rFonts w:eastAsia="Arial Unicode MS" w:cs="Arial Unicode MS"/>
              </w:rPr>
              <w:t>Interpretace</w:t>
            </w:r>
          </w:p>
        </w:tc>
      </w:tr>
      <w:tr w:rsidR="006931EE">
        <w:tblPrEx>
          <w:tblCellMar>
            <w:top w:w="0" w:type="dxa"/>
            <w:left w:w="0" w:type="dxa"/>
            <w:bottom w:w="0" w:type="dxa"/>
            <w:right w:w="0" w:type="dxa"/>
          </w:tblCellMar>
        </w:tblPrEx>
        <w:trPr>
          <w:trHeight w:val="2639"/>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1"/>
                <w:numId w:val="55"/>
              </w:numPr>
            </w:pPr>
            <w:r>
              <w:rPr>
                <w:rFonts w:eastAsia="Arial Unicode MS" w:cs="Arial Unicode MS"/>
                <w:lang w:val="en-US"/>
              </w:rPr>
              <w:t>In the event any claim is made by any Party relating to any conflict, omission or ambiguity in this Amendment</w:t>
            </w:r>
            <w:r>
              <w:rPr>
                <w:rFonts w:eastAsia="Arial Unicode MS" w:cs="Arial Unicode MS"/>
                <w:lang w:val="en-US"/>
              </w:rPr>
              <w:t>, no presumption or burden of proof or persuasion shall be implied by virtue of the fact that this Amendment was prepared by or at the request of a particular Party or the Party</w:t>
            </w:r>
            <w:r>
              <w:rPr>
                <w:rFonts w:eastAsia="Arial Unicode MS" w:cs="Arial Unicode MS"/>
              </w:rPr>
              <w:t>’</w:t>
            </w:r>
            <w:r>
              <w:rPr>
                <w:rFonts w:eastAsia="Arial Unicode MS" w:cs="Arial Unicode MS"/>
                <w:lang w:val="en-US"/>
              </w:rPr>
              <w:t>s counsel.</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1"/>
                <w:numId w:val="56"/>
              </w:numPr>
            </w:pPr>
            <w:r>
              <w:t>V případě, že jakákoliv Smluvní strana učiní nárok týkající se jaké</w:t>
            </w:r>
            <w:r>
              <w:t xml:space="preserve">hokoliv rozporu, vynechání nebo dvojznačnosti či nejasnosti v </w:t>
            </w:r>
            <w:r>
              <w:rPr>
                <w:lang w:val="en-US"/>
              </w:rPr>
              <w:t>tomto Dodatku</w:t>
            </w:r>
            <w:r>
              <w:t>, nebude implikován žádný přepoklad nebo důkazní břemeno nebo břemeno přesvědčování kvůli tomu faktu, že t</w:t>
            </w:r>
            <w:r>
              <w:rPr>
                <w:lang w:val="en-US"/>
              </w:rPr>
              <w:t>ento Dodatek</w:t>
            </w:r>
            <w:r>
              <w:t xml:space="preserve"> byl připraven konkrétní Smluvní stranou nebo právním zástupcem</w:t>
            </w:r>
            <w:r>
              <w:t xml:space="preserve"> Smluvní strany, nebo že byl připraven na požadavek konkrétní Smluvní strany nebo právního zástupce Smluvní strany.</w:t>
            </w:r>
          </w:p>
        </w:tc>
      </w:tr>
      <w:tr w:rsidR="006931EE">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Heading"/>
              <w:numPr>
                <w:ilvl w:val="0"/>
                <w:numId w:val="57"/>
              </w:numPr>
            </w:pPr>
            <w:r>
              <w:rPr>
                <w:rFonts w:eastAsia="Arial Unicode MS" w:cs="Arial Unicode MS"/>
                <w:lang w:val="en-US"/>
              </w:rPr>
              <w:t>Exhibits</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HEADINGCZECH"/>
              <w:numPr>
                <w:ilvl w:val="0"/>
                <w:numId w:val="58"/>
              </w:numPr>
            </w:pPr>
            <w:r>
              <w:rPr>
                <w:rFonts w:eastAsia="Arial Unicode MS" w:cs="Arial Unicode MS"/>
              </w:rPr>
              <w:t>P</w:t>
            </w:r>
            <w:r>
              <w:rPr>
                <w:rFonts w:eastAsia="Arial Unicode MS" w:cs="Arial Unicode MS"/>
              </w:rPr>
              <w:t>ří</w:t>
            </w:r>
            <w:r>
              <w:rPr>
                <w:rFonts w:eastAsia="Arial Unicode MS" w:cs="Arial Unicode MS"/>
              </w:rPr>
              <w:t>lohy</w:t>
            </w:r>
          </w:p>
        </w:tc>
      </w:tr>
      <w:tr w:rsidR="006931EE">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1"/>
                <w:numId w:val="59"/>
              </w:numPr>
            </w:pPr>
            <w:r>
              <w:rPr>
                <w:rFonts w:eastAsia="Arial Unicode MS" w:cs="Arial Unicode MS"/>
                <w:lang w:val="en-US"/>
              </w:rPr>
              <w:t>All Exhibits attached to this Amendment are incorporated and shall be treated as if set forth herein.</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1"/>
                <w:numId w:val="60"/>
              </w:numPr>
            </w:pPr>
            <w:r>
              <w:t>Všechny přílohy př</w:t>
            </w:r>
            <w:r>
              <w:t xml:space="preserve">ipojené k </w:t>
            </w:r>
            <w:r>
              <w:rPr>
                <w:lang w:val="en-US"/>
              </w:rPr>
              <w:t>tomuto</w:t>
            </w:r>
            <w:r>
              <w:t xml:space="preserve"> </w:t>
            </w:r>
            <w:r>
              <w:rPr>
                <w:lang w:val="en-US"/>
              </w:rPr>
              <w:t>Dodatku</w:t>
            </w:r>
            <w:r>
              <w:t xml:space="preserve"> jsou začleněny a bude s nimi zacházeno, jako by byly uvedeny zde.</w:t>
            </w:r>
          </w:p>
        </w:tc>
      </w:tr>
      <w:tr w:rsidR="006931EE">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Heading"/>
              <w:numPr>
                <w:ilvl w:val="0"/>
                <w:numId w:val="61"/>
              </w:numPr>
            </w:pPr>
            <w:r>
              <w:rPr>
                <w:rFonts w:eastAsia="Arial Unicode MS" w:cs="Arial Unicode MS"/>
                <w:lang w:val="en-US"/>
              </w:rPr>
              <w:lastRenderedPageBreak/>
              <w:t>Severability</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HEADINGCZECH"/>
              <w:numPr>
                <w:ilvl w:val="0"/>
                <w:numId w:val="62"/>
              </w:numPr>
            </w:pPr>
            <w:r>
              <w:rPr>
                <w:rFonts w:eastAsia="Arial Unicode MS" w:cs="Arial Unicode MS"/>
              </w:rPr>
              <w:t>Odd</w:t>
            </w:r>
            <w:r>
              <w:rPr>
                <w:rFonts w:eastAsia="Arial Unicode MS" w:cs="Arial Unicode MS"/>
              </w:rPr>
              <w:t>ě</w:t>
            </w:r>
            <w:r>
              <w:rPr>
                <w:rFonts w:eastAsia="Arial Unicode MS" w:cs="Arial Unicode MS"/>
              </w:rPr>
              <w:t>len</w:t>
            </w:r>
            <w:r>
              <w:rPr>
                <w:rFonts w:eastAsia="Arial Unicode MS" w:cs="Arial Unicode MS"/>
              </w:rPr>
              <w:t>í</w:t>
            </w:r>
          </w:p>
        </w:tc>
      </w:tr>
      <w:tr w:rsidR="006931EE">
        <w:tblPrEx>
          <w:tblCellMar>
            <w:top w:w="0" w:type="dxa"/>
            <w:left w:w="0" w:type="dxa"/>
            <w:bottom w:w="0" w:type="dxa"/>
            <w:right w:w="0" w:type="dxa"/>
          </w:tblCellMar>
        </w:tblPrEx>
        <w:trPr>
          <w:trHeight w:val="2644"/>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1"/>
                <w:numId w:val="63"/>
              </w:numPr>
            </w:pPr>
            <w:r>
              <w:rPr>
                <w:rFonts w:eastAsia="Arial Unicode MS" w:cs="Arial Unicode MS"/>
                <w:lang w:val="en-US"/>
              </w:rPr>
              <w:t>In the event that any term or provision of this Amendment</w:t>
            </w:r>
            <w:r>
              <w:rPr>
                <w:rFonts w:eastAsia="Arial Unicode MS" w:cs="Arial Unicode MS"/>
                <w:lang w:val="en-US"/>
              </w:rPr>
              <w:t xml:space="preserve"> shall for any reason be held to be invalid, illegal or unenforceable in any respect, such </w:t>
            </w:r>
            <w:r>
              <w:rPr>
                <w:rFonts w:eastAsia="Arial Unicode MS" w:cs="Arial Unicode MS"/>
              </w:rPr>
              <w:t>in</w:t>
            </w:r>
            <w:r>
              <w:rPr>
                <w:rFonts w:eastAsia="Arial Unicode MS" w:cs="Arial Unicode MS"/>
                <w:lang w:val="en-US"/>
              </w:rPr>
              <w:t>validity, illegality or unenforceability shall not affect any other term or provision, and this Amendment shall be interpreted and construed as if such term or pro</w:t>
            </w:r>
            <w:r>
              <w:rPr>
                <w:rFonts w:eastAsia="Arial Unicode MS" w:cs="Arial Unicode MS"/>
                <w:lang w:val="en-US"/>
              </w:rPr>
              <w:t>vision, to the extent the same shall have been held invalid, illegal or unenforceable, had never been contained herein.</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1"/>
                <w:numId w:val="64"/>
              </w:numPr>
            </w:pPr>
            <w:r>
              <w:t xml:space="preserve">V případě, že jakékoliv ustanovení </w:t>
            </w:r>
            <w:r>
              <w:rPr>
                <w:lang w:val="en-US"/>
              </w:rPr>
              <w:t>tohoto Dodatku</w:t>
            </w:r>
            <w:r>
              <w:t xml:space="preserve"> bude z jakéhokoliv důvodu uznáno jakožto neplatné, protiprávní nebo nevymahatelné v ja</w:t>
            </w:r>
            <w:r>
              <w:t>kémkoliv ohledu, pak tato neplatnost, protiprávnost nebo nevymahatelnost neovlivní žádné další ustanovení, a t</w:t>
            </w:r>
            <w:r>
              <w:rPr>
                <w:lang w:val="en-US"/>
              </w:rPr>
              <w:t>ento</w:t>
            </w:r>
            <w:r>
              <w:t xml:space="preserve"> </w:t>
            </w:r>
            <w:r>
              <w:rPr>
                <w:lang w:val="en-US"/>
              </w:rPr>
              <w:t>Dodatek</w:t>
            </w:r>
            <w:r>
              <w:t xml:space="preserve"> bude interpretován a vykládán, jako kdyby toto ustanovení do míry, do které bude uznáno za neplatné, protiprávní nebo nevymahatelné, </w:t>
            </w:r>
            <w:r>
              <w:t>nikdy nebylo zde obsaženo.</w:t>
            </w:r>
          </w:p>
        </w:tc>
      </w:tr>
      <w:tr w:rsidR="006931EE">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Heading"/>
              <w:numPr>
                <w:ilvl w:val="0"/>
                <w:numId w:val="65"/>
              </w:numPr>
            </w:pPr>
            <w:r>
              <w:rPr>
                <w:rFonts w:eastAsia="Arial Unicode MS" w:cs="Arial Unicode MS"/>
                <w:lang w:val="en-US"/>
              </w:rPr>
              <w:t>Counterparts</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HEADINGCZECH"/>
              <w:numPr>
                <w:ilvl w:val="0"/>
                <w:numId w:val="66"/>
              </w:numPr>
            </w:pPr>
            <w:r>
              <w:rPr>
                <w:rFonts w:eastAsia="Arial Unicode MS" w:cs="Arial Unicode MS"/>
              </w:rPr>
              <w:t>v</w:t>
            </w:r>
            <w:r>
              <w:rPr>
                <w:rFonts w:eastAsia="Arial Unicode MS" w:cs="Arial Unicode MS"/>
              </w:rPr>
              <w:t>ý</w:t>
            </w:r>
            <w:r>
              <w:rPr>
                <w:rFonts w:eastAsia="Arial Unicode MS" w:cs="Arial Unicode MS"/>
              </w:rPr>
              <w:t>tisky</w:t>
            </w:r>
          </w:p>
        </w:tc>
      </w:tr>
      <w:tr w:rsidR="006931EE">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1"/>
                <w:numId w:val="67"/>
              </w:numPr>
            </w:pPr>
            <w:r>
              <w:rPr>
                <w:rFonts w:eastAsia="Arial Unicode MS" w:cs="Arial Unicode MS"/>
                <w:lang w:val="en-US"/>
              </w:rPr>
              <w:t>This Amendment may be executed in one or more counterparts, each of which shall be deemed an original, but all of which when taken together shall constitute one and the same Amendment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1"/>
                <w:numId w:val="68"/>
              </w:numPr>
            </w:pPr>
            <w:r>
              <w:rPr>
                <w:lang w:val="en-US"/>
              </w:rPr>
              <w:t>Tento Dodatek</w:t>
            </w:r>
            <w:r>
              <w:t xml:space="preserve"> může bý</w:t>
            </w:r>
            <w:r>
              <w:t>t podepsán v jednom nebo více výtiscích, z nichž každý bude pokládán za originál, ale všechny dohromady budou tvořit jed</w:t>
            </w:r>
            <w:r>
              <w:rPr>
                <w:lang w:val="en-US"/>
              </w:rPr>
              <w:t>en</w:t>
            </w:r>
            <w:r>
              <w:t xml:space="preserve"> a t</w:t>
            </w:r>
            <w:r>
              <w:rPr>
                <w:lang w:val="en-US"/>
              </w:rPr>
              <w:t>en</w:t>
            </w:r>
            <w:r>
              <w:t xml:space="preserve"> samý Dodatek.</w:t>
            </w:r>
          </w:p>
        </w:tc>
      </w:tr>
      <w:tr w:rsidR="006931EE">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1"/>
                <w:numId w:val="69"/>
              </w:numPr>
            </w:pPr>
            <w:r>
              <w:rPr>
                <w:rFonts w:eastAsia="Arial Unicode MS" w:cs="Arial Unicode MS"/>
                <w:lang w:val="en-US"/>
              </w:rPr>
              <w:t xml:space="preserve">This </w:t>
            </w:r>
            <w:r>
              <w:rPr>
                <w:rFonts w:eastAsia="Arial Unicode MS" w:cs="Arial Unicode MS"/>
              </w:rPr>
              <w:t>Amendment</w:t>
            </w:r>
            <w:r>
              <w:rPr>
                <w:rFonts w:eastAsia="Arial Unicode MS" w:cs="Arial Unicode MS"/>
                <w:lang w:val="en-US"/>
              </w:rPr>
              <w:t xml:space="preserve"> is written in both </w:t>
            </w:r>
            <w:r>
              <w:rPr>
                <w:rFonts w:eastAsia="Arial Unicode MS" w:cs="Arial Unicode MS"/>
              </w:rPr>
              <w:t xml:space="preserve">the </w:t>
            </w:r>
            <w:r>
              <w:rPr>
                <w:rFonts w:eastAsia="Arial Unicode MS" w:cs="Arial Unicode MS"/>
                <w:lang w:val="en-US"/>
              </w:rPr>
              <w:t xml:space="preserve">English and </w:t>
            </w:r>
            <w:r>
              <w:rPr>
                <w:rFonts w:eastAsia="Arial Unicode MS" w:cs="Arial Unicode MS"/>
              </w:rPr>
              <w:t xml:space="preserve">the </w:t>
            </w:r>
            <w:r>
              <w:rPr>
                <w:rFonts w:eastAsia="Arial Unicode MS" w:cs="Arial Unicode MS"/>
                <w:lang w:val="en-US"/>
              </w:rPr>
              <w:t xml:space="preserve">Czech language. In case of any discrepancies between the </w:t>
            </w:r>
            <w:r>
              <w:rPr>
                <w:rFonts w:eastAsia="Arial Unicode MS" w:cs="Arial Unicode MS"/>
                <w:lang w:val="en-US"/>
              </w:rPr>
              <w:t>two language versions, the Czech version shall prevail.</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1"/>
                <w:numId w:val="70"/>
              </w:numPr>
            </w:pPr>
            <w:r>
              <w:t>Tento Dodatek je sepsán jak v anglickém, tak českém jazyce. V případě jakýchkoliv rozporů mezi oběma jazykovými verzemi je rozhodné znění české verze.</w:t>
            </w:r>
          </w:p>
        </w:tc>
      </w:tr>
      <w:tr w:rsidR="006931EE">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Heading"/>
              <w:numPr>
                <w:ilvl w:val="0"/>
                <w:numId w:val="71"/>
              </w:numPr>
            </w:pPr>
            <w:r>
              <w:rPr>
                <w:rFonts w:eastAsia="Arial Unicode MS" w:cs="Arial Unicode MS"/>
                <w:lang w:val="en-US"/>
              </w:rPr>
              <w:t>Entire Agreement</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HEADINGCZECH"/>
              <w:numPr>
                <w:ilvl w:val="0"/>
                <w:numId w:val="72"/>
              </w:numPr>
            </w:pPr>
            <w:r>
              <w:rPr>
                <w:rFonts w:eastAsia="Arial Unicode MS" w:cs="Arial Unicode MS"/>
              </w:rPr>
              <w:t>Cel</w:t>
            </w:r>
            <w:r>
              <w:rPr>
                <w:rFonts w:eastAsia="Arial Unicode MS" w:cs="Arial Unicode MS"/>
              </w:rPr>
              <w:t xml:space="preserve">á </w:t>
            </w:r>
            <w:r>
              <w:rPr>
                <w:rFonts w:eastAsia="Arial Unicode MS" w:cs="Arial Unicode MS"/>
              </w:rPr>
              <w:t>smlouva</w:t>
            </w:r>
          </w:p>
        </w:tc>
      </w:tr>
      <w:tr w:rsidR="006931EE">
        <w:tblPrEx>
          <w:tblCellMar>
            <w:top w:w="0" w:type="dxa"/>
            <w:left w:w="0" w:type="dxa"/>
            <w:bottom w:w="0" w:type="dxa"/>
            <w:right w:w="0" w:type="dxa"/>
          </w:tblCellMar>
        </w:tblPrEx>
        <w:trPr>
          <w:trHeight w:val="1305"/>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
              <w:numPr>
                <w:ilvl w:val="1"/>
                <w:numId w:val="73"/>
              </w:numPr>
            </w:pPr>
            <w:r>
              <w:rPr>
                <w:rFonts w:eastAsia="Arial Unicode MS" w:cs="Arial Unicode MS"/>
                <w:lang w:val="en-US"/>
              </w:rPr>
              <w:t xml:space="preserve">This </w:t>
            </w:r>
            <w:r>
              <w:rPr>
                <w:rFonts w:eastAsia="Arial Unicode MS" w:cs="Arial Unicode MS"/>
              </w:rPr>
              <w:t>Amendment</w:t>
            </w:r>
            <w:r>
              <w:rPr>
                <w:rFonts w:eastAsia="Arial Unicode MS" w:cs="Arial Unicode MS"/>
                <w:lang w:val="en-US"/>
              </w:rPr>
              <w:t xml:space="preserve"> constitutes the entire understanding between the </w:t>
            </w:r>
            <w:r>
              <w:rPr>
                <w:rFonts w:eastAsia="Arial Unicode MS" w:cs="Arial Unicode MS"/>
              </w:rPr>
              <w:t>P</w:t>
            </w:r>
            <w:r>
              <w:rPr>
                <w:rFonts w:eastAsia="Arial Unicode MS" w:cs="Arial Unicode MS"/>
                <w:lang w:val="en-US"/>
              </w:rPr>
              <w:t>arties with respect to the subject matter contained herein.</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rsidP="00EF4A06">
            <w:pPr>
              <w:pStyle w:val="BodyCzech"/>
              <w:numPr>
                <w:ilvl w:val="1"/>
                <w:numId w:val="74"/>
              </w:numPr>
            </w:pPr>
            <w:r>
              <w:t>Tento Dodatek představuje úplné ujednání mezi Smluvními stranami ve vztahu k předmětu tohoto Dodatku.</w:t>
            </w:r>
          </w:p>
        </w:tc>
      </w:tr>
      <w:tr w:rsidR="006931EE">
        <w:tblPrEx>
          <w:tblCellMar>
            <w:top w:w="0" w:type="dxa"/>
            <w:left w:w="0" w:type="dxa"/>
            <w:bottom w:w="0" w:type="dxa"/>
            <w:right w:w="0" w:type="dxa"/>
          </w:tblCellMar>
        </w:tblPrEx>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Body"/>
            </w:pPr>
            <w:r>
              <w:rPr>
                <w:rFonts w:eastAsia="Arial Unicode MS" w:cs="Arial Unicode MS"/>
              </w:rPr>
              <w:t xml:space="preserve">IN WITNESS WHEREOF, the Parties have duly </w:t>
            </w:r>
            <w:r>
              <w:rPr>
                <w:rFonts w:eastAsia="Arial Unicode MS" w:cs="Arial Unicode MS"/>
              </w:rPr>
              <w:t>affixed their signatures on the Execution Date:</w:t>
            </w:r>
          </w:p>
        </w:tc>
        <w:tc>
          <w:tcPr>
            <w:tcW w:w="4703" w:type="dxa"/>
            <w:tcBorders>
              <w:top w:val="nil"/>
              <w:left w:val="nil"/>
              <w:bottom w:val="nil"/>
              <w:right w:val="nil"/>
            </w:tcBorders>
            <w:shd w:val="clear" w:color="auto" w:fill="auto"/>
            <w:tcMar>
              <w:top w:w="80" w:type="dxa"/>
              <w:left w:w="80" w:type="dxa"/>
              <w:bottom w:w="80" w:type="dxa"/>
              <w:right w:w="80" w:type="dxa"/>
            </w:tcMar>
          </w:tcPr>
          <w:p w:rsidR="006931EE" w:rsidRDefault="00EF4A06">
            <w:pPr>
              <w:pStyle w:val="BodyCzech"/>
            </w:pPr>
            <w:r>
              <w:t>NA D</w:t>
            </w:r>
            <w:r>
              <w:t>Ů</w:t>
            </w:r>
            <w:r>
              <w:t xml:space="preserve">KAZ </w:t>
            </w:r>
            <w:r>
              <w:t>Č</w:t>
            </w:r>
            <w:r>
              <w:t>EHO</w:t>
            </w:r>
            <w:r>
              <w:t xml:space="preserve">Ž </w:t>
            </w:r>
            <w:r>
              <w:t>Smluvn</w:t>
            </w:r>
            <w:r>
              <w:t xml:space="preserve">í </w:t>
            </w:r>
            <w:r>
              <w:t xml:space="preserve">strany </w:t>
            </w:r>
            <w:r>
              <w:t>řá</w:t>
            </w:r>
            <w:r>
              <w:t>dn</w:t>
            </w:r>
            <w:r>
              <w:t xml:space="preserve">ě </w:t>
            </w:r>
            <w:r>
              <w:t>p</w:t>
            </w:r>
            <w:r>
              <w:t>ř</w:t>
            </w:r>
            <w:r>
              <w:t>ipojuj</w:t>
            </w:r>
            <w:r>
              <w:t xml:space="preserve">í </w:t>
            </w:r>
            <w:r>
              <w:t>sv</w:t>
            </w:r>
            <w:r>
              <w:t xml:space="preserve">é </w:t>
            </w:r>
            <w:r>
              <w:t>podpisy v den Data podpisu:</w:t>
            </w:r>
          </w:p>
        </w:tc>
      </w:tr>
      <w:tr w:rsidR="006931EE">
        <w:tblPrEx>
          <w:tblCellMar>
            <w:top w:w="0" w:type="dxa"/>
            <w:left w:w="0" w:type="dxa"/>
            <w:bottom w:w="0" w:type="dxa"/>
            <w:right w:w="0" w:type="dxa"/>
          </w:tblCellMar>
        </w:tblPrEx>
        <w:trPr>
          <w:trHeight w:val="1901"/>
        </w:trPr>
        <w:tc>
          <w:tcPr>
            <w:tcW w:w="4703" w:type="dxa"/>
            <w:tcBorders>
              <w:top w:val="nil"/>
              <w:left w:val="nil"/>
              <w:bottom w:val="nil"/>
              <w:right w:val="nil"/>
            </w:tcBorders>
            <w:shd w:val="clear" w:color="auto" w:fill="auto"/>
            <w:tcMar>
              <w:top w:w="80" w:type="dxa"/>
              <w:left w:w="80" w:type="dxa"/>
              <w:bottom w:w="80" w:type="dxa"/>
              <w:right w:w="80" w:type="dxa"/>
            </w:tcMar>
            <w:vAlign w:val="bottom"/>
          </w:tcPr>
          <w:p w:rsidR="006931EE" w:rsidRDefault="00EF4A06">
            <w:pPr>
              <w:pStyle w:val="Body"/>
              <w:jc w:val="center"/>
            </w:pPr>
            <w:r>
              <w:rPr>
                <w:lang w:val="en-US"/>
              </w:rPr>
              <w:lastRenderedPageBreak/>
              <w:t>_______________________________________</w:t>
            </w:r>
            <w:r>
              <w:rPr>
                <w:rFonts w:ascii="Arial Unicode MS" w:eastAsia="Arial Unicode MS" w:hAnsi="Arial Unicode MS" w:cs="Arial Unicode MS"/>
              </w:rPr>
              <w:br/>
            </w:r>
            <w:r>
              <w:rPr>
                <w:lang w:val="en-US"/>
              </w:rPr>
              <w:t>OUI Technology Ltd.</w:t>
            </w:r>
            <w:r>
              <w:rPr>
                <w:rFonts w:ascii="Arial Unicode MS" w:eastAsia="Arial Unicode MS" w:hAnsi="Arial Unicode MS" w:cs="Arial Unicode MS"/>
              </w:rPr>
              <w:br/>
            </w:r>
            <w:r>
              <w:rPr>
                <w:lang w:val="de-DE"/>
              </w:rPr>
              <w:t>Jan Buchal, Director</w:t>
            </w:r>
            <w:r>
              <w:rPr>
                <w:color w:val="5E5E5E"/>
                <w:sz w:val="18"/>
                <w:szCs w:val="18"/>
                <w:lang w:val="en-US"/>
              </w:rPr>
              <w:t>/</w:t>
            </w:r>
            <w:r>
              <w:rPr>
                <w:i/>
                <w:iCs/>
                <w:color w:val="5E5E5E"/>
                <w:sz w:val="18"/>
                <w:szCs w:val="18"/>
              </w:rPr>
              <w:t>ředitel</w:t>
            </w:r>
            <w:r>
              <w:rPr>
                <w:rFonts w:ascii="Arial Unicode MS" w:eastAsia="Arial Unicode MS" w:hAnsi="Arial Unicode MS" w:cs="Arial Unicode MS"/>
                <w:color w:val="5E5E5E"/>
                <w:sz w:val="18"/>
                <w:szCs w:val="18"/>
              </w:rPr>
              <w:br/>
            </w:r>
            <w:r>
              <w:rPr>
                <w:lang w:val="en-US"/>
              </w:rPr>
              <w:t>(for the Licensor</w:t>
            </w:r>
            <w:r>
              <w:rPr>
                <w:color w:val="5E5E5E"/>
                <w:sz w:val="18"/>
                <w:szCs w:val="18"/>
                <w:lang w:val="en-US"/>
              </w:rPr>
              <w:t>/za Poskytovatele</w:t>
            </w:r>
            <w:r>
              <w:t>)</w:t>
            </w:r>
          </w:p>
        </w:tc>
        <w:tc>
          <w:tcPr>
            <w:tcW w:w="4703" w:type="dxa"/>
            <w:tcBorders>
              <w:top w:val="nil"/>
              <w:left w:val="nil"/>
              <w:bottom w:val="nil"/>
              <w:right w:val="nil"/>
            </w:tcBorders>
            <w:shd w:val="clear" w:color="auto" w:fill="auto"/>
            <w:tcMar>
              <w:top w:w="80" w:type="dxa"/>
              <w:left w:w="80" w:type="dxa"/>
              <w:bottom w:w="80" w:type="dxa"/>
              <w:right w:w="80" w:type="dxa"/>
            </w:tcMar>
            <w:vAlign w:val="bottom"/>
          </w:tcPr>
          <w:p w:rsidR="006931EE" w:rsidRDefault="00EF4A06">
            <w:pPr>
              <w:pStyle w:val="Body"/>
              <w:tabs>
                <w:tab w:val="center" w:pos="2353"/>
                <w:tab w:val="center" w:pos="7058"/>
              </w:tabs>
              <w:spacing w:before="600"/>
              <w:jc w:val="center"/>
            </w:pPr>
            <w:r>
              <w:rPr>
                <w:lang w:val="en-US"/>
              </w:rPr>
              <w:t>_______________________________________</w:t>
            </w:r>
            <w:r>
              <w:rPr>
                <w:rFonts w:ascii="Arial Unicode MS" w:eastAsia="Arial Unicode MS" w:hAnsi="Arial Unicode MS" w:cs="Arial Unicode MS"/>
              </w:rPr>
              <w:br/>
            </w:r>
            <w:r>
              <w:t>Knihovna a tiskárna pro nevidom</w:t>
            </w:r>
            <w:r>
              <w:rPr>
                <w:lang w:val="fr-FR"/>
              </w:rPr>
              <w:t xml:space="preserve">é </w:t>
            </w:r>
            <w:r>
              <w:rPr>
                <w:lang w:val="es-ES_tradnl"/>
              </w:rPr>
              <w:t>K.E.Macana</w:t>
            </w:r>
            <w:r>
              <w:rPr>
                <w:rFonts w:ascii="Arial Unicode MS" w:eastAsia="Arial Unicode MS" w:hAnsi="Arial Unicode MS" w:cs="Arial Unicode MS"/>
              </w:rPr>
              <w:br/>
            </w:r>
            <w:r>
              <w:t>Bohdan Roule</w:t>
            </w:r>
            <w:r>
              <w:rPr>
                <w:lang w:val="en-US"/>
              </w:rPr>
              <w:t xml:space="preserve">, </w:t>
            </w:r>
            <w:r>
              <w:t>Director</w:t>
            </w:r>
            <w:r>
              <w:rPr>
                <w:color w:val="5E5E5E"/>
                <w:sz w:val="18"/>
                <w:szCs w:val="18"/>
                <w:lang w:val="en-US"/>
              </w:rPr>
              <w:t>/</w:t>
            </w:r>
            <w:r>
              <w:rPr>
                <w:i/>
                <w:iCs/>
                <w:color w:val="5E5E5E"/>
                <w:sz w:val="18"/>
                <w:szCs w:val="18"/>
              </w:rPr>
              <w:t>ředitel</w:t>
            </w:r>
            <w:r>
              <w:rPr>
                <w:rFonts w:ascii="Arial Unicode MS" w:eastAsia="Arial Unicode MS" w:hAnsi="Arial Unicode MS" w:cs="Arial Unicode MS"/>
              </w:rPr>
              <w:br/>
            </w:r>
            <w:r>
              <w:rPr>
                <w:lang w:val="en-US"/>
              </w:rPr>
              <w:t>(for the Licensee</w:t>
            </w:r>
            <w:r>
              <w:rPr>
                <w:color w:val="5E5E5E"/>
                <w:sz w:val="18"/>
                <w:szCs w:val="18"/>
                <w:lang w:val="en-US"/>
              </w:rPr>
              <w:t>/za Nabyvatele</w:t>
            </w:r>
            <w:r>
              <w:t>)</w:t>
            </w:r>
          </w:p>
        </w:tc>
      </w:tr>
    </w:tbl>
    <w:p w:rsidR="006931EE" w:rsidRDefault="006931EE">
      <w:pPr>
        <w:pStyle w:val="Body"/>
      </w:pPr>
      <w:r>
        <w:pict>
          <v:rect id="_x0000_s1026" style="position:absolute;margin-left:0;margin-top:0;width:595.3pt;height:226.8pt;z-index:251659264;visibility:visible;mso-wrap-distance-left:0;mso-wrap-distance-right:0;mso-position-horizontal-relative:page;mso-position-vertical-relative:page" filled="f" stroked="f" strokeweight="1pt">
            <v:stroke miterlimit="4"/>
            <w10:wrap type="topAndBottom" anchorx="page" anchory="page"/>
          </v:rect>
        </w:pict>
      </w:r>
      <w:r w:rsidR="00EF4A06">
        <w:rPr>
          <w:noProof/>
        </w:rPr>
        <w:drawing>
          <wp:anchor distT="152400" distB="152400" distL="152400" distR="152400" simplePos="0" relativeHeight="251660288" behindDoc="0" locked="0" layoutInCell="1" allowOverlap="1">
            <wp:simplePos x="0" y="0"/>
            <wp:positionH relativeFrom="page">
              <wp:posOffset>2699932</wp:posOffset>
            </wp:positionH>
            <wp:positionV relativeFrom="page">
              <wp:posOffset>431999</wp:posOffset>
            </wp:positionV>
            <wp:extent cx="2160000" cy="1359912"/>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OUIL.pdf"/>
                    <pic:cNvPicPr>
                      <a:picLocks noChangeAspect="1"/>
                    </pic:cNvPicPr>
                  </pic:nvPicPr>
                  <pic:blipFill>
                    <a:blip r:embed="rId7" cstate="print">
                      <a:extLst/>
                    </a:blip>
                    <a:srcRect l="8305" t="11631" r="5854" b="6083"/>
                    <a:stretch>
                      <a:fillRect/>
                    </a:stretch>
                  </pic:blipFill>
                  <pic:spPr>
                    <a:xfrm>
                      <a:off x="0" y="0"/>
                      <a:ext cx="2160000" cy="1359912"/>
                    </a:xfrm>
                    <a:prstGeom prst="rect">
                      <a:avLst/>
                    </a:prstGeom>
                    <a:ln w="12700" cap="flat">
                      <a:noFill/>
                      <a:miter lim="400000"/>
                    </a:ln>
                    <a:effectLst/>
                  </pic:spPr>
                </pic:pic>
              </a:graphicData>
            </a:graphic>
          </wp:anchor>
        </w:drawing>
      </w:r>
    </w:p>
    <w:sectPr w:rsidR="006931EE" w:rsidSect="006931EE">
      <w:headerReference w:type="default" r:id="rId8"/>
      <w:footerReference w:type="default" r:id="rId9"/>
      <w:pgSz w:w="11906" w:h="16838"/>
      <w:pgMar w:top="850" w:right="1247" w:bottom="567" w:left="1247" w:header="709"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A06" w:rsidRDefault="00EF4A06" w:rsidP="006931EE">
      <w:r>
        <w:separator/>
      </w:r>
    </w:p>
  </w:endnote>
  <w:endnote w:type="continuationSeparator" w:id="0">
    <w:p w:rsidR="00EF4A06" w:rsidRDefault="00EF4A06" w:rsidP="006931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w:altName w:val="Times New Roman"/>
    <w:charset w:val="00"/>
    <w:family w:val="roman"/>
    <w:pitch w:val="default"/>
    <w:sig w:usb0="00000000" w:usb1="00000000" w:usb2="00000000" w:usb3="00000000" w:csb0="00000000" w:csb1="00000000"/>
  </w:font>
  <w:font w:name="Futura Bold">
    <w:altName w:val="Times New Roman"/>
    <w:charset w:val="00"/>
    <w:family w:val="roman"/>
    <w:pitch w:val="default"/>
    <w:sig w:usb0="00000000" w:usb1="00000000" w:usb2="00000000" w:usb3="00000000" w:csb0="00000000" w:csb1="00000000"/>
  </w:font>
  <w:font w:name="Helvetica Neu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1EE" w:rsidRDefault="006931EE">
    <w:pPr>
      <w:pStyle w:val="HeaderFooter"/>
      <w:tabs>
        <w:tab w:val="clear" w:pos="9020"/>
        <w:tab w:val="center" w:pos="4706"/>
        <w:tab w:val="right" w:pos="9411"/>
      </w:tabs>
    </w:pPr>
  </w:p>
  <w:p w:rsidR="006931EE" w:rsidRDefault="00EF4A06">
    <w:pPr>
      <w:pStyle w:val="HeaderFooter"/>
      <w:tabs>
        <w:tab w:val="clear" w:pos="9020"/>
        <w:tab w:val="center" w:pos="4706"/>
        <w:tab w:val="right" w:pos="9411"/>
      </w:tabs>
      <w:spacing w:line="180" w:lineRule="exact"/>
    </w:pPr>
    <w:r>
      <w:rPr>
        <w:lang w:val="en-US"/>
      </w:rPr>
      <w:tab/>
      <w:t>COMPANY</w:t>
    </w:r>
    <w:r>
      <w:rPr>
        <w:rFonts w:ascii="Arial Unicode MS" w:hAnsi="Arial Unicode MS"/>
      </w:rPr>
      <w:t> </w:t>
    </w:r>
    <w:r>
      <w:t>NAME:</w:t>
    </w:r>
    <w:r>
      <w:rPr>
        <w:lang w:val="en-US"/>
      </w:rPr>
      <w:t xml:space="preserve"> </w:t>
    </w:r>
    <w:r>
      <w:rPr>
        <w:rFonts w:ascii="Arial Unicode MS" w:hAnsi="Arial Unicode MS"/>
      </w:rPr>
      <w:t> </w:t>
    </w:r>
    <w:r>
      <w:rPr>
        <w:lang w:val="en-US"/>
      </w:rPr>
      <w:t xml:space="preserve">OUI </w:t>
    </w:r>
    <w:r>
      <w:rPr>
        <w:rFonts w:ascii="Arial Unicode MS" w:hAnsi="Arial Unicode MS"/>
      </w:rPr>
      <w:t> </w:t>
    </w:r>
    <w:r>
      <w:t>Technology</w:t>
    </w:r>
    <w:r>
      <w:rPr>
        <w:lang w:val="en-US"/>
      </w:rPr>
      <w:t xml:space="preserve"> </w:t>
    </w:r>
    <w:r>
      <w:rPr>
        <w:rFonts w:ascii="Arial Unicode MS" w:hAnsi="Arial Unicode MS"/>
      </w:rPr>
      <w:t> </w:t>
    </w:r>
    <w:r>
      <w:t>Ltd.</w:t>
    </w:r>
    <w:r>
      <w:rPr>
        <w:rFonts w:ascii="Arial Unicode MS" w:hAnsi="Arial Unicode MS"/>
      </w:rPr>
      <w:t> </w:t>
    </w:r>
    <w:r>
      <w:rPr>
        <w:lang w:val="en-US"/>
      </w:rPr>
      <w:t xml:space="preserve"> </w:t>
    </w:r>
    <w:r>
      <w:t>|</w:t>
    </w:r>
    <w:r>
      <w:rPr>
        <w:lang w:val="en-US"/>
      </w:rPr>
      <w:t xml:space="preserve"> </w:t>
    </w:r>
    <w:r>
      <w:rPr>
        <w:rFonts w:ascii="Arial Unicode MS" w:hAnsi="Arial Unicode MS"/>
      </w:rPr>
      <w:t> </w:t>
    </w:r>
    <w:r>
      <w:rPr>
        <w:lang w:val="de-DE"/>
      </w:rPr>
      <w:t>REGISTERED</w:t>
    </w:r>
    <w:r>
      <w:rPr>
        <w:rFonts w:ascii="Arial Unicode MS" w:hAnsi="Arial Unicode MS"/>
      </w:rPr>
      <w:t> </w:t>
    </w:r>
    <w:r>
      <w:rPr>
        <w:lang w:val="en-US"/>
      </w:rPr>
      <w:t xml:space="preserve">OFFICE: </w:t>
    </w:r>
    <w:r>
      <w:rPr>
        <w:rFonts w:ascii="Arial Unicode MS" w:hAnsi="Arial Unicode MS"/>
      </w:rPr>
      <w:t> </w:t>
    </w:r>
    <w:r>
      <w:t>Kemp</w:t>
    </w:r>
    <w:r>
      <w:rPr>
        <w:rFonts w:ascii="Arial Unicode MS" w:hAnsi="Arial Unicode MS"/>
      </w:rPr>
      <w:t> </w:t>
    </w:r>
    <w:r>
      <w:rPr>
        <w:lang w:val="en-US"/>
      </w:rPr>
      <w:t xml:space="preserve">House, </w:t>
    </w:r>
    <w:r>
      <w:rPr>
        <w:rFonts w:ascii="Arial Unicode MS" w:hAnsi="Arial Unicode MS"/>
      </w:rPr>
      <w:t> </w:t>
    </w:r>
    <w:r>
      <w:t>160</w:t>
    </w:r>
    <w:r>
      <w:rPr>
        <w:rFonts w:ascii="Arial Unicode MS" w:hAnsi="Arial Unicode MS"/>
      </w:rPr>
      <w:t> </w:t>
    </w:r>
    <w:r>
      <w:rPr>
        <w:lang w:val="en-US"/>
      </w:rPr>
      <w:t>City</w:t>
    </w:r>
    <w:r>
      <w:rPr>
        <w:rFonts w:ascii="Arial Unicode MS" w:hAnsi="Arial Unicode MS"/>
      </w:rPr>
      <w:t> </w:t>
    </w:r>
    <w:r>
      <w:rPr>
        <w:lang w:val="en-US"/>
      </w:rPr>
      <w:t xml:space="preserve">Road, </w:t>
    </w:r>
    <w:r>
      <w:rPr>
        <w:rFonts w:ascii="Arial Unicode MS" w:hAnsi="Arial Unicode MS"/>
      </w:rPr>
      <w:t> </w:t>
    </w:r>
    <w:r>
      <w:rPr>
        <w:lang w:val="it-IT"/>
      </w:rPr>
      <w:t>London,</w:t>
    </w:r>
    <w:r>
      <w:rPr>
        <w:lang w:val="en-US"/>
      </w:rPr>
      <w:t xml:space="preserve"> </w:t>
    </w:r>
    <w:r>
      <w:rPr>
        <w:rFonts w:ascii="Arial Unicode MS" w:hAnsi="Arial Unicode MS"/>
      </w:rPr>
      <w:t> </w:t>
    </w:r>
    <w:r>
      <w:t>EC1V</w:t>
    </w:r>
    <w:r>
      <w:rPr>
        <w:rFonts w:ascii="Arial Unicode MS" w:hAnsi="Arial Unicode MS"/>
      </w:rPr>
      <w:t> </w:t>
    </w:r>
    <w:r>
      <w:rPr>
        <w:lang w:val="en-US"/>
      </w:rPr>
      <w:t xml:space="preserve">2NX, </w:t>
    </w:r>
    <w:r>
      <w:rPr>
        <w:rFonts w:ascii="Arial Unicode MS" w:hAnsi="Arial Unicode MS"/>
      </w:rPr>
      <w:t> </w:t>
    </w:r>
    <w:r>
      <w:rPr>
        <w:lang w:val="en-US"/>
      </w:rPr>
      <w:t>United</w:t>
    </w:r>
    <w:r>
      <w:rPr>
        <w:rFonts w:ascii="Arial Unicode MS" w:hAnsi="Arial Unicode MS"/>
      </w:rPr>
      <w:t> </w:t>
    </w:r>
    <w:r>
      <w:t>Kingdom</w:t>
    </w:r>
  </w:p>
  <w:p w:rsidR="006931EE" w:rsidRDefault="00EF4A06">
    <w:pPr>
      <w:pStyle w:val="HeaderFooter"/>
      <w:tabs>
        <w:tab w:val="clear" w:pos="9020"/>
        <w:tab w:val="center" w:pos="4706"/>
        <w:tab w:val="right" w:pos="9411"/>
      </w:tabs>
      <w:spacing w:line="180" w:lineRule="exact"/>
    </w:pPr>
    <w:r>
      <w:tab/>
    </w:r>
    <w:r>
      <w:rPr>
        <w:lang w:val="en-US"/>
      </w:rPr>
      <w:t>PLACE OF REGISTRATION:</w:t>
    </w:r>
    <w:r>
      <w:rPr>
        <w:rFonts w:ascii="Arial Unicode MS" w:hAnsi="Arial Unicode MS"/>
      </w:rPr>
      <w:t> </w:t>
    </w:r>
    <w:r>
      <w:rPr>
        <w:lang w:val="en-US"/>
      </w:rPr>
      <w:t xml:space="preserve">England and Wales | COMPANY No.: </w:t>
    </w:r>
    <w:r>
      <w:rPr>
        <w:lang w:val="de-DE"/>
      </w:rPr>
      <w:t xml:space="preserve">10905437 | E-MAIL: </w:t>
    </w:r>
    <w:hyperlink r:id="rId1" w:history="1">
      <w:r>
        <w:rPr>
          <w:rStyle w:val="Hyperlink0"/>
        </w:rPr>
        <w:t>info@oui.technology</w:t>
      </w:r>
    </w:hyperlink>
    <w:r>
      <w:rPr>
        <w:lang w:val="de-DE"/>
      </w:rPr>
      <w:t xml:space="preserve"> | WEB: </w:t>
    </w:r>
    <w:hyperlink r:id="rId2" w:history="1">
      <w:r>
        <w:rPr>
          <w:rStyle w:val="Hyperlink1"/>
        </w:rPr>
        <w:t>oui.technology</w:t>
      </w:r>
    </w:hyperlink>
    <w:r>
      <w:t xml:space="preserve"> | PHONE: +44 20 3286</w:t>
    </w:r>
    <w:r>
      <w:rPr>
        <w:lang w:val="en-US"/>
      </w:rPr>
      <w:t xml:space="preserve"> </w:t>
    </w:r>
    <w:r>
      <w:t>0368</w:t>
    </w:r>
  </w:p>
  <w:p w:rsidR="006931EE" w:rsidRDefault="00EF4A06">
    <w:pPr>
      <w:pStyle w:val="HeaderFooter"/>
      <w:tabs>
        <w:tab w:val="clear" w:pos="9020"/>
        <w:tab w:val="center" w:pos="4706"/>
        <w:tab w:val="right" w:pos="9411"/>
      </w:tabs>
      <w:spacing w:after="300" w:line="180" w:lineRule="exact"/>
      <w:rPr>
        <w:spacing w:val="-5"/>
        <w:sz w:val="11"/>
        <w:szCs w:val="11"/>
      </w:rPr>
    </w:pPr>
    <w:r>
      <w:rPr>
        <w:spacing w:val="-5"/>
        <w:sz w:val="11"/>
        <w:szCs w:val="11"/>
      </w:rPr>
      <w:tab/>
    </w:r>
    <w:r>
      <w:rPr>
        <w:spacing w:val="-5"/>
        <w:sz w:val="11"/>
        <w:szCs w:val="11"/>
        <w:lang w:val="en-US"/>
      </w:rPr>
      <w:t>Warning: This document contains confidential information intended only for the indented recipient. It is forbidden to share or distribute any part of this document without prior written pe</w:t>
    </w:r>
    <w:r>
      <w:rPr>
        <w:spacing w:val="-5"/>
        <w:sz w:val="11"/>
        <w:szCs w:val="11"/>
        <w:lang w:val="en-US"/>
      </w:rPr>
      <w:t>rmission from OUI Technology Ltd.</w:t>
    </w:r>
  </w:p>
  <w:p w:rsidR="006931EE" w:rsidRDefault="00EF4A06">
    <w:pPr>
      <w:pStyle w:val="HeaderFooter"/>
      <w:tabs>
        <w:tab w:val="clear" w:pos="9020"/>
        <w:tab w:val="center" w:pos="4706"/>
        <w:tab w:val="right" w:pos="9411"/>
      </w:tabs>
    </w:pPr>
    <w:r>
      <w:rPr>
        <w:sz w:val="18"/>
        <w:szCs w:val="18"/>
      </w:rPr>
      <w:tab/>
    </w:r>
    <w:r w:rsidR="006931EE">
      <w:rPr>
        <w:sz w:val="18"/>
        <w:szCs w:val="18"/>
      </w:rPr>
      <w:fldChar w:fldCharType="begin"/>
    </w:r>
    <w:r>
      <w:rPr>
        <w:sz w:val="18"/>
        <w:szCs w:val="18"/>
      </w:rPr>
      <w:instrText xml:space="preserve"> PAGE </w:instrText>
    </w:r>
    <w:r w:rsidR="006931EE">
      <w:rPr>
        <w:sz w:val="18"/>
        <w:szCs w:val="18"/>
      </w:rPr>
      <w:fldChar w:fldCharType="separate"/>
    </w:r>
    <w:r w:rsidR="00B217D7">
      <w:rPr>
        <w:rFonts w:hint="eastAsia"/>
        <w:noProof/>
        <w:sz w:val="18"/>
        <w:szCs w:val="18"/>
      </w:rPr>
      <w:t>1</w:t>
    </w:r>
    <w:r w:rsidR="006931EE">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A06" w:rsidRDefault="00EF4A06" w:rsidP="006931EE">
      <w:r>
        <w:separator/>
      </w:r>
    </w:p>
  </w:footnote>
  <w:footnote w:type="continuationSeparator" w:id="0">
    <w:p w:rsidR="00EF4A06" w:rsidRDefault="00EF4A06" w:rsidP="006931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1EE" w:rsidRDefault="006931EE">
    <w:r w:rsidRPr="006931EE">
      <w:pict>
        <v:shape id="_x0000_s2049" style="position:absolute;margin-left:571.5pt;margin-top:200.3pt;width:25.7pt;height:19.7pt;rotation:305;z-index:-251658752;visibility:visible;mso-wrap-distance-left:12pt;mso-wrap-distance-top:12pt;mso-wrap-distance-right:12pt;mso-wrap-distance-bottom:12pt;mso-position-horizontal:absolute;mso-position-horizontal-relative:page;mso-position-vertical:absolute;mso-position-vertical-relative:page" coordsize="21600,21600" path="m,21600r21600,-358l21215,,4756,,,21600xe" filled="f" stroked="f" strokeweight="1pt">
          <v:stroke miterlimit="4" joinstyle="miter"/>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2CAB"/>
    <w:multiLevelType w:val="hybridMultilevel"/>
    <w:tmpl w:val="950429B4"/>
    <w:lvl w:ilvl="0" w:tplc="36A84454">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A30A2A52">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E0CF1FA">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E12C02A">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C346FEF2">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98E4C88">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7AD49236">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A9FA500C">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F621476">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
    <w:nsid w:val="02785973"/>
    <w:multiLevelType w:val="hybridMultilevel"/>
    <w:tmpl w:val="BB7ADE7C"/>
    <w:lvl w:ilvl="0" w:tplc="D06EC78E">
      <w:start w:val="1"/>
      <w:numFmt w:val="decimal"/>
      <w:lvlText w:val="%1."/>
      <w:lvlJc w:val="left"/>
      <w:pPr>
        <w:ind w:left="283"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1" w:tplc="31E2142C">
      <w:start w:val="1"/>
      <w:numFmt w:val="decimal"/>
      <w:lvlText w:val="%2."/>
      <w:lvlJc w:val="left"/>
      <w:pPr>
        <w:ind w:left="6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2" w:tplc="63BC89EE">
      <w:start w:val="1"/>
      <w:numFmt w:val="decimal"/>
      <w:lvlText w:val="%3."/>
      <w:lvlJc w:val="left"/>
      <w:pPr>
        <w:ind w:left="10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3" w:tplc="F3BCF3EA">
      <w:start w:val="1"/>
      <w:numFmt w:val="decimal"/>
      <w:lvlText w:val="%4."/>
      <w:lvlJc w:val="left"/>
      <w:pPr>
        <w:ind w:left="140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4" w:tplc="EE2E100E">
      <w:start w:val="1"/>
      <w:numFmt w:val="decimal"/>
      <w:lvlText w:val="%5."/>
      <w:lvlJc w:val="left"/>
      <w:pPr>
        <w:ind w:left="176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5" w:tplc="40AA08BE">
      <w:start w:val="1"/>
      <w:numFmt w:val="decimal"/>
      <w:lvlText w:val="%6."/>
      <w:lvlJc w:val="left"/>
      <w:pPr>
        <w:ind w:left="212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6" w:tplc="B6D0F130">
      <w:start w:val="1"/>
      <w:numFmt w:val="decimal"/>
      <w:lvlText w:val="%7."/>
      <w:lvlJc w:val="left"/>
      <w:pPr>
        <w:ind w:left="24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7" w:tplc="61A0D47A">
      <w:start w:val="1"/>
      <w:numFmt w:val="decimal"/>
      <w:lvlText w:val="%8."/>
      <w:lvlJc w:val="left"/>
      <w:pPr>
        <w:ind w:left="28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8" w:tplc="CCAA3A38">
      <w:start w:val="1"/>
      <w:numFmt w:val="decimal"/>
      <w:lvlText w:val="%9."/>
      <w:lvlJc w:val="left"/>
      <w:pPr>
        <w:ind w:left="3207" w:hanging="327"/>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nsid w:val="02AB0100"/>
    <w:multiLevelType w:val="hybridMultilevel"/>
    <w:tmpl w:val="1CAC3F52"/>
    <w:lvl w:ilvl="0" w:tplc="B098565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636A53A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6A1419A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91B089FA">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A7B08D0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A3440C9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BEA42586">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204544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2E60B0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
    <w:nsid w:val="02E83C98"/>
    <w:multiLevelType w:val="hybridMultilevel"/>
    <w:tmpl w:val="98127DC4"/>
    <w:lvl w:ilvl="0" w:tplc="300EE5E2">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04255F6">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500259A">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F02D3DC">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FB62492">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6F0DD9C">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87A5E20">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9C0F182">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45CD254">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06C850ED"/>
    <w:multiLevelType w:val="hybridMultilevel"/>
    <w:tmpl w:val="A94AFAB6"/>
    <w:lvl w:ilvl="0" w:tplc="AFDADDDC">
      <w:start w:val="1"/>
      <w:numFmt w:val="decimal"/>
      <w:lvlText w:val="%1."/>
      <w:lvlJc w:val="left"/>
      <w:pPr>
        <w:ind w:left="306" w:hanging="306"/>
      </w:pPr>
      <w:rPr>
        <w:rFonts w:hAnsi="Arial Unicode MS"/>
        <w:i/>
        <w:iCs/>
        <w:caps w:val="0"/>
        <w:smallCaps w:val="0"/>
        <w:strike w:val="0"/>
        <w:dstrike w:val="0"/>
        <w:outline w:val="0"/>
        <w:emboss w:val="0"/>
        <w:imprint w:val="0"/>
        <w:spacing w:val="0"/>
        <w:w w:val="100"/>
        <w:kern w:val="0"/>
        <w:position w:val="0"/>
        <w:highlight w:val="none"/>
        <w:vertAlign w:val="baseline"/>
      </w:rPr>
    </w:lvl>
    <w:lvl w:ilvl="1" w:tplc="DE8EA11E">
      <w:start w:val="1"/>
      <w:numFmt w:val="decimal"/>
      <w:lvlText w:val="%2."/>
      <w:lvlJc w:val="left"/>
      <w:pPr>
        <w:ind w:left="6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2" w:tplc="A7202946">
      <w:start w:val="1"/>
      <w:numFmt w:val="decimal"/>
      <w:lvlText w:val="%3."/>
      <w:lvlJc w:val="left"/>
      <w:pPr>
        <w:ind w:left="10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3" w:tplc="CD68A352">
      <w:start w:val="1"/>
      <w:numFmt w:val="decimal"/>
      <w:lvlText w:val="%4."/>
      <w:lvlJc w:val="left"/>
      <w:pPr>
        <w:ind w:left="137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4" w:tplc="ECC00056">
      <w:start w:val="1"/>
      <w:numFmt w:val="decimal"/>
      <w:lvlText w:val="%5."/>
      <w:lvlJc w:val="left"/>
      <w:pPr>
        <w:ind w:left="173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5" w:tplc="3D707F64">
      <w:start w:val="1"/>
      <w:numFmt w:val="decimal"/>
      <w:lvlText w:val="%6."/>
      <w:lvlJc w:val="left"/>
      <w:pPr>
        <w:ind w:left="209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6" w:tplc="7F2645FA">
      <w:start w:val="1"/>
      <w:numFmt w:val="decimal"/>
      <w:lvlText w:val="%7."/>
      <w:lvlJc w:val="left"/>
      <w:pPr>
        <w:ind w:left="24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7" w:tplc="1B70FE62">
      <w:start w:val="1"/>
      <w:numFmt w:val="decimal"/>
      <w:lvlText w:val="%8."/>
      <w:lvlJc w:val="left"/>
      <w:pPr>
        <w:ind w:left="28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8" w:tplc="BA106EB2">
      <w:start w:val="1"/>
      <w:numFmt w:val="decimal"/>
      <w:lvlText w:val="%9."/>
      <w:lvlJc w:val="left"/>
      <w:pPr>
        <w:ind w:left="3175" w:hanging="295"/>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5">
    <w:nsid w:val="06D07876"/>
    <w:multiLevelType w:val="hybridMultilevel"/>
    <w:tmpl w:val="3A4CEC58"/>
    <w:lvl w:ilvl="0" w:tplc="967A62D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E9D8A1E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4FCFEA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AAA250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06C7DA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A9E2CD2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AF98F14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93688A2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360BA3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6">
    <w:nsid w:val="07502E67"/>
    <w:multiLevelType w:val="hybridMultilevel"/>
    <w:tmpl w:val="D498693A"/>
    <w:lvl w:ilvl="0" w:tplc="414C913C">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87EF7A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A06758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EFE6BE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4BCABD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B14E68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75AA80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036881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172AB2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nsid w:val="0A175049"/>
    <w:multiLevelType w:val="hybridMultilevel"/>
    <w:tmpl w:val="B03C6220"/>
    <w:lvl w:ilvl="0" w:tplc="EB2A5EC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8ECAC1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BC0866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8341D9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DE2052C">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5F8129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706BF1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B9E16C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DC87F3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0A5C2A4E"/>
    <w:multiLevelType w:val="hybridMultilevel"/>
    <w:tmpl w:val="38022E44"/>
    <w:lvl w:ilvl="0" w:tplc="4CAA8C94">
      <w:start w:val="1"/>
      <w:numFmt w:val="decimal"/>
      <w:lvlText w:val="%1."/>
      <w:lvlJc w:val="left"/>
      <w:pPr>
        <w:ind w:left="283"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1" w:tplc="B4A22FD8">
      <w:start w:val="1"/>
      <w:numFmt w:val="decimal"/>
      <w:lvlText w:val="%2."/>
      <w:lvlJc w:val="left"/>
      <w:pPr>
        <w:ind w:left="6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2" w:tplc="01B25B5C">
      <w:start w:val="1"/>
      <w:numFmt w:val="decimal"/>
      <w:lvlText w:val="%3."/>
      <w:lvlJc w:val="left"/>
      <w:pPr>
        <w:ind w:left="10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3" w:tplc="54580CBA">
      <w:start w:val="1"/>
      <w:numFmt w:val="decimal"/>
      <w:lvlText w:val="%4."/>
      <w:lvlJc w:val="left"/>
      <w:pPr>
        <w:ind w:left="140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4" w:tplc="90F80320">
      <w:start w:val="1"/>
      <w:numFmt w:val="decimal"/>
      <w:lvlText w:val="%5."/>
      <w:lvlJc w:val="left"/>
      <w:pPr>
        <w:ind w:left="176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5" w:tplc="63563172">
      <w:start w:val="1"/>
      <w:numFmt w:val="decimal"/>
      <w:lvlText w:val="%6."/>
      <w:lvlJc w:val="left"/>
      <w:pPr>
        <w:ind w:left="212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6" w:tplc="644E59F2">
      <w:start w:val="1"/>
      <w:numFmt w:val="decimal"/>
      <w:lvlText w:val="%7."/>
      <w:lvlJc w:val="left"/>
      <w:pPr>
        <w:ind w:left="24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7" w:tplc="F260DE52">
      <w:start w:val="1"/>
      <w:numFmt w:val="decimal"/>
      <w:lvlText w:val="%8."/>
      <w:lvlJc w:val="left"/>
      <w:pPr>
        <w:ind w:left="28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8" w:tplc="9092D582">
      <w:start w:val="1"/>
      <w:numFmt w:val="decimal"/>
      <w:lvlText w:val="%9."/>
      <w:lvlJc w:val="left"/>
      <w:pPr>
        <w:ind w:left="3207" w:hanging="327"/>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9">
    <w:nsid w:val="0AE77986"/>
    <w:multiLevelType w:val="hybridMultilevel"/>
    <w:tmpl w:val="A6B03CAA"/>
    <w:lvl w:ilvl="0" w:tplc="BA8E83A6">
      <w:start w:val="1"/>
      <w:numFmt w:val="upperRoman"/>
      <w:lvlText w:val="%1."/>
      <w:lvlJc w:val="left"/>
      <w:pPr>
        <w:ind w:left="378" w:hanging="378"/>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1" w:tplc="D50CD842">
      <w:start w:val="1"/>
      <w:numFmt w:val="decimal"/>
      <w:lvlText w:val="(%2)"/>
      <w:lvlJc w:val="left"/>
      <w:pPr>
        <w:ind w:left="567" w:hanging="425"/>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2" w:tplc="11705B30">
      <w:start w:val="1"/>
      <w:numFmt w:val="lowerLetter"/>
      <w:lvlText w:val="(%3)"/>
      <w:lvlJc w:val="left"/>
      <w:pPr>
        <w:ind w:left="850"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3" w:tplc="9CA033DE">
      <w:start w:val="1"/>
      <w:numFmt w:val="lowerLetter"/>
      <w:lvlText w:val="(%4)"/>
      <w:lvlJc w:val="left"/>
      <w:pPr>
        <w:ind w:left="992"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4" w:tplc="5178B9DA">
      <w:start w:val="1"/>
      <w:numFmt w:val="lowerLetter"/>
      <w:lvlText w:val="(%5)"/>
      <w:lvlJc w:val="left"/>
      <w:pPr>
        <w:ind w:left="1134"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5" w:tplc="7B9CA782">
      <w:start w:val="1"/>
      <w:numFmt w:val="lowerLetter"/>
      <w:lvlText w:val="(%6)"/>
      <w:lvlJc w:val="left"/>
      <w:pPr>
        <w:ind w:left="1276"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6" w:tplc="9C26F1EE">
      <w:start w:val="1"/>
      <w:numFmt w:val="lowerLetter"/>
      <w:lvlText w:val="(%7)"/>
      <w:lvlJc w:val="left"/>
      <w:pPr>
        <w:ind w:left="1417"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7" w:tplc="F146A3F8">
      <w:start w:val="1"/>
      <w:numFmt w:val="lowerLetter"/>
      <w:lvlText w:val="(%8)"/>
      <w:lvlJc w:val="left"/>
      <w:pPr>
        <w:ind w:left="1559"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8" w:tplc="062ABABE">
      <w:start w:val="1"/>
      <w:numFmt w:val="lowerLetter"/>
      <w:lvlText w:val="(%9)"/>
      <w:lvlJc w:val="left"/>
      <w:pPr>
        <w:ind w:left="1701"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abstractNum>
  <w:abstractNum w:abstractNumId="10">
    <w:nsid w:val="0BB6675F"/>
    <w:multiLevelType w:val="hybridMultilevel"/>
    <w:tmpl w:val="DB7A6852"/>
    <w:lvl w:ilvl="0" w:tplc="95E4C732">
      <w:start w:val="1"/>
      <w:numFmt w:val="upperRoman"/>
      <w:lvlText w:val="%1."/>
      <w:lvlJc w:val="left"/>
      <w:pPr>
        <w:ind w:left="378" w:hanging="378"/>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1" w:tplc="5CA818F8">
      <w:start w:val="1"/>
      <w:numFmt w:val="decimal"/>
      <w:lvlText w:val="(%2)"/>
      <w:lvlJc w:val="left"/>
      <w:pPr>
        <w:ind w:left="567" w:hanging="425"/>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2" w:tplc="4A5ADFCE">
      <w:start w:val="1"/>
      <w:numFmt w:val="lowerLetter"/>
      <w:lvlText w:val="(%3)"/>
      <w:lvlJc w:val="left"/>
      <w:pPr>
        <w:ind w:left="850"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3" w:tplc="67605DB8">
      <w:start w:val="1"/>
      <w:numFmt w:val="lowerLetter"/>
      <w:lvlText w:val="(%4)"/>
      <w:lvlJc w:val="left"/>
      <w:pPr>
        <w:ind w:left="992"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4" w:tplc="B2760B7E">
      <w:start w:val="1"/>
      <w:numFmt w:val="lowerLetter"/>
      <w:lvlText w:val="(%5)"/>
      <w:lvlJc w:val="left"/>
      <w:pPr>
        <w:ind w:left="1134"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5" w:tplc="1E18F30A">
      <w:start w:val="1"/>
      <w:numFmt w:val="lowerLetter"/>
      <w:lvlText w:val="(%6)"/>
      <w:lvlJc w:val="left"/>
      <w:pPr>
        <w:ind w:left="1276"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6" w:tplc="4ADE9878">
      <w:start w:val="1"/>
      <w:numFmt w:val="lowerLetter"/>
      <w:lvlText w:val="(%7)"/>
      <w:lvlJc w:val="left"/>
      <w:pPr>
        <w:ind w:left="1417"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7" w:tplc="B3BEFE26">
      <w:start w:val="1"/>
      <w:numFmt w:val="lowerLetter"/>
      <w:lvlText w:val="(%8)"/>
      <w:lvlJc w:val="left"/>
      <w:pPr>
        <w:ind w:left="1559"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8" w:tplc="84E6EAEA">
      <w:start w:val="1"/>
      <w:numFmt w:val="lowerLetter"/>
      <w:lvlText w:val="(%9)"/>
      <w:lvlJc w:val="left"/>
      <w:pPr>
        <w:ind w:left="1701"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abstractNum>
  <w:abstractNum w:abstractNumId="11">
    <w:nsid w:val="0DA527C4"/>
    <w:multiLevelType w:val="hybridMultilevel"/>
    <w:tmpl w:val="A4B8CD6E"/>
    <w:lvl w:ilvl="0" w:tplc="A8D481E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F12A27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4BC897C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CC9CF4B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6202EB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2522FF8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B43E1E5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31747D9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5F3C1EB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2">
    <w:nsid w:val="0DD25EEA"/>
    <w:multiLevelType w:val="hybridMultilevel"/>
    <w:tmpl w:val="1FC2D646"/>
    <w:lvl w:ilvl="0" w:tplc="CE04089A">
      <w:start w:val="1"/>
      <w:numFmt w:val="decimal"/>
      <w:lvlText w:val="%1."/>
      <w:lvlJc w:val="left"/>
      <w:pPr>
        <w:ind w:left="283"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1" w:tplc="660AFF26">
      <w:start w:val="1"/>
      <w:numFmt w:val="decimal"/>
      <w:lvlText w:val="%2."/>
      <w:lvlJc w:val="left"/>
      <w:pPr>
        <w:ind w:left="6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2" w:tplc="1CDA2ADC">
      <w:start w:val="1"/>
      <w:numFmt w:val="decimal"/>
      <w:lvlText w:val="%3."/>
      <w:lvlJc w:val="left"/>
      <w:pPr>
        <w:ind w:left="10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3" w:tplc="96B4266C">
      <w:start w:val="1"/>
      <w:numFmt w:val="decimal"/>
      <w:lvlText w:val="%4."/>
      <w:lvlJc w:val="left"/>
      <w:pPr>
        <w:ind w:left="140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4" w:tplc="88D836B4">
      <w:start w:val="1"/>
      <w:numFmt w:val="decimal"/>
      <w:lvlText w:val="%5."/>
      <w:lvlJc w:val="left"/>
      <w:pPr>
        <w:ind w:left="176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5" w:tplc="003A27A4">
      <w:start w:val="1"/>
      <w:numFmt w:val="decimal"/>
      <w:lvlText w:val="%6."/>
      <w:lvlJc w:val="left"/>
      <w:pPr>
        <w:ind w:left="212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6" w:tplc="2862AA06">
      <w:start w:val="1"/>
      <w:numFmt w:val="decimal"/>
      <w:lvlText w:val="%7."/>
      <w:lvlJc w:val="left"/>
      <w:pPr>
        <w:ind w:left="24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7" w:tplc="553086A0">
      <w:start w:val="1"/>
      <w:numFmt w:val="decimal"/>
      <w:lvlText w:val="%8."/>
      <w:lvlJc w:val="left"/>
      <w:pPr>
        <w:ind w:left="28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8" w:tplc="45B2312C">
      <w:start w:val="1"/>
      <w:numFmt w:val="decimal"/>
      <w:lvlText w:val="%9."/>
      <w:lvlJc w:val="left"/>
      <w:pPr>
        <w:ind w:left="3207" w:hanging="327"/>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3">
    <w:nsid w:val="0F167A8A"/>
    <w:multiLevelType w:val="hybridMultilevel"/>
    <w:tmpl w:val="8E944C36"/>
    <w:lvl w:ilvl="0" w:tplc="43B28E00">
      <w:start w:val="1"/>
      <w:numFmt w:val="decimal"/>
      <w:lvlText w:val="%1."/>
      <w:lvlJc w:val="left"/>
      <w:pPr>
        <w:ind w:left="306" w:hanging="306"/>
      </w:pPr>
      <w:rPr>
        <w:rFonts w:hAnsi="Arial Unicode MS"/>
        <w:i/>
        <w:iCs/>
        <w:caps w:val="0"/>
        <w:smallCaps w:val="0"/>
        <w:strike w:val="0"/>
        <w:dstrike w:val="0"/>
        <w:outline w:val="0"/>
        <w:emboss w:val="0"/>
        <w:imprint w:val="0"/>
        <w:spacing w:val="0"/>
        <w:w w:val="100"/>
        <w:kern w:val="0"/>
        <w:position w:val="0"/>
        <w:highlight w:val="none"/>
        <w:vertAlign w:val="baseline"/>
      </w:rPr>
    </w:lvl>
    <w:lvl w:ilvl="1" w:tplc="436262E8">
      <w:start w:val="1"/>
      <w:numFmt w:val="decimal"/>
      <w:lvlText w:val="%2."/>
      <w:lvlJc w:val="left"/>
      <w:pPr>
        <w:ind w:left="6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2" w:tplc="EB36230C">
      <w:start w:val="1"/>
      <w:numFmt w:val="decimal"/>
      <w:lvlText w:val="%3."/>
      <w:lvlJc w:val="left"/>
      <w:pPr>
        <w:ind w:left="10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3" w:tplc="FBBC26C6">
      <w:start w:val="1"/>
      <w:numFmt w:val="decimal"/>
      <w:lvlText w:val="%4."/>
      <w:lvlJc w:val="left"/>
      <w:pPr>
        <w:ind w:left="137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4" w:tplc="F3DC0934">
      <w:start w:val="1"/>
      <w:numFmt w:val="decimal"/>
      <w:lvlText w:val="%5."/>
      <w:lvlJc w:val="left"/>
      <w:pPr>
        <w:ind w:left="173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5" w:tplc="546C3308">
      <w:start w:val="1"/>
      <w:numFmt w:val="decimal"/>
      <w:lvlText w:val="%6."/>
      <w:lvlJc w:val="left"/>
      <w:pPr>
        <w:ind w:left="209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6" w:tplc="199004F2">
      <w:start w:val="1"/>
      <w:numFmt w:val="decimal"/>
      <w:lvlText w:val="%7."/>
      <w:lvlJc w:val="left"/>
      <w:pPr>
        <w:ind w:left="24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7" w:tplc="107E36F2">
      <w:start w:val="1"/>
      <w:numFmt w:val="decimal"/>
      <w:lvlText w:val="%8."/>
      <w:lvlJc w:val="left"/>
      <w:pPr>
        <w:ind w:left="28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8" w:tplc="660418F6">
      <w:start w:val="1"/>
      <w:numFmt w:val="decimal"/>
      <w:lvlText w:val="%9."/>
      <w:lvlJc w:val="left"/>
      <w:pPr>
        <w:ind w:left="3175" w:hanging="295"/>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
    <w:nsid w:val="0FE044E8"/>
    <w:multiLevelType w:val="hybridMultilevel"/>
    <w:tmpl w:val="75D4A4EC"/>
    <w:lvl w:ilvl="0" w:tplc="6F84778C">
      <w:start w:val="1"/>
      <w:numFmt w:val="decimal"/>
      <w:lvlText w:val="%1."/>
      <w:lvlJc w:val="left"/>
      <w:pPr>
        <w:ind w:left="306" w:hanging="306"/>
      </w:pPr>
      <w:rPr>
        <w:rFonts w:hAnsi="Arial Unicode MS"/>
        <w:i/>
        <w:iCs/>
        <w:caps w:val="0"/>
        <w:smallCaps w:val="0"/>
        <w:strike w:val="0"/>
        <w:dstrike w:val="0"/>
        <w:outline w:val="0"/>
        <w:emboss w:val="0"/>
        <w:imprint w:val="0"/>
        <w:spacing w:val="0"/>
        <w:w w:val="100"/>
        <w:kern w:val="0"/>
        <w:position w:val="0"/>
        <w:highlight w:val="none"/>
        <w:vertAlign w:val="baseline"/>
      </w:rPr>
    </w:lvl>
    <w:lvl w:ilvl="1" w:tplc="CB1223DE">
      <w:start w:val="1"/>
      <w:numFmt w:val="decimal"/>
      <w:lvlText w:val="%2."/>
      <w:lvlJc w:val="left"/>
      <w:pPr>
        <w:ind w:left="6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2" w:tplc="6F383E44">
      <w:start w:val="1"/>
      <w:numFmt w:val="decimal"/>
      <w:lvlText w:val="%3."/>
      <w:lvlJc w:val="left"/>
      <w:pPr>
        <w:ind w:left="10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3" w:tplc="1FB6F2B2">
      <w:start w:val="1"/>
      <w:numFmt w:val="decimal"/>
      <w:lvlText w:val="%4."/>
      <w:lvlJc w:val="left"/>
      <w:pPr>
        <w:ind w:left="137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4" w:tplc="48FE9D2E">
      <w:start w:val="1"/>
      <w:numFmt w:val="decimal"/>
      <w:lvlText w:val="%5."/>
      <w:lvlJc w:val="left"/>
      <w:pPr>
        <w:ind w:left="173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5" w:tplc="7130E290">
      <w:start w:val="1"/>
      <w:numFmt w:val="decimal"/>
      <w:lvlText w:val="%6."/>
      <w:lvlJc w:val="left"/>
      <w:pPr>
        <w:ind w:left="209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6" w:tplc="57E2DB2C">
      <w:start w:val="1"/>
      <w:numFmt w:val="decimal"/>
      <w:lvlText w:val="%7."/>
      <w:lvlJc w:val="left"/>
      <w:pPr>
        <w:ind w:left="24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7" w:tplc="E63E64FC">
      <w:start w:val="1"/>
      <w:numFmt w:val="decimal"/>
      <w:lvlText w:val="%8."/>
      <w:lvlJc w:val="left"/>
      <w:pPr>
        <w:ind w:left="28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8" w:tplc="AB626C70">
      <w:start w:val="1"/>
      <w:numFmt w:val="decimal"/>
      <w:lvlText w:val="%9."/>
      <w:lvlJc w:val="left"/>
      <w:pPr>
        <w:ind w:left="3175" w:hanging="295"/>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
    <w:nsid w:val="114F2AD1"/>
    <w:multiLevelType w:val="hybridMultilevel"/>
    <w:tmpl w:val="A7AC191E"/>
    <w:lvl w:ilvl="0" w:tplc="08AE776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BD1ED1B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C4BE402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D568ED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8FC4DCF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08A87C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AB08FCA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BB02CD2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DC7044E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6">
    <w:nsid w:val="14DA267E"/>
    <w:multiLevelType w:val="hybridMultilevel"/>
    <w:tmpl w:val="E6E0D13E"/>
    <w:lvl w:ilvl="0" w:tplc="F6328AF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C434B25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8160D3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D18702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DCCC27B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758AB13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8176214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05B2D22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9CA75F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7">
    <w:nsid w:val="19730048"/>
    <w:multiLevelType w:val="hybridMultilevel"/>
    <w:tmpl w:val="E3C45790"/>
    <w:lvl w:ilvl="0" w:tplc="AD86997A">
      <w:start w:val="1"/>
      <w:numFmt w:val="upperRoman"/>
      <w:lvlText w:val="%1."/>
      <w:lvlJc w:val="left"/>
      <w:pPr>
        <w:ind w:left="378" w:hanging="378"/>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1" w:tplc="88ACAFD2">
      <w:start w:val="1"/>
      <w:numFmt w:val="decimal"/>
      <w:lvlText w:val="(%2)"/>
      <w:lvlJc w:val="left"/>
      <w:pPr>
        <w:ind w:left="567" w:hanging="425"/>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2" w:tplc="AF4A60EA">
      <w:start w:val="1"/>
      <w:numFmt w:val="lowerLetter"/>
      <w:lvlText w:val="(%3)"/>
      <w:lvlJc w:val="left"/>
      <w:pPr>
        <w:ind w:left="850"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3" w:tplc="7E48207C">
      <w:start w:val="1"/>
      <w:numFmt w:val="lowerLetter"/>
      <w:lvlText w:val="(%4)"/>
      <w:lvlJc w:val="left"/>
      <w:pPr>
        <w:ind w:left="992"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4" w:tplc="9F1C8EEC">
      <w:start w:val="1"/>
      <w:numFmt w:val="lowerLetter"/>
      <w:lvlText w:val="(%5)"/>
      <w:lvlJc w:val="left"/>
      <w:pPr>
        <w:ind w:left="1134"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5" w:tplc="8BBE9E84">
      <w:start w:val="1"/>
      <w:numFmt w:val="lowerLetter"/>
      <w:lvlText w:val="(%6)"/>
      <w:lvlJc w:val="left"/>
      <w:pPr>
        <w:ind w:left="1276"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6" w:tplc="BD225C5C">
      <w:start w:val="1"/>
      <w:numFmt w:val="lowerLetter"/>
      <w:lvlText w:val="(%7)"/>
      <w:lvlJc w:val="left"/>
      <w:pPr>
        <w:ind w:left="1417"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7" w:tplc="95463B92">
      <w:start w:val="1"/>
      <w:numFmt w:val="lowerLetter"/>
      <w:lvlText w:val="(%8)"/>
      <w:lvlJc w:val="left"/>
      <w:pPr>
        <w:ind w:left="1559"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8" w:tplc="9F24BFD8">
      <w:start w:val="1"/>
      <w:numFmt w:val="lowerLetter"/>
      <w:lvlText w:val="(%9)"/>
      <w:lvlJc w:val="left"/>
      <w:pPr>
        <w:ind w:left="1701"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abstractNum>
  <w:abstractNum w:abstractNumId="18">
    <w:nsid w:val="1ADF0F1F"/>
    <w:multiLevelType w:val="hybridMultilevel"/>
    <w:tmpl w:val="859AFA36"/>
    <w:lvl w:ilvl="0" w:tplc="B184C67E">
      <w:start w:val="1"/>
      <w:numFmt w:val="upperRoman"/>
      <w:lvlText w:val="%1."/>
      <w:lvlJc w:val="left"/>
      <w:pPr>
        <w:ind w:left="378" w:hanging="378"/>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1" w:tplc="57527EFA">
      <w:start w:val="1"/>
      <w:numFmt w:val="decimal"/>
      <w:lvlText w:val="(%2)"/>
      <w:lvlJc w:val="left"/>
      <w:pPr>
        <w:ind w:left="567" w:hanging="425"/>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2" w:tplc="AB50CE4E">
      <w:start w:val="1"/>
      <w:numFmt w:val="lowerLetter"/>
      <w:lvlText w:val="(%3)"/>
      <w:lvlJc w:val="left"/>
      <w:pPr>
        <w:ind w:left="850"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3" w:tplc="19588AF8">
      <w:start w:val="1"/>
      <w:numFmt w:val="lowerLetter"/>
      <w:lvlText w:val="(%4)"/>
      <w:lvlJc w:val="left"/>
      <w:pPr>
        <w:ind w:left="992"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4" w:tplc="D61A658A">
      <w:start w:val="1"/>
      <w:numFmt w:val="lowerLetter"/>
      <w:lvlText w:val="(%5)"/>
      <w:lvlJc w:val="left"/>
      <w:pPr>
        <w:ind w:left="1134"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5" w:tplc="B3D6A084">
      <w:start w:val="1"/>
      <w:numFmt w:val="lowerLetter"/>
      <w:lvlText w:val="(%6)"/>
      <w:lvlJc w:val="left"/>
      <w:pPr>
        <w:ind w:left="1276"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6" w:tplc="5B92769C">
      <w:start w:val="1"/>
      <w:numFmt w:val="lowerLetter"/>
      <w:lvlText w:val="(%7)"/>
      <w:lvlJc w:val="left"/>
      <w:pPr>
        <w:ind w:left="1417"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7" w:tplc="B3544CBC">
      <w:start w:val="1"/>
      <w:numFmt w:val="lowerLetter"/>
      <w:lvlText w:val="(%8)"/>
      <w:lvlJc w:val="left"/>
      <w:pPr>
        <w:ind w:left="1559"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8" w:tplc="524ED666">
      <w:start w:val="1"/>
      <w:numFmt w:val="lowerLetter"/>
      <w:lvlText w:val="(%9)"/>
      <w:lvlJc w:val="left"/>
      <w:pPr>
        <w:ind w:left="1701" w:hanging="567"/>
      </w:pPr>
      <w:rPr>
        <w:rFonts w:hAnsi="Arial Unicode MS"/>
        <w:i/>
        <w:iCs/>
        <w:caps w:val="0"/>
        <w:smallCaps w:val="0"/>
        <w:strike w:val="0"/>
        <w:dstrike w:val="0"/>
        <w:outline w:val="0"/>
        <w:emboss w:val="0"/>
        <w:imprint w:val="0"/>
        <w:color w:val="000000"/>
        <w:spacing w:val="0"/>
        <w:w w:val="100"/>
        <w:kern w:val="0"/>
        <w:position w:val="0"/>
        <w:highlight w:val="none"/>
        <w:vertAlign w:val="baseline"/>
      </w:rPr>
    </w:lvl>
  </w:abstractNum>
  <w:abstractNum w:abstractNumId="19">
    <w:nsid w:val="1BD6071A"/>
    <w:multiLevelType w:val="hybridMultilevel"/>
    <w:tmpl w:val="3670F4EE"/>
    <w:lvl w:ilvl="0" w:tplc="DAC699D8">
      <w:start w:val="1"/>
      <w:numFmt w:val="decimal"/>
      <w:lvlText w:val="%1."/>
      <w:lvlJc w:val="left"/>
      <w:pPr>
        <w:ind w:left="283"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1" w:tplc="5914E628">
      <w:start w:val="1"/>
      <w:numFmt w:val="decimal"/>
      <w:lvlText w:val="%2."/>
      <w:lvlJc w:val="left"/>
      <w:pPr>
        <w:ind w:left="6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2" w:tplc="4A749DCC">
      <w:start w:val="1"/>
      <w:numFmt w:val="decimal"/>
      <w:lvlText w:val="%3."/>
      <w:lvlJc w:val="left"/>
      <w:pPr>
        <w:ind w:left="10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3" w:tplc="2842E71C">
      <w:start w:val="1"/>
      <w:numFmt w:val="decimal"/>
      <w:lvlText w:val="%4."/>
      <w:lvlJc w:val="left"/>
      <w:pPr>
        <w:ind w:left="140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4" w:tplc="E4A6597C">
      <w:start w:val="1"/>
      <w:numFmt w:val="decimal"/>
      <w:lvlText w:val="%5."/>
      <w:lvlJc w:val="left"/>
      <w:pPr>
        <w:ind w:left="176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5" w:tplc="40464EBE">
      <w:start w:val="1"/>
      <w:numFmt w:val="decimal"/>
      <w:lvlText w:val="%6."/>
      <w:lvlJc w:val="left"/>
      <w:pPr>
        <w:ind w:left="212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6" w:tplc="666A7776">
      <w:start w:val="1"/>
      <w:numFmt w:val="decimal"/>
      <w:lvlText w:val="%7."/>
      <w:lvlJc w:val="left"/>
      <w:pPr>
        <w:ind w:left="24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7" w:tplc="578A9EDA">
      <w:start w:val="1"/>
      <w:numFmt w:val="decimal"/>
      <w:lvlText w:val="%8."/>
      <w:lvlJc w:val="left"/>
      <w:pPr>
        <w:ind w:left="28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8" w:tplc="B274A028">
      <w:start w:val="1"/>
      <w:numFmt w:val="decimal"/>
      <w:lvlText w:val="%9."/>
      <w:lvlJc w:val="left"/>
      <w:pPr>
        <w:ind w:left="3207" w:hanging="327"/>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0">
    <w:nsid w:val="1C0D645C"/>
    <w:multiLevelType w:val="hybridMultilevel"/>
    <w:tmpl w:val="B1EC2210"/>
    <w:lvl w:ilvl="0" w:tplc="02C461A0">
      <w:start w:val="1"/>
      <w:numFmt w:val="decimal"/>
      <w:lvlText w:val="%1."/>
      <w:lvlJc w:val="left"/>
      <w:pPr>
        <w:ind w:left="306" w:hanging="306"/>
      </w:pPr>
      <w:rPr>
        <w:rFonts w:hAnsi="Arial Unicode MS"/>
        <w:i/>
        <w:iCs/>
        <w:caps w:val="0"/>
        <w:smallCaps w:val="0"/>
        <w:strike w:val="0"/>
        <w:dstrike w:val="0"/>
        <w:outline w:val="0"/>
        <w:emboss w:val="0"/>
        <w:imprint w:val="0"/>
        <w:spacing w:val="0"/>
        <w:w w:val="100"/>
        <w:kern w:val="0"/>
        <w:position w:val="0"/>
        <w:highlight w:val="none"/>
        <w:vertAlign w:val="baseline"/>
      </w:rPr>
    </w:lvl>
    <w:lvl w:ilvl="1" w:tplc="ABA088C4">
      <w:start w:val="1"/>
      <w:numFmt w:val="decimal"/>
      <w:lvlText w:val="%2."/>
      <w:lvlJc w:val="left"/>
      <w:pPr>
        <w:ind w:left="6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2" w:tplc="6D98F1E8">
      <w:start w:val="1"/>
      <w:numFmt w:val="decimal"/>
      <w:lvlText w:val="%3."/>
      <w:lvlJc w:val="left"/>
      <w:pPr>
        <w:ind w:left="10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3" w:tplc="098E033E">
      <w:start w:val="1"/>
      <w:numFmt w:val="decimal"/>
      <w:lvlText w:val="%4."/>
      <w:lvlJc w:val="left"/>
      <w:pPr>
        <w:ind w:left="137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4" w:tplc="AAFAAA9E">
      <w:start w:val="1"/>
      <w:numFmt w:val="decimal"/>
      <w:lvlText w:val="%5."/>
      <w:lvlJc w:val="left"/>
      <w:pPr>
        <w:ind w:left="173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5" w:tplc="FA3A3964">
      <w:start w:val="1"/>
      <w:numFmt w:val="decimal"/>
      <w:lvlText w:val="%6."/>
      <w:lvlJc w:val="left"/>
      <w:pPr>
        <w:ind w:left="209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6" w:tplc="38B04452">
      <w:start w:val="1"/>
      <w:numFmt w:val="decimal"/>
      <w:lvlText w:val="%7."/>
      <w:lvlJc w:val="left"/>
      <w:pPr>
        <w:ind w:left="24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7" w:tplc="87DC8268">
      <w:start w:val="1"/>
      <w:numFmt w:val="decimal"/>
      <w:lvlText w:val="%8."/>
      <w:lvlJc w:val="left"/>
      <w:pPr>
        <w:ind w:left="28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8" w:tplc="630A0284">
      <w:start w:val="1"/>
      <w:numFmt w:val="decimal"/>
      <w:lvlText w:val="%9."/>
      <w:lvlJc w:val="left"/>
      <w:pPr>
        <w:ind w:left="3175" w:hanging="295"/>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1">
    <w:nsid w:val="1D087E69"/>
    <w:multiLevelType w:val="hybridMultilevel"/>
    <w:tmpl w:val="C4905A9E"/>
    <w:lvl w:ilvl="0" w:tplc="B8D202CA">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5F2D55A">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1DE9900">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20BADE98">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2C260250">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AFA32C0">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63A05C50">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50E03C0">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1980B44A">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2">
    <w:nsid w:val="1EFB49B3"/>
    <w:multiLevelType w:val="hybridMultilevel"/>
    <w:tmpl w:val="435C98FA"/>
    <w:lvl w:ilvl="0" w:tplc="3AC03D1A">
      <w:start w:val="1"/>
      <w:numFmt w:val="decimal"/>
      <w:lvlText w:val="%1."/>
      <w:lvlJc w:val="left"/>
      <w:pPr>
        <w:ind w:left="283"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1" w:tplc="75ACB25E">
      <w:start w:val="1"/>
      <w:numFmt w:val="decimal"/>
      <w:lvlText w:val="%2."/>
      <w:lvlJc w:val="left"/>
      <w:pPr>
        <w:ind w:left="6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2" w:tplc="42589F7C">
      <w:start w:val="1"/>
      <w:numFmt w:val="decimal"/>
      <w:lvlText w:val="%3."/>
      <w:lvlJc w:val="left"/>
      <w:pPr>
        <w:ind w:left="10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3" w:tplc="F7007F08">
      <w:start w:val="1"/>
      <w:numFmt w:val="decimal"/>
      <w:lvlText w:val="%4."/>
      <w:lvlJc w:val="left"/>
      <w:pPr>
        <w:ind w:left="140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4" w:tplc="D5CC797A">
      <w:start w:val="1"/>
      <w:numFmt w:val="decimal"/>
      <w:lvlText w:val="%5."/>
      <w:lvlJc w:val="left"/>
      <w:pPr>
        <w:ind w:left="176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5" w:tplc="9C306F34">
      <w:start w:val="1"/>
      <w:numFmt w:val="decimal"/>
      <w:lvlText w:val="%6."/>
      <w:lvlJc w:val="left"/>
      <w:pPr>
        <w:ind w:left="212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6" w:tplc="91EA5360">
      <w:start w:val="1"/>
      <w:numFmt w:val="decimal"/>
      <w:lvlText w:val="%7."/>
      <w:lvlJc w:val="left"/>
      <w:pPr>
        <w:ind w:left="24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7" w:tplc="E4DC9192">
      <w:start w:val="1"/>
      <w:numFmt w:val="decimal"/>
      <w:lvlText w:val="%8."/>
      <w:lvlJc w:val="left"/>
      <w:pPr>
        <w:ind w:left="28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8" w:tplc="0DC6A614">
      <w:start w:val="1"/>
      <w:numFmt w:val="decimal"/>
      <w:lvlText w:val="%9."/>
      <w:lvlJc w:val="left"/>
      <w:pPr>
        <w:ind w:left="3207" w:hanging="327"/>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3">
    <w:nsid w:val="1F6E67E5"/>
    <w:multiLevelType w:val="hybridMultilevel"/>
    <w:tmpl w:val="F9026AD2"/>
    <w:lvl w:ilvl="0" w:tplc="87346ABE">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ED2A4F6">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D641E98">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36C54F6">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E5C5C18">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3C82A78">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C349ECA">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600BB8C">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0D0C4F6">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
    <w:nsid w:val="20A76B82"/>
    <w:multiLevelType w:val="hybridMultilevel"/>
    <w:tmpl w:val="33A00590"/>
    <w:lvl w:ilvl="0" w:tplc="E7765DA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AF782C0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04A6A998">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BC4C48B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29C788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58C644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8900B9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F496D2C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3108CE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5">
    <w:nsid w:val="21CA0C80"/>
    <w:multiLevelType w:val="hybridMultilevel"/>
    <w:tmpl w:val="5864711A"/>
    <w:lvl w:ilvl="0" w:tplc="907EA4E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76E7FE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9A03CA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CD25C0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CAE4B9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0A8289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6A026C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C142FB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90CDDD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6">
    <w:nsid w:val="22637517"/>
    <w:multiLevelType w:val="hybridMultilevel"/>
    <w:tmpl w:val="7C647948"/>
    <w:lvl w:ilvl="0" w:tplc="48B6BC36">
      <w:start w:val="1"/>
      <w:numFmt w:val="decimal"/>
      <w:lvlText w:val="%1."/>
      <w:lvlJc w:val="left"/>
      <w:pPr>
        <w:ind w:left="306" w:hanging="306"/>
      </w:pPr>
      <w:rPr>
        <w:rFonts w:hAnsi="Arial Unicode MS"/>
        <w:i/>
        <w:iCs/>
        <w:caps w:val="0"/>
        <w:smallCaps w:val="0"/>
        <w:strike w:val="0"/>
        <w:dstrike w:val="0"/>
        <w:outline w:val="0"/>
        <w:emboss w:val="0"/>
        <w:imprint w:val="0"/>
        <w:spacing w:val="0"/>
        <w:w w:val="100"/>
        <w:kern w:val="0"/>
        <w:position w:val="0"/>
        <w:highlight w:val="none"/>
        <w:vertAlign w:val="baseline"/>
      </w:rPr>
    </w:lvl>
    <w:lvl w:ilvl="1" w:tplc="EF565824">
      <w:start w:val="1"/>
      <w:numFmt w:val="decimal"/>
      <w:lvlText w:val="%2."/>
      <w:lvlJc w:val="left"/>
      <w:pPr>
        <w:ind w:left="6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2" w:tplc="D6B22BB0">
      <w:start w:val="1"/>
      <w:numFmt w:val="decimal"/>
      <w:lvlText w:val="%3."/>
      <w:lvlJc w:val="left"/>
      <w:pPr>
        <w:ind w:left="10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3" w:tplc="7CDA5E64">
      <w:start w:val="1"/>
      <w:numFmt w:val="decimal"/>
      <w:lvlText w:val="%4."/>
      <w:lvlJc w:val="left"/>
      <w:pPr>
        <w:ind w:left="137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4" w:tplc="8FA42ECE">
      <w:start w:val="1"/>
      <w:numFmt w:val="decimal"/>
      <w:lvlText w:val="%5."/>
      <w:lvlJc w:val="left"/>
      <w:pPr>
        <w:ind w:left="173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5" w:tplc="D9400818">
      <w:start w:val="1"/>
      <w:numFmt w:val="decimal"/>
      <w:lvlText w:val="%6."/>
      <w:lvlJc w:val="left"/>
      <w:pPr>
        <w:ind w:left="209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6" w:tplc="F43C5BD6">
      <w:start w:val="1"/>
      <w:numFmt w:val="decimal"/>
      <w:lvlText w:val="%7."/>
      <w:lvlJc w:val="left"/>
      <w:pPr>
        <w:ind w:left="24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7" w:tplc="848A0662">
      <w:start w:val="1"/>
      <w:numFmt w:val="decimal"/>
      <w:lvlText w:val="%8."/>
      <w:lvlJc w:val="left"/>
      <w:pPr>
        <w:ind w:left="28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8" w:tplc="4B8E0B7A">
      <w:start w:val="1"/>
      <w:numFmt w:val="decimal"/>
      <w:lvlText w:val="%9."/>
      <w:lvlJc w:val="left"/>
      <w:pPr>
        <w:ind w:left="3175" w:hanging="295"/>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7">
    <w:nsid w:val="22D75D8E"/>
    <w:multiLevelType w:val="hybridMultilevel"/>
    <w:tmpl w:val="C298D690"/>
    <w:lvl w:ilvl="0" w:tplc="0C906BE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FE23E3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1A2E956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934C6CB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E980AF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0AEC783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0767C7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A11C4DD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E94FD0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8">
    <w:nsid w:val="22FE2287"/>
    <w:multiLevelType w:val="hybridMultilevel"/>
    <w:tmpl w:val="247C20AC"/>
    <w:lvl w:ilvl="0" w:tplc="BCDCD728">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3D43D16">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97CB608">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6281E36">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9207E28">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3A42190">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DA8CE96">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42405EE">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D6E6B1C">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
    <w:nsid w:val="256425DE"/>
    <w:multiLevelType w:val="hybridMultilevel"/>
    <w:tmpl w:val="E09EB8A4"/>
    <w:lvl w:ilvl="0" w:tplc="FF8AFE6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154DD2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726E68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BD66B7E">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99A155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45A354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274B998">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D94B48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6A05D6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0">
    <w:nsid w:val="29FC66D8"/>
    <w:multiLevelType w:val="hybridMultilevel"/>
    <w:tmpl w:val="5D94882E"/>
    <w:lvl w:ilvl="0" w:tplc="BC8E46C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706DB2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CDEE68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102ECC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E0C0F28">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76CA832">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65A7B9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DA0F43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F3E18D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1">
    <w:nsid w:val="2ABF201B"/>
    <w:multiLevelType w:val="hybridMultilevel"/>
    <w:tmpl w:val="E7B6E5CE"/>
    <w:lvl w:ilvl="0" w:tplc="A7C23F2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F4C795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5CE9DC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40CA2D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9804A1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ABE4FF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09CF4A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C243F8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3E8DAE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2">
    <w:nsid w:val="2C3C2DBF"/>
    <w:multiLevelType w:val="hybridMultilevel"/>
    <w:tmpl w:val="6A828780"/>
    <w:lvl w:ilvl="0" w:tplc="B4DCFFD2">
      <w:start w:val="1"/>
      <w:numFmt w:val="decimal"/>
      <w:lvlText w:val="%1."/>
      <w:lvlJc w:val="left"/>
      <w:pPr>
        <w:ind w:left="306" w:hanging="306"/>
      </w:pPr>
      <w:rPr>
        <w:rFonts w:hAnsi="Arial Unicode MS"/>
        <w:i/>
        <w:iCs/>
        <w:caps w:val="0"/>
        <w:smallCaps w:val="0"/>
        <w:strike w:val="0"/>
        <w:dstrike w:val="0"/>
        <w:outline w:val="0"/>
        <w:emboss w:val="0"/>
        <w:imprint w:val="0"/>
        <w:spacing w:val="0"/>
        <w:w w:val="100"/>
        <w:kern w:val="0"/>
        <w:position w:val="0"/>
        <w:highlight w:val="none"/>
        <w:vertAlign w:val="baseline"/>
      </w:rPr>
    </w:lvl>
    <w:lvl w:ilvl="1" w:tplc="A36C1954">
      <w:start w:val="1"/>
      <w:numFmt w:val="decimal"/>
      <w:lvlText w:val="%2."/>
      <w:lvlJc w:val="left"/>
      <w:pPr>
        <w:ind w:left="6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2" w:tplc="062036D2">
      <w:start w:val="1"/>
      <w:numFmt w:val="decimal"/>
      <w:lvlText w:val="%3."/>
      <w:lvlJc w:val="left"/>
      <w:pPr>
        <w:ind w:left="10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3" w:tplc="99444320">
      <w:start w:val="1"/>
      <w:numFmt w:val="decimal"/>
      <w:lvlText w:val="%4."/>
      <w:lvlJc w:val="left"/>
      <w:pPr>
        <w:ind w:left="137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4" w:tplc="B332355A">
      <w:start w:val="1"/>
      <w:numFmt w:val="decimal"/>
      <w:lvlText w:val="%5."/>
      <w:lvlJc w:val="left"/>
      <w:pPr>
        <w:ind w:left="173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5" w:tplc="211CA5B0">
      <w:start w:val="1"/>
      <w:numFmt w:val="decimal"/>
      <w:lvlText w:val="%6."/>
      <w:lvlJc w:val="left"/>
      <w:pPr>
        <w:ind w:left="209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6" w:tplc="CB620DBA">
      <w:start w:val="1"/>
      <w:numFmt w:val="decimal"/>
      <w:lvlText w:val="%7."/>
      <w:lvlJc w:val="left"/>
      <w:pPr>
        <w:ind w:left="24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7" w:tplc="F482A84E">
      <w:start w:val="1"/>
      <w:numFmt w:val="decimal"/>
      <w:lvlText w:val="%8."/>
      <w:lvlJc w:val="left"/>
      <w:pPr>
        <w:ind w:left="28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8" w:tplc="280A95AC">
      <w:start w:val="1"/>
      <w:numFmt w:val="decimal"/>
      <w:lvlText w:val="%9."/>
      <w:lvlJc w:val="left"/>
      <w:pPr>
        <w:ind w:left="3175" w:hanging="295"/>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33">
    <w:nsid w:val="2D443DF5"/>
    <w:multiLevelType w:val="hybridMultilevel"/>
    <w:tmpl w:val="540CB6A0"/>
    <w:lvl w:ilvl="0" w:tplc="9DC0566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9DC011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9C6359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EB0939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350DE4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CFA0E4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7EAB78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5FCB10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5F88BB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4">
    <w:nsid w:val="332B2EB3"/>
    <w:multiLevelType w:val="hybridMultilevel"/>
    <w:tmpl w:val="7DDCFFFA"/>
    <w:lvl w:ilvl="0" w:tplc="9D680C66">
      <w:start w:val="1"/>
      <w:numFmt w:val="decimal"/>
      <w:lvlText w:val="%1."/>
      <w:lvlJc w:val="left"/>
      <w:pPr>
        <w:ind w:left="283"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1" w:tplc="237A60A0">
      <w:start w:val="1"/>
      <w:numFmt w:val="decimal"/>
      <w:lvlText w:val="%2."/>
      <w:lvlJc w:val="left"/>
      <w:pPr>
        <w:ind w:left="6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2" w:tplc="6E60DAFA">
      <w:start w:val="1"/>
      <w:numFmt w:val="decimal"/>
      <w:lvlText w:val="%3."/>
      <w:lvlJc w:val="left"/>
      <w:pPr>
        <w:ind w:left="10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3" w:tplc="69AA224A">
      <w:start w:val="1"/>
      <w:numFmt w:val="decimal"/>
      <w:lvlText w:val="%4."/>
      <w:lvlJc w:val="left"/>
      <w:pPr>
        <w:ind w:left="140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4" w:tplc="D0DAB114">
      <w:start w:val="1"/>
      <w:numFmt w:val="decimal"/>
      <w:lvlText w:val="%5."/>
      <w:lvlJc w:val="left"/>
      <w:pPr>
        <w:ind w:left="176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5" w:tplc="B79C8F88">
      <w:start w:val="1"/>
      <w:numFmt w:val="decimal"/>
      <w:lvlText w:val="%6."/>
      <w:lvlJc w:val="left"/>
      <w:pPr>
        <w:ind w:left="212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6" w:tplc="D746449E">
      <w:start w:val="1"/>
      <w:numFmt w:val="decimal"/>
      <w:lvlText w:val="%7."/>
      <w:lvlJc w:val="left"/>
      <w:pPr>
        <w:ind w:left="24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7" w:tplc="E07C8F08">
      <w:start w:val="1"/>
      <w:numFmt w:val="decimal"/>
      <w:lvlText w:val="%8."/>
      <w:lvlJc w:val="left"/>
      <w:pPr>
        <w:ind w:left="28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8" w:tplc="C4EC29D8">
      <w:start w:val="1"/>
      <w:numFmt w:val="decimal"/>
      <w:lvlText w:val="%9."/>
      <w:lvlJc w:val="left"/>
      <w:pPr>
        <w:ind w:left="3207" w:hanging="327"/>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35">
    <w:nsid w:val="35331E51"/>
    <w:multiLevelType w:val="hybridMultilevel"/>
    <w:tmpl w:val="73F4EF06"/>
    <w:lvl w:ilvl="0" w:tplc="52B8C55C">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46A98B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4A0E43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3E0CE3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F20FC5A">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812F55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DBC268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85481FE">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216E468">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6">
    <w:nsid w:val="3552585C"/>
    <w:multiLevelType w:val="hybridMultilevel"/>
    <w:tmpl w:val="38244F8C"/>
    <w:lvl w:ilvl="0" w:tplc="2F2892B4">
      <w:start w:val="1"/>
      <w:numFmt w:val="decimal"/>
      <w:lvlText w:val="%1."/>
      <w:lvlJc w:val="left"/>
      <w:pPr>
        <w:ind w:left="306" w:hanging="306"/>
      </w:pPr>
      <w:rPr>
        <w:rFonts w:hAnsi="Arial Unicode MS"/>
        <w:i/>
        <w:iCs/>
        <w:caps w:val="0"/>
        <w:smallCaps w:val="0"/>
        <w:strike w:val="0"/>
        <w:dstrike w:val="0"/>
        <w:outline w:val="0"/>
        <w:emboss w:val="0"/>
        <w:imprint w:val="0"/>
        <w:spacing w:val="0"/>
        <w:w w:val="100"/>
        <w:kern w:val="0"/>
        <w:position w:val="0"/>
        <w:highlight w:val="none"/>
        <w:vertAlign w:val="baseline"/>
      </w:rPr>
    </w:lvl>
    <w:lvl w:ilvl="1" w:tplc="A09AD99C">
      <w:start w:val="1"/>
      <w:numFmt w:val="decimal"/>
      <w:lvlText w:val="%2."/>
      <w:lvlJc w:val="left"/>
      <w:pPr>
        <w:ind w:left="6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2" w:tplc="CEE243F8">
      <w:start w:val="1"/>
      <w:numFmt w:val="decimal"/>
      <w:lvlText w:val="%3."/>
      <w:lvlJc w:val="left"/>
      <w:pPr>
        <w:ind w:left="10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3" w:tplc="168411B8">
      <w:start w:val="1"/>
      <w:numFmt w:val="decimal"/>
      <w:lvlText w:val="%4."/>
      <w:lvlJc w:val="left"/>
      <w:pPr>
        <w:ind w:left="137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4" w:tplc="1338CFA2">
      <w:start w:val="1"/>
      <w:numFmt w:val="decimal"/>
      <w:lvlText w:val="%5."/>
      <w:lvlJc w:val="left"/>
      <w:pPr>
        <w:ind w:left="173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5" w:tplc="1D3CDB12">
      <w:start w:val="1"/>
      <w:numFmt w:val="decimal"/>
      <w:lvlText w:val="%6."/>
      <w:lvlJc w:val="left"/>
      <w:pPr>
        <w:ind w:left="209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6" w:tplc="DE2CD4EE">
      <w:start w:val="1"/>
      <w:numFmt w:val="decimal"/>
      <w:lvlText w:val="%7."/>
      <w:lvlJc w:val="left"/>
      <w:pPr>
        <w:ind w:left="24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7" w:tplc="2586CC2E">
      <w:start w:val="1"/>
      <w:numFmt w:val="decimal"/>
      <w:lvlText w:val="%8."/>
      <w:lvlJc w:val="left"/>
      <w:pPr>
        <w:ind w:left="28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8" w:tplc="B100FFC0">
      <w:start w:val="1"/>
      <w:numFmt w:val="decimal"/>
      <w:lvlText w:val="%9."/>
      <w:lvlJc w:val="left"/>
      <w:pPr>
        <w:ind w:left="3175" w:hanging="295"/>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37">
    <w:nsid w:val="373A7A27"/>
    <w:multiLevelType w:val="hybridMultilevel"/>
    <w:tmpl w:val="FB3E2FEC"/>
    <w:lvl w:ilvl="0" w:tplc="DCFC6062">
      <w:start w:val="1"/>
      <w:numFmt w:val="decimal"/>
      <w:lvlText w:val="%1."/>
      <w:lvlJc w:val="left"/>
      <w:pPr>
        <w:ind w:left="283"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1" w:tplc="10C22522">
      <w:start w:val="1"/>
      <w:numFmt w:val="decimal"/>
      <w:lvlText w:val="%2."/>
      <w:lvlJc w:val="left"/>
      <w:pPr>
        <w:ind w:left="6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2" w:tplc="CE485AF4">
      <w:start w:val="1"/>
      <w:numFmt w:val="decimal"/>
      <w:lvlText w:val="%3."/>
      <w:lvlJc w:val="left"/>
      <w:pPr>
        <w:ind w:left="10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3" w:tplc="C0C0FC18">
      <w:start w:val="1"/>
      <w:numFmt w:val="decimal"/>
      <w:lvlText w:val="%4."/>
      <w:lvlJc w:val="left"/>
      <w:pPr>
        <w:ind w:left="140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4" w:tplc="DAD6ECCC">
      <w:start w:val="1"/>
      <w:numFmt w:val="decimal"/>
      <w:lvlText w:val="%5."/>
      <w:lvlJc w:val="left"/>
      <w:pPr>
        <w:ind w:left="176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5" w:tplc="00540826">
      <w:start w:val="1"/>
      <w:numFmt w:val="decimal"/>
      <w:lvlText w:val="%6."/>
      <w:lvlJc w:val="left"/>
      <w:pPr>
        <w:ind w:left="212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6" w:tplc="DA5CA7EA">
      <w:start w:val="1"/>
      <w:numFmt w:val="decimal"/>
      <w:lvlText w:val="%7."/>
      <w:lvlJc w:val="left"/>
      <w:pPr>
        <w:ind w:left="24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7" w:tplc="651A0666">
      <w:start w:val="1"/>
      <w:numFmt w:val="decimal"/>
      <w:lvlText w:val="%8."/>
      <w:lvlJc w:val="left"/>
      <w:pPr>
        <w:ind w:left="28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8" w:tplc="B79E9896">
      <w:start w:val="1"/>
      <w:numFmt w:val="decimal"/>
      <w:lvlText w:val="%9."/>
      <w:lvlJc w:val="left"/>
      <w:pPr>
        <w:ind w:left="3207" w:hanging="327"/>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38">
    <w:nsid w:val="37BB38DF"/>
    <w:multiLevelType w:val="hybridMultilevel"/>
    <w:tmpl w:val="FF7616DE"/>
    <w:lvl w:ilvl="0" w:tplc="85C2043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6918492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7714983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33B8938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F4858D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6914A60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7C20548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B972D6A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53788A5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9">
    <w:nsid w:val="39F1138E"/>
    <w:multiLevelType w:val="hybridMultilevel"/>
    <w:tmpl w:val="C0C2476A"/>
    <w:lvl w:ilvl="0" w:tplc="366E689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EB6C2EE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02EA372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1B1C850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CE0AD92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081EBBA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39C307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3D80A4B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F8B03FA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40">
    <w:nsid w:val="3B3B1189"/>
    <w:multiLevelType w:val="hybridMultilevel"/>
    <w:tmpl w:val="AFB4381A"/>
    <w:lvl w:ilvl="0" w:tplc="A8ECD790">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05EBA0A">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AF61478">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52842F8">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C4685B8">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C6A4992">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2A26C98">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20849F2">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D68DDE8">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1">
    <w:nsid w:val="3C543292"/>
    <w:multiLevelType w:val="hybridMultilevel"/>
    <w:tmpl w:val="6F2C7144"/>
    <w:lvl w:ilvl="0" w:tplc="BCC43448">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B58E566">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F32F434">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6BE0176">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5680CC8A">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6A00FC0A">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A16AFBA6">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A95EF578">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9BA1660">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42">
    <w:nsid w:val="3E2C6298"/>
    <w:multiLevelType w:val="hybridMultilevel"/>
    <w:tmpl w:val="7B281836"/>
    <w:lvl w:ilvl="0" w:tplc="2D2E92A0">
      <w:start w:val="1"/>
      <w:numFmt w:val="upperRoman"/>
      <w:lvlText w:val="%1."/>
      <w:lvlJc w:val="left"/>
      <w:pPr>
        <w:ind w:left="340" w:hanging="34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1" w:tplc="6D6C2582">
      <w:start w:val="1"/>
      <w:numFmt w:val="decimal"/>
      <w:lvlText w:val="(%2)"/>
      <w:lvlJc w:val="left"/>
      <w:pPr>
        <w:ind w:left="524" w:hanging="383"/>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2" w:tplc="5E7E9D4C">
      <w:start w:val="1"/>
      <w:numFmt w:val="lowerLetter"/>
      <w:lvlText w:val="(%3)"/>
      <w:lvlJc w:val="left"/>
      <w:pPr>
        <w:ind w:left="794"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3" w:tplc="E2186F78">
      <w:start w:val="1"/>
      <w:numFmt w:val="lowerLetter"/>
      <w:lvlText w:val="(%4)"/>
      <w:lvlJc w:val="left"/>
      <w:pPr>
        <w:ind w:left="935"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4" w:tplc="B17C4DF8">
      <w:start w:val="1"/>
      <w:numFmt w:val="lowerLetter"/>
      <w:lvlText w:val="(%5)"/>
      <w:lvlJc w:val="left"/>
      <w:pPr>
        <w:ind w:left="1077"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5" w:tplc="94562C08">
      <w:start w:val="1"/>
      <w:numFmt w:val="lowerLetter"/>
      <w:lvlText w:val="(%6)"/>
      <w:lvlJc w:val="left"/>
      <w:pPr>
        <w:ind w:left="1219"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6" w:tplc="7CA65A80">
      <w:start w:val="1"/>
      <w:numFmt w:val="lowerLetter"/>
      <w:lvlText w:val="(%7)"/>
      <w:lvlJc w:val="left"/>
      <w:pPr>
        <w:ind w:left="1361"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7" w:tplc="3C200710">
      <w:start w:val="1"/>
      <w:numFmt w:val="lowerLetter"/>
      <w:lvlText w:val="(%8)"/>
      <w:lvlJc w:val="left"/>
      <w:pPr>
        <w:ind w:left="1502"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8" w:tplc="2FEE29AC">
      <w:start w:val="1"/>
      <w:numFmt w:val="lowerLetter"/>
      <w:lvlText w:val="(%9)"/>
      <w:lvlJc w:val="left"/>
      <w:pPr>
        <w:ind w:left="1644"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abstractNum>
  <w:abstractNum w:abstractNumId="43">
    <w:nsid w:val="3E335A8D"/>
    <w:multiLevelType w:val="hybridMultilevel"/>
    <w:tmpl w:val="51B604B6"/>
    <w:lvl w:ilvl="0" w:tplc="F93C2622">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C2C9DD0">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CBADAA0">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B522F02">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FA259FC">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7A208A6A">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AB461E30">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670A7714">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AB927F76">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44">
    <w:nsid w:val="43170984"/>
    <w:multiLevelType w:val="hybridMultilevel"/>
    <w:tmpl w:val="80DAB280"/>
    <w:lvl w:ilvl="0" w:tplc="5A6C707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7429D8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5D8404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8486DC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D5CD578">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7D46AD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FC84258">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4E4C3C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30CB5F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5">
    <w:nsid w:val="43635DD0"/>
    <w:multiLevelType w:val="hybridMultilevel"/>
    <w:tmpl w:val="722C63AA"/>
    <w:lvl w:ilvl="0" w:tplc="DFA434E8">
      <w:start w:val="1"/>
      <w:numFmt w:val="decimal"/>
      <w:lvlText w:val="%1."/>
      <w:lvlJc w:val="left"/>
      <w:pPr>
        <w:ind w:left="283"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1" w:tplc="0388E044">
      <w:start w:val="1"/>
      <w:numFmt w:val="decimal"/>
      <w:lvlText w:val="%2."/>
      <w:lvlJc w:val="left"/>
      <w:pPr>
        <w:ind w:left="6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2" w:tplc="0AC2050C">
      <w:start w:val="1"/>
      <w:numFmt w:val="decimal"/>
      <w:lvlText w:val="%3."/>
      <w:lvlJc w:val="left"/>
      <w:pPr>
        <w:ind w:left="10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3" w:tplc="0554B614">
      <w:start w:val="1"/>
      <w:numFmt w:val="decimal"/>
      <w:lvlText w:val="%4."/>
      <w:lvlJc w:val="left"/>
      <w:pPr>
        <w:ind w:left="140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4" w:tplc="AC50F12C">
      <w:start w:val="1"/>
      <w:numFmt w:val="decimal"/>
      <w:lvlText w:val="%5."/>
      <w:lvlJc w:val="left"/>
      <w:pPr>
        <w:ind w:left="176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5" w:tplc="A726D386">
      <w:start w:val="1"/>
      <w:numFmt w:val="decimal"/>
      <w:lvlText w:val="%6."/>
      <w:lvlJc w:val="left"/>
      <w:pPr>
        <w:ind w:left="212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6" w:tplc="3474C1B8">
      <w:start w:val="1"/>
      <w:numFmt w:val="decimal"/>
      <w:lvlText w:val="%7."/>
      <w:lvlJc w:val="left"/>
      <w:pPr>
        <w:ind w:left="24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7" w:tplc="5B623D2C">
      <w:start w:val="1"/>
      <w:numFmt w:val="decimal"/>
      <w:lvlText w:val="%8."/>
      <w:lvlJc w:val="left"/>
      <w:pPr>
        <w:ind w:left="28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8" w:tplc="2C7ACD36">
      <w:start w:val="1"/>
      <w:numFmt w:val="decimal"/>
      <w:lvlText w:val="%9."/>
      <w:lvlJc w:val="left"/>
      <w:pPr>
        <w:ind w:left="3207" w:hanging="327"/>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46">
    <w:nsid w:val="45562F66"/>
    <w:multiLevelType w:val="hybridMultilevel"/>
    <w:tmpl w:val="151668BC"/>
    <w:lvl w:ilvl="0" w:tplc="63702A24">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258CD8D4">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1C62A94">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A7A0ED4">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2B78E9D4">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45C5E10">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966DB10">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93A80E48">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F5888DA">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47">
    <w:nsid w:val="4A770B7C"/>
    <w:multiLevelType w:val="hybridMultilevel"/>
    <w:tmpl w:val="A7A0306C"/>
    <w:lvl w:ilvl="0" w:tplc="13F62882">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F96609C">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8B82B6A">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DD2AAC0">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97E3120">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8CA1710">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24C97CA">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AAE5AB6">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038C1F8">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8">
    <w:nsid w:val="4EC7601E"/>
    <w:multiLevelType w:val="hybridMultilevel"/>
    <w:tmpl w:val="69B013C4"/>
    <w:lvl w:ilvl="0" w:tplc="B890DC36">
      <w:start w:val="1"/>
      <w:numFmt w:val="decimal"/>
      <w:lvlText w:val="%1."/>
      <w:lvlJc w:val="left"/>
      <w:pPr>
        <w:ind w:left="283"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1" w:tplc="A9C6BE38">
      <w:start w:val="1"/>
      <w:numFmt w:val="decimal"/>
      <w:lvlText w:val="%2."/>
      <w:lvlJc w:val="left"/>
      <w:pPr>
        <w:ind w:left="6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2" w:tplc="12128786">
      <w:start w:val="1"/>
      <w:numFmt w:val="decimal"/>
      <w:lvlText w:val="%3."/>
      <w:lvlJc w:val="left"/>
      <w:pPr>
        <w:ind w:left="10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3" w:tplc="9A38EB66">
      <w:start w:val="1"/>
      <w:numFmt w:val="decimal"/>
      <w:lvlText w:val="%4."/>
      <w:lvlJc w:val="left"/>
      <w:pPr>
        <w:ind w:left="140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4" w:tplc="3510FC6C">
      <w:start w:val="1"/>
      <w:numFmt w:val="decimal"/>
      <w:lvlText w:val="%5."/>
      <w:lvlJc w:val="left"/>
      <w:pPr>
        <w:ind w:left="176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5" w:tplc="427AB980">
      <w:start w:val="1"/>
      <w:numFmt w:val="decimal"/>
      <w:lvlText w:val="%6."/>
      <w:lvlJc w:val="left"/>
      <w:pPr>
        <w:ind w:left="212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6" w:tplc="135AD9B2">
      <w:start w:val="1"/>
      <w:numFmt w:val="decimal"/>
      <w:lvlText w:val="%7."/>
      <w:lvlJc w:val="left"/>
      <w:pPr>
        <w:ind w:left="24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7" w:tplc="225A36F2">
      <w:start w:val="1"/>
      <w:numFmt w:val="decimal"/>
      <w:lvlText w:val="%8."/>
      <w:lvlJc w:val="left"/>
      <w:pPr>
        <w:ind w:left="28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8" w:tplc="5448AB90">
      <w:start w:val="1"/>
      <w:numFmt w:val="decimal"/>
      <w:lvlText w:val="%9."/>
      <w:lvlJc w:val="left"/>
      <w:pPr>
        <w:ind w:left="3207" w:hanging="327"/>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49">
    <w:nsid w:val="509C4825"/>
    <w:multiLevelType w:val="hybridMultilevel"/>
    <w:tmpl w:val="E6CCE692"/>
    <w:lvl w:ilvl="0" w:tplc="EB12B8A8">
      <w:start w:val="1"/>
      <w:numFmt w:val="decimal"/>
      <w:lvlText w:val="%1."/>
      <w:lvlJc w:val="left"/>
      <w:pPr>
        <w:ind w:left="306" w:hanging="306"/>
      </w:pPr>
      <w:rPr>
        <w:rFonts w:hAnsi="Arial Unicode MS"/>
        <w:i/>
        <w:iCs/>
        <w:caps w:val="0"/>
        <w:smallCaps w:val="0"/>
        <w:strike w:val="0"/>
        <w:dstrike w:val="0"/>
        <w:outline w:val="0"/>
        <w:emboss w:val="0"/>
        <w:imprint w:val="0"/>
        <w:spacing w:val="0"/>
        <w:w w:val="100"/>
        <w:kern w:val="0"/>
        <w:position w:val="0"/>
        <w:highlight w:val="none"/>
        <w:vertAlign w:val="baseline"/>
      </w:rPr>
    </w:lvl>
    <w:lvl w:ilvl="1" w:tplc="962A6466">
      <w:start w:val="1"/>
      <w:numFmt w:val="decimal"/>
      <w:lvlText w:val="%2."/>
      <w:lvlJc w:val="left"/>
      <w:pPr>
        <w:ind w:left="6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2" w:tplc="FCC494B6">
      <w:start w:val="1"/>
      <w:numFmt w:val="decimal"/>
      <w:lvlText w:val="%3."/>
      <w:lvlJc w:val="left"/>
      <w:pPr>
        <w:ind w:left="10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3" w:tplc="6F72ECF6">
      <w:start w:val="1"/>
      <w:numFmt w:val="decimal"/>
      <w:lvlText w:val="%4."/>
      <w:lvlJc w:val="left"/>
      <w:pPr>
        <w:ind w:left="137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4" w:tplc="2C0639CA">
      <w:start w:val="1"/>
      <w:numFmt w:val="decimal"/>
      <w:lvlText w:val="%5."/>
      <w:lvlJc w:val="left"/>
      <w:pPr>
        <w:ind w:left="173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5" w:tplc="69789312">
      <w:start w:val="1"/>
      <w:numFmt w:val="decimal"/>
      <w:lvlText w:val="%6."/>
      <w:lvlJc w:val="left"/>
      <w:pPr>
        <w:ind w:left="209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6" w:tplc="86DC1F72">
      <w:start w:val="1"/>
      <w:numFmt w:val="decimal"/>
      <w:lvlText w:val="%7."/>
      <w:lvlJc w:val="left"/>
      <w:pPr>
        <w:ind w:left="24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7" w:tplc="AC247F44">
      <w:start w:val="1"/>
      <w:numFmt w:val="decimal"/>
      <w:lvlText w:val="%8."/>
      <w:lvlJc w:val="left"/>
      <w:pPr>
        <w:ind w:left="28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8" w:tplc="BD5C1CF0">
      <w:start w:val="1"/>
      <w:numFmt w:val="decimal"/>
      <w:lvlText w:val="%9."/>
      <w:lvlJc w:val="left"/>
      <w:pPr>
        <w:ind w:left="3175" w:hanging="295"/>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50">
    <w:nsid w:val="532A3ACD"/>
    <w:multiLevelType w:val="hybridMultilevel"/>
    <w:tmpl w:val="0D3AAE2E"/>
    <w:lvl w:ilvl="0" w:tplc="9EC8D9BE">
      <w:start w:val="1"/>
      <w:numFmt w:val="upperRoman"/>
      <w:lvlText w:val="%1."/>
      <w:lvlJc w:val="left"/>
      <w:pPr>
        <w:ind w:left="340" w:hanging="34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1" w:tplc="D10C3030">
      <w:start w:val="1"/>
      <w:numFmt w:val="decimal"/>
      <w:lvlText w:val="(%2)"/>
      <w:lvlJc w:val="left"/>
      <w:pPr>
        <w:ind w:left="524" w:hanging="383"/>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2" w:tplc="2E6A0B02">
      <w:start w:val="1"/>
      <w:numFmt w:val="lowerLetter"/>
      <w:lvlText w:val="(%3)"/>
      <w:lvlJc w:val="left"/>
      <w:pPr>
        <w:ind w:left="794"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3" w:tplc="C00E7264">
      <w:start w:val="1"/>
      <w:numFmt w:val="lowerLetter"/>
      <w:lvlText w:val="(%4)"/>
      <w:lvlJc w:val="left"/>
      <w:pPr>
        <w:ind w:left="935"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4" w:tplc="F8C07B38">
      <w:start w:val="1"/>
      <w:numFmt w:val="lowerLetter"/>
      <w:lvlText w:val="(%5)"/>
      <w:lvlJc w:val="left"/>
      <w:pPr>
        <w:ind w:left="1077"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5" w:tplc="AF280F0E">
      <w:start w:val="1"/>
      <w:numFmt w:val="lowerLetter"/>
      <w:lvlText w:val="(%6)"/>
      <w:lvlJc w:val="left"/>
      <w:pPr>
        <w:ind w:left="1219"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6" w:tplc="10AE2694">
      <w:start w:val="1"/>
      <w:numFmt w:val="lowerLetter"/>
      <w:lvlText w:val="(%7)"/>
      <w:lvlJc w:val="left"/>
      <w:pPr>
        <w:ind w:left="1361"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7" w:tplc="6A98B6AE">
      <w:start w:val="1"/>
      <w:numFmt w:val="lowerLetter"/>
      <w:lvlText w:val="(%8)"/>
      <w:lvlJc w:val="left"/>
      <w:pPr>
        <w:ind w:left="1502"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8" w:tplc="C0B8DB50">
      <w:start w:val="1"/>
      <w:numFmt w:val="lowerLetter"/>
      <w:lvlText w:val="(%9)"/>
      <w:lvlJc w:val="left"/>
      <w:pPr>
        <w:ind w:left="1644"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abstractNum>
  <w:abstractNum w:abstractNumId="51">
    <w:nsid w:val="53FE05D7"/>
    <w:multiLevelType w:val="hybridMultilevel"/>
    <w:tmpl w:val="4FE8CB5A"/>
    <w:lvl w:ilvl="0" w:tplc="F9AAAC22">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19DEE38E">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4044E316">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7DAE06BA">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B167CCC">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24C4DBA2">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61B61EA0">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6144394">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F4502CB4">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52">
    <w:nsid w:val="5AAC499C"/>
    <w:multiLevelType w:val="hybridMultilevel"/>
    <w:tmpl w:val="6B5E839E"/>
    <w:lvl w:ilvl="0" w:tplc="A7063A9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4B254B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73D4184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7D4AF44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A61ABEA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57FE077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D40C75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6D662F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B510BFC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53">
    <w:nsid w:val="5AC44F7E"/>
    <w:multiLevelType w:val="hybridMultilevel"/>
    <w:tmpl w:val="90E2DB38"/>
    <w:lvl w:ilvl="0" w:tplc="A344EF1A">
      <w:start w:val="1"/>
      <w:numFmt w:val="upperRoman"/>
      <w:lvlText w:val="%1."/>
      <w:lvlJc w:val="left"/>
      <w:pPr>
        <w:ind w:left="340" w:hanging="34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1" w:tplc="388CC1CC">
      <w:start w:val="1"/>
      <w:numFmt w:val="decimal"/>
      <w:lvlText w:val="(%2)"/>
      <w:lvlJc w:val="left"/>
      <w:pPr>
        <w:ind w:left="524" w:hanging="383"/>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2" w:tplc="250EEB32">
      <w:start w:val="1"/>
      <w:numFmt w:val="lowerLetter"/>
      <w:lvlText w:val="(%3)"/>
      <w:lvlJc w:val="left"/>
      <w:pPr>
        <w:ind w:left="794"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3" w:tplc="817870DA">
      <w:start w:val="1"/>
      <w:numFmt w:val="lowerLetter"/>
      <w:lvlText w:val="(%4)"/>
      <w:lvlJc w:val="left"/>
      <w:pPr>
        <w:ind w:left="935"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4" w:tplc="D58E389C">
      <w:start w:val="1"/>
      <w:numFmt w:val="lowerLetter"/>
      <w:lvlText w:val="(%5)"/>
      <w:lvlJc w:val="left"/>
      <w:pPr>
        <w:ind w:left="1077"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5" w:tplc="2402BA12">
      <w:start w:val="1"/>
      <w:numFmt w:val="lowerLetter"/>
      <w:lvlText w:val="(%6)"/>
      <w:lvlJc w:val="left"/>
      <w:pPr>
        <w:ind w:left="1219"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6" w:tplc="F84AC0C4">
      <w:start w:val="1"/>
      <w:numFmt w:val="lowerLetter"/>
      <w:lvlText w:val="(%7)"/>
      <w:lvlJc w:val="left"/>
      <w:pPr>
        <w:ind w:left="1361"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7" w:tplc="97B21DCE">
      <w:start w:val="1"/>
      <w:numFmt w:val="lowerLetter"/>
      <w:lvlText w:val="(%8)"/>
      <w:lvlJc w:val="left"/>
      <w:pPr>
        <w:ind w:left="1502"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8" w:tplc="E65E22FA">
      <w:start w:val="1"/>
      <w:numFmt w:val="lowerLetter"/>
      <w:lvlText w:val="(%9)"/>
      <w:lvlJc w:val="left"/>
      <w:pPr>
        <w:ind w:left="1644"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abstractNum>
  <w:abstractNum w:abstractNumId="54">
    <w:nsid w:val="5D0C63C9"/>
    <w:multiLevelType w:val="hybridMultilevel"/>
    <w:tmpl w:val="B6BA7A38"/>
    <w:lvl w:ilvl="0" w:tplc="29C84CF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8EAF60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AE6300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C8273D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918E198">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930EA50">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F5663C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2DA1D8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1CC0E3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5">
    <w:nsid w:val="5F6E49BC"/>
    <w:multiLevelType w:val="hybridMultilevel"/>
    <w:tmpl w:val="FE3E1A88"/>
    <w:lvl w:ilvl="0" w:tplc="12324FC2">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B3ADE3E">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FD6F7BC">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B18C474">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F066274">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06A4988">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590F4B6">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1CAE8C2">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D043C6A">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6">
    <w:nsid w:val="5FD11D9A"/>
    <w:multiLevelType w:val="hybridMultilevel"/>
    <w:tmpl w:val="CC7AE000"/>
    <w:lvl w:ilvl="0" w:tplc="FCE6A026">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575E336E">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767E29B4">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49DE28BC">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9086AF2">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14C816A">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36E7C90">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676E00A">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CB69528">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57">
    <w:nsid w:val="61A6601E"/>
    <w:multiLevelType w:val="hybridMultilevel"/>
    <w:tmpl w:val="4716A9EC"/>
    <w:lvl w:ilvl="0" w:tplc="759C49FE">
      <w:start w:val="1"/>
      <w:numFmt w:val="decimal"/>
      <w:lvlText w:val="%1."/>
      <w:lvlJc w:val="left"/>
      <w:pPr>
        <w:ind w:left="283"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1" w:tplc="0D8034CE">
      <w:start w:val="1"/>
      <w:numFmt w:val="decimal"/>
      <w:lvlText w:val="%2."/>
      <w:lvlJc w:val="left"/>
      <w:pPr>
        <w:ind w:left="6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2" w:tplc="0D62CA90">
      <w:start w:val="1"/>
      <w:numFmt w:val="decimal"/>
      <w:lvlText w:val="%3."/>
      <w:lvlJc w:val="left"/>
      <w:pPr>
        <w:ind w:left="10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3" w:tplc="9B6021D2">
      <w:start w:val="1"/>
      <w:numFmt w:val="decimal"/>
      <w:lvlText w:val="%4."/>
      <w:lvlJc w:val="left"/>
      <w:pPr>
        <w:ind w:left="140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4" w:tplc="D1C06406">
      <w:start w:val="1"/>
      <w:numFmt w:val="decimal"/>
      <w:lvlText w:val="%5."/>
      <w:lvlJc w:val="left"/>
      <w:pPr>
        <w:ind w:left="176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5" w:tplc="93300134">
      <w:start w:val="1"/>
      <w:numFmt w:val="decimal"/>
      <w:lvlText w:val="%6."/>
      <w:lvlJc w:val="left"/>
      <w:pPr>
        <w:ind w:left="212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6" w:tplc="95B0FC7C">
      <w:start w:val="1"/>
      <w:numFmt w:val="decimal"/>
      <w:lvlText w:val="%7."/>
      <w:lvlJc w:val="left"/>
      <w:pPr>
        <w:ind w:left="24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7" w:tplc="B1AA7972">
      <w:start w:val="1"/>
      <w:numFmt w:val="decimal"/>
      <w:lvlText w:val="%8."/>
      <w:lvlJc w:val="left"/>
      <w:pPr>
        <w:ind w:left="28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8" w:tplc="7E261008">
      <w:start w:val="1"/>
      <w:numFmt w:val="decimal"/>
      <w:lvlText w:val="%9."/>
      <w:lvlJc w:val="left"/>
      <w:pPr>
        <w:ind w:left="3207" w:hanging="327"/>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58">
    <w:nsid w:val="63254E6D"/>
    <w:multiLevelType w:val="hybridMultilevel"/>
    <w:tmpl w:val="C14C3544"/>
    <w:lvl w:ilvl="0" w:tplc="EE14025A">
      <w:start w:val="1"/>
      <w:numFmt w:val="decimal"/>
      <w:lvlText w:val="%1."/>
      <w:lvlJc w:val="left"/>
      <w:pPr>
        <w:ind w:left="283"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1" w:tplc="8F90FE8E">
      <w:start w:val="1"/>
      <w:numFmt w:val="decimal"/>
      <w:lvlText w:val="%2."/>
      <w:lvlJc w:val="left"/>
      <w:pPr>
        <w:ind w:left="6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2" w:tplc="2126117E">
      <w:start w:val="1"/>
      <w:numFmt w:val="decimal"/>
      <w:lvlText w:val="%3."/>
      <w:lvlJc w:val="left"/>
      <w:pPr>
        <w:ind w:left="10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3" w:tplc="8A22D424">
      <w:start w:val="1"/>
      <w:numFmt w:val="decimal"/>
      <w:lvlText w:val="%4."/>
      <w:lvlJc w:val="left"/>
      <w:pPr>
        <w:ind w:left="140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4" w:tplc="15D85B68">
      <w:start w:val="1"/>
      <w:numFmt w:val="decimal"/>
      <w:lvlText w:val="%5."/>
      <w:lvlJc w:val="left"/>
      <w:pPr>
        <w:ind w:left="176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5" w:tplc="00C4D002">
      <w:start w:val="1"/>
      <w:numFmt w:val="decimal"/>
      <w:lvlText w:val="%6."/>
      <w:lvlJc w:val="left"/>
      <w:pPr>
        <w:ind w:left="212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6" w:tplc="8AF45E40">
      <w:start w:val="1"/>
      <w:numFmt w:val="decimal"/>
      <w:lvlText w:val="%7."/>
      <w:lvlJc w:val="left"/>
      <w:pPr>
        <w:ind w:left="24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7" w:tplc="1974D836">
      <w:start w:val="1"/>
      <w:numFmt w:val="decimal"/>
      <w:lvlText w:val="%8."/>
      <w:lvlJc w:val="left"/>
      <w:pPr>
        <w:ind w:left="28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8" w:tplc="197E79E6">
      <w:start w:val="1"/>
      <w:numFmt w:val="decimal"/>
      <w:lvlText w:val="%9."/>
      <w:lvlJc w:val="left"/>
      <w:pPr>
        <w:ind w:left="3207" w:hanging="327"/>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59">
    <w:nsid w:val="63CB1F3A"/>
    <w:multiLevelType w:val="hybridMultilevel"/>
    <w:tmpl w:val="704A4F64"/>
    <w:lvl w:ilvl="0" w:tplc="271E0368">
      <w:start w:val="1"/>
      <w:numFmt w:val="decimal"/>
      <w:lvlText w:val="%1."/>
      <w:lvlJc w:val="left"/>
      <w:pPr>
        <w:ind w:left="306" w:hanging="306"/>
      </w:pPr>
      <w:rPr>
        <w:rFonts w:hAnsi="Arial Unicode MS"/>
        <w:i/>
        <w:iCs/>
        <w:caps w:val="0"/>
        <w:smallCaps w:val="0"/>
        <w:strike w:val="0"/>
        <w:dstrike w:val="0"/>
        <w:outline w:val="0"/>
        <w:emboss w:val="0"/>
        <w:imprint w:val="0"/>
        <w:spacing w:val="0"/>
        <w:w w:val="100"/>
        <w:kern w:val="0"/>
        <w:position w:val="0"/>
        <w:highlight w:val="none"/>
        <w:vertAlign w:val="baseline"/>
      </w:rPr>
    </w:lvl>
    <w:lvl w:ilvl="1" w:tplc="27C05EB0">
      <w:start w:val="1"/>
      <w:numFmt w:val="decimal"/>
      <w:lvlText w:val="%2."/>
      <w:lvlJc w:val="left"/>
      <w:pPr>
        <w:ind w:left="6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2" w:tplc="F25A0988">
      <w:start w:val="1"/>
      <w:numFmt w:val="decimal"/>
      <w:lvlText w:val="%3."/>
      <w:lvlJc w:val="left"/>
      <w:pPr>
        <w:ind w:left="10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3" w:tplc="FCE6D1AC">
      <w:start w:val="1"/>
      <w:numFmt w:val="decimal"/>
      <w:lvlText w:val="%4."/>
      <w:lvlJc w:val="left"/>
      <w:pPr>
        <w:ind w:left="137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4" w:tplc="46EAEC80">
      <w:start w:val="1"/>
      <w:numFmt w:val="decimal"/>
      <w:lvlText w:val="%5."/>
      <w:lvlJc w:val="left"/>
      <w:pPr>
        <w:ind w:left="173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5" w:tplc="770A1610">
      <w:start w:val="1"/>
      <w:numFmt w:val="decimal"/>
      <w:lvlText w:val="%6."/>
      <w:lvlJc w:val="left"/>
      <w:pPr>
        <w:ind w:left="209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6" w:tplc="C8CCE378">
      <w:start w:val="1"/>
      <w:numFmt w:val="decimal"/>
      <w:lvlText w:val="%7."/>
      <w:lvlJc w:val="left"/>
      <w:pPr>
        <w:ind w:left="24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7" w:tplc="2AE4CF0C">
      <w:start w:val="1"/>
      <w:numFmt w:val="decimal"/>
      <w:lvlText w:val="%8."/>
      <w:lvlJc w:val="left"/>
      <w:pPr>
        <w:ind w:left="28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8" w:tplc="84C879AA">
      <w:start w:val="1"/>
      <w:numFmt w:val="decimal"/>
      <w:lvlText w:val="%9."/>
      <w:lvlJc w:val="left"/>
      <w:pPr>
        <w:ind w:left="3175" w:hanging="295"/>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0">
    <w:nsid w:val="672252E2"/>
    <w:multiLevelType w:val="hybridMultilevel"/>
    <w:tmpl w:val="DB1E8D7A"/>
    <w:lvl w:ilvl="0" w:tplc="11EE27B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BCD4ADA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2BEA2C3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78E683E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876BB0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5642B5B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A6E056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EBEFA68">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4BECEC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61">
    <w:nsid w:val="6B3F2C45"/>
    <w:multiLevelType w:val="hybridMultilevel"/>
    <w:tmpl w:val="08BC8ADE"/>
    <w:lvl w:ilvl="0" w:tplc="E144AC98">
      <w:start w:val="1"/>
      <w:numFmt w:val="decimal"/>
      <w:lvlText w:val="%1."/>
      <w:lvlJc w:val="left"/>
      <w:pPr>
        <w:ind w:left="306" w:hanging="306"/>
      </w:pPr>
      <w:rPr>
        <w:rFonts w:hAnsi="Arial Unicode MS"/>
        <w:i/>
        <w:iCs/>
        <w:caps w:val="0"/>
        <w:smallCaps w:val="0"/>
        <w:strike w:val="0"/>
        <w:dstrike w:val="0"/>
        <w:outline w:val="0"/>
        <w:emboss w:val="0"/>
        <w:imprint w:val="0"/>
        <w:spacing w:val="0"/>
        <w:w w:val="100"/>
        <w:kern w:val="0"/>
        <w:position w:val="0"/>
        <w:highlight w:val="none"/>
        <w:vertAlign w:val="baseline"/>
      </w:rPr>
    </w:lvl>
    <w:lvl w:ilvl="1" w:tplc="DD9075AC">
      <w:start w:val="1"/>
      <w:numFmt w:val="decimal"/>
      <w:lvlText w:val="%2."/>
      <w:lvlJc w:val="left"/>
      <w:pPr>
        <w:ind w:left="6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2" w:tplc="AFF49438">
      <w:start w:val="1"/>
      <w:numFmt w:val="decimal"/>
      <w:lvlText w:val="%3."/>
      <w:lvlJc w:val="left"/>
      <w:pPr>
        <w:ind w:left="10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3" w:tplc="9C3E67E8">
      <w:start w:val="1"/>
      <w:numFmt w:val="decimal"/>
      <w:lvlText w:val="%4."/>
      <w:lvlJc w:val="left"/>
      <w:pPr>
        <w:ind w:left="137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4" w:tplc="848C92FE">
      <w:start w:val="1"/>
      <w:numFmt w:val="decimal"/>
      <w:lvlText w:val="%5."/>
      <w:lvlJc w:val="left"/>
      <w:pPr>
        <w:ind w:left="173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5" w:tplc="81A629FA">
      <w:start w:val="1"/>
      <w:numFmt w:val="decimal"/>
      <w:lvlText w:val="%6."/>
      <w:lvlJc w:val="left"/>
      <w:pPr>
        <w:ind w:left="209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6" w:tplc="CDF82A7E">
      <w:start w:val="1"/>
      <w:numFmt w:val="decimal"/>
      <w:lvlText w:val="%7."/>
      <w:lvlJc w:val="left"/>
      <w:pPr>
        <w:ind w:left="24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7" w:tplc="9604A7E4">
      <w:start w:val="1"/>
      <w:numFmt w:val="decimal"/>
      <w:lvlText w:val="%8."/>
      <w:lvlJc w:val="left"/>
      <w:pPr>
        <w:ind w:left="28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8" w:tplc="881AF76E">
      <w:start w:val="1"/>
      <w:numFmt w:val="decimal"/>
      <w:lvlText w:val="%9."/>
      <w:lvlJc w:val="left"/>
      <w:pPr>
        <w:ind w:left="3175" w:hanging="295"/>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2">
    <w:nsid w:val="6CBD6B30"/>
    <w:multiLevelType w:val="hybridMultilevel"/>
    <w:tmpl w:val="D3A4CAD6"/>
    <w:lvl w:ilvl="0" w:tplc="ED2C62C4">
      <w:start w:val="1"/>
      <w:numFmt w:val="upperRoman"/>
      <w:lvlText w:val="%1."/>
      <w:lvlJc w:val="left"/>
      <w:pPr>
        <w:ind w:left="340" w:hanging="34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1" w:tplc="952C55DC">
      <w:start w:val="1"/>
      <w:numFmt w:val="decimal"/>
      <w:lvlText w:val="(%2)"/>
      <w:lvlJc w:val="left"/>
      <w:pPr>
        <w:ind w:left="524" w:hanging="383"/>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2" w:tplc="4C3C278A">
      <w:start w:val="1"/>
      <w:numFmt w:val="lowerLetter"/>
      <w:lvlText w:val="(%3)"/>
      <w:lvlJc w:val="left"/>
      <w:pPr>
        <w:ind w:left="794"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3" w:tplc="597EAE3A">
      <w:start w:val="1"/>
      <w:numFmt w:val="lowerLetter"/>
      <w:lvlText w:val="(%4)"/>
      <w:lvlJc w:val="left"/>
      <w:pPr>
        <w:ind w:left="935"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4" w:tplc="5B183596">
      <w:start w:val="1"/>
      <w:numFmt w:val="lowerLetter"/>
      <w:lvlText w:val="(%5)"/>
      <w:lvlJc w:val="left"/>
      <w:pPr>
        <w:ind w:left="1077"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5" w:tplc="1040D456">
      <w:start w:val="1"/>
      <w:numFmt w:val="lowerLetter"/>
      <w:lvlText w:val="(%6)"/>
      <w:lvlJc w:val="left"/>
      <w:pPr>
        <w:ind w:left="1219"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6" w:tplc="82A0C2C8">
      <w:start w:val="1"/>
      <w:numFmt w:val="lowerLetter"/>
      <w:lvlText w:val="(%7)"/>
      <w:lvlJc w:val="left"/>
      <w:pPr>
        <w:ind w:left="1361"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7" w:tplc="0DD4CBB0">
      <w:start w:val="1"/>
      <w:numFmt w:val="lowerLetter"/>
      <w:lvlText w:val="(%8)"/>
      <w:lvlJc w:val="left"/>
      <w:pPr>
        <w:ind w:left="1502"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lvl w:ilvl="8" w:tplc="ABD0DD54">
      <w:start w:val="1"/>
      <w:numFmt w:val="lowerLetter"/>
      <w:lvlText w:val="(%9)"/>
      <w:lvlJc w:val="left"/>
      <w:pPr>
        <w:ind w:left="1644" w:hanging="510"/>
      </w:pPr>
      <w:rPr>
        <w:rFonts w:hAnsi="Arial Unicode MS"/>
        <w:i/>
        <w:iCs/>
        <w:caps w:val="0"/>
        <w:smallCaps w:val="0"/>
        <w:strike w:val="0"/>
        <w:dstrike w:val="0"/>
        <w:outline w:val="0"/>
        <w:emboss w:val="0"/>
        <w:imprint w:val="0"/>
        <w:color w:val="919191"/>
        <w:spacing w:val="0"/>
        <w:w w:val="100"/>
        <w:kern w:val="0"/>
        <w:position w:val="0"/>
        <w:highlight w:val="none"/>
        <w:vertAlign w:val="baseline"/>
      </w:rPr>
    </w:lvl>
  </w:abstractNum>
  <w:abstractNum w:abstractNumId="63">
    <w:nsid w:val="6D995B6D"/>
    <w:multiLevelType w:val="hybridMultilevel"/>
    <w:tmpl w:val="5EEC0F16"/>
    <w:lvl w:ilvl="0" w:tplc="2F94CC1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598CEF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F08A7E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6F652A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3B89B4A">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15C8C22">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F90D18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AA01DB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8BED54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4">
    <w:nsid w:val="71760C8A"/>
    <w:multiLevelType w:val="hybridMultilevel"/>
    <w:tmpl w:val="9DA072F4"/>
    <w:lvl w:ilvl="0" w:tplc="613CBEF4">
      <w:start w:val="1"/>
      <w:numFmt w:val="decimal"/>
      <w:lvlText w:val="%1."/>
      <w:lvlJc w:val="left"/>
      <w:pPr>
        <w:ind w:left="283"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1" w:tplc="47CA9714">
      <w:start w:val="1"/>
      <w:numFmt w:val="decimal"/>
      <w:lvlText w:val="%2."/>
      <w:lvlJc w:val="left"/>
      <w:pPr>
        <w:ind w:left="6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2" w:tplc="66900CAA">
      <w:start w:val="1"/>
      <w:numFmt w:val="decimal"/>
      <w:lvlText w:val="%3."/>
      <w:lvlJc w:val="left"/>
      <w:pPr>
        <w:ind w:left="10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3" w:tplc="5AF6EBF4">
      <w:start w:val="1"/>
      <w:numFmt w:val="decimal"/>
      <w:lvlText w:val="%4."/>
      <w:lvlJc w:val="left"/>
      <w:pPr>
        <w:ind w:left="140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4" w:tplc="890C1440">
      <w:start w:val="1"/>
      <w:numFmt w:val="decimal"/>
      <w:lvlText w:val="%5."/>
      <w:lvlJc w:val="left"/>
      <w:pPr>
        <w:ind w:left="176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5" w:tplc="4B9888A0">
      <w:start w:val="1"/>
      <w:numFmt w:val="decimal"/>
      <w:lvlText w:val="%6."/>
      <w:lvlJc w:val="left"/>
      <w:pPr>
        <w:ind w:left="212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6" w:tplc="CFF09EAE">
      <w:start w:val="1"/>
      <w:numFmt w:val="decimal"/>
      <w:lvlText w:val="%7."/>
      <w:lvlJc w:val="left"/>
      <w:pPr>
        <w:ind w:left="24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7" w:tplc="FCEC71CA">
      <w:start w:val="1"/>
      <w:numFmt w:val="decimal"/>
      <w:lvlText w:val="%8."/>
      <w:lvlJc w:val="left"/>
      <w:pPr>
        <w:ind w:left="28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8" w:tplc="F0906084">
      <w:start w:val="1"/>
      <w:numFmt w:val="decimal"/>
      <w:lvlText w:val="%9."/>
      <w:lvlJc w:val="left"/>
      <w:pPr>
        <w:ind w:left="3207" w:hanging="327"/>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5">
    <w:nsid w:val="74216903"/>
    <w:multiLevelType w:val="hybridMultilevel"/>
    <w:tmpl w:val="A5BEF83C"/>
    <w:lvl w:ilvl="0" w:tplc="C83C2224">
      <w:start w:val="1"/>
      <w:numFmt w:val="decimal"/>
      <w:lvlText w:val="%1."/>
      <w:lvlJc w:val="left"/>
      <w:pPr>
        <w:ind w:left="306" w:hanging="306"/>
      </w:pPr>
      <w:rPr>
        <w:rFonts w:hAnsi="Arial Unicode MS"/>
        <w:i/>
        <w:iCs/>
        <w:caps w:val="0"/>
        <w:smallCaps w:val="0"/>
        <w:strike w:val="0"/>
        <w:dstrike w:val="0"/>
        <w:outline w:val="0"/>
        <w:emboss w:val="0"/>
        <w:imprint w:val="0"/>
        <w:spacing w:val="0"/>
        <w:w w:val="100"/>
        <w:kern w:val="0"/>
        <w:position w:val="0"/>
        <w:highlight w:val="none"/>
        <w:vertAlign w:val="baseline"/>
      </w:rPr>
    </w:lvl>
    <w:lvl w:ilvl="1" w:tplc="33E649FC">
      <w:start w:val="1"/>
      <w:numFmt w:val="decimal"/>
      <w:lvlText w:val="%2."/>
      <w:lvlJc w:val="left"/>
      <w:pPr>
        <w:ind w:left="6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2" w:tplc="C8E0CD82">
      <w:start w:val="1"/>
      <w:numFmt w:val="decimal"/>
      <w:lvlText w:val="%3."/>
      <w:lvlJc w:val="left"/>
      <w:pPr>
        <w:ind w:left="10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3" w:tplc="AC0CFA5C">
      <w:start w:val="1"/>
      <w:numFmt w:val="decimal"/>
      <w:lvlText w:val="%4."/>
      <w:lvlJc w:val="left"/>
      <w:pPr>
        <w:ind w:left="137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4" w:tplc="201C57B2">
      <w:start w:val="1"/>
      <w:numFmt w:val="decimal"/>
      <w:lvlText w:val="%5."/>
      <w:lvlJc w:val="left"/>
      <w:pPr>
        <w:ind w:left="173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5" w:tplc="9D8C8144">
      <w:start w:val="1"/>
      <w:numFmt w:val="decimal"/>
      <w:lvlText w:val="%6."/>
      <w:lvlJc w:val="left"/>
      <w:pPr>
        <w:ind w:left="209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6" w:tplc="80026A56">
      <w:start w:val="1"/>
      <w:numFmt w:val="decimal"/>
      <w:lvlText w:val="%7."/>
      <w:lvlJc w:val="left"/>
      <w:pPr>
        <w:ind w:left="24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7" w:tplc="CC64D852">
      <w:start w:val="1"/>
      <w:numFmt w:val="decimal"/>
      <w:lvlText w:val="%8."/>
      <w:lvlJc w:val="left"/>
      <w:pPr>
        <w:ind w:left="28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8" w:tplc="5E7A0360">
      <w:start w:val="1"/>
      <w:numFmt w:val="decimal"/>
      <w:lvlText w:val="%9."/>
      <w:lvlJc w:val="left"/>
      <w:pPr>
        <w:ind w:left="3175" w:hanging="295"/>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6">
    <w:nsid w:val="74A11170"/>
    <w:multiLevelType w:val="hybridMultilevel"/>
    <w:tmpl w:val="48DC71DE"/>
    <w:lvl w:ilvl="0" w:tplc="E72E83E8">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3F41EA6">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3DCB016">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12A1CC6">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212B3E6">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5B60362">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E6E5438">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F806238">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D8AAD50">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7">
    <w:nsid w:val="75C90182"/>
    <w:multiLevelType w:val="hybridMultilevel"/>
    <w:tmpl w:val="02CE0502"/>
    <w:lvl w:ilvl="0" w:tplc="62F8601C">
      <w:start w:val="1"/>
      <w:numFmt w:val="decimal"/>
      <w:lvlText w:val="%1."/>
      <w:lvlJc w:val="left"/>
      <w:pPr>
        <w:ind w:left="306" w:hanging="306"/>
      </w:pPr>
      <w:rPr>
        <w:rFonts w:hAnsi="Arial Unicode MS"/>
        <w:i/>
        <w:iCs/>
        <w:caps w:val="0"/>
        <w:smallCaps w:val="0"/>
        <w:strike w:val="0"/>
        <w:dstrike w:val="0"/>
        <w:outline w:val="0"/>
        <w:emboss w:val="0"/>
        <w:imprint w:val="0"/>
        <w:spacing w:val="0"/>
        <w:w w:val="100"/>
        <w:kern w:val="0"/>
        <w:position w:val="0"/>
        <w:highlight w:val="none"/>
        <w:vertAlign w:val="baseline"/>
      </w:rPr>
    </w:lvl>
    <w:lvl w:ilvl="1" w:tplc="AD120752">
      <w:start w:val="1"/>
      <w:numFmt w:val="decimal"/>
      <w:lvlText w:val="%2."/>
      <w:lvlJc w:val="left"/>
      <w:pPr>
        <w:ind w:left="6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2" w:tplc="318AD4FE">
      <w:start w:val="1"/>
      <w:numFmt w:val="decimal"/>
      <w:lvlText w:val="%3."/>
      <w:lvlJc w:val="left"/>
      <w:pPr>
        <w:ind w:left="10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3" w:tplc="AED6D206">
      <w:start w:val="1"/>
      <w:numFmt w:val="decimal"/>
      <w:lvlText w:val="%4."/>
      <w:lvlJc w:val="left"/>
      <w:pPr>
        <w:ind w:left="137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4" w:tplc="AAF862E0">
      <w:start w:val="1"/>
      <w:numFmt w:val="decimal"/>
      <w:lvlText w:val="%5."/>
      <w:lvlJc w:val="left"/>
      <w:pPr>
        <w:ind w:left="173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5" w:tplc="97B6A420">
      <w:start w:val="1"/>
      <w:numFmt w:val="decimal"/>
      <w:lvlText w:val="%6."/>
      <w:lvlJc w:val="left"/>
      <w:pPr>
        <w:ind w:left="209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6" w:tplc="F766B456">
      <w:start w:val="1"/>
      <w:numFmt w:val="decimal"/>
      <w:lvlText w:val="%7."/>
      <w:lvlJc w:val="left"/>
      <w:pPr>
        <w:ind w:left="24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7" w:tplc="EE2CD2BC">
      <w:start w:val="1"/>
      <w:numFmt w:val="decimal"/>
      <w:lvlText w:val="%8."/>
      <w:lvlJc w:val="left"/>
      <w:pPr>
        <w:ind w:left="28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8" w:tplc="FF3437D6">
      <w:start w:val="1"/>
      <w:numFmt w:val="decimal"/>
      <w:lvlText w:val="%9."/>
      <w:lvlJc w:val="left"/>
      <w:pPr>
        <w:ind w:left="3175" w:hanging="295"/>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8">
    <w:nsid w:val="76F42EFF"/>
    <w:multiLevelType w:val="hybridMultilevel"/>
    <w:tmpl w:val="63589B18"/>
    <w:lvl w:ilvl="0" w:tplc="550C2244">
      <w:start w:val="1"/>
      <w:numFmt w:val="decimal"/>
      <w:lvlText w:val="%1."/>
      <w:lvlJc w:val="left"/>
      <w:pPr>
        <w:ind w:left="283" w:hanging="283"/>
      </w:pPr>
      <w:rPr>
        <w:rFonts w:hAnsi="Arial Unicode MS"/>
        <w:i/>
        <w:iCs/>
        <w:caps w:val="0"/>
        <w:smallCaps w:val="0"/>
        <w:strike w:val="0"/>
        <w:dstrike w:val="0"/>
        <w:outline w:val="0"/>
        <w:emboss w:val="0"/>
        <w:imprint w:val="0"/>
        <w:spacing w:val="0"/>
        <w:w w:val="100"/>
        <w:kern w:val="0"/>
        <w:position w:val="0"/>
        <w:highlight w:val="none"/>
        <w:vertAlign w:val="baseline"/>
      </w:rPr>
    </w:lvl>
    <w:lvl w:ilvl="1" w:tplc="DEA6328E">
      <w:start w:val="1"/>
      <w:numFmt w:val="decimal"/>
      <w:lvlText w:val="%2."/>
      <w:lvlJc w:val="left"/>
      <w:pPr>
        <w:ind w:left="6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2" w:tplc="D9C6FAE2">
      <w:start w:val="1"/>
      <w:numFmt w:val="decimal"/>
      <w:lvlText w:val="%3."/>
      <w:lvlJc w:val="left"/>
      <w:pPr>
        <w:ind w:left="10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3" w:tplc="449A188E">
      <w:start w:val="1"/>
      <w:numFmt w:val="decimal"/>
      <w:lvlText w:val="%4."/>
      <w:lvlJc w:val="left"/>
      <w:pPr>
        <w:ind w:left="140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4" w:tplc="743CC394">
      <w:start w:val="1"/>
      <w:numFmt w:val="decimal"/>
      <w:lvlText w:val="%5."/>
      <w:lvlJc w:val="left"/>
      <w:pPr>
        <w:ind w:left="176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5" w:tplc="875AF73C">
      <w:start w:val="1"/>
      <w:numFmt w:val="decimal"/>
      <w:lvlText w:val="%6."/>
      <w:lvlJc w:val="left"/>
      <w:pPr>
        <w:ind w:left="212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6" w:tplc="716E17F8">
      <w:start w:val="1"/>
      <w:numFmt w:val="decimal"/>
      <w:lvlText w:val="%7."/>
      <w:lvlJc w:val="left"/>
      <w:pPr>
        <w:ind w:left="248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7" w:tplc="D2DE4B46">
      <w:start w:val="1"/>
      <w:numFmt w:val="decimal"/>
      <w:lvlText w:val="%8."/>
      <w:lvlJc w:val="left"/>
      <w:pPr>
        <w:ind w:left="2847" w:hanging="327"/>
      </w:pPr>
      <w:rPr>
        <w:rFonts w:hAnsi="Arial Unicode MS"/>
        <w:i/>
        <w:iCs/>
        <w:caps w:val="0"/>
        <w:smallCaps w:val="0"/>
        <w:strike w:val="0"/>
        <w:dstrike w:val="0"/>
        <w:outline w:val="0"/>
        <w:emboss w:val="0"/>
        <w:imprint w:val="0"/>
        <w:spacing w:val="0"/>
        <w:w w:val="100"/>
        <w:kern w:val="0"/>
        <w:position w:val="0"/>
        <w:highlight w:val="none"/>
        <w:vertAlign w:val="baseline"/>
      </w:rPr>
    </w:lvl>
    <w:lvl w:ilvl="8" w:tplc="3B185626">
      <w:start w:val="1"/>
      <w:numFmt w:val="decimal"/>
      <w:lvlText w:val="%9."/>
      <w:lvlJc w:val="left"/>
      <w:pPr>
        <w:ind w:left="3207" w:hanging="327"/>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9">
    <w:nsid w:val="77A8443D"/>
    <w:multiLevelType w:val="hybridMultilevel"/>
    <w:tmpl w:val="5A7255D4"/>
    <w:lvl w:ilvl="0" w:tplc="32043EF0">
      <w:start w:val="1"/>
      <w:numFmt w:val="decimal"/>
      <w:lvlText w:val="%1."/>
      <w:lvlJc w:val="left"/>
      <w:pPr>
        <w:ind w:left="306" w:hanging="306"/>
      </w:pPr>
      <w:rPr>
        <w:rFonts w:hAnsi="Arial Unicode MS"/>
        <w:i/>
        <w:iCs/>
        <w:caps w:val="0"/>
        <w:smallCaps w:val="0"/>
        <w:strike w:val="0"/>
        <w:dstrike w:val="0"/>
        <w:outline w:val="0"/>
        <w:emboss w:val="0"/>
        <w:imprint w:val="0"/>
        <w:spacing w:val="0"/>
        <w:w w:val="100"/>
        <w:kern w:val="0"/>
        <w:position w:val="0"/>
        <w:highlight w:val="none"/>
        <w:vertAlign w:val="baseline"/>
      </w:rPr>
    </w:lvl>
    <w:lvl w:ilvl="1" w:tplc="EB8E48AE">
      <w:start w:val="1"/>
      <w:numFmt w:val="decimal"/>
      <w:lvlText w:val="%2."/>
      <w:lvlJc w:val="left"/>
      <w:pPr>
        <w:ind w:left="6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2" w:tplc="897E2A68">
      <w:start w:val="1"/>
      <w:numFmt w:val="decimal"/>
      <w:lvlText w:val="%3."/>
      <w:lvlJc w:val="left"/>
      <w:pPr>
        <w:ind w:left="10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3" w:tplc="2D961C8E">
      <w:start w:val="1"/>
      <w:numFmt w:val="decimal"/>
      <w:lvlText w:val="%4."/>
      <w:lvlJc w:val="left"/>
      <w:pPr>
        <w:ind w:left="137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4" w:tplc="C4544580">
      <w:start w:val="1"/>
      <w:numFmt w:val="decimal"/>
      <w:lvlText w:val="%5."/>
      <w:lvlJc w:val="left"/>
      <w:pPr>
        <w:ind w:left="173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5" w:tplc="95C2D606">
      <w:start w:val="1"/>
      <w:numFmt w:val="decimal"/>
      <w:lvlText w:val="%6."/>
      <w:lvlJc w:val="left"/>
      <w:pPr>
        <w:ind w:left="209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6" w:tplc="5EBCAC3E">
      <w:start w:val="1"/>
      <w:numFmt w:val="decimal"/>
      <w:lvlText w:val="%7."/>
      <w:lvlJc w:val="left"/>
      <w:pPr>
        <w:ind w:left="245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7" w:tplc="38A2F35C">
      <w:start w:val="1"/>
      <w:numFmt w:val="decimal"/>
      <w:lvlText w:val="%8."/>
      <w:lvlJc w:val="left"/>
      <w:pPr>
        <w:ind w:left="281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8" w:tplc="A156CF94">
      <w:start w:val="1"/>
      <w:numFmt w:val="decimal"/>
      <w:lvlText w:val="%9."/>
      <w:lvlJc w:val="left"/>
      <w:pPr>
        <w:ind w:left="3175" w:hanging="295"/>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70">
    <w:nsid w:val="78786906"/>
    <w:multiLevelType w:val="hybridMultilevel"/>
    <w:tmpl w:val="98764F18"/>
    <w:lvl w:ilvl="0" w:tplc="E1ECB7A2">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37C635BE">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138892CC">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2DEE8768">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0ACC7D98">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B184C54">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B2E46848">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FFE6B5C6">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E05CC35C">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71">
    <w:nsid w:val="79410DA1"/>
    <w:multiLevelType w:val="hybridMultilevel"/>
    <w:tmpl w:val="FF3C28BA"/>
    <w:lvl w:ilvl="0" w:tplc="DED2D6A4">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CAAEB14">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3E85EFA">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2CA0C70">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D627BD2">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7FC11B6">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15C9256">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44ADE20">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0D6622A">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2">
    <w:nsid w:val="7F1F1281"/>
    <w:multiLevelType w:val="hybridMultilevel"/>
    <w:tmpl w:val="38B27318"/>
    <w:lvl w:ilvl="0" w:tplc="DE76F87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73CC24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CEA22E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2BCC5D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9C2404C">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15EC4D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EF48BB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6BCD3F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8ACD3A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3">
    <w:nsid w:val="7FA64756"/>
    <w:multiLevelType w:val="hybridMultilevel"/>
    <w:tmpl w:val="010EEC5A"/>
    <w:lvl w:ilvl="0" w:tplc="E932E9D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1EBC56D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12468E8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A622FF4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45C8DD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870C5DC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23F6E9F6">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330CCC1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14CA0D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num w:numId="1">
    <w:abstractNumId w:val="28"/>
  </w:num>
  <w:num w:numId="2">
    <w:abstractNumId w:val="46"/>
  </w:num>
  <w:num w:numId="3">
    <w:abstractNumId w:val="44"/>
  </w:num>
  <w:num w:numId="4">
    <w:abstractNumId w:val="52"/>
  </w:num>
  <w:num w:numId="5">
    <w:abstractNumId w:val="9"/>
  </w:num>
  <w:num w:numId="6">
    <w:abstractNumId w:val="50"/>
  </w:num>
  <w:num w:numId="7">
    <w:abstractNumId w:val="17"/>
    <w:lvlOverride w:ilvl="0"/>
    <w:lvlOverride w:ilvl="1">
      <w:startOverride w:val="2"/>
    </w:lvlOverride>
  </w:num>
  <w:num w:numId="8">
    <w:abstractNumId w:val="42"/>
    <w:lvlOverride w:ilvl="0"/>
    <w:lvlOverride w:ilvl="1">
      <w:startOverride w:val="2"/>
    </w:lvlOverride>
  </w:num>
  <w:num w:numId="9">
    <w:abstractNumId w:val="18"/>
    <w:lvlOverride w:ilvl="0"/>
    <w:lvlOverride w:ilvl="1">
      <w:startOverride w:val="3"/>
    </w:lvlOverride>
  </w:num>
  <w:num w:numId="10">
    <w:abstractNumId w:val="53"/>
    <w:lvlOverride w:ilvl="0"/>
    <w:lvlOverride w:ilvl="1">
      <w:startOverride w:val="3"/>
    </w:lvlOverride>
  </w:num>
  <w:num w:numId="11">
    <w:abstractNumId w:val="31"/>
    <w:lvlOverride w:ilvl="0"/>
    <w:lvlOverride w:ilvl="1">
      <w:startOverride w:val="2"/>
    </w:lvlOverride>
  </w:num>
  <w:num w:numId="12">
    <w:abstractNumId w:val="38"/>
    <w:lvlOverride w:ilvl="0"/>
    <w:lvlOverride w:ilvl="1">
      <w:startOverride w:val="2"/>
    </w:lvlOverride>
  </w:num>
  <w:num w:numId="13">
    <w:abstractNumId w:val="10"/>
    <w:lvlOverride w:ilvl="0"/>
    <w:lvlOverride w:ilvl="1">
      <w:startOverride w:val="4"/>
    </w:lvlOverride>
  </w:num>
  <w:num w:numId="14">
    <w:abstractNumId w:val="62"/>
    <w:lvlOverride w:ilvl="0"/>
    <w:lvlOverride w:ilvl="1">
      <w:startOverride w:val="4"/>
    </w:lvlOverride>
  </w:num>
  <w:num w:numId="15">
    <w:abstractNumId w:val="33"/>
    <w:lvlOverride w:ilvl="0"/>
    <w:lvlOverride w:ilvl="1">
      <w:startOverride w:val="3"/>
    </w:lvlOverride>
  </w:num>
  <w:num w:numId="16">
    <w:abstractNumId w:val="15"/>
    <w:lvlOverride w:ilvl="0"/>
    <w:lvlOverride w:ilvl="1">
      <w:startOverride w:val="3"/>
    </w:lvlOverride>
  </w:num>
  <w:num w:numId="17">
    <w:abstractNumId w:val="57"/>
  </w:num>
  <w:num w:numId="18">
    <w:abstractNumId w:val="26"/>
  </w:num>
  <w:num w:numId="19">
    <w:abstractNumId w:val="58"/>
    <w:lvlOverride w:ilvl="0">
      <w:startOverride w:val="2"/>
    </w:lvlOverride>
  </w:num>
  <w:num w:numId="20">
    <w:abstractNumId w:val="65"/>
    <w:lvlOverride w:ilvl="0">
      <w:startOverride w:val="2"/>
    </w:lvlOverride>
  </w:num>
  <w:num w:numId="21">
    <w:abstractNumId w:val="68"/>
  </w:num>
  <w:num w:numId="22">
    <w:abstractNumId w:val="36"/>
  </w:num>
  <w:num w:numId="23">
    <w:abstractNumId w:val="19"/>
    <w:lvlOverride w:ilvl="0">
      <w:startOverride w:val="2"/>
    </w:lvlOverride>
  </w:num>
  <w:num w:numId="24">
    <w:abstractNumId w:val="49"/>
    <w:lvlOverride w:ilvl="0">
      <w:startOverride w:val="2"/>
    </w:lvlOverride>
  </w:num>
  <w:num w:numId="25">
    <w:abstractNumId w:val="37"/>
    <w:lvlOverride w:ilvl="0">
      <w:startOverride w:val="3"/>
    </w:lvlOverride>
  </w:num>
  <w:num w:numId="26">
    <w:abstractNumId w:val="13"/>
    <w:lvlOverride w:ilvl="0">
      <w:startOverride w:val="3"/>
    </w:lvlOverride>
  </w:num>
  <w:num w:numId="27">
    <w:abstractNumId w:val="8"/>
    <w:lvlOverride w:ilvl="0">
      <w:startOverride w:val="4"/>
    </w:lvlOverride>
  </w:num>
  <w:num w:numId="28">
    <w:abstractNumId w:val="32"/>
    <w:lvlOverride w:ilvl="0">
      <w:startOverride w:val="4"/>
    </w:lvlOverride>
  </w:num>
  <w:num w:numId="29">
    <w:abstractNumId w:val="45"/>
    <w:lvlOverride w:ilvl="0">
      <w:startOverride w:val="5"/>
    </w:lvlOverride>
  </w:num>
  <w:num w:numId="30">
    <w:abstractNumId w:val="4"/>
    <w:lvlOverride w:ilvl="0">
      <w:startOverride w:val="5"/>
    </w:lvlOverride>
  </w:num>
  <w:num w:numId="31">
    <w:abstractNumId w:val="22"/>
    <w:lvlOverride w:ilvl="0">
      <w:startOverride w:val="6"/>
    </w:lvlOverride>
  </w:num>
  <w:num w:numId="32">
    <w:abstractNumId w:val="67"/>
    <w:lvlOverride w:ilvl="0">
      <w:startOverride w:val="6"/>
    </w:lvlOverride>
  </w:num>
  <w:num w:numId="33">
    <w:abstractNumId w:val="34"/>
    <w:lvlOverride w:ilvl="0">
      <w:startOverride w:val="7"/>
    </w:lvlOverride>
  </w:num>
  <w:num w:numId="34">
    <w:abstractNumId w:val="59"/>
    <w:lvlOverride w:ilvl="0">
      <w:startOverride w:val="7"/>
    </w:lvlOverride>
  </w:num>
  <w:num w:numId="35">
    <w:abstractNumId w:val="1"/>
  </w:num>
  <w:num w:numId="36">
    <w:abstractNumId w:val="69"/>
  </w:num>
  <w:num w:numId="37">
    <w:abstractNumId w:val="12"/>
    <w:lvlOverride w:ilvl="0">
      <w:startOverride w:val="2"/>
    </w:lvlOverride>
  </w:num>
  <w:num w:numId="38">
    <w:abstractNumId w:val="61"/>
    <w:lvlOverride w:ilvl="0">
      <w:startOverride w:val="2"/>
    </w:lvlOverride>
  </w:num>
  <w:num w:numId="39">
    <w:abstractNumId w:val="64"/>
    <w:lvlOverride w:ilvl="0">
      <w:startOverride w:val="3"/>
    </w:lvlOverride>
  </w:num>
  <w:num w:numId="40">
    <w:abstractNumId w:val="14"/>
    <w:lvlOverride w:ilvl="0">
      <w:startOverride w:val="3"/>
    </w:lvlOverride>
  </w:num>
  <w:num w:numId="41">
    <w:abstractNumId w:val="48"/>
    <w:lvlOverride w:ilvl="0">
      <w:startOverride w:val="4"/>
    </w:lvlOverride>
  </w:num>
  <w:num w:numId="42">
    <w:abstractNumId w:val="20"/>
    <w:lvlOverride w:ilvl="0">
      <w:startOverride w:val="4"/>
    </w:lvlOverride>
  </w:num>
  <w:num w:numId="43">
    <w:abstractNumId w:val="72"/>
    <w:lvlOverride w:ilvl="0"/>
    <w:lvlOverride w:ilvl="1">
      <w:startOverride w:val="4"/>
    </w:lvlOverride>
  </w:num>
  <w:num w:numId="44">
    <w:abstractNumId w:val="27"/>
    <w:lvlOverride w:ilvl="0"/>
    <w:lvlOverride w:ilvl="1">
      <w:startOverride w:val="4"/>
    </w:lvlOverride>
  </w:num>
  <w:num w:numId="45">
    <w:abstractNumId w:val="66"/>
    <w:lvlOverride w:ilvl="0">
      <w:startOverride w:val="2"/>
    </w:lvlOverride>
  </w:num>
  <w:num w:numId="46">
    <w:abstractNumId w:val="41"/>
    <w:lvlOverride w:ilvl="0">
      <w:startOverride w:val="2"/>
    </w:lvlOverride>
  </w:num>
  <w:num w:numId="47">
    <w:abstractNumId w:val="63"/>
  </w:num>
  <w:num w:numId="48">
    <w:abstractNumId w:val="39"/>
  </w:num>
  <w:num w:numId="49">
    <w:abstractNumId w:val="71"/>
    <w:lvlOverride w:ilvl="0">
      <w:startOverride w:val="3"/>
    </w:lvlOverride>
  </w:num>
  <w:num w:numId="50">
    <w:abstractNumId w:val="21"/>
    <w:lvlOverride w:ilvl="0">
      <w:startOverride w:val="3"/>
    </w:lvlOverride>
  </w:num>
  <w:num w:numId="51">
    <w:abstractNumId w:val="6"/>
  </w:num>
  <w:num w:numId="52">
    <w:abstractNumId w:val="5"/>
  </w:num>
  <w:num w:numId="53">
    <w:abstractNumId w:val="47"/>
    <w:lvlOverride w:ilvl="0">
      <w:startOverride w:val="4"/>
    </w:lvlOverride>
  </w:num>
  <w:num w:numId="54">
    <w:abstractNumId w:val="70"/>
    <w:lvlOverride w:ilvl="0">
      <w:startOverride w:val="4"/>
    </w:lvlOverride>
  </w:num>
  <w:num w:numId="55">
    <w:abstractNumId w:val="7"/>
  </w:num>
  <w:num w:numId="56">
    <w:abstractNumId w:val="73"/>
  </w:num>
  <w:num w:numId="57">
    <w:abstractNumId w:val="3"/>
    <w:lvlOverride w:ilvl="0">
      <w:startOverride w:val="5"/>
    </w:lvlOverride>
  </w:num>
  <w:num w:numId="58">
    <w:abstractNumId w:val="43"/>
    <w:lvlOverride w:ilvl="0">
      <w:startOverride w:val="5"/>
    </w:lvlOverride>
  </w:num>
  <w:num w:numId="59">
    <w:abstractNumId w:val="29"/>
  </w:num>
  <w:num w:numId="60">
    <w:abstractNumId w:val="60"/>
  </w:num>
  <w:num w:numId="61">
    <w:abstractNumId w:val="23"/>
    <w:lvlOverride w:ilvl="0">
      <w:startOverride w:val="6"/>
    </w:lvlOverride>
  </w:num>
  <w:num w:numId="62">
    <w:abstractNumId w:val="51"/>
    <w:lvlOverride w:ilvl="0">
      <w:startOverride w:val="6"/>
    </w:lvlOverride>
  </w:num>
  <w:num w:numId="63">
    <w:abstractNumId w:val="35"/>
  </w:num>
  <w:num w:numId="64">
    <w:abstractNumId w:val="16"/>
  </w:num>
  <w:num w:numId="65">
    <w:abstractNumId w:val="40"/>
    <w:lvlOverride w:ilvl="0">
      <w:startOverride w:val="7"/>
    </w:lvlOverride>
  </w:num>
  <w:num w:numId="66">
    <w:abstractNumId w:val="56"/>
    <w:lvlOverride w:ilvl="0">
      <w:startOverride w:val="7"/>
    </w:lvlOverride>
  </w:num>
  <w:num w:numId="67">
    <w:abstractNumId w:val="54"/>
  </w:num>
  <w:num w:numId="68">
    <w:abstractNumId w:val="24"/>
  </w:num>
  <w:num w:numId="69">
    <w:abstractNumId w:val="25"/>
    <w:lvlOverride w:ilvl="0"/>
    <w:lvlOverride w:ilvl="1">
      <w:startOverride w:val="2"/>
    </w:lvlOverride>
  </w:num>
  <w:num w:numId="70">
    <w:abstractNumId w:val="11"/>
    <w:lvlOverride w:ilvl="0"/>
    <w:lvlOverride w:ilvl="1">
      <w:startOverride w:val="2"/>
    </w:lvlOverride>
  </w:num>
  <w:num w:numId="71">
    <w:abstractNumId w:val="55"/>
    <w:lvlOverride w:ilvl="0">
      <w:startOverride w:val="8"/>
    </w:lvlOverride>
  </w:num>
  <w:num w:numId="72">
    <w:abstractNumId w:val="0"/>
    <w:lvlOverride w:ilvl="0">
      <w:startOverride w:val="8"/>
    </w:lvlOverride>
  </w:num>
  <w:num w:numId="73">
    <w:abstractNumId w:val="30"/>
  </w:num>
  <w:num w:numId="74">
    <w:abstractNumId w:val="2"/>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defaultTabStop w:val="720"/>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6931EE"/>
    <w:rsid w:val="006931EE"/>
    <w:rsid w:val="00B217D7"/>
    <w:rsid w:val="00EF4A0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6931EE"/>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931EE"/>
    <w:rPr>
      <w:u w:val="single"/>
    </w:rPr>
  </w:style>
  <w:style w:type="table" w:customStyle="1" w:styleId="TableNormal">
    <w:name w:val="Table Normal"/>
    <w:rsid w:val="006931EE"/>
    <w:tblPr>
      <w:tblInd w:w="0" w:type="dxa"/>
      <w:tblCellMar>
        <w:top w:w="0" w:type="dxa"/>
        <w:left w:w="0" w:type="dxa"/>
        <w:bottom w:w="0" w:type="dxa"/>
        <w:right w:w="0" w:type="dxa"/>
      </w:tblCellMar>
    </w:tblPr>
  </w:style>
  <w:style w:type="paragraph" w:customStyle="1" w:styleId="HeaderFooter">
    <w:name w:val="Header &amp; Footer"/>
    <w:rsid w:val="006931EE"/>
    <w:pPr>
      <w:tabs>
        <w:tab w:val="right" w:pos="9020"/>
      </w:tabs>
    </w:pPr>
    <w:rPr>
      <w:rFonts w:ascii="Futura" w:hAnsi="Futura" w:cs="Arial Unicode MS"/>
      <w:color w:val="000000"/>
      <w:sz w:val="14"/>
      <w:szCs w:val="14"/>
    </w:rPr>
  </w:style>
  <w:style w:type="character" w:customStyle="1" w:styleId="Hyperlink0">
    <w:name w:val="Hyperlink.0"/>
    <w:basedOn w:val="Hypertextovodkaz"/>
    <w:rsid w:val="006931EE"/>
    <w:rPr>
      <w:spacing w:val="0"/>
    </w:rPr>
  </w:style>
  <w:style w:type="character" w:customStyle="1" w:styleId="Hyperlink1">
    <w:name w:val="Hyperlink.1"/>
    <w:basedOn w:val="Hypertextovodkaz"/>
    <w:rsid w:val="006931EE"/>
    <w:rPr>
      <w:spacing w:val="0"/>
    </w:rPr>
  </w:style>
  <w:style w:type="paragraph" w:customStyle="1" w:styleId="Body">
    <w:name w:val="Body"/>
    <w:rsid w:val="006931EE"/>
    <w:pPr>
      <w:spacing w:before="240" w:after="240" w:line="240" w:lineRule="exact"/>
    </w:pPr>
    <w:rPr>
      <w:rFonts w:ascii="Futura" w:eastAsia="Futura" w:hAnsi="Futura" w:cs="Futura"/>
      <w:color w:val="000000"/>
    </w:rPr>
  </w:style>
  <w:style w:type="paragraph" w:customStyle="1" w:styleId="BodyCzech">
    <w:name w:val="Body Czech"/>
    <w:rsid w:val="006931EE"/>
    <w:pPr>
      <w:spacing w:before="240" w:after="240" w:line="240" w:lineRule="exact"/>
    </w:pPr>
    <w:rPr>
      <w:rFonts w:ascii="Futura" w:hAnsi="Futura" w:cs="Arial Unicode MS"/>
      <w:color w:val="919191"/>
      <w:sz w:val="18"/>
      <w:szCs w:val="18"/>
    </w:rPr>
  </w:style>
  <w:style w:type="paragraph" w:customStyle="1" w:styleId="Heading">
    <w:name w:val="Heading"/>
    <w:next w:val="Body"/>
    <w:rsid w:val="006931EE"/>
    <w:pPr>
      <w:keepNext/>
      <w:spacing w:before="600" w:after="300" w:line="300" w:lineRule="exact"/>
    </w:pPr>
    <w:rPr>
      <w:rFonts w:ascii="Futura" w:eastAsia="Futura" w:hAnsi="Futura" w:cs="Futura"/>
      <w:caps/>
      <w:color w:val="000000"/>
      <w:sz w:val="30"/>
      <w:szCs w:val="30"/>
    </w:rPr>
  </w:style>
  <w:style w:type="paragraph" w:customStyle="1" w:styleId="HEADINGCZECH">
    <w:name w:val="HEADING CZECH"/>
    <w:next w:val="Body"/>
    <w:rsid w:val="006931EE"/>
    <w:pPr>
      <w:keepNext/>
      <w:spacing w:before="600" w:after="300" w:line="300" w:lineRule="exact"/>
    </w:pPr>
    <w:rPr>
      <w:rFonts w:ascii="Futura" w:eastAsia="Futura" w:hAnsi="Futura" w:cs="Futura"/>
      <w:caps/>
      <w:color w:val="919191"/>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oui.technology" TargetMode="External"/><Relationship Id="rId1" Type="http://schemas.openxmlformats.org/officeDocument/2006/relationships/hyperlink" Target="mailto:info@oui.technology"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ts val="1200"/>
          </a:lnSpc>
          <a:spcBef>
            <a:spcPts val="1200"/>
          </a:spcBef>
          <a:spcAft>
            <a:spcPts val="0"/>
          </a:spcAft>
          <a:buClrTx/>
          <a:buSzTx/>
          <a:buFontTx/>
          <a:buNone/>
          <a:tabLst/>
          <a:defRPr kumimoji="0" sz="1000" b="0" i="0" u="none" strike="noStrike" cap="none" spc="0" normalizeH="0" baseline="0">
            <a:ln>
              <a:noFill/>
            </a:ln>
            <a:solidFill>
              <a:srgbClr val="000000"/>
            </a:solidFill>
            <a:effectLst/>
            <a:uFillTx/>
            <a:latin typeface="Futura"/>
            <a:ea typeface="Futura"/>
            <a:cs typeface="Futura"/>
            <a:sym typeface="Futur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2077</Words>
  <Characters>12260</Characters>
  <Application>Microsoft Office Word</Application>
  <DocSecurity>0</DocSecurity>
  <Lines>102</Lines>
  <Paragraphs>28</Paragraphs>
  <ScaleCrop>false</ScaleCrop>
  <Company>Hewlett-Packard Company</Company>
  <LinksUpToDate>false</LinksUpToDate>
  <CharactersWithSpaces>14309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 Kempná</dc:creator>
  <cp:lastModifiedBy>Romana Kempná</cp:lastModifiedBy>
  <cp:revision>2</cp:revision>
  <dcterms:created xsi:type="dcterms:W3CDTF">2018-06-29T10:42:00Z</dcterms:created>
  <dcterms:modified xsi:type="dcterms:W3CDTF">2018-06-29T10:42:00Z</dcterms:modified>
</cp:coreProperties>
</file>