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D5DE" w14:textId="77777777" w:rsidR="00631B2F" w:rsidRPr="00275459" w:rsidRDefault="00631B2F" w:rsidP="00094B3A">
      <w:pPr>
        <w:tabs>
          <w:tab w:val="clear" w:pos="709"/>
        </w:tabs>
        <w:rPr>
          <w:rStyle w:val="Siln"/>
        </w:rPr>
      </w:pPr>
      <w:bookmarkStart w:id="0" w:name="_GoBack"/>
      <w:bookmarkEnd w:id="0"/>
    </w:p>
    <w:p w14:paraId="4BF69D62" w14:textId="77777777" w:rsidR="005E2F41" w:rsidRPr="006F38D3" w:rsidRDefault="005E2F41" w:rsidP="00094B3A">
      <w:pPr>
        <w:tabs>
          <w:tab w:val="clear" w:pos="709"/>
        </w:tabs>
      </w:pPr>
    </w:p>
    <w:p w14:paraId="673AA57A" w14:textId="77777777" w:rsidR="005E2F41" w:rsidRPr="006846AB" w:rsidRDefault="005E2F41" w:rsidP="00094B3A">
      <w:pPr>
        <w:tabs>
          <w:tab w:val="clear" w:pos="709"/>
        </w:tabs>
        <w:rPr>
          <w:b/>
        </w:rPr>
      </w:pPr>
      <w:r w:rsidRPr="006846AB">
        <w:rPr>
          <w:b/>
        </w:rPr>
        <w:t>Dopravní podnik hl. m. Prahy, akciová společnost,</w:t>
      </w:r>
    </w:p>
    <w:p w14:paraId="4FEB151B" w14:textId="77777777" w:rsidR="005E2F41" w:rsidRPr="006846AB" w:rsidRDefault="005E2F41" w:rsidP="00094B3A">
      <w:pPr>
        <w:tabs>
          <w:tab w:val="clear" w:pos="709"/>
        </w:tabs>
      </w:pPr>
      <w:r w:rsidRPr="006846AB">
        <w:t>se sídlem</w:t>
      </w:r>
      <w:r w:rsidR="008D32E8" w:rsidRPr="006846AB">
        <w:t>:</w:t>
      </w:r>
      <w:r w:rsidR="008D32E8" w:rsidRPr="006846AB">
        <w:tab/>
      </w:r>
      <w:r w:rsidR="008D32E8" w:rsidRPr="006846AB">
        <w:tab/>
      </w:r>
      <w:r w:rsidRPr="006846AB">
        <w:t xml:space="preserve"> Praha 9, Sokolovská 217/42, 190 22</w:t>
      </w:r>
    </w:p>
    <w:p w14:paraId="08959A35" w14:textId="6F648986" w:rsidR="008D32E8" w:rsidRPr="006846AB" w:rsidRDefault="005E2F41" w:rsidP="00094B3A">
      <w:pPr>
        <w:tabs>
          <w:tab w:val="clear" w:pos="709"/>
        </w:tabs>
      </w:pPr>
      <w:r w:rsidRPr="006846AB">
        <w:t>IČ</w:t>
      </w:r>
      <w:r w:rsidR="0057308E">
        <w:t>O</w:t>
      </w:r>
      <w:r w:rsidRPr="006846AB">
        <w:t xml:space="preserve">: </w:t>
      </w:r>
      <w:r w:rsidR="008D32E8" w:rsidRPr="006846AB">
        <w:tab/>
      </w:r>
      <w:r w:rsidR="008D32E8" w:rsidRPr="006846AB">
        <w:tab/>
      </w:r>
      <w:r w:rsidR="008D32E8" w:rsidRPr="006846AB">
        <w:tab/>
        <w:t xml:space="preserve"> </w:t>
      </w:r>
      <w:r w:rsidRPr="006846AB">
        <w:t>00005886</w:t>
      </w:r>
    </w:p>
    <w:p w14:paraId="6E499E38" w14:textId="77777777" w:rsidR="005E2F41" w:rsidRPr="006846AB" w:rsidRDefault="005E2F41" w:rsidP="00094B3A">
      <w:pPr>
        <w:tabs>
          <w:tab w:val="clear" w:pos="709"/>
        </w:tabs>
      </w:pPr>
      <w:r w:rsidRPr="006846AB">
        <w:t>zapsaná v</w:t>
      </w:r>
      <w:r w:rsidR="008D32E8" w:rsidRPr="006846AB">
        <w:t>:</w:t>
      </w:r>
      <w:r w:rsidR="008D32E8" w:rsidRPr="006846AB">
        <w:tab/>
      </w:r>
      <w:r w:rsidR="008D32E8" w:rsidRPr="006846AB">
        <w:tab/>
        <w:t xml:space="preserve"> </w:t>
      </w:r>
      <w:r w:rsidRPr="006846AB">
        <w:t xml:space="preserve">OR Městského soudu v Praze, oddíl B </w:t>
      </w:r>
      <w:proofErr w:type="spellStart"/>
      <w:proofErr w:type="gramStart"/>
      <w:r w:rsidRPr="006846AB">
        <w:t>sp.zn</w:t>
      </w:r>
      <w:proofErr w:type="spellEnd"/>
      <w:r w:rsidRPr="006846AB">
        <w:t>.</w:t>
      </w:r>
      <w:proofErr w:type="gramEnd"/>
      <w:r w:rsidRPr="006846AB">
        <w:t xml:space="preserve"> 847</w:t>
      </w:r>
    </w:p>
    <w:p w14:paraId="1947C8AD" w14:textId="289CA5A2" w:rsidR="005E2F41" w:rsidRPr="006846AB" w:rsidRDefault="005E2F41" w:rsidP="00094B3A">
      <w:pPr>
        <w:tabs>
          <w:tab w:val="clear" w:pos="709"/>
        </w:tabs>
      </w:pPr>
      <w:r w:rsidRPr="006846AB">
        <w:t>zastoupená</w:t>
      </w:r>
      <w:r w:rsidR="008D32E8" w:rsidRPr="006846AB">
        <w:t>:</w:t>
      </w:r>
      <w:r w:rsidRPr="006846AB">
        <w:t xml:space="preserve"> </w:t>
      </w:r>
      <w:r w:rsidR="008D32E8" w:rsidRPr="006846AB">
        <w:tab/>
      </w:r>
      <w:r w:rsidR="008D32E8" w:rsidRPr="006846AB">
        <w:tab/>
        <w:t xml:space="preserve"> M</w:t>
      </w:r>
      <w:r w:rsidRPr="006846AB">
        <w:t xml:space="preserve">gr. Martinem </w:t>
      </w:r>
      <w:proofErr w:type="spellStart"/>
      <w:r w:rsidRPr="006846AB">
        <w:t>Gillarem</w:t>
      </w:r>
      <w:proofErr w:type="spellEnd"/>
      <w:r w:rsidRPr="006846AB">
        <w:t>, předsedou představenstva</w:t>
      </w:r>
    </w:p>
    <w:p w14:paraId="71EA51E9" w14:textId="447BB34F" w:rsidR="00512D66" w:rsidRPr="006846AB" w:rsidRDefault="005E2F41" w:rsidP="00094B3A">
      <w:pPr>
        <w:tabs>
          <w:tab w:val="clear" w:pos="709"/>
        </w:tabs>
      </w:pPr>
      <w:r w:rsidRPr="006846AB" w:rsidDel="00A74ABF">
        <w:t xml:space="preserve"> </w:t>
      </w:r>
      <w:r w:rsidRPr="006846AB">
        <w:tab/>
      </w:r>
      <w:r w:rsidRPr="006846AB">
        <w:tab/>
      </w:r>
      <w:r w:rsidR="008D32E8" w:rsidRPr="006846AB">
        <w:tab/>
      </w:r>
      <w:r w:rsidR="008D32E8" w:rsidRPr="006846AB">
        <w:tab/>
      </w:r>
      <w:r w:rsidR="0093355C" w:rsidRPr="006846AB">
        <w:t xml:space="preserve"> </w:t>
      </w:r>
      <w:r w:rsidR="0057308E">
        <w:t>Ing. Ladislavem Urbánkem</w:t>
      </w:r>
      <w:r w:rsidRPr="006846AB">
        <w:t xml:space="preserve">, místopředsedou představenstva </w:t>
      </w:r>
    </w:p>
    <w:p w14:paraId="45555945" w14:textId="77777777" w:rsidR="005E2F41" w:rsidRPr="006846AB" w:rsidRDefault="005E2F41" w:rsidP="00094B3A">
      <w:pPr>
        <w:tabs>
          <w:tab w:val="clear" w:pos="709"/>
        </w:tabs>
      </w:pPr>
      <w:r w:rsidRPr="006846AB">
        <w:t>(dále jen „DP“)</w:t>
      </w:r>
    </w:p>
    <w:p w14:paraId="764E8F32" w14:textId="77777777" w:rsidR="005E2F41" w:rsidRPr="006846AB" w:rsidRDefault="005E2F41" w:rsidP="00094B3A">
      <w:pPr>
        <w:tabs>
          <w:tab w:val="clear" w:pos="709"/>
        </w:tabs>
      </w:pPr>
    </w:p>
    <w:p w14:paraId="3ED856EB" w14:textId="77777777" w:rsidR="00CF6DFD" w:rsidRPr="006846AB" w:rsidRDefault="00CF6DFD" w:rsidP="00094B3A">
      <w:pPr>
        <w:tabs>
          <w:tab w:val="clear" w:pos="709"/>
        </w:tabs>
      </w:pPr>
    </w:p>
    <w:p w14:paraId="0C8B42A0" w14:textId="77777777" w:rsidR="005E2F41" w:rsidRPr="006846AB" w:rsidRDefault="005E2F41" w:rsidP="00094B3A">
      <w:pPr>
        <w:tabs>
          <w:tab w:val="clear" w:pos="709"/>
        </w:tabs>
      </w:pPr>
      <w:r w:rsidRPr="006846AB">
        <w:t>a</w:t>
      </w:r>
      <w:r w:rsidR="006E5290" w:rsidRPr="006846AB">
        <w:tab/>
      </w:r>
      <w:r w:rsidR="006E5290" w:rsidRPr="006846AB">
        <w:tab/>
      </w:r>
    </w:p>
    <w:p w14:paraId="5587B204" w14:textId="77777777" w:rsidR="005E2F41" w:rsidRPr="006846AB" w:rsidRDefault="005E2F41" w:rsidP="00094B3A">
      <w:pPr>
        <w:tabs>
          <w:tab w:val="clear" w:pos="709"/>
        </w:tabs>
      </w:pPr>
    </w:p>
    <w:p w14:paraId="51C51EA4" w14:textId="77777777" w:rsidR="00CF6DFD" w:rsidRPr="006846AB" w:rsidRDefault="00CF6DFD" w:rsidP="00094B3A">
      <w:pPr>
        <w:tabs>
          <w:tab w:val="clear" w:pos="709"/>
        </w:tabs>
        <w:rPr>
          <w:b/>
        </w:rPr>
      </w:pPr>
    </w:p>
    <w:p w14:paraId="12355598" w14:textId="77777777" w:rsidR="005E2F41" w:rsidRPr="006846AB" w:rsidRDefault="005E2F41" w:rsidP="00094B3A">
      <w:pPr>
        <w:tabs>
          <w:tab w:val="clear" w:pos="709"/>
        </w:tabs>
        <w:rPr>
          <w:b/>
        </w:rPr>
      </w:pPr>
      <w:r w:rsidRPr="006846AB">
        <w:rPr>
          <w:b/>
        </w:rPr>
        <w:t>Advokátní kanceláří Brož &amp; Sokol &amp; Novák s.r.o.,</w:t>
      </w:r>
    </w:p>
    <w:p w14:paraId="23215DCB" w14:textId="77777777" w:rsidR="008D32E8" w:rsidRPr="006846AB" w:rsidRDefault="005E2F41" w:rsidP="00094B3A">
      <w:pPr>
        <w:tabs>
          <w:tab w:val="clear" w:pos="709"/>
        </w:tabs>
      </w:pPr>
      <w:r w:rsidRPr="006846AB">
        <w:t>se sídlem</w:t>
      </w:r>
      <w:r w:rsidR="008D32E8" w:rsidRPr="006846AB">
        <w:t>:</w:t>
      </w:r>
      <w:r w:rsidR="008D32E8" w:rsidRPr="006846AB">
        <w:tab/>
      </w:r>
      <w:r w:rsidR="008D32E8" w:rsidRPr="006846AB">
        <w:tab/>
        <w:t xml:space="preserve"> </w:t>
      </w:r>
      <w:r w:rsidRPr="006846AB">
        <w:t xml:space="preserve">Praha 2, Sokolská </w:t>
      </w:r>
      <w:r w:rsidR="003F7B8B" w:rsidRPr="006846AB">
        <w:t>1788/</w:t>
      </w:r>
      <w:r w:rsidRPr="006846AB">
        <w:t>60, 120 00</w:t>
      </w:r>
    </w:p>
    <w:p w14:paraId="521809B7" w14:textId="7EFCDC80" w:rsidR="005E2F41" w:rsidRPr="006846AB" w:rsidRDefault="005E2F41" w:rsidP="00094B3A">
      <w:pPr>
        <w:tabs>
          <w:tab w:val="clear" w:pos="709"/>
        </w:tabs>
      </w:pPr>
      <w:r w:rsidRPr="006846AB">
        <w:t>IČ</w:t>
      </w:r>
      <w:r w:rsidR="0057308E">
        <w:t>O</w:t>
      </w:r>
      <w:r w:rsidRPr="006846AB">
        <w:t xml:space="preserve">: </w:t>
      </w:r>
      <w:r w:rsidR="008D32E8" w:rsidRPr="006846AB">
        <w:tab/>
      </w:r>
      <w:r w:rsidR="008D32E8" w:rsidRPr="006846AB">
        <w:tab/>
      </w:r>
      <w:r w:rsidR="008D32E8" w:rsidRPr="006846AB">
        <w:tab/>
        <w:t xml:space="preserve"> </w:t>
      </w:r>
      <w:r w:rsidRPr="006846AB">
        <w:t>24196509</w:t>
      </w:r>
    </w:p>
    <w:p w14:paraId="7F398A91" w14:textId="77777777" w:rsidR="00B15A64" w:rsidRPr="006846AB" w:rsidRDefault="005E2F41" w:rsidP="00094B3A">
      <w:pPr>
        <w:tabs>
          <w:tab w:val="clear" w:pos="709"/>
        </w:tabs>
      </w:pPr>
      <w:r w:rsidRPr="006846AB">
        <w:t>zapsaný v</w:t>
      </w:r>
      <w:r w:rsidR="008D32E8" w:rsidRPr="006846AB">
        <w:t>:</w:t>
      </w:r>
      <w:r w:rsidRPr="006846AB">
        <w:t> </w:t>
      </w:r>
      <w:r w:rsidR="008D32E8" w:rsidRPr="006846AB">
        <w:tab/>
      </w:r>
      <w:r w:rsidR="008D32E8" w:rsidRPr="006846AB">
        <w:tab/>
        <w:t xml:space="preserve"> </w:t>
      </w:r>
      <w:r w:rsidRPr="006846AB">
        <w:t>OR Městského soudu v Praze, oddíl</w:t>
      </w:r>
      <w:r w:rsidR="00B15A64" w:rsidRPr="006846AB">
        <w:t xml:space="preserve"> C, </w:t>
      </w:r>
      <w:proofErr w:type="spellStart"/>
      <w:proofErr w:type="gramStart"/>
      <w:r w:rsidRPr="006846AB">
        <w:t>sp.zn</w:t>
      </w:r>
      <w:proofErr w:type="spellEnd"/>
      <w:r w:rsidR="00B15A64" w:rsidRPr="006846AB">
        <w:t>.</w:t>
      </w:r>
      <w:proofErr w:type="gramEnd"/>
      <w:r w:rsidR="00B15A64" w:rsidRPr="006846AB">
        <w:t xml:space="preserve"> 187692</w:t>
      </w:r>
    </w:p>
    <w:p w14:paraId="5D85DBC1" w14:textId="42FDAA36" w:rsidR="005E2F41" w:rsidRPr="006846AB" w:rsidRDefault="005E2F41" w:rsidP="00094B3A">
      <w:pPr>
        <w:tabs>
          <w:tab w:val="clear" w:pos="709"/>
        </w:tabs>
      </w:pPr>
      <w:r w:rsidRPr="006846AB">
        <w:t>zastoupena</w:t>
      </w:r>
      <w:r w:rsidR="008D32E8" w:rsidRPr="006846AB">
        <w:t>:</w:t>
      </w:r>
      <w:r w:rsidR="008D32E8" w:rsidRPr="006846AB">
        <w:tab/>
      </w:r>
      <w:r w:rsidR="008D32E8" w:rsidRPr="006846AB">
        <w:tab/>
      </w:r>
      <w:r w:rsidRPr="006846AB">
        <w:t xml:space="preserve"> JUDr. Janem Brožem, jednatelem</w:t>
      </w:r>
      <w:r w:rsidR="003F7B8B" w:rsidRPr="006846AB">
        <w:t xml:space="preserve"> společnosti</w:t>
      </w:r>
    </w:p>
    <w:p w14:paraId="734C5759" w14:textId="77777777" w:rsidR="005E2F41" w:rsidRPr="006846AB" w:rsidRDefault="005E2F41" w:rsidP="00094B3A">
      <w:pPr>
        <w:tabs>
          <w:tab w:val="clear" w:pos="709"/>
        </w:tabs>
      </w:pPr>
      <w:r w:rsidRPr="006846AB">
        <w:t>(dále jen „AK“)</w:t>
      </w:r>
    </w:p>
    <w:p w14:paraId="52BFE22C" w14:textId="77777777" w:rsidR="003F7B8B" w:rsidRPr="006846AB" w:rsidRDefault="003F7B8B" w:rsidP="00094B3A">
      <w:pPr>
        <w:tabs>
          <w:tab w:val="clear" w:pos="709"/>
        </w:tabs>
      </w:pPr>
    </w:p>
    <w:p w14:paraId="2654A11B" w14:textId="1877B110" w:rsidR="005E2F41" w:rsidRPr="006846AB" w:rsidRDefault="005E2F41" w:rsidP="00094B3A">
      <w:pPr>
        <w:tabs>
          <w:tab w:val="clear" w:pos="709"/>
        </w:tabs>
      </w:pPr>
      <w:r w:rsidRPr="006846AB">
        <w:t>(společné též jako „účastníci“)</w:t>
      </w:r>
    </w:p>
    <w:p w14:paraId="17B54A99" w14:textId="77777777" w:rsidR="005E2F41" w:rsidRPr="006846AB" w:rsidRDefault="005E2F41" w:rsidP="00094B3A">
      <w:pPr>
        <w:tabs>
          <w:tab w:val="clear" w:pos="709"/>
        </w:tabs>
      </w:pPr>
    </w:p>
    <w:p w14:paraId="20FB957E" w14:textId="77777777" w:rsidR="003F7B8B" w:rsidRPr="006846AB" w:rsidRDefault="003F7B8B" w:rsidP="00094B3A">
      <w:pPr>
        <w:tabs>
          <w:tab w:val="clear" w:pos="709"/>
        </w:tabs>
      </w:pPr>
    </w:p>
    <w:p w14:paraId="6EA2C84E" w14:textId="77777777" w:rsidR="005E2F41" w:rsidRPr="006846AB" w:rsidRDefault="005E2F41" w:rsidP="00094B3A">
      <w:pPr>
        <w:tabs>
          <w:tab w:val="clear" w:pos="709"/>
        </w:tabs>
      </w:pPr>
      <w:r w:rsidRPr="006846AB">
        <w:t>uzavírají tuto</w:t>
      </w:r>
    </w:p>
    <w:p w14:paraId="75EB47C0" w14:textId="77777777" w:rsidR="00BC5AFB" w:rsidRPr="006846AB" w:rsidRDefault="00BC5AFB" w:rsidP="00094B3A">
      <w:pPr>
        <w:tabs>
          <w:tab w:val="clear" w:pos="709"/>
        </w:tabs>
      </w:pPr>
    </w:p>
    <w:p w14:paraId="6F572BA9" w14:textId="77777777" w:rsidR="005E2F41" w:rsidRPr="006846AB" w:rsidRDefault="005E2F41" w:rsidP="00094B3A">
      <w:pPr>
        <w:tabs>
          <w:tab w:val="clear" w:pos="709"/>
        </w:tabs>
        <w:rPr>
          <w:sz w:val="28"/>
          <w:szCs w:val="28"/>
        </w:rPr>
      </w:pPr>
    </w:p>
    <w:p w14:paraId="7E32E2A2" w14:textId="509C1E65" w:rsidR="003F7B8B" w:rsidRPr="006846AB" w:rsidRDefault="003F7B8B" w:rsidP="00094B3A">
      <w:pPr>
        <w:tabs>
          <w:tab w:val="clear" w:pos="709"/>
        </w:tabs>
        <w:jc w:val="center"/>
        <w:rPr>
          <w:b/>
          <w:sz w:val="28"/>
          <w:szCs w:val="28"/>
        </w:rPr>
      </w:pPr>
      <w:r w:rsidRPr="006846AB">
        <w:rPr>
          <w:b/>
          <w:sz w:val="28"/>
          <w:szCs w:val="28"/>
        </w:rPr>
        <w:t xml:space="preserve">DOHODU </w:t>
      </w:r>
      <w:r w:rsidR="005E2F41" w:rsidRPr="006846AB">
        <w:rPr>
          <w:b/>
          <w:sz w:val="28"/>
          <w:szCs w:val="28"/>
        </w:rPr>
        <w:t xml:space="preserve">O </w:t>
      </w:r>
      <w:r w:rsidR="00512D66" w:rsidRPr="006846AB">
        <w:rPr>
          <w:b/>
          <w:sz w:val="28"/>
          <w:szCs w:val="28"/>
        </w:rPr>
        <w:t xml:space="preserve">NAROVNÁNÍ </w:t>
      </w:r>
    </w:p>
    <w:p w14:paraId="012D64F4" w14:textId="77777777" w:rsidR="003F7B8B" w:rsidRPr="006846AB" w:rsidRDefault="003F7B8B" w:rsidP="00094B3A">
      <w:pPr>
        <w:tabs>
          <w:tab w:val="clear" w:pos="709"/>
        </w:tabs>
        <w:jc w:val="center"/>
        <w:rPr>
          <w:b/>
          <w:sz w:val="28"/>
          <w:szCs w:val="28"/>
        </w:rPr>
      </w:pPr>
    </w:p>
    <w:p w14:paraId="4586A11C" w14:textId="77777777" w:rsidR="005E2F41" w:rsidRPr="006846AB" w:rsidRDefault="003F7B8B" w:rsidP="00094B3A">
      <w:pPr>
        <w:tabs>
          <w:tab w:val="clear" w:pos="709"/>
        </w:tabs>
        <w:jc w:val="left"/>
        <w:rPr>
          <w:b/>
          <w:sz w:val="28"/>
          <w:szCs w:val="28"/>
        </w:rPr>
      </w:pPr>
      <w:r w:rsidRPr="006846AB">
        <w:rPr>
          <w:b/>
          <w:sz w:val="28"/>
          <w:szCs w:val="28"/>
        </w:rPr>
        <w:tab/>
      </w:r>
      <w:r w:rsidRPr="006846AB">
        <w:rPr>
          <w:b/>
          <w:sz w:val="28"/>
          <w:szCs w:val="28"/>
        </w:rPr>
        <w:tab/>
      </w:r>
      <w:r w:rsidR="00512D66" w:rsidRPr="006846AB">
        <w:rPr>
          <w:b/>
          <w:sz w:val="28"/>
          <w:szCs w:val="28"/>
        </w:rPr>
        <w:t xml:space="preserve">A DALŠÍM POSKYTOVÁNÍ </w:t>
      </w:r>
      <w:r w:rsidR="005E2F41" w:rsidRPr="006846AB">
        <w:rPr>
          <w:b/>
          <w:sz w:val="28"/>
          <w:szCs w:val="28"/>
        </w:rPr>
        <w:t>PRÁVNÍ</w:t>
      </w:r>
      <w:r w:rsidR="00512D66" w:rsidRPr="006846AB">
        <w:rPr>
          <w:b/>
          <w:sz w:val="28"/>
          <w:szCs w:val="28"/>
        </w:rPr>
        <w:t>CH</w:t>
      </w:r>
      <w:r w:rsidR="005E2F41" w:rsidRPr="006846AB">
        <w:rPr>
          <w:b/>
          <w:sz w:val="28"/>
          <w:szCs w:val="28"/>
        </w:rPr>
        <w:t xml:space="preserve"> SLUŽ</w:t>
      </w:r>
      <w:r w:rsidR="00512D66" w:rsidRPr="006846AB">
        <w:rPr>
          <w:b/>
          <w:sz w:val="28"/>
          <w:szCs w:val="28"/>
        </w:rPr>
        <w:t>E</w:t>
      </w:r>
      <w:r w:rsidR="005E2F41" w:rsidRPr="006846AB">
        <w:rPr>
          <w:b/>
          <w:sz w:val="28"/>
          <w:szCs w:val="28"/>
        </w:rPr>
        <w:t>B</w:t>
      </w:r>
      <w:r w:rsidRPr="006846AB">
        <w:rPr>
          <w:b/>
          <w:sz w:val="28"/>
          <w:szCs w:val="28"/>
        </w:rPr>
        <w:tab/>
      </w:r>
    </w:p>
    <w:p w14:paraId="58DF790D" w14:textId="77777777" w:rsidR="003F7B8B" w:rsidRPr="006846AB" w:rsidRDefault="003F7B8B" w:rsidP="00094B3A">
      <w:pPr>
        <w:tabs>
          <w:tab w:val="clear" w:pos="709"/>
        </w:tabs>
        <w:jc w:val="left"/>
        <w:rPr>
          <w:b/>
        </w:rPr>
      </w:pPr>
    </w:p>
    <w:p w14:paraId="1033D0C6" w14:textId="01E6E67B" w:rsidR="003F7B8B" w:rsidRPr="006846AB" w:rsidRDefault="00C0598B" w:rsidP="00094B3A">
      <w:pPr>
        <w:tabs>
          <w:tab w:val="clear" w:pos="709"/>
        </w:tabs>
        <w:jc w:val="center"/>
        <w:rPr>
          <w:bCs/>
        </w:rPr>
      </w:pPr>
      <w:r w:rsidRPr="006846AB">
        <w:rPr>
          <w:bCs/>
        </w:rPr>
        <w:t xml:space="preserve">dle </w:t>
      </w:r>
      <w:proofErr w:type="spellStart"/>
      <w:r w:rsidRPr="006846AB">
        <w:rPr>
          <w:bCs/>
        </w:rPr>
        <w:t>ust</w:t>
      </w:r>
      <w:proofErr w:type="spellEnd"/>
      <w:r w:rsidRPr="006846AB">
        <w:rPr>
          <w:bCs/>
        </w:rPr>
        <w:t>. § 1903 a násl. zákona</w:t>
      </w:r>
      <w:r w:rsidR="003F7B8B" w:rsidRPr="006846AB">
        <w:rPr>
          <w:bCs/>
        </w:rPr>
        <w:t xml:space="preserve"> č. 89/2012 Sb. občanského zákoníku</w:t>
      </w:r>
    </w:p>
    <w:p w14:paraId="2EDD08BC" w14:textId="77777777" w:rsidR="003F7B8B" w:rsidRPr="006846AB" w:rsidRDefault="003F7B8B" w:rsidP="00094B3A">
      <w:pPr>
        <w:tabs>
          <w:tab w:val="clear" w:pos="709"/>
        </w:tabs>
        <w:jc w:val="center"/>
        <w:rPr>
          <w:bCs/>
        </w:rPr>
      </w:pPr>
    </w:p>
    <w:p w14:paraId="70A4CEBD" w14:textId="77777777" w:rsidR="003F7B8B" w:rsidRPr="006846AB" w:rsidRDefault="003F7B8B" w:rsidP="00094B3A">
      <w:pPr>
        <w:tabs>
          <w:tab w:val="clear" w:pos="709"/>
        </w:tabs>
        <w:jc w:val="center"/>
        <w:rPr>
          <w:bCs/>
        </w:rPr>
      </w:pPr>
      <w:r w:rsidRPr="006846AB">
        <w:rPr>
          <w:bCs/>
        </w:rPr>
        <w:t>dále jen „Dohoda“</w:t>
      </w:r>
    </w:p>
    <w:p w14:paraId="7D9C1C92" w14:textId="77777777" w:rsidR="003F7B8B" w:rsidRPr="006846AB" w:rsidRDefault="003F7B8B" w:rsidP="00094B3A">
      <w:pPr>
        <w:tabs>
          <w:tab w:val="clear" w:pos="709"/>
        </w:tabs>
        <w:jc w:val="center"/>
        <w:rPr>
          <w:b/>
        </w:rPr>
      </w:pPr>
    </w:p>
    <w:p w14:paraId="25B3986D" w14:textId="77777777" w:rsidR="00BC5AFB" w:rsidRPr="006846AB" w:rsidRDefault="00BC5AFB" w:rsidP="00094B3A">
      <w:pPr>
        <w:tabs>
          <w:tab w:val="clear" w:pos="709"/>
        </w:tabs>
        <w:jc w:val="center"/>
        <w:rPr>
          <w:b/>
        </w:rPr>
      </w:pPr>
    </w:p>
    <w:p w14:paraId="60906084" w14:textId="1046F86A" w:rsidR="005E2F41" w:rsidRPr="006846AB" w:rsidRDefault="003F7B8B" w:rsidP="00094B3A">
      <w:pPr>
        <w:tabs>
          <w:tab w:val="clear" w:pos="709"/>
        </w:tabs>
        <w:jc w:val="center"/>
        <w:rPr>
          <w:b/>
        </w:rPr>
      </w:pPr>
      <w:r w:rsidRPr="006846AB">
        <w:rPr>
          <w:b/>
        </w:rPr>
        <w:t xml:space="preserve">I. Nesporné a sporné skutečnosti </w:t>
      </w:r>
    </w:p>
    <w:p w14:paraId="1DD396C6" w14:textId="77777777" w:rsidR="005E2F41" w:rsidRPr="006846AB" w:rsidRDefault="005E2F41" w:rsidP="00094B3A">
      <w:pPr>
        <w:tabs>
          <w:tab w:val="clear" w:pos="709"/>
        </w:tabs>
      </w:pPr>
    </w:p>
    <w:p w14:paraId="594BF635" w14:textId="668399BA" w:rsidR="00D95C32" w:rsidRPr="006846AB" w:rsidRDefault="003F7B8B" w:rsidP="00094B3A">
      <w:pPr>
        <w:tabs>
          <w:tab w:val="clear" w:pos="709"/>
        </w:tabs>
        <w:ind w:left="908" w:hanging="341"/>
      </w:pPr>
      <w:r w:rsidRPr="006846AB">
        <w:t>1.</w:t>
      </w:r>
      <w:r w:rsidRPr="006846AB">
        <w:tab/>
      </w:r>
      <w:r w:rsidR="00D95C32" w:rsidRPr="006846AB">
        <w:t xml:space="preserve">Mezi účastníky této </w:t>
      </w:r>
      <w:r w:rsidRPr="006846AB">
        <w:t xml:space="preserve">Dohody </w:t>
      </w:r>
      <w:r w:rsidR="00D95C32" w:rsidRPr="006846AB">
        <w:t xml:space="preserve">je nesporné, že na základě mandátní smlouvy ze dne 22.12.1993, která byla nahrazena mandátní smlouvou ze dne 1.10.1997 ve znění dodatků č.1 a </w:t>
      </w:r>
      <w:proofErr w:type="gramStart"/>
      <w:r w:rsidR="00D95C32" w:rsidRPr="006846AB">
        <w:t>č.2 AK</w:t>
      </w:r>
      <w:proofErr w:type="gramEnd"/>
      <w:r w:rsidR="00D95C32" w:rsidRPr="006846AB">
        <w:t xml:space="preserve"> poskytovala DP právní službu ve věci vymáhání pohledávek. AK v té době působila jako sdružení advokátů ve smyslu zákona č. 128/1990 Sb. o</w:t>
      </w:r>
      <w:r w:rsidRPr="006846AB">
        <w:t> </w:t>
      </w:r>
      <w:r w:rsidR="00D95C32" w:rsidRPr="006846AB">
        <w:t xml:space="preserve">advokacii, resp. zákona č. 85/1996 Sb. Pro potřeby této </w:t>
      </w:r>
      <w:r w:rsidRPr="006846AB">
        <w:t xml:space="preserve">Dohody </w:t>
      </w:r>
      <w:r w:rsidR="00D95C32" w:rsidRPr="006846AB">
        <w:t xml:space="preserve">se za pohledávku považuje její vymezení dle čl. 13 mandátní smlouvy ze dne </w:t>
      </w:r>
      <w:proofErr w:type="gramStart"/>
      <w:r w:rsidR="00D95C32" w:rsidRPr="006846AB">
        <w:t>1.10.1997</w:t>
      </w:r>
      <w:proofErr w:type="gramEnd"/>
      <w:r w:rsidR="00D95C32" w:rsidRPr="006846AB">
        <w:t>.</w:t>
      </w:r>
    </w:p>
    <w:p w14:paraId="523125A5" w14:textId="77777777" w:rsidR="003F7B8B" w:rsidRPr="006846AB" w:rsidRDefault="003F7B8B" w:rsidP="00094B3A">
      <w:pPr>
        <w:tabs>
          <w:tab w:val="clear" w:pos="709"/>
        </w:tabs>
      </w:pPr>
    </w:p>
    <w:p w14:paraId="427E1557" w14:textId="1224B02A" w:rsidR="00D95C32" w:rsidRPr="006846AB" w:rsidRDefault="003F7B8B" w:rsidP="00094B3A">
      <w:pPr>
        <w:tabs>
          <w:tab w:val="clear" w:pos="709"/>
        </w:tabs>
        <w:ind w:left="908" w:hanging="341"/>
      </w:pPr>
      <w:r w:rsidRPr="006846AB">
        <w:lastRenderedPageBreak/>
        <w:t>2.</w:t>
      </w:r>
      <w:r w:rsidRPr="006846AB">
        <w:tab/>
      </w:r>
      <w:r w:rsidR="00D95C32" w:rsidRPr="006846AB">
        <w:t xml:space="preserve">Dále je mezi účastníky nesporné, že po skončení platnosti uvedené mandátní smlouvy byla mezi AK a DP dne </w:t>
      </w:r>
      <w:proofErr w:type="gramStart"/>
      <w:r w:rsidR="00D95C32" w:rsidRPr="006846AB">
        <w:t>20.12.2007</w:t>
      </w:r>
      <w:proofErr w:type="gramEnd"/>
      <w:r w:rsidR="00D95C32" w:rsidRPr="006846AB">
        <w:t xml:space="preserve"> uzavřena smlouva o narovnání vzájemných vztahů (o dokončení poskytování právních služeb). Ke dni podpisu této </w:t>
      </w:r>
      <w:r w:rsidRPr="006846AB">
        <w:t>Dohody</w:t>
      </w:r>
      <w:r w:rsidR="00D95C32" w:rsidRPr="006846AB">
        <w:t xml:space="preserve"> je AK poskytována právní služba u pohledávek, které jsou uvedeny v příloze č. 1 této </w:t>
      </w:r>
      <w:r w:rsidRPr="006846AB">
        <w:t>Dohody.</w:t>
      </w:r>
    </w:p>
    <w:p w14:paraId="7A0581BE" w14:textId="77777777" w:rsidR="001B47A6" w:rsidRPr="006846AB" w:rsidRDefault="001B47A6" w:rsidP="00094B3A">
      <w:pPr>
        <w:tabs>
          <w:tab w:val="clear" w:pos="709"/>
        </w:tabs>
        <w:ind w:left="908" w:hanging="341"/>
      </w:pPr>
    </w:p>
    <w:p w14:paraId="404F5FBE" w14:textId="246B696E" w:rsidR="000D2BDC" w:rsidRPr="006846AB" w:rsidRDefault="000D2BDC" w:rsidP="00094B3A">
      <w:pPr>
        <w:tabs>
          <w:tab w:val="clear" w:pos="709"/>
        </w:tabs>
        <w:ind w:left="908"/>
      </w:pPr>
      <w:r w:rsidRPr="006846AB">
        <w:t>Pro potřeby této Dohody se za právní služby považují zejména převzetí případu a příprava zastoupení, obeslání dlužníka, sepis podání v rámci nalézacího a exekučního řízení, jednání v soudním řízení, provedení úkonů v exekučním řízení, porada s klientem, zpracování stanovisek apod. Není přitom rozhodné, zda tyto úkony AK vykonávala samostatně nebo prostřednictvím dalších subjektů.</w:t>
      </w:r>
    </w:p>
    <w:p w14:paraId="4018D078" w14:textId="77777777" w:rsidR="000D2BDC" w:rsidRPr="006846AB" w:rsidRDefault="000D2BDC" w:rsidP="00094B3A">
      <w:pPr>
        <w:tabs>
          <w:tab w:val="clear" w:pos="709"/>
        </w:tabs>
        <w:ind w:left="908" w:hanging="341"/>
      </w:pPr>
    </w:p>
    <w:p w14:paraId="13025A46" w14:textId="2B7AC441" w:rsidR="001B47A6" w:rsidRPr="006846AB" w:rsidRDefault="001B47A6" w:rsidP="00094B3A">
      <w:pPr>
        <w:tabs>
          <w:tab w:val="clear" w:pos="709"/>
        </w:tabs>
        <w:ind w:left="908" w:hanging="341"/>
      </w:pPr>
      <w:r w:rsidRPr="006846AB">
        <w:t>3.</w:t>
      </w:r>
      <w:r w:rsidRPr="006846AB">
        <w:tab/>
        <w:t xml:space="preserve">AK dále uvádí, že do konce roku 2014 došlo k ukončení vymáhání celkem u </w:t>
      </w:r>
      <w:r w:rsidR="00660ADD">
        <w:t>10.080</w:t>
      </w:r>
      <w:r w:rsidR="00114B58">
        <w:t xml:space="preserve"> </w:t>
      </w:r>
      <w:r w:rsidRPr="006846AB">
        <w:t xml:space="preserve">pohledávek, a to z důvodu jejich nevymahatelnosti. Jejich seznam je uveden v příloze č. </w:t>
      </w:r>
      <w:r w:rsidR="00931487" w:rsidRPr="006846AB">
        <w:t xml:space="preserve">2 </w:t>
      </w:r>
      <w:proofErr w:type="gramStart"/>
      <w:r w:rsidR="00931487" w:rsidRPr="006846AB">
        <w:t>této</w:t>
      </w:r>
      <w:proofErr w:type="gramEnd"/>
      <w:r w:rsidR="00931487" w:rsidRPr="006846AB">
        <w:t xml:space="preserve"> Dohody</w:t>
      </w:r>
      <w:r w:rsidRPr="006846AB">
        <w:t>.</w:t>
      </w:r>
    </w:p>
    <w:p w14:paraId="5C4DD844" w14:textId="77777777" w:rsidR="001B47A6" w:rsidRPr="006846AB" w:rsidRDefault="001B47A6" w:rsidP="00094B3A">
      <w:pPr>
        <w:pStyle w:val="Odstavecseseznamem"/>
        <w:tabs>
          <w:tab w:val="clear" w:pos="709"/>
        </w:tabs>
        <w:ind w:left="927"/>
      </w:pPr>
    </w:p>
    <w:p w14:paraId="316E8252" w14:textId="4F773BAA" w:rsidR="00931487" w:rsidRPr="006846AB" w:rsidRDefault="00931487" w:rsidP="00094B3A">
      <w:pPr>
        <w:tabs>
          <w:tab w:val="clear" w:pos="709"/>
        </w:tabs>
        <w:ind w:left="908" w:hanging="341"/>
      </w:pPr>
      <w:r w:rsidRPr="006846AB">
        <w:t>4.</w:t>
      </w:r>
      <w:r w:rsidRPr="006846AB">
        <w:tab/>
      </w:r>
      <w:r w:rsidR="001B47A6" w:rsidRPr="006846AB">
        <w:t xml:space="preserve">Dále AK uvádí, že v období let 2015 až 2017 došlo k ukončení vymáhání celkem u </w:t>
      </w:r>
      <w:r w:rsidR="00660ADD">
        <w:t>  88.108</w:t>
      </w:r>
      <w:r w:rsidR="001B47A6" w:rsidRPr="006846AB">
        <w:t xml:space="preserve"> pohledávek, a to z důvodu jejich nevymahatelnosti. Jejich seznam je uveden</w:t>
      </w:r>
      <w:r w:rsidRPr="006846AB">
        <w:t xml:space="preserve"> příloze č. 3 </w:t>
      </w:r>
      <w:proofErr w:type="gramStart"/>
      <w:r w:rsidRPr="006846AB">
        <w:t>této</w:t>
      </w:r>
      <w:proofErr w:type="gramEnd"/>
      <w:r w:rsidRPr="006846AB">
        <w:t xml:space="preserve"> Dohody. </w:t>
      </w:r>
    </w:p>
    <w:p w14:paraId="778A408E" w14:textId="77777777" w:rsidR="00931487" w:rsidRPr="006846AB" w:rsidRDefault="00931487" w:rsidP="00094B3A">
      <w:pPr>
        <w:tabs>
          <w:tab w:val="clear" w:pos="709"/>
        </w:tabs>
        <w:ind w:left="908" w:hanging="341"/>
      </w:pPr>
    </w:p>
    <w:p w14:paraId="0DDB6D58" w14:textId="4CD829B4" w:rsidR="001B47A6" w:rsidRPr="006846AB" w:rsidRDefault="00931487" w:rsidP="00094B3A">
      <w:pPr>
        <w:tabs>
          <w:tab w:val="clear" w:pos="709"/>
        </w:tabs>
        <w:ind w:left="908" w:hanging="341"/>
      </w:pPr>
      <w:r w:rsidRPr="006846AB">
        <w:t>5.</w:t>
      </w:r>
      <w:r w:rsidRPr="006846AB">
        <w:tab/>
      </w:r>
      <w:r w:rsidR="001B47A6" w:rsidRPr="006846AB">
        <w:t>Pro úplnost</w:t>
      </w:r>
      <w:r w:rsidRPr="006846AB">
        <w:t xml:space="preserve"> pak</w:t>
      </w:r>
      <w:r w:rsidR="001B47A6" w:rsidRPr="006846AB">
        <w:t xml:space="preserve"> AK uvádí, že v době uzavření této </w:t>
      </w:r>
      <w:r w:rsidRPr="006846AB">
        <w:t xml:space="preserve">Dohody </w:t>
      </w:r>
      <w:r w:rsidR="001B47A6" w:rsidRPr="006846AB">
        <w:t xml:space="preserve">je AK prostřednictvím exekučního řízení vymáháno </w:t>
      </w:r>
      <w:r w:rsidR="00191D6B">
        <w:t xml:space="preserve">266.147 věcí, </w:t>
      </w:r>
      <w:r w:rsidR="00660ADD">
        <w:t>splátkových dohod</w:t>
      </w:r>
      <w:r w:rsidR="00191D6B">
        <w:t xml:space="preserve"> a </w:t>
      </w:r>
      <w:r w:rsidR="00660ADD">
        <w:t xml:space="preserve">výkonu rozhodnutí </w:t>
      </w:r>
      <w:r w:rsidR="00191D6B">
        <w:t>7.894 věcí</w:t>
      </w:r>
      <w:r w:rsidR="00660ADD">
        <w:t>,</w:t>
      </w:r>
      <w:r w:rsidR="00191D6B">
        <w:t xml:space="preserve"> </w:t>
      </w:r>
      <w:r w:rsidR="001B47A6" w:rsidRPr="006846AB">
        <w:t>celkem</w:t>
      </w:r>
      <w:r w:rsidR="00191D6B">
        <w:t xml:space="preserve"> tedy 274.041</w:t>
      </w:r>
      <w:r w:rsidR="001B47A6" w:rsidRPr="006846AB">
        <w:t xml:space="preserve"> pohledávek, přičemž lze předpokládat, že část z tohoto počtu pohledávek bude nevymahatelných a dojde k ukončení jejich vymáhání. Seznam pohledávek, které jsou v době podpisu této smlouvy AK vymáhány, je uveden v příloze č.</w:t>
      </w:r>
      <w:r w:rsidRPr="006846AB">
        <w:t xml:space="preserve"> 1</w:t>
      </w:r>
      <w:r w:rsidR="001B47A6" w:rsidRPr="006846AB">
        <w:t xml:space="preserve"> této</w:t>
      </w:r>
      <w:r w:rsidRPr="006846AB">
        <w:t xml:space="preserve"> Dohody</w:t>
      </w:r>
      <w:r w:rsidR="001B47A6" w:rsidRPr="006846AB">
        <w:t>.</w:t>
      </w:r>
    </w:p>
    <w:p w14:paraId="35FE6FDC" w14:textId="77777777" w:rsidR="001B47A6" w:rsidRPr="006846AB" w:rsidRDefault="001B47A6" w:rsidP="00094B3A">
      <w:pPr>
        <w:tabs>
          <w:tab w:val="clear" w:pos="709"/>
        </w:tabs>
        <w:ind w:left="908" w:hanging="341"/>
      </w:pPr>
    </w:p>
    <w:p w14:paraId="7D1608CF" w14:textId="59C97C63" w:rsidR="005E2F41" w:rsidRPr="006846AB" w:rsidRDefault="00931487" w:rsidP="00094B3A">
      <w:pPr>
        <w:tabs>
          <w:tab w:val="clear" w:pos="709"/>
        </w:tabs>
        <w:ind w:left="908" w:hanging="341"/>
      </w:pPr>
      <w:r w:rsidRPr="006846AB">
        <w:t>6.</w:t>
      </w:r>
      <w:r w:rsidRPr="006846AB">
        <w:tab/>
      </w:r>
      <w:r w:rsidR="003F7B8B" w:rsidRPr="006846AB">
        <w:t>Účastníci</w:t>
      </w:r>
      <w:r w:rsidR="005E2F41" w:rsidRPr="006846AB">
        <w:t xml:space="preserve"> při uzavírání shora uvedených smluv nemohl</w:t>
      </w:r>
      <w:r w:rsidR="003F7B8B" w:rsidRPr="006846AB">
        <w:t>i</w:t>
      </w:r>
      <w:r w:rsidR="005E2F41" w:rsidRPr="006846AB">
        <w:t xml:space="preserve"> do právních služeb souvisejících s vymáháním pohledávek zahrnout poskytování právních služeb v rámci insolvenčního řízení, neboť příslušná právní úprava vznikla teprve v</w:t>
      </w:r>
      <w:r w:rsidR="003F7B8B" w:rsidRPr="006846AB">
        <w:t> </w:t>
      </w:r>
      <w:r w:rsidR="005E2F41" w:rsidRPr="006846AB">
        <w:t>roce 2008. AK v rámci své činnosti pro DP zajišť</w:t>
      </w:r>
      <w:r w:rsidR="00512D66" w:rsidRPr="006846AB">
        <w:t>ovala</w:t>
      </w:r>
      <w:r w:rsidR="001E09C1" w:rsidRPr="006846AB">
        <w:t xml:space="preserve"> v letech 2012 až 2017</w:t>
      </w:r>
      <w:r w:rsidR="005E2F41" w:rsidRPr="006846AB">
        <w:t xml:space="preserve"> vymáhání </w:t>
      </w:r>
      <w:r w:rsidR="00512D66" w:rsidRPr="006846AB">
        <w:t xml:space="preserve">pohledávek </w:t>
      </w:r>
      <w:r w:rsidR="005E2F41" w:rsidRPr="006846AB">
        <w:t xml:space="preserve">v insolvenčních řízeních, </w:t>
      </w:r>
      <w:r w:rsidR="002973A6" w:rsidRPr="006846AB">
        <w:t xml:space="preserve">přičemž je mezi účastníky sporné, zda byl s ohledem na čl. 4 mandátní smlouvy ze dne </w:t>
      </w:r>
      <w:proofErr w:type="gramStart"/>
      <w:r w:rsidR="002973A6" w:rsidRPr="006846AB">
        <w:t>1.10.1997</w:t>
      </w:r>
      <w:proofErr w:type="gramEnd"/>
      <w:r w:rsidR="002973A6" w:rsidRPr="006846AB">
        <w:t xml:space="preserve"> pro tuto </w:t>
      </w:r>
      <w:r w:rsidR="005E2F41" w:rsidRPr="006846AB">
        <w:t xml:space="preserve"> činnost</w:t>
      </w:r>
      <w:r w:rsidR="002973A6" w:rsidRPr="006846AB">
        <w:t xml:space="preserve"> AK</w:t>
      </w:r>
      <w:r w:rsidR="005E2F41" w:rsidRPr="006846AB">
        <w:t xml:space="preserve"> smluvní základ.</w:t>
      </w:r>
      <w:r w:rsidR="001E09C1" w:rsidRPr="006846AB">
        <w:t xml:space="preserve"> Seznam pohledávek, u nichž byla v letech 2012 až 2017 poskytována právní služba v insolvenčním řízení tvoří přílohu č. </w:t>
      </w:r>
      <w:r w:rsidRPr="006846AB">
        <w:t>4</w:t>
      </w:r>
      <w:r w:rsidR="001E09C1" w:rsidRPr="006846AB">
        <w:t xml:space="preserve"> </w:t>
      </w:r>
      <w:proofErr w:type="gramStart"/>
      <w:r w:rsidR="001E09C1" w:rsidRPr="006846AB">
        <w:t>této</w:t>
      </w:r>
      <w:proofErr w:type="gramEnd"/>
      <w:r w:rsidR="001E09C1" w:rsidRPr="006846AB">
        <w:t xml:space="preserve"> </w:t>
      </w:r>
      <w:r w:rsidR="003F7B8B" w:rsidRPr="006846AB">
        <w:t>Dohody</w:t>
      </w:r>
      <w:r w:rsidR="001E09C1" w:rsidRPr="006846AB">
        <w:t>.</w:t>
      </w:r>
    </w:p>
    <w:p w14:paraId="515CEEC0" w14:textId="77777777" w:rsidR="005E2F41" w:rsidRPr="006846AB" w:rsidRDefault="005E2F41" w:rsidP="00094B3A">
      <w:pPr>
        <w:pStyle w:val="Odstavecseseznamem"/>
        <w:tabs>
          <w:tab w:val="clear" w:pos="709"/>
        </w:tabs>
        <w:ind w:left="927"/>
      </w:pPr>
    </w:p>
    <w:p w14:paraId="754017D5" w14:textId="580BD04D" w:rsidR="000D2BDC" w:rsidRPr="006846AB" w:rsidRDefault="00B97EF2" w:rsidP="00094B3A">
      <w:pPr>
        <w:tabs>
          <w:tab w:val="clear" w:pos="709"/>
        </w:tabs>
        <w:ind w:left="908" w:hanging="341"/>
      </w:pPr>
      <w:r w:rsidRPr="006846AB">
        <w:t>7.</w:t>
      </w:r>
      <w:r w:rsidRPr="006846AB">
        <w:tab/>
      </w:r>
      <w:r w:rsidR="00D95C32" w:rsidRPr="006846AB">
        <w:t xml:space="preserve">Nad rámec smluvně neošetřených právních služeb </w:t>
      </w:r>
      <w:r w:rsidRPr="006846AB">
        <w:t>specifikovaných v odst. 6 tohoto čl. Dohody</w:t>
      </w:r>
      <w:r w:rsidR="00D95C32" w:rsidRPr="006846AB">
        <w:t xml:space="preserve">, </w:t>
      </w:r>
      <w:r w:rsidRPr="006846AB">
        <w:t>účastníci</w:t>
      </w:r>
      <w:r w:rsidR="00D95C32" w:rsidRPr="006846AB">
        <w:t xml:space="preserve"> konstatují, že AK</w:t>
      </w:r>
      <w:r w:rsidR="001E09C1" w:rsidRPr="006846AB">
        <w:t xml:space="preserve"> v souvislosti se shora uvedenými smlouvami</w:t>
      </w:r>
      <w:r w:rsidR="00D95C32" w:rsidRPr="006846AB">
        <w:t xml:space="preserve"> </w:t>
      </w:r>
      <w:r w:rsidR="001E09C1" w:rsidRPr="006846AB">
        <w:t>poskytovala DP</w:t>
      </w:r>
      <w:r w:rsidR="00D95C32" w:rsidRPr="006846AB">
        <w:t xml:space="preserve"> další právní službu, jež není smluvně pokryta</w:t>
      </w:r>
      <w:r w:rsidR="00C83605" w:rsidRPr="006846AB">
        <w:t>; a sice ve věcech náhrady škody</w:t>
      </w:r>
      <w:r w:rsidR="002F5660" w:rsidRPr="006846AB">
        <w:t xml:space="preserve"> proti státu v důsledku nezákonného rozhodnutí nebo nesprávného úředního postupu ve smyslu zákona č. 82/1998 Sb.</w:t>
      </w:r>
      <w:r w:rsidR="002973A6" w:rsidRPr="006846AB">
        <w:t xml:space="preserve"> </w:t>
      </w:r>
    </w:p>
    <w:p w14:paraId="36DF4FA6" w14:textId="77777777" w:rsidR="000D2BDC" w:rsidRPr="006846AB" w:rsidRDefault="000D2BDC" w:rsidP="00094B3A">
      <w:pPr>
        <w:tabs>
          <w:tab w:val="clear" w:pos="709"/>
        </w:tabs>
        <w:ind w:left="908" w:hanging="341"/>
      </w:pPr>
    </w:p>
    <w:p w14:paraId="2FFF6427" w14:textId="7FCDDA76" w:rsidR="00D95C32" w:rsidRPr="006846AB" w:rsidRDefault="00D95C32" w:rsidP="00094B3A">
      <w:pPr>
        <w:pStyle w:val="Odstavecseseznamem"/>
        <w:tabs>
          <w:tab w:val="clear" w:pos="709"/>
        </w:tabs>
        <w:ind w:left="927"/>
      </w:pPr>
      <w:r w:rsidRPr="006846AB">
        <w:t>Tato právní služba vyplynula ze skutečnosti, že v průběhu exekučních řízení na</w:t>
      </w:r>
      <w:r w:rsidR="000D2BDC" w:rsidRPr="006846AB">
        <w:t> </w:t>
      </w:r>
      <w:r w:rsidRPr="006846AB">
        <w:t xml:space="preserve">základě pravomocných soudních rozhodnutí byla dlužníky rozporována </w:t>
      </w:r>
      <w:r w:rsidRPr="006846AB">
        <w:lastRenderedPageBreak/>
        <w:t>skutečnost, že některá soudní řízení proběhla zejména v otázce doručení příslušných rozhodnutí v rozporu se zákonem. Následně byla vedena soudní řízení ohledně takto namítané skutečnosti.</w:t>
      </w:r>
      <w:r w:rsidR="001E09C1" w:rsidRPr="006846AB">
        <w:t xml:space="preserve"> </w:t>
      </w:r>
      <w:r w:rsidRPr="006846AB">
        <w:t xml:space="preserve">V případě, že soudní řízení skončila neúspěšně, přičemž důvodem prakticky vždy byla okolnost, že původní důkazy, byly skartovány, vzniklo DP právo na náhradu škody vůči státu, když škoda byla způsobena nesprávným úředním postupem, příp. nezákonným soudním rozhodnutím. AK připravila podklady pro projednávání takových náhrad celkem u </w:t>
      </w:r>
      <w:r w:rsidR="00191D6B">
        <w:t>34 věcí</w:t>
      </w:r>
      <w:r w:rsidR="000D2BDC" w:rsidRPr="006846AB">
        <w:t xml:space="preserve">. </w:t>
      </w:r>
      <w:r w:rsidR="001E09C1" w:rsidRPr="006846AB">
        <w:t xml:space="preserve">Seznam jednotlivých věcí tvoří přílohu č. </w:t>
      </w:r>
      <w:r w:rsidR="000D2BDC" w:rsidRPr="006846AB">
        <w:t>5</w:t>
      </w:r>
      <w:r w:rsidR="001E09C1" w:rsidRPr="006846AB">
        <w:t xml:space="preserve">této </w:t>
      </w:r>
      <w:r w:rsidR="000D2BDC" w:rsidRPr="006846AB">
        <w:t>Dohody</w:t>
      </w:r>
      <w:r w:rsidR="001E09C1" w:rsidRPr="006846AB">
        <w:t xml:space="preserve">. </w:t>
      </w:r>
      <w:r w:rsidR="000D2BDC" w:rsidRPr="006846AB">
        <w:t>Účastníci</w:t>
      </w:r>
      <w:r w:rsidR="001E09C1" w:rsidRPr="006846AB">
        <w:t xml:space="preserve"> konstatují, že</w:t>
      </w:r>
      <w:r w:rsidRPr="006846AB">
        <w:t xml:space="preserve"> </w:t>
      </w:r>
      <w:r w:rsidR="001E09C1" w:rsidRPr="006846AB">
        <w:t>u</w:t>
      </w:r>
      <w:r w:rsidRPr="006846AB">
        <w:t>vedené žádosti o náhrady škody byly předány DP k dalšímu opatření</w:t>
      </w:r>
      <w:r w:rsidR="000D2BDC" w:rsidRPr="006846AB">
        <w:t xml:space="preserve"> před podpisem této Dohody</w:t>
      </w:r>
      <w:r w:rsidRPr="006846AB">
        <w:t>.</w:t>
      </w:r>
    </w:p>
    <w:p w14:paraId="73B205A1" w14:textId="77777777" w:rsidR="000D2BDC" w:rsidRPr="006846AB" w:rsidRDefault="000D2BDC" w:rsidP="00094B3A">
      <w:pPr>
        <w:pStyle w:val="Odstavecseseznamem"/>
        <w:tabs>
          <w:tab w:val="clear" w:pos="709"/>
        </w:tabs>
        <w:ind w:left="927"/>
      </w:pPr>
    </w:p>
    <w:p w14:paraId="0F8EED0C" w14:textId="74407BAC" w:rsidR="000D2BDC" w:rsidRPr="006846AB" w:rsidRDefault="000D2BDC" w:rsidP="00094B3A">
      <w:pPr>
        <w:tabs>
          <w:tab w:val="clear" w:pos="709"/>
        </w:tabs>
        <w:ind w:left="908" w:hanging="341"/>
      </w:pPr>
      <w:r w:rsidRPr="006846AB">
        <w:tab/>
      </w:r>
      <w:r w:rsidRPr="006846AB">
        <w:tab/>
        <w:t xml:space="preserve">AK tvrdí, že za poskytování právních služby ve věcech náhrady škody proti státu provedla v každé věci 1 úkon právní služby. Přitom, vyčíslením takto provedené právní služby podle </w:t>
      </w:r>
      <w:proofErr w:type="spellStart"/>
      <w:r w:rsidRPr="006846AB">
        <w:t>vyhl</w:t>
      </w:r>
      <w:proofErr w:type="spellEnd"/>
      <w:r w:rsidRPr="006846AB">
        <w:t>. č. 177/1996 Sb. advokátní tarif, byla právní služba včetně náhrady hotových výdajů provedena za částku 150.024,-Kč bez DPH.</w:t>
      </w:r>
    </w:p>
    <w:p w14:paraId="7928AD10" w14:textId="77777777" w:rsidR="000D2BDC" w:rsidRPr="006846AB" w:rsidRDefault="000D2BDC" w:rsidP="00094B3A">
      <w:pPr>
        <w:pStyle w:val="Odstavecseseznamem"/>
        <w:tabs>
          <w:tab w:val="clear" w:pos="709"/>
        </w:tabs>
        <w:ind w:left="927"/>
      </w:pPr>
    </w:p>
    <w:p w14:paraId="2884387F" w14:textId="1742DB9A" w:rsidR="001D06F5" w:rsidRPr="006846AB" w:rsidRDefault="001D06F5" w:rsidP="00094B3A">
      <w:pPr>
        <w:tabs>
          <w:tab w:val="clear" w:pos="709"/>
        </w:tabs>
        <w:ind w:left="908" w:hanging="341"/>
      </w:pPr>
      <w:r w:rsidRPr="006846AB">
        <w:t>8.</w:t>
      </w:r>
      <w:r w:rsidRPr="006846AB">
        <w:tab/>
      </w:r>
      <w:r w:rsidR="008E6BB1" w:rsidRPr="006846AB">
        <w:t xml:space="preserve">AK eviduje vůči DP </w:t>
      </w:r>
      <w:r w:rsidRPr="006846AB">
        <w:t xml:space="preserve">nárok </w:t>
      </w:r>
      <w:r w:rsidR="008E6BB1" w:rsidRPr="006846AB">
        <w:t xml:space="preserve">na </w:t>
      </w:r>
      <w:r w:rsidRPr="006846AB">
        <w:t xml:space="preserve">zaplacení </w:t>
      </w:r>
      <w:r w:rsidR="008E6BB1" w:rsidRPr="006846AB">
        <w:t>odměn</w:t>
      </w:r>
      <w:r w:rsidRPr="006846AB">
        <w:t>y</w:t>
      </w:r>
      <w:r w:rsidR="008E6BB1" w:rsidRPr="006846AB">
        <w:t xml:space="preserve"> za poskytnuté právní služby dle odst. 1</w:t>
      </w:r>
      <w:r w:rsidRPr="006846AB">
        <w:t>.</w:t>
      </w:r>
      <w:r w:rsidR="008E6BB1" w:rsidRPr="006846AB">
        <w:t xml:space="preserve"> </w:t>
      </w:r>
      <w:r w:rsidRPr="006846AB">
        <w:t>–</w:t>
      </w:r>
      <w:r w:rsidR="008E6BB1" w:rsidRPr="006846AB">
        <w:t xml:space="preserve"> 7</w:t>
      </w:r>
      <w:r w:rsidRPr="006846AB">
        <w:t xml:space="preserve">. tohoto článku Dohody, a to včetně náhrady všech hotových výdajů, </w:t>
      </w:r>
      <w:r w:rsidR="008E6BB1" w:rsidRPr="006846AB">
        <w:t>v</w:t>
      </w:r>
      <w:r w:rsidRPr="006846AB">
        <w:t xml:space="preserve"> celkové</w:t>
      </w:r>
      <w:r w:rsidR="008E6BB1" w:rsidRPr="006846AB">
        <w:t xml:space="preserve"> výši </w:t>
      </w:r>
      <w:r w:rsidR="00660ADD">
        <w:t>nejméně 34.932.000</w:t>
      </w:r>
      <w:r w:rsidR="008E6BB1" w:rsidRPr="006846AB">
        <w:rPr>
          <w:b/>
        </w:rPr>
        <w:t>,- Kč</w:t>
      </w:r>
      <w:r w:rsidR="008E6BB1" w:rsidRPr="006846AB">
        <w:t xml:space="preserve">. </w:t>
      </w:r>
    </w:p>
    <w:p w14:paraId="73783960" w14:textId="77777777" w:rsidR="001D06F5" w:rsidRPr="006846AB" w:rsidRDefault="001D06F5" w:rsidP="00094B3A">
      <w:pPr>
        <w:tabs>
          <w:tab w:val="clear" w:pos="709"/>
        </w:tabs>
        <w:ind w:left="908" w:hanging="341"/>
      </w:pPr>
    </w:p>
    <w:p w14:paraId="663DFE86" w14:textId="207645D6" w:rsidR="008E6BB1" w:rsidRPr="006846AB" w:rsidRDefault="001D06F5" w:rsidP="00094B3A">
      <w:pPr>
        <w:tabs>
          <w:tab w:val="clear" w:pos="709"/>
        </w:tabs>
        <w:ind w:left="908" w:hanging="341"/>
      </w:pPr>
      <w:r w:rsidRPr="006846AB">
        <w:tab/>
      </w:r>
      <w:r w:rsidRPr="006846AB">
        <w:tab/>
        <w:t xml:space="preserve">DP tento </w:t>
      </w:r>
      <w:r w:rsidR="006A0F88" w:rsidRPr="006846AB">
        <w:t xml:space="preserve">nárok </w:t>
      </w:r>
      <w:r w:rsidRPr="006846AB">
        <w:t xml:space="preserve">AK neuznává. Naproti tomu AK na svém nároku trvá a je přesvědčena o jeho důvodnosti o oprávněnosti. </w:t>
      </w:r>
      <w:r w:rsidR="00660ADD">
        <w:t xml:space="preserve">AK v této souvislosti zdůrazňuje, že výše zmíněné smlouvy byly uzavírány za rozdílné právní, faktické ekonomické situace, a to i z hlediska </w:t>
      </w:r>
      <w:r w:rsidR="002A4253">
        <w:t xml:space="preserve">reálné </w:t>
      </w:r>
      <w:proofErr w:type="spellStart"/>
      <w:r w:rsidR="002A4253">
        <w:t>vymožitel</w:t>
      </w:r>
      <w:r w:rsidR="00660ADD">
        <w:t>nosti</w:t>
      </w:r>
      <w:proofErr w:type="spellEnd"/>
      <w:r w:rsidR="00660ADD">
        <w:t xml:space="preserve"> předaných pohledávek. Proto jakož i s ohledem na funkčnost po dobu 25 let spolupráce s DP a v zájmu uzavření otázky sporných nároků s</w:t>
      </w:r>
      <w:r w:rsidR="00191D6B">
        <w:t xml:space="preserve">e </w:t>
      </w:r>
      <w:r w:rsidR="00660ADD">
        <w:t xml:space="preserve"> AK rozhodla k dále uvedeným konstatováním. </w:t>
      </w:r>
    </w:p>
    <w:p w14:paraId="735A552F" w14:textId="77777777" w:rsidR="001D06F5" w:rsidRPr="006846AB" w:rsidRDefault="001D06F5" w:rsidP="00094B3A">
      <w:pPr>
        <w:tabs>
          <w:tab w:val="clear" w:pos="709"/>
        </w:tabs>
        <w:ind w:left="908" w:hanging="341"/>
      </w:pPr>
    </w:p>
    <w:p w14:paraId="1583DF1D" w14:textId="77777777" w:rsidR="00986E8B" w:rsidRDefault="00986E8B" w:rsidP="00094B3A">
      <w:pPr>
        <w:tabs>
          <w:tab w:val="clear" w:pos="709"/>
        </w:tabs>
        <w:ind w:hanging="567"/>
        <w:rPr>
          <w:bCs/>
        </w:rPr>
      </w:pPr>
      <w:r>
        <w:tab/>
      </w:r>
      <w:r w:rsidR="001D06F5" w:rsidRPr="006846AB">
        <w:t>9.</w:t>
      </w:r>
      <w:r w:rsidR="001D06F5" w:rsidRPr="006846AB">
        <w:tab/>
      </w:r>
      <w:r w:rsidR="001D06F5" w:rsidRPr="006846AB">
        <w:rPr>
          <w:bCs/>
        </w:rPr>
        <w:t>Účastníci, veden</w:t>
      </w:r>
      <w:r w:rsidR="007E6591" w:rsidRPr="006846AB">
        <w:rPr>
          <w:bCs/>
        </w:rPr>
        <w:t>i</w:t>
      </w:r>
      <w:r w:rsidR="001D06F5" w:rsidRPr="006846AB">
        <w:rPr>
          <w:bCs/>
        </w:rPr>
        <w:t xml:space="preserve"> snahou o smírné vyřešení celé věci, se dohodli veškerá dosud </w:t>
      </w:r>
    </w:p>
    <w:p w14:paraId="09B932D1" w14:textId="4DE11BBB" w:rsidR="000D2BDC" w:rsidRPr="006846AB" w:rsidRDefault="00986E8B" w:rsidP="00C7317B">
      <w:pPr>
        <w:tabs>
          <w:tab w:val="clear" w:pos="709"/>
        </w:tabs>
        <w:ind w:left="908" w:hanging="567"/>
      </w:pPr>
      <w:r>
        <w:rPr>
          <w:bCs/>
        </w:rPr>
        <w:tab/>
      </w:r>
      <w:r>
        <w:rPr>
          <w:bCs/>
        </w:rPr>
        <w:tab/>
      </w:r>
      <w:r w:rsidR="001D06F5" w:rsidRPr="006846AB">
        <w:rPr>
          <w:bCs/>
        </w:rPr>
        <w:t>sporná a pochybná práva a povinnosti narovnat a nově upravit touto Dohodou tak, že tato sporná a pochybná práva a povinnosti zanikají a nahrazují se následovně.</w:t>
      </w:r>
    </w:p>
    <w:p w14:paraId="20DF3DA4" w14:textId="77777777" w:rsidR="00D95C32" w:rsidRPr="006846AB" w:rsidRDefault="00D95C32" w:rsidP="00094B3A">
      <w:pPr>
        <w:tabs>
          <w:tab w:val="clear" w:pos="709"/>
        </w:tabs>
      </w:pPr>
    </w:p>
    <w:p w14:paraId="2F4C7B85" w14:textId="77777777" w:rsidR="00C83605" w:rsidRPr="006846AB" w:rsidRDefault="00D95C32" w:rsidP="00094B3A">
      <w:pPr>
        <w:tabs>
          <w:tab w:val="clear" w:pos="709"/>
        </w:tabs>
        <w:jc w:val="center"/>
        <w:rPr>
          <w:b/>
        </w:rPr>
      </w:pPr>
      <w:r w:rsidRPr="006846AB">
        <w:rPr>
          <w:b/>
        </w:rPr>
        <w:t xml:space="preserve">II. </w:t>
      </w:r>
      <w:r w:rsidR="001D06F5" w:rsidRPr="006846AB">
        <w:rPr>
          <w:b/>
        </w:rPr>
        <w:t xml:space="preserve">Obsah </w:t>
      </w:r>
      <w:r w:rsidRPr="006846AB">
        <w:rPr>
          <w:b/>
        </w:rPr>
        <w:t>narovnání</w:t>
      </w:r>
    </w:p>
    <w:p w14:paraId="242B66F9" w14:textId="77777777" w:rsidR="001858B4" w:rsidRPr="006846AB" w:rsidRDefault="001858B4" w:rsidP="00094B3A">
      <w:pPr>
        <w:tabs>
          <w:tab w:val="clear" w:pos="709"/>
        </w:tabs>
      </w:pPr>
    </w:p>
    <w:p w14:paraId="301A2724" w14:textId="3DE9F826" w:rsidR="00863020" w:rsidRPr="006846AB" w:rsidRDefault="00863020" w:rsidP="00094B3A">
      <w:pPr>
        <w:tabs>
          <w:tab w:val="clear" w:pos="709"/>
        </w:tabs>
        <w:ind w:left="908" w:hanging="341"/>
        <w:rPr>
          <w:bCs/>
        </w:rPr>
      </w:pPr>
      <w:r w:rsidRPr="006846AB">
        <w:t>1.</w:t>
      </w:r>
      <w:r w:rsidRPr="006846AB">
        <w:tab/>
      </w:r>
      <w:r w:rsidRPr="006846AB">
        <w:rPr>
          <w:bCs/>
        </w:rPr>
        <w:t xml:space="preserve">Účastníci se dohodli, že veškeré </w:t>
      </w:r>
      <w:r w:rsidR="00A20BA1" w:rsidRPr="006846AB">
        <w:rPr>
          <w:bCs/>
        </w:rPr>
        <w:t xml:space="preserve">závazky </w:t>
      </w:r>
      <w:r w:rsidRPr="006846AB">
        <w:rPr>
          <w:bCs/>
        </w:rPr>
        <w:t xml:space="preserve">tak, jak jsou specifikovány v čl. I. této Dohody se v plném rozsahu nahrazují závazkem novým, a to: </w:t>
      </w:r>
    </w:p>
    <w:p w14:paraId="765C4AE5" w14:textId="77777777" w:rsidR="00863020" w:rsidRPr="006846AB" w:rsidRDefault="00863020" w:rsidP="00094B3A">
      <w:pPr>
        <w:tabs>
          <w:tab w:val="clear" w:pos="709"/>
        </w:tabs>
        <w:ind w:left="908" w:hanging="341"/>
      </w:pPr>
    </w:p>
    <w:p w14:paraId="4DB22395" w14:textId="3B179F64" w:rsidR="00F46CF7" w:rsidRPr="006846AB" w:rsidRDefault="00F46CF7" w:rsidP="00094B3A">
      <w:pPr>
        <w:tabs>
          <w:tab w:val="clear" w:pos="709"/>
        </w:tabs>
        <w:ind w:left="908"/>
        <w:rPr>
          <w:bCs/>
        </w:rPr>
      </w:pPr>
      <w:r w:rsidRPr="006846AB">
        <w:rPr>
          <w:bCs/>
        </w:rPr>
        <w:t xml:space="preserve">a) DP se zavazuje zaplatit AK </w:t>
      </w:r>
      <w:r w:rsidRPr="006846AB">
        <w:t>jednorázov</w:t>
      </w:r>
      <w:r w:rsidRPr="006846AB">
        <w:rPr>
          <w:bCs/>
        </w:rPr>
        <w:t xml:space="preserve">é vypořádání ve výši </w:t>
      </w:r>
      <w:r w:rsidRPr="006846AB">
        <w:rPr>
          <w:b/>
          <w:bCs/>
        </w:rPr>
        <w:t>5.760.000,- Kč</w:t>
      </w:r>
      <w:r w:rsidRPr="006846AB">
        <w:rPr>
          <w:bCs/>
        </w:rPr>
        <w:t xml:space="preserve"> </w:t>
      </w:r>
      <w:r w:rsidR="00660ADD">
        <w:rPr>
          <w:bCs/>
        </w:rPr>
        <w:t xml:space="preserve">bez DPH </w:t>
      </w:r>
      <w:r w:rsidRPr="006846AB">
        <w:rPr>
          <w:bCs/>
        </w:rPr>
        <w:t xml:space="preserve">na bankovní účet AK </w:t>
      </w:r>
      <w:proofErr w:type="spellStart"/>
      <w:proofErr w:type="gramStart"/>
      <w:r w:rsidRPr="006846AB">
        <w:rPr>
          <w:bCs/>
        </w:rPr>
        <w:t>č.ú</w:t>
      </w:r>
      <w:proofErr w:type="spellEnd"/>
      <w:r w:rsidRPr="006846AB">
        <w:rPr>
          <w:bCs/>
        </w:rPr>
        <w:t xml:space="preserve">. </w:t>
      </w:r>
      <w:r w:rsidR="00660ADD">
        <w:rPr>
          <w:bCs/>
        </w:rPr>
        <w:t>620945021/0100</w:t>
      </w:r>
      <w:proofErr w:type="gramEnd"/>
      <w:r w:rsidRPr="006846AB">
        <w:rPr>
          <w:bCs/>
        </w:rPr>
        <w:t xml:space="preserve"> vedený u </w:t>
      </w:r>
      <w:r w:rsidR="00660ADD">
        <w:rPr>
          <w:bCs/>
        </w:rPr>
        <w:t>Komerční banky</w:t>
      </w:r>
      <w:r w:rsidRPr="006846AB">
        <w:rPr>
          <w:bCs/>
        </w:rPr>
        <w:t xml:space="preserve">, a to ve dvou splátkách, přičemž </w:t>
      </w:r>
    </w:p>
    <w:p w14:paraId="460BF6A7" w14:textId="77777777" w:rsidR="00F46CF7" w:rsidRPr="006846AB" w:rsidRDefault="00F46CF7" w:rsidP="00094B3A">
      <w:pPr>
        <w:tabs>
          <w:tab w:val="clear" w:pos="709"/>
        </w:tabs>
        <w:ind w:left="450"/>
        <w:rPr>
          <w:bCs/>
        </w:rPr>
      </w:pPr>
    </w:p>
    <w:p w14:paraId="5402313E" w14:textId="0D0DFDF3" w:rsidR="00F46CF7" w:rsidRPr="006846AB" w:rsidRDefault="00F46CF7" w:rsidP="00094B3A">
      <w:pPr>
        <w:tabs>
          <w:tab w:val="clear" w:pos="709"/>
        </w:tabs>
        <w:ind w:left="908"/>
        <w:rPr>
          <w:bCs/>
        </w:rPr>
      </w:pPr>
      <w:r w:rsidRPr="006846AB">
        <w:rPr>
          <w:bCs/>
        </w:rPr>
        <w:t xml:space="preserve">1. splátka ve výši </w:t>
      </w:r>
      <w:r w:rsidRPr="006846AB">
        <w:rPr>
          <w:b/>
          <w:bCs/>
        </w:rPr>
        <w:t>2.880.000,- Kč</w:t>
      </w:r>
      <w:r w:rsidR="00660ADD">
        <w:rPr>
          <w:b/>
          <w:bCs/>
        </w:rPr>
        <w:t xml:space="preserve"> bez DPH</w:t>
      </w:r>
      <w:r w:rsidRPr="006846AB">
        <w:rPr>
          <w:bCs/>
        </w:rPr>
        <w:t xml:space="preserve"> bude uhrazena do </w:t>
      </w:r>
      <w:proofErr w:type="gramStart"/>
      <w:r w:rsidR="00660ADD">
        <w:rPr>
          <w:bCs/>
        </w:rPr>
        <w:t>30-ti</w:t>
      </w:r>
      <w:proofErr w:type="gramEnd"/>
      <w:r w:rsidRPr="006846AB">
        <w:rPr>
          <w:bCs/>
        </w:rPr>
        <w:t xml:space="preserve"> dnů ode dne podpisu této Dohody a</w:t>
      </w:r>
    </w:p>
    <w:p w14:paraId="732809C9" w14:textId="77777777" w:rsidR="00F46CF7" w:rsidRPr="006846AB" w:rsidRDefault="00F46CF7" w:rsidP="00094B3A">
      <w:pPr>
        <w:tabs>
          <w:tab w:val="clear" w:pos="709"/>
        </w:tabs>
        <w:ind w:left="450"/>
        <w:rPr>
          <w:bCs/>
        </w:rPr>
      </w:pPr>
    </w:p>
    <w:p w14:paraId="620C644C" w14:textId="6CD4118A" w:rsidR="00F46CF7" w:rsidRPr="006846AB" w:rsidRDefault="00F46CF7" w:rsidP="00094B3A">
      <w:pPr>
        <w:tabs>
          <w:tab w:val="clear" w:pos="709"/>
        </w:tabs>
        <w:ind w:left="908"/>
        <w:rPr>
          <w:bCs/>
        </w:rPr>
      </w:pPr>
      <w:r w:rsidRPr="006846AB">
        <w:rPr>
          <w:bCs/>
        </w:rPr>
        <w:lastRenderedPageBreak/>
        <w:t xml:space="preserve">2. splátka ve výši </w:t>
      </w:r>
      <w:r w:rsidRPr="006846AB">
        <w:rPr>
          <w:b/>
          <w:bCs/>
        </w:rPr>
        <w:t>2.880.000,- Kč</w:t>
      </w:r>
      <w:r w:rsidR="00660ADD">
        <w:rPr>
          <w:b/>
          <w:bCs/>
        </w:rPr>
        <w:t xml:space="preserve"> bez DPH</w:t>
      </w:r>
      <w:r w:rsidRPr="006846AB">
        <w:rPr>
          <w:b/>
          <w:bCs/>
        </w:rPr>
        <w:t xml:space="preserve"> </w:t>
      </w:r>
      <w:r w:rsidRPr="006846AB">
        <w:rPr>
          <w:bCs/>
        </w:rPr>
        <w:t xml:space="preserve">bude uhrazena do </w:t>
      </w:r>
      <w:proofErr w:type="gramStart"/>
      <w:r w:rsidR="00660ADD">
        <w:rPr>
          <w:bCs/>
        </w:rPr>
        <w:t>30-ti</w:t>
      </w:r>
      <w:proofErr w:type="gramEnd"/>
      <w:r w:rsidRPr="006846AB">
        <w:rPr>
          <w:bCs/>
        </w:rPr>
        <w:t xml:space="preserve"> dnů ode dne protokolárního předání veškeré relevantní dokumentace vztahující se k právním věcem specifikovaným v přílohách </w:t>
      </w:r>
      <w:r w:rsidR="006A0F88" w:rsidRPr="006846AB">
        <w:rPr>
          <w:bCs/>
        </w:rPr>
        <w:t xml:space="preserve">č. </w:t>
      </w:r>
      <w:r w:rsidRPr="006846AB">
        <w:rPr>
          <w:bCs/>
        </w:rPr>
        <w:t xml:space="preserve">1-5 této Dohody. </w:t>
      </w:r>
    </w:p>
    <w:p w14:paraId="10709041" w14:textId="77777777" w:rsidR="00F46CF7" w:rsidRPr="006846AB" w:rsidRDefault="00F46CF7" w:rsidP="00094B3A">
      <w:pPr>
        <w:tabs>
          <w:tab w:val="clear" w:pos="709"/>
        </w:tabs>
        <w:ind w:left="0"/>
        <w:rPr>
          <w:bCs/>
        </w:rPr>
      </w:pPr>
    </w:p>
    <w:p w14:paraId="495ABC85" w14:textId="77777777" w:rsidR="004368B7" w:rsidRPr="006846AB" w:rsidRDefault="00F46CF7" w:rsidP="00094B3A">
      <w:pPr>
        <w:tabs>
          <w:tab w:val="clear" w:pos="709"/>
        </w:tabs>
        <w:ind w:left="908"/>
        <w:rPr>
          <w:bCs/>
        </w:rPr>
      </w:pPr>
      <w:r w:rsidRPr="006846AB">
        <w:rPr>
          <w:bCs/>
        </w:rPr>
        <w:t>DP se zavazuje poskytnout AK k protokolárnímu předání dokumentace potřebnou součinnost.</w:t>
      </w:r>
    </w:p>
    <w:p w14:paraId="6F2F0338" w14:textId="3531BED4" w:rsidR="00577344" w:rsidRPr="006846AB" w:rsidRDefault="00577344" w:rsidP="00094B3A">
      <w:pPr>
        <w:tabs>
          <w:tab w:val="clear" w:pos="709"/>
        </w:tabs>
        <w:ind w:left="908"/>
        <w:rPr>
          <w:bCs/>
        </w:rPr>
      </w:pPr>
    </w:p>
    <w:p w14:paraId="2C9FA596" w14:textId="139E0250" w:rsidR="004A2226" w:rsidRPr="006846AB" w:rsidRDefault="00F4548C" w:rsidP="00094B3A">
      <w:pPr>
        <w:tabs>
          <w:tab w:val="clear" w:pos="709"/>
        </w:tabs>
        <w:ind w:left="908"/>
      </w:pPr>
      <w:r w:rsidRPr="006846AB">
        <w:t>b) Účastníci prohlašují, že AK bude i nadále poskytovat právní služby k pohledávkám dle smluv uvedených v čl. I. odst. 1 a 2 této Dohody s tím, že tímto narovnáním není dotčena odměna AK za právní služby u pohledávek, u nichž dojde k</w:t>
      </w:r>
      <w:r w:rsidR="00B21EF3">
        <w:t> </w:t>
      </w:r>
      <w:r w:rsidRPr="006846AB">
        <w:t>jejich</w:t>
      </w:r>
      <w:r w:rsidR="00B21EF3">
        <w:t>,</w:t>
      </w:r>
      <w:r w:rsidRPr="006846AB">
        <w:t xml:space="preserve"> případně i částečnému</w:t>
      </w:r>
      <w:r w:rsidR="00B21EF3">
        <w:t>,</w:t>
      </w:r>
      <w:r w:rsidRPr="006846AB">
        <w:t xml:space="preserve"> vymožení. </w:t>
      </w:r>
      <w:r w:rsidR="00094B3A">
        <w:t>Pro vyloučení všech pochybností účastníci prohlašují, že u</w:t>
      </w:r>
      <w:r w:rsidRPr="006846AB">
        <w:t xml:space="preserve"> pohledávek u nichž dojde k ukončení vymáhání pro jejich nevymahatelnost</w:t>
      </w:r>
      <w:r w:rsidR="00094B3A">
        <w:t>,</w:t>
      </w:r>
      <w:r w:rsidRPr="006846AB">
        <w:t xml:space="preserve"> je odměna AK za poskytování právních služeb</w:t>
      </w:r>
      <w:r w:rsidR="00094B3A">
        <w:t>,</w:t>
      </w:r>
      <w:r w:rsidRPr="006846AB">
        <w:t xml:space="preserve"> včetně náhrady hotových výdajů</w:t>
      </w:r>
      <w:r w:rsidR="00094B3A">
        <w:t>,</w:t>
      </w:r>
      <w:r w:rsidRPr="006846AB">
        <w:t xml:space="preserve"> zahrnuta ve vypořádání dle čl. II. odst. 1 písm. a) této Dohody.</w:t>
      </w:r>
      <w:r w:rsidR="00810EA5" w:rsidRPr="006846AB">
        <w:t xml:space="preserve"> V této souvislosti se účastníci Dohody </w:t>
      </w:r>
      <w:r w:rsidR="00094B3A">
        <w:t xml:space="preserve">rovněž </w:t>
      </w:r>
      <w:r w:rsidR="00810EA5" w:rsidRPr="006846AB">
        <w:t xml:space="preserve">dohodli na zrušení </w:t>
      </w:r>
      <w:r w:rsidR="00202177" w:rsidRPr="006846AB">
        <w:t xml:space="preserve">doplňujícího </w:t>
      </w:r>
      <w:r w:rsidR="00810EA5" w:rsidRPr="006846AB">
        <w:t xml:space="preserve">textu čl. 4.2 dle dodatku č. 2 ze dne </w:t>
      </w:r>
      <w:proofErr w:type="gramStart"/>
      <w:r w:rsidR="00810EA5" w:rsidRPr="006846AB">
        <w:t>31.12.2002</w:t>
      </w:r>
      <w:proofErr w:type="gramEnd"/>
      <w:r w:rsidR="00810EA5" w:rsidRPr="006846AB">
        <w:t xml:space="preserve"> k mandátní smlouvě ze dne 1.10.1997.</w:t>
      </w:r>
    </w:p>
    <w:p w14:paraId="03A02D22" w14:textId="77777777" w:rsidR="004A2226" w:rsidRPr="006846AB" w:rsidRDefault="004A2226" w:rsidP="00094B3A">
      <w:pPr>
        <w:tabs>
          <w:tab w:val="clear" w:pos="709"/>
        </w:tabs>
        <w:ind w:left="908"/>
      </w:pPr>
    </w:p>
    <w:p w14:paraId="1C92DCAF" w14:textId="77777777" w:rsidR="007E6591" w:rsidRPr="006846AB" w:rsidRDefault="007E6591" w:rsidP="00094B3A">
      <w:pPr>
        <w:tabs>
          <w:tab w:val="clear" w:pos="709"/>
        </w:tabs>
        <w:ind w:left="908"/>
        <w:rPr>
          <w:bCs/>
        </w:rPr>
      </w:pPr>
    </w:p>
    <w:p w14:paraId="4928E1F7" w14:textId="6AB4BD3E" w:rsidR="004368B7" w:rsidRPr="006846AB" w:rsidRDefault="004368B7" w:rsidP="00094B3A">
      <w:pPr>
        <w:tabs>
          <w:tab w:val="clear" w:pos="709"/>
        </w:tabs>
        <w:ind w:left="908" w:hanging="482"/>
        <w:rPr>
          <w:bCs/>
        </w:rPr>
      </w:pPr>
      <w:r w:rsidRPr="006846AB">
        <w:rPr>
          <w:bCs/>
        </w:rPr>
        <w:t>2.</w:t>
      </w:r>
      <w:r w:rsidRPr="006846AB">
        <w:rPr>
          <w:bCs/>
        </w:rPr>
        <w:tab/>
        <w:t>Účastníci prohlašují, že</w:t>
      </w:r>
      <w:r w:rsidR="004A2226" w:rsidRPr="006846AB">
        <w:rPr>
          <w:bCs/>
        </w:rPr>
        <w:t xml:space="preserve"> </w:t>
      </w:r>
      <w:r w:rsidRPr="006846AB">
        <w:rPr>
          <w:bCs/>
        </w:rPr>
        <w:t xml:space="preserve">touto Dohodou o narovnání jsou úplným a </w:t>
      </w:r>
      <w:r w:rsidR="00F4548C" w:rsidRPr="006846AB">
        <w:rPr>
          <w:bCs/>
        </w:rPr>
        <w:t>konečným způsobem</w:t>
      </w:r>
      <w:r w:rsidRPr="006846AB">
        <w:rPr>
          <w:bCs/>
        </w:rPr>
        <w:t xml:space="preserve"> </w:t>
      </w:r>
      <w:r w:rsidR="00F4548C" w:rsidRPr="006846AB">
        <w:rPr>
          <w:bCs/>
        </w:rPr>
        <w:t>narovnány</w:t>
      </w:r>
      <w:r w:rsidRPr="006846AB">
        <w:rPr>
          <w:bCs/>
        </w:rPr>
        <w:t xml:space="preserve"> veškerá práva </w:t>
      </w:r>
      <w:r w:rsidR="004A2226" w:rsidRPr="006846AB">
        <w:rPr>
          <w:bCs/>
        </w:rPr>
        <w:t>a</w:t>
      </w:r>
      <w:r w:rsidRPr="006846AB">
        <w:rPr>
          <w:bCs/>
        </w:rPr>
        <w:t xml:space="preserve"> nároky vyplývající ze vzájemných vztahů specifikovaných v článku I. této Dohody. </w:t>
      </w:r>
      <w:r w:rsidR="00577344" w:rsidRPr="006846AB">
        <w:t xml:space="preserve"> </w:t>
      </w:r>
    </w:p>
    <w:p w14:paraId="27342671" w14:textId="77777777" w:rsidR="00C0598B" w:rsidRPr="006846AB" w:rsidRDefault="00C0598B" w:rsidP="00094B3A">
      <w:pPr>
        <w:tabs>
          <w:tab w:val="clear" w:pos="709"/>
        </w:tabs>
        <w:rPr>
          <w:bCs/>
        </w:rPr>
      </w:pPr>
    </w:p>
    <w:p w14:paraId="37BBE8FC" w14:textId="32453C49" w:rsidR="004368B7" w:rsidRPr="006846AB" w:rsidRDefault="00C0598B" w:rsidP="00094B3A">
      <w:pPr>
        <w:tabs>
          <w:tab w:val="clear" w:pos="709"/>
        </w:tabs>
        <w:ind w:left="908" w:hanging="482"/>
        <w:rPr>
          <w:bCs/>
        </w:rPr>
      </w:pPr>
      <w:r w:rsidRPr="006846AB">
        <w:rPr>
          <w:bCs/>
        </w:rPr>
        <w:t xml:space="preserve">3. </w:t>
      </w:r>
      <w:r w:rsidR="00094B3A">
        <w:rPr>
          <w:bCs/>
        </w:rPr>
        <w:tab/>
      </w:r>
      <w:r w:rsidR="004368B7" w:rsidRPr="006846AB">
        <w:rPr>
          <w:bCs/>
        </w:rPr>
        <w:t xml:space="preserve">Ke dni podpisu této Dohody o narovnání </w:t>
      </w:r>
      <w:r w:rsidR="00577344" w:rsidRPr="006846AB">
        <w:rPr>
          <w:bCs/>
        </w:rPr>
        <w:t xml:space="preserve">jsou dosavadní závazky </w:t>
      </w:r>
      <w:r w:rsidR="004368B7" w:rsidRPr="006846AB">
        <w:rPr>
          <w:bCs/>
        </w:rPr>
        <w:t>nahrazeny závazky, které vyplývají z narovnání.</w:t>
      </w:r>
    </w:p>
    <w:p w14:paraId="7A51A2B7" w14:textId="77777777" w:rsidR="00C0598B" w:rsidRPr="006846AB" w:rsidRDefault="00C0598B" w:rsidP="00094B3A">
      <w:pPr>
        <w:tabs>
          <w:tab w:val="clear" w:pos="709"/>
        </w:tabs>
        <w:rPr>
          <w:bCs/>
        </w:rPr>
      </w:pPr>
    </w:p>
    <w:p w14:paraId="12F18BE9" w14:textId="2FCB722F" w:rsidR="004368B7" w:rsidRDefault="004368B7" w:rsidP="00094B3A">
      <w:pPr>
        <w:tabs>
          <w:tab w:val="clear" w:pos="709"/>
        </w:tabs>
        <w:ind w:left="908" w:hanging="482"/>
        <w:rPr>
          <w:bCs/>
        </w:rPr>
      </w:pPr>
      <w:r w:rsidRPr="006846AB">
        <w:rPr>
          <w:bCs/>
        </w:rPr>
        <w:t>4.</w:t>
      </w:r>
      <w:r w:rsidRPr="006846AB">
        <w:rPr>
          <w:bCs/>
        </w:rPr>
        <w:tab/>
        <w:t xml:space="preserve">Omyl v tom, co je mezi účastníky sporné a pochybné, nezpůsobuje neplatnost této Dohody o narovnání. Narovnání sjednané v dobré víře nepozbývá platnosti ani v případě, že dostatečně vyjde najevo, že některý z účastníků dohodnuté právo v době sjednání narovnání neměl. </w:t>
      </w:r>
    </w:p>
    <w:p w14:paraId="6E62B76D" w14:textId="77777777" w:rsidR="00094B3A" w:rsidRPr="006846AB" w:rsidRDefault="00094B3A" w:rsidP="00094B3A">
      <w:pPr>
        <w:tabs>
          <w:tab w:val="clear" w:pos="709"/>
        </w:tabs>
        <w:ind w:left="450" w:hanging="450"/>
        <w:rPr>
          <w:bCs/>
        </w:rPr>
      </w:pPr>
    </w:p>
    <w:p w14:paraId="316F3730" w14:textId="6809ECEC" w:rsidR="006846AB" w:rsidRPr="006846AB" w:rsidRDefault="006846AB" w:rsidP="00094B3A">
      <w:pPr>
        <w:tabs>
          <w:tab w:val="clear" w:pos="709"/>
        </w:tabs>
        <w:ind w:left="908" w:hanging="482"/>
      </w:pPr>
      <w:r w:rsidRPr="006846AB">
        <w:rPr>
          <w:bCs/>
        </w:rPr>
        <w:t>5.</w:t>
      </w:r>
      <w:r w:rsidR="00094B3A">
        <w:tab/>
      </w:r>
      <w:r w:rsidRPr="006846AB">
        <w:t>Účastníci se výslovně zavazují, že vůči sobě navzájem nezahájí jakékoli občanskoprávní či jiné řízení v záležitostech specifikovaných v čl. I. této Dohody a záležitostech souvisejících.</w:t>
      </w:r>
    </w:p>
    <w:p w14:paraId="1DD93912" w14:textId="77777777" w:rsidR="006846AB" w:rsidRPr="006846AB" w:rsidRDefault="006846AB" w:rsidP="00094B3A">
      <w:pPr>
        <w:tabs>
          <w:tab w:val="clear" w:pos="709"/>
        </w:tabs>
        <w:ind w:left="450" w:hanging="450"/>
        <w:rPr>
          <w:bCs/>
        </w:rPr>
      </w:pPr>
    </w:p>
    <w:p w14:paraId="750E6052" w14:textId="77777777" w:rsidR="004368B7" w:rsidRPr="006846AB" w:rsidRDefault="004368B7" w:rsidP="00094B3A">
      <w:pPr>
        <w:tabs>
          <w:tab w:val="clear" w:pos="709"/>
        </w:tabs>
        <w:ind w:left="450" w:hanging="450"/>
        <w:rPr>
          <w:bCs/>
        </w:rPr>
      </w:pPr>
    </w:p>
    <w:p w14:paraId="195D1158" w14:textId="21B415CB" w:rsidR="00D95C32" w:rsidRPr="006846AB" w:rsidRDefault="00CD32CF" w:rsidP="00094B3A">
      <w:pPr>
        <w:tabs>
          <w:tab w:val="clear" w:pos="709"/>
        </w:tabs>
        <w:jc w:val="center"/>
        <w:rPr>
          <w:b/>
        </w:rPr>
      </w:pPr>
      <w:r w:rsidRPr="006846AB">
        <w:rPr>
          <w:b/>
        </w:rPr>
        <w:t xml:space="preserve">III. </w:t>
      </w:r>
      <w:r w:rsidR="004368B7" w:rsidRPr="006846AB">
        <w:rPr>
          <w:b/>
        </w:rPr>
        <w:t>P</w:t>
      </w:r>
      <w:r w:rsidRPr="006846AB">
        <w:rPr>
          <w:b/>
        </w:rPr>
        <w:t>oskytování právních služeb</w:t>
      </w:r>
      <w:r w:rsidR="00430806" w:rsidRPr="006846AB">
        <w:rPr>
          <w:b/>
        </w:rPr>
        <w:t xml:space="preserve"> v rámci insolvenčního řízení</w:t>
      </w:r>
    </w:p>
    <w:p w14:paraId="226F0FB3" w14:textId="77777777" w:rsidR="005E2F41" w:rsidRPr="006846AB" w:rsidRDefault="005E2F41" w:rsidP="00094B3A">
      <w:pPr>
        <w:pStyle w:val="Odstavecseseznamem"/>
        <w:tabs>
          <w:tab w:val="clear" w:pos="709"/>
        </w:tabs>
        <w:rPr>
          <w:b/>
        </w:rPr>
      </w:pPr>
    </w:p>
    <w:p w14:paraId="19B9F862" w14:textId="0D80F12F" w:rsidR="004368B7" w:rsidRPr="006846AB" w:rsidRDefault="004368B7" w:rsidP="00094B3A">
      <w:pPr>
        <w:tabs>
          <w:tab w:val="clear" w:pos="709"/>
        </w:tabs>
        <w:ind w:left="908" w:hanging="454"/>
      </w:pPr>
      <w:r w:rsidRPr="006846AB">
        <w:t>1.</w:t>
      </w:r>
      <w:r w:rsidRPr="006846AB">
        <w:tab/>
      </w:r>
      <w:r w:rsidR="005E2F41" w:rsidRPr="006846AB">
        <w:t xml:space="preserve">AK </w:t>
      </w:r>
      <w:r w:rsidR="00CD32CF" w:rsidRPr="006846AB">
        <w:t>uvádí</w:t>
      </w:r>
      <w:r w:rsidR="005E2F41" w:rsidRPr="006846AB">
        <w:t xml:space="preserve">, že v současné době má v evidenci </w:t>
      </w:r>
      <w:r w:rsidR="00205682" w:rsidRPr="006846AB">
        <w:t xml:space="preserve">celkem </w:t>
      </w:r>
      <w:r w:rsidR="00191D6B">
        <w:t xml:space="preserve">1.727 dlužníků, u nichž je vedeno vymáhání </w:t>
      </w:r>
      <w:r w:rsidR="00284729" w:rsidRPr="006846AB">
        <w:t>v</w:t>
      </w:r>
      <w:r w:rsidRPr="006846AB">
        <w:t> </w:t>
      </w:r>
      <w:r w:rsidR="005E2F41" w:rsidRPr="006846AB">
        <w:t>insolvenční</w:t>
      </w:r>
      <w:r w:rsidR="00284729" w:rsidRPr="006846AB">
        <w:t>m</w:t>
      </w:r>
      <w:r w:rsidR="005E2F41" w:rsidRPr="006846AB">
        <w:t xml:space="preserve"> </w:t>
      </w:r>
      <w:r w:rsidR="00284729" w:rsidRPr="006846AB">
        <w:t>řízení</w:t>
      </w:r>
      <w:r w:rsidR="00D755A4">
        <w:t>;</w:t>
      </w:r>
      <w:r w:rsidR="00205682" w:rsidRPr="006846AB">
        <w:t xml:space="preserve"> jejich seznam je uveden v příloze </w:t>
      </w:r>
      <w:proofErr w:type="gramStart"/>
      <w:r w:rsidR="00205682" w:rsidRPr="006846AB">
        <w:t>č.</w:t>
      </w:r>
      <w:r w:rsidRPr="006846AB">
        <w:t>6</w:t>
      </w:r>
      <w:r w:rsidR="00205682" w:rsidRPr="006846AB">
        <w:t xml:space="preserve"> této</w:t>
      </w:r>
      <w:proofErr w:type="gramEnd"/>
      <w:r w:rsidR="00205682" w:rsidRPr="006846AB">
        <w:t xml:space="preserve"> </w:t>
      </w:r>
      <w:r w:rsidRPr="006846AB">
        <w:t>Dohody</w:t>
      </w:r>
      <w:r w:rsidR="005E2F41" w:rsidRPr="006846AB">
        <w:t xml:space="preserve">. </w:t>
      </w:r>
      <w:r w:rsidR="00191D6B">
        <w:t xml:space="preserve">AK uvádí, že jeden dlužník má zpravidla více závazků vůči DP, jež jsou však spojeny do jedné insolvenční přihlášky. </w:t>
      </w:r>
    </w:p>
    <w:p w14:paraId="0E7A7D7A" w14:textId="77777777" w:rsidR="004368B7" w:rsidRPr="006846AB" w:rsidRDefault="004368B7" w:rsidP="00094B3A">
      <w:pPr>
        <w:tabs>
          <w:tab w:val="clear" w:pos="709"/>
        </w:tabs>
        <w:ind w:left="454" w:hanging="454"/>
      </w:pPr>
    </w:p>
    <w:p w14:paraId="21963015" w14:textId="79371F79" w:rsidR="006B512A" w:rsidRPr="006846AB" w:rsidRDefault="004368B7" w:rsidP="005E6537">
      <w:pPr>
        <w:tabs>
          <w:tab w:val="clear" w:pos="709"/>
        </w:tabs>
        <w:ind w:left="908" w:hanging="458"/>
      </w:pPr>
      <w:r w:rsidRPr="006846AB">
        <w:t>2.</w:t>
      </w:r>
      <w:r w:rsidRPr="006846AB">
        <w:tab/>
        <w:t xml:space="preserve">Účastníci se </w:t>
      </w:r>
      <w:r w:rsidR="00CD32CF" w:rsidRPr="006846AB">
        <w:t>se dohodl</w:t>
      </w:r>
      <w:r w:rsidRPr="006846AB">
        <w:t>i</w:t>
      </w:r>
      <w:r w:rsidR="00CD32CF" w:rsidRPr="006846AB">
        <w:t xml:space="preserve">, že AK </w:t>
      </w:r>
      <w:r w:rsidR="0013297C" w:rsidRPr="006846AB">
        <w:t>bude</w:t>
      </w:r>
      <w:r w:rsidR="00CD32CF" w:rsidRPr="006846AB">
        <w:t xml:space="preserve"> pro DP nadále zajišťovat</w:t>
      </w:r>
      <w:r w:rsidR="0013297C" w:rsidRPr="006846AB">
        <w:t xml:space="preserve"> právní služby </w:t>
      </w:r>
      <w:r w:rsidR="006B512A" w:rsidRPr="006846AB">
        <w:t xml:space="preserve">v insolvenčním řízení </w:t>
      </w:r>
      <w:r w:rsidR="00CD32CF" w:rsidRPr="006846AB">
        <w:t>u</w:t>
      </w:r>
      <w:r w:rsidRPr="006846AB">
        <w:t> </w:t>
      </w:r>
      <w:r w:rsidR="00CD32CF" w:rsidRPr="006846AB">
        <w:t>pohledávek</w:t>
      </w:r>
      <w:r w:rsidR="0013297C" w:rsidRPr="006846AB">
        <w:t xml:space="preserve"> </w:t>
      </w:r>
      <w:r w:rsidR="006B512A" w:rsidRPr="006846AB">
        <w:t>specifikovaných v příloze č. 6 této Dohody</w:t>
      </w:r>
      <w:r w:rsidR="00660ADD">
        <w:t xml:space="preserve">, jakož i v dalších insolvenčních řízeních, které u vymáhaných pohledávek po dobu právních služeb v této Dohody budou zahájena. </w:t>
      </w:r>
    </w:p>
    <w:p w14:paraId="19BF497B" w14:textId="77777777" w:rsidR="006B512A" w:rsidRPr="006846AB" w:rsidRDefault="006B512A" w:rsidP="00094B3A">
      <w:pPr>
        <w:tabs>
          <w:tab w:val="clear" w:pos="709"/>
        </w:tabs>
        <w:ind w:left="454" w:hanging="454"/>
      </w:pPr>
    </w:p>
    <w:p w14:paraId="5A72C1D5" w14:textId="1E2D3E46" w:rsidR="006B512A" w:rsidRPr="006846AB" w:rsidRDefault="006B512A" w:rsidP="005E6537">
      <w:pPr>
        <w:tabs>
          <w:tab w:val="clear" w:pos="709"/>
        </w:tabs>
        <w:ind w:left="908" w:hanging="458"/>
      </w:pPr>
      <w:r w:rsidRPr="006846AB">
        <w:t>3.</w:t>
      </w:r>
      <w:r w:rsidRPr="006846AB">
        <w:tab/>
      </w:r>
      <w:r w:rsidR="005E2F41" w:rsidRPr="006846AB">
        <w:t xml:space="preserve">AK se v souvislosti s touto </w:t>
      </w:r>
      <w:r w:rsidRPr="006846AB">
        <w:t>Dohodou</w:t>
      </w:r>
      <w:r w:rsidR="005E2F41" w:rsidRPr="006846AB">
        <w:t xml:space="preserve"> zavazuje poskyt</w:t>
      </w:r>
      <w:r w:rsidRPr="006846AB">
        <w:t>ovat</w:t>
      </w:r>
      <w:r w:rsidR="005E2F41" w:rsidRPr="006846AB">
        <w:t xml:space="preserve"> </w:t>
      </w:r>
      <w:r w:rsidR="004F0C9E">
        <w:t xml:space="preserve">na e-mail: </w:t>
      </w:r>
      <w:hyperlink r:id="rId9" w:history="1">
        <w:r w:rsidR="004F0C9E" w:rsidRPr="00EC48BA">
          <w:rPr>
            <w:rStyle w:val="Hypertextovodkaz"/>
          </w:rPr>
          <w:t>Pravni@dpp.cz</w:t>
        </w:r>
      </w:hyperlink>
      <w:r w:rsidR="004F0C9E">
        <w:t xml:space="preserve"> </w:t>
      </w:r>
      <w:r w:rsidR="005E2F41" w:rsidRPr="006846AB">
        <w:t xml:space="preserve">pravidelně 1x </w:t>
      </w:r>
      <w:r w:rsidR="00AC42DD" w:rsidRPr="006846AB">
        <w:t>za měsíc</w:t>
      </w:r>
      <w:r w:rsidR="005E2F41" w:rsidRPr="006846AB">
        <w:t xml:space="preserve"> </w:t>
      </w:r>
      <w:r w:rsidRPr="006846AB">
        <w:t xml:space="preserve">písemnou </w:t>
      </w:r>
      <w:r w:rsidR="005E2F41" w:rsidRPr="006846AB">
        <w:t>informaci</w:t>
      </w:r>
      <w:r w:rsidR="00AC42DD" w:rsidRPr="006846AB">
        <w:t>,</w:t>
      </w:r>
      <w:r w:rsidR="005E2F41" w:rsidRPr="006846AB">
        <w:t xml:space="preserve"> z níž bude vyplývat aktuální stav počtu věcí v insolvenci, počet zahájených a </w:t>
      </w:r>
      <w:r w:rsidR="00EC7F83">
        <w:t xml:space="preserve">ukončených insolvenčních řízení včetně </w:t>
      </w:r>
      <w:r w:rsidR="005E2F41" w:rsidRPr="006846AB">
        <w:t>vymožené částky pohledávek</w:t>
      </w:r>
      <w:r w:rsidR="00EC7F83">
        <w:t xml:space="preserve"> z ukončených insolvenčních řízení</w:t>
      </w:r>
      <w:r w:rsidR="005E2F41" w:rsidRPr="006846AB">
        <w:t>, ev. dalších podrobností u příslušných insolvenčních řízení dle požadavku DP.</w:t>
      </w:r>
      <w:r w:rsidR="003C1D02">
        <w:t xml:space="preserve"> Podrobnosti k zasílanému přehledu plateb v příslušných insolvenčních řízeních jsou dále uvedeny v příloze </w:t>
      </w:r>
      <w:proofErr w:type="gramStart"/>
      <w:r w:rsidR="003C1D02">
        <w:t>č.7.</w:t>
      </w:r>
      <w:proofErr w:type="gramEnd"/>
    </w:p>
    <w:p w14:paraId="7F82F386" w14:textId="77777777" w:rsidR="006B512A" w:rsidRPr="006846AB" w:rsidRDefault="006B512A" w:rsidP="00094B3A">
      <w:pPr>
        <w:tabs>
          <w:tab w:val="clear" w:pos="709"/>
        </w:tabs>
        <w:ind w:left="450" w:hanging="450"/>
      </w:pPr>
    </w:p>
    <w:p w14:paraId="7643F514" w14:textId="6E004572" w:rsidR="00270F51" w:rsidRDefault="006B512A" w:rsidP="007856E7">
      <w:pPr>
        <w:tabs>
          <w:tab w:val="clear" w:pos="709"/>
        </w:tabs>
        <w:ind w:left="908" w:hanging="458"/>
      </w:pPr>
      <w:r w:rsidRPr="006846AB">
        <w:t>4.</w:t>
      </w:r>
      <w:r w:rsidRPr="006846AB">
        <w:tab/>
      </w:r>
      <w:r w:rsidR="00AD1B30" w:rsidRPr="006846AB">
        <w:t xml:space="preserve">Částky z pohledávek vymožených v rámci insolvenčního řízení bude AK </w:t>
      </w:r>
      <w:r w:rsidR="00660ADD">
        <w:t xml:space="preserve"> identifikovat a</w:t>
      </w:r>
      <w:r w:rsidR="00AD1B30" w:rsidRPr="006846AB">
        <w:t xml:space="preserve"> v pravidelných </w:t>
      </w:r>
      <w:r w:rsidR="00270F51">
        <w:t>denních</w:t>
      </w:r>
      <w:r w:rsidR="00AD1B30" w:rsidRPr="006846AB">
        <w:t xml:space="preserve"> intervalech</w:t>
      </w:r>
      <w:r w:rsidR="00270F51">
        <w:t xml:space="preserve"> zasíl</w:t>
      </w:r>
      <w:r w:rsidR="003C1D02">
        <w:t>at</w:t>
      </w:r>
      <w:r w:rsidR="00AD1B30" w:rsidRPr="006846AB">
        <w:t xml:space="preserve"> </w:t>
      </w:r>
      <w:r w:rsidR="00660ADD">
        <w:t>DP</w:t>
      </w:r>
      <w:r w:rsidR="00270F51">
        <w:t xml:space="preserve"> </w:t>
      </w:r>
      <w:r w:rsidR="00270F51" w:rsidRPr="00E93BD1">
        <w:t>na číslo bankovního účtu: 200036-1930731349, veden</w:t>
      </w:r>
      <w:r w:rsidR="00270F51">
        <w:t>ém</w:t>
      </w:r>
      <w:r w:rsidR="00270F51" w:rsidRPr="00E93BD1">
        <w:t xml:space="preserve"> u České spořitelny, a.s</w:t>
      </w:r>
      <w:r w:rsidR="00270F51">
        <w:t xml:space="preserve">. </w:t>
      </w:r>
    </w:p>
    <w:p w14:paraId="4F1B9370" w14:textId="77777777" w:rsidR="005427F1" w:rsidRPr="00E93BD1" w:rsidRDefault="005427F1" w:rsidP="007856E7">
      <w:pPr>
        <w:tabs>
          <w:tab w:val="clear" w:pos="709"/>
        </w:tabs>
        <w:ind w:left="908" w:hanging="458"/>
      </w:pPr>
    </w:p>
    <w:p w14:paraId="594B3270" w14:textId="42889A6B" w:rsidR="00AD1B30" w:rsidRPr="006846AB" w:rsidRDefault="006B512A" w:rsidP="007856E7">
      <w:pPr>
        <w:tabs>
          <w:tab w:val="clear" w:pos="709"/>
        </w:tabs>
        <w:ind w:left="908" w:hanging="458"/>
      </w:pPr>
      <w:r w:rsidRPr="006846AB">
        <w:t>5.</w:t>
      </w:r>
      <w:r w:rsidRPr="006846AB">
        <w:tab/>
        <w:t xml:space="preserve">Účastníci se dohodli, že </w:t>
      </w:r>
      <w:r w:rsidR="004368B7" w:rsidRPr="006846AB">
        <w:t xml:space="preserve">AK bude pro DP </w:t>
      </w:r>
      <w:r w:rsidRPr="006846AB">
        <w:t>právní</w:t>
      </w:r>
      <w:r w:rsidR="004368B7" w:rsidRPr="006846AB">
        <w:t xml:space="preserve"> služb</w:t>
      </w:r>
      <w:r w:rsidRPr="006846AB">
        <w:t>y dle tohoto odstavce Dohody</w:t>
      </w:r>
      <w:r w:rsidR="004368B7" w:rsidRPr="006846AB">
        <w:t xml:space="preserve"> poskytovat počínaje od </w:t>
      </w:r>
      <w:proofErr w:type="gramStart"/>
      <w:r w:rsidR="004368B7" w:rsidRPr="006846AB">
        <w:t>1.1.2018</w:t>
      </w:r>
      <w:proofErr w:type="gramEnd"/>
      <w:r w:rsidR="004368B7" w:rsidRPr="006846AB">
        <w:t xml:space="preserve"> za měsíční odměnu ve výši </w:t>
      </w:r>
      <w:r w:rsidR="0057308E">
        <w:rPr>
          <w:b/>
        </w:rPr>
        <w:t>5</w:t>
      </w:r>
      <w:r w:rsidR="004368B7" w:rsidRPr="006846AB">
        <w:rPr>
          <w:b/>
        </w:rPr>
        <w:t>0.000,- Kč</w:t>
      </w:r>
      <w:r w:rsidR="004368B7" w:rsidRPr="006846AB">
        <w:t xml:space="preserve"> </w:t>
      </w:r>
      <w:r w:rsidRPr="006846AB">
        <w:rPr>
          <w:b/>
        </w:rPr>
        <w:t>bez DPH</w:t>
      </w:r>
      <w:r w:rsidR="000F6326" w:rsidRPr="006846AB">
        <w:t xml:space="preserve">, a to na základě daňového dokladu vystaveného vždy </w:t>
      </w:r>
      <w:r w:rsidRPr="006846AB">
        <w:t xml:space="preserve">k </w:t>
      </w:r>
      <w:r w:rsidR="00660ADD">
        <w:t>15</w:t>
      </w:r>
      <w:r w:rsidRPr="006846AB">
        <w:t>. dni v měsíci následujícím po měsíci, v němž byla právní služba poskytnut</w:t>
      </w:r>
      <w:r w:rsidR="000F6326" w:rsidRPr="006846AB">
        <w:t>a.</w:t>
      </w:r>
      <w:r w:rsidRPr="006846AB">
        <w:t xml:space="preserve"> K měsíční odměně bude vždy připočteno DPH ve výši korespondující s příslušnými daňovými předpisy. </w:t>
      </w:r>
      <w:r w:rsidR="00660ADD">
        <w:t xml:space="preserve">První faktura – daňový </w:t>
      </w:r>
      <w:r w:rsidR="00191D6B">
        <w:t>doklad bude vystavena</w:t>
      </w:r>
      <w:r w:rsidR="00660ADD">
        <w:t xml:space="preserve"> do 15 dne v měsíc</w:t>
      </w:r>
      <w:r w:rsidR="00D1587E">
        <w:t>i</w:t>
      </w:r>
      <w:r w:rsidR="00660ADD">
        <w:t xml:space="preserve"> následujícího po podpisu této </w:t>
      </w:r>
      <w:r w:rsidR="00D1587E">
        <w:t>D</w:t>
      </w:r>
      <w:r w:rsidR="00660ADD">
        <w:t xml:space="preserve">ohody s tím, že v ní bude účtována právní služba za období od </w:t>
      </w:r>
      <w:proofErr w:type="gramStart"/>
      <w:r w:rsidR="00660ADD">
        <w:t>1.1.2018</w:t>
      </w:r>
      <w:proofErr w:type="gramEnd"/>
      <w:r w:rsidR="00660ADD">
        <w:t xml:space="preserve"> do konce měsíce</w:t>
      </w:r>
      <w:r w:rsidR="00D1587E">
        <w:t>,</w:t>
      </w:r>
      <w:r w:rsidR="00660ADD">
        <w:t xml:space="preserve"> v němž k podpisu k této Dohody dojde. </w:t>
      </w:r>
    </w:p>
    <w:p w14:paraId="34DADAEA" w14:textId="77777777" w:rsidR="00C573B9" w:rsidRPr="006846AB" w:rsidRDefault="00C573B9" w:rsidP="00094B3A">
      <w:pPr>
        <w:tabs>
          <w:tab w:val="clear" w:pos="709"/>
        </w:tabs>
        <w:ind w:left="0"/>
      </w:pPr>
    </w:p>
    <w:p w14:paraId="4B0D0FE2" w14:textId="42B1F46E" w:rsidR="00C573B9" w:rsidRPr="006846AB" w:rsidRDefault="000F6326" w:rsidP="007856E7">
      <w:pPr>
        <w:tabs>
          <w:tab w:val="clear" w:pos="709"/>
        </w:tabs>
        <w:ind w:left="908"/>
      </w:pPr>
      <w:r w:rsidRPr="006846AB">
        <w:t>S</w:t>
      </w:r>
      <w:r w:rsidR="00C573B9" w:rsidRPr="006846AB">
        <w:t xml:space="preserve">platnost faktur-daňových dokladů, se sjednává na 30 dní od jejich prokazatelného doručení DP. Faktura </w:t>
      </w:r>
      <w:r w:rsidRPr="006846AB">
        <w:t xml:space="preserve">musí </w:t>
      </w:r>
      <w:r w:rsidR="00C573B9" w:rsidRPr="006846AB">
        <w:t xml:space="preserve">obsahovat </w:t>
      </w:r>
      <w:r w:rsidRPr="006846AB">
        <w:t xml:space="preserve">všechny náležitosti </w:t>
      </w:r>
      <w:r w:rsidR="007C5E28" w:rsidRPr="006846AB">
        <w:t>daňového</w:t>
      </w:r>
      <w:r w:rsidR="00C573B9" w:rsidRPr="006846AB">
        <w:t xml:space="preserve"> a </w:t>
      </w:r>
      <w:r w:rsidR="00F129FB" w:rsidRPr="006846AB">
        <w:t>účetního dokladu</w:t>
      </w:r>
      <w:r w:rsidR="00C573B9" w:rsidRPr="006846AB">
        <w:t xml:space="preserve"> dle zákona č. 235/2004 Sb. o DPH a zákona č. 563/1991 Sb. o účetnictví v platném znění. Na faktuře bude uvedeno evidenční číslo této </w:t>
      </w:r>
      <w:r w:rsidR="00F129FB" w:rsidRPr="006846AB">
        <w:t>Dohody</w:t>
      </w:r>
      <w:r w:rsidR="00C573B9" w:rsidRPr="006846AB">
        <w:t>. V</w:t>
      </w:r>
      <w:r w:rsidR="00F129FB" w:rsidRPr="006846AB">
        <w:t> případě</w:t>
      </w:r>
      <w:r w:rsidR="00C573B9" w:rsidRPr="006846AB">
        <w:t xml:space="preserve">, </w:t>
      </w:r>
      <w:r w:rsidR="00F129FB" w:rsidRPr="006846AB">
        <w:t xml:space="preserve">že </w:t>
      </w:r>
      <w:r w:rsidR="00C573B9" w:rsidRPr="006846AB">
        <w:t xml:space="preserve">faktura nebude </w:t>
      </w:r>
      <w:r w:rsidR="00F129FB" w:rsidRPr="006846AB">
        <w:t>mít odpovídající náležitosti</w:t>
      </w:r>
      <w:r w:rsidR="00C573B9" w:rsidRPr="006846AB">
        <w:t xml:space="preserve">, je DP </w:t>
      </w:r>
      <w:r w:rsidR="00F129FB" w:rsidRPr="006846AB">
        <w:t xml:space="preserve">oprávněn </w:t>
      </w:r>
      <w:r w:rsidR="00C573B9" w:rsidRPr="006846AB">
        <w:t xml:space="preserve">zaslat ji ve </w:t>
      </w:r>
      <w:r w:rsidR="00F129FB" w:rsidRPr="006846AB">
        <w:t>lhůtě</w:t>
      </w:r>
      <w:r w:rsidR="00C573B9" w:rsidRPr="006846AB">
        <w:t xml:space="preserve">̌ splatnosti </w:t>
      </w:r>
      <w:r w:rsidR="00F129FB" w:rsidRPr="006846AB">
        <w:t>zpět</w:t>
      </w:r>
      <w:r w:rsidR="00C573B9" w:rsidRPr="006846AB">
        <w:t xml:space="preserve"> AK k </w:t>
      </w:r>
      <w:r w:rsidR="00F129FB" w:rsidRPr="006846AB">
        <w:t>doplněni</w:t>
      </w:r>
      <w:r w:rsidR="00C573B9" w:rsidRPr="006846AB">
        <w:t xml:space="preserve">́ </w:t>
      </w:r>
      <w:r w:rsidR="00F129FB" w:rsidRPr="006846AB">
        <w:t>či</w:t>
      </w:r>
      <w:r w:rsidR="00C573B9" w:rsidRPr="006846AB">
        <w:t xml:space="preserve"> </w:t>
      </w:r>
      <w:r w:rsidR="00F129FB" w:rsidRPr="006846AB">
        <w:t>opravě</w:t>
      </w:r>
      <w:r w:rsidR="00C573B9" w:rsidRPr="006846AB">
        <w:t xml:space="preserve">̌ </w:t>
      </w:r>
      <w:r w:rsidR="00F129FB" w:rsidRPr="006846AB">
        <w:t>příslušných údajů</w:t>
      </w:r>
      <w:r w:rsidR="00C573B9" w:rsidRPr="006846AB">
        <w:t xml:space="preserve">, </w:t>
      </w:r>
      <w:r w:rsidR="00F129FB" w:rsidRPr="006846AB">
        <w:t xml:space="preserve">aniž </w:t>
      </w:r>
      <w:r w:rsidR="00C573B9" w:rsidRPr="006846AB">
        <w:t>by se tak</w:t>
      </w:r>
      <w:r w:rsidR="00C573B9" w:rsidRPr="006846AB">
        <w:rPr>
          <w:rFonts w:eastAsia="Source Sans Pro"/>
        </w:rPr>
        <w:t xml:space="preserve"> </w:t>
      </w:r>
      <w:r w:rsidR="00C573B9" w:rsidRPr="006846AB">
        <w:t>DP dostal do</w:t>
      </w:r>
      <w:r w:rsidR="00F129FB" w:rsidRPr="006846AB">
        <w:t xml:space="preserve"> </w:t>
      </w:r>
      <w:proofErr w:type="gramStart"/>
      <w:r w:rsidR="00C573B9" w:rsidRPr="006846AB">
        <w:t>prodleni</w:t>
      </w:r>
      <w:proofErr w:type="gramEnd"/>
      <w:r w:rsidR="00C573B9" w:rsidRPr="006846AB">
        <w:t xml:space="preserve">́ se </w:t>
      </w:r>
      <w:r w:rsidR="00F129FB" w:rsidRPr="006846AB">
        <w:t>zaplacením</w:t>
      </w:r>
      <w:r w:rsidR="00C573B9" w:rsidRPr="006846AB">
        <w:t xml:space="preserve"> </w:t>
      </w:r>
      <w:r w:rsidR="00F129FB" w:rsidRPr="006846AB">
        <w:t>příslušné částky</w:t>
      </w:r>
      <w:r w:rsidR="00C573B9" w:rsidRPr="006846AB">
        <w:t xml:space="preserve">. V </w:t>
      </w:r>
      <w:r w:rsidR="00F129FB" w:rsidRPr="006846AB">
        <w:t>takovém</w:t>
      </w:r>
      <w:r w:rsidR="00C573B9" w:rsidRPr="006846AB">
        <w:t xml:space="preserve"> </w:t>
      </w:r>
      <w:r w:rsidR="00F129FB" w:rsidRPr="006846AB">
        <w:t>případě počíná lhůta</w:t>
      </w:r>
      <w:r w:rsidR="00C573B9" w:rsidRPr="006846AB">
        <w:t xml:space="preserve"> splatnosti </w:t>
      </w:r>
      <w:r w:rsidR="00F129FB" w:rsidRPr="006846AB">
        <w:t>běžet</w:t>
      </w:r>
      <w:r w:rsidR="00C573B9" w:rsidRPr="006846AB">
        <w:t xml:space="preserve"> znovu od </w:t>
      </w:r>
      <w:r w:rsidR="00F129FB" w:rsidRPr="006846AB">
        <w:t>opětovného</w:t>
      </w:r>
      <w:r w:rsidR="00C573B9" w:rsidRPr="006846AB">
        <w:t xml:space="preserve"> </w:t>
      </w:r>
      <w:r w:rsidR="00F129FB" w:rsidRPr="006846AB">
        <w:t>doručení</w:t>
      </w:r>
      <w:r w:rsidR="00C573B9" w:rsidRPr="006846AB">
        <w:t xml:space="preserve">́ </w:t>
      </w:r>
      <w:r w:rsidR="00F129FB" w:rsidRPr="006846AB">
        <w:t>náležitě</w:t>
      </w:r>
      <w:r w:rsidR="00C573B9" w:rsidRPr="006846AB">
        <w:t xml:space="preserve"> </w:t>
      </w:r>
      <w:r w:rsidR="00F129FB" w:rsidRPr="006846AB">
        <w:t>doplněné</w:t>
      </w:r>
      <w:r w:rsidR="00C573B9" w:rsidRPr="006846AB">
        <w:t xml:space="preserve">́ </w:t>
      </w:r>
      <w:r w:rsidR="00F129FB" w:rsidRPr="006846AB">
        <w:t>či</w:t>
      </w:r>
      <w:r w:rsidR="00C573B9" w:rsidRPr="006846AB">
        <w:t xml:space="preserve"> </w:t>
      </w:r>
      <w:r w:rsidR="00F129FB" w:rsidRPr="006846AB">
        <w:t>opravené</w:t>
      </w:r>
      <w:r w:rsidR="00C573B9" w:rsidRPr="006846AB">
        <w:t>́ faktury DP.</w:t>
      </w:r>
    </w:p>
    <w:p w14:paraId="4F2738E0" w14:textId="77777777" w:rsidR="00C573B9" w:rsidRPr="006846AB" w:rsidRDefault="00C573B9" w:rsidP="00094B3A">
      <w:pPr>
        <w:tabs>
          <w:tab w:val="clear" w:pos="709"/>
        </w:tabs>
        <w:ind w:left="450" w:hanging="450"/>
      </w:pPr>
    </w:p>
    <w:p w14:paraId="2EBDD92B" w14:textId="7B9F3C39" w:rsidR="00A95CC2" w:rsidRPr="006846AB" w:rsidRDefault="006B512A" w:rsidP="007856E7">
      <w:pPr>
        <w:tabs>
          <w:tab w:val="clear" w:pos="709"/>
        </w:tabs>
        <w:ind w:left="908" w:hanging="454"/>
      </w:pPr>
      <w:r w:rsidRPr="006846AB">
        <w:t>6.</w:t>
      </w:r>
      <w:r w:rsidRPr="006846AB">
        <w:tab/>
        <w:t xml:space="preserve">Účastníci </w:t>
      </w:r>
      <w:r w:rsidR="0013297C" w:rsidRPr="006846AB">
        <w:t xml:space="preserve">sjednávají, že AK bude pro DP právní služby </w:t>
      </w:r>
      <w:r w:rsidRPr="006846AB">
        <w:t xml:space="preserve">dle tohoto </w:t>
      </w:r>
      <w:r w:rsidR="006A0F88" w:rsidRPr="006846AB">
        <w:t>článku</w:t>
      </w:r>
      <w:r w:rsidRPr="006846AB">
        <w:t xml:space="preserve"> Dohody </w:t>
      </w:r>
      <w:r w:rsidR="0013297C" w:rsidRPr="006846AB">
        <w:t xml:space="preserve">zajišťovat v období od </w:t>
      </w:r>
      <w:proofErr w:type="gramStart"/>
      <w:r w:rsidR="0013297C" w:rsidRPr="006846AB">
        <w:t>1.1.2018</w:t>
      </w:r>
      <w:proofErr w:type="gramEnd"/>
      <w:r w:rsidR="0013297C" w:rsidRPr="006846AB">
        <w:t xml:space="preserve"> do 31.12.2022, tedy po dobu 5 let. </w:t>
      </w:r>
      <w:r w:rsidR="00DE6FC6" w:rsidRPr="006846AB">
        <w:t xml:space="preserve">Účastníci dále pro vyloučení pochybností </w:t>
      </w:r>
      <w:r w:rsidR="0013297C" w:rsidRPr="006846AB">
        <w:t xml:space="preserve">konstatují, že </w:t>
      </w:r>
      <w:r w:rsidR="00DE6FC6" w:rsidRPr="006846AB">
        <w:t xml:space="preserve">uplynutím výše uvedené doby končí jejich spolupráce dle tohoto </w:t>
      </w:r>
      <w:r w:rsidR="006A0F88" w:rsidRPr="006846AB">
        <w:t>článku</w:t>
      </w:r>
      <w:r w:rsidR="00DE6FC6" w:rsidRPr="006846AB">
        <w:t xml:space="preserve"> Dohody, pakliže DP </w:t>
      </w:r>
      <w:r w:rsidR="0013297C" w:rsidRPr="006846AB">
        <w:t>nejpozději 3 měsíce před</w:t>
      </w:r>
      <w:r w:rsidR="00DE6FC6" w:rsidRPr="006846AB">
        <w:t> uplynutím sjednané doby nesdělí písemně AK, že trvá na pokračování spolupráce</w:t>
      </w:r>
      <w:r w:rsidR="0013297C" w:rsidRPr="006846AB">
        <w:t>.</w:t>
      </w:r>
    </w:p>
    <w:p w14:paraId="444120C3" w14:textId="77777777" w:rsidR="00A95CC2" w:rsidRPr="006846AB" w:rsidRDefault="00A95CC2" w:rsidP="00094B3A">
      <w:pPr>
        <w:tabs>
          <w:tab w:val="clear" w:pos="709"/>
        </w:tabs>
        <w:ind w:hanging="450"/>
      </w:pPr>
    </w:p>
    <w:p w14:paraId="1192A006" w14:textId="71D87467" w:rsidR="00593B33" w:rsidRPr="006846AB" w:rsidRDefault="00593B33" w:rsidP="007856E7">
      <w:pPr>
        <w:tabs>
          <w:tab w:val="clear" w:pos="709"/>
        </w:tabs>
        <w:ind w:left="908" w:hanging="454"/>
      </w:pPr>
      <w:r w:rsidRPr="006846AB">
        <w:t>7.</w:t>
      </w:r>
      <w:r w:rsidR="00A95CC2" w:rsidRPr="006846AB">
        <w:tab/>
      </w:r>
      <w:r w:rsidR="004201EA" w:rsidRPr="006846AB">
        <w:t xml:space="preserve">DP je povinen poskytnout AK </w:t>
      </w:r>
      <w:r w:rsidR="0002008F" w:rsidRPr="006846AB">
        <w:t>veškerou</w:t>
      </w:r>
      <w:r w:rsidR="004201EA" w:rsidRPr="006846AB">
        <w:t xml:space="preserve"> </w:t>
      </w:r>
      <w:r w:rsidR="0002008F" w:rsidRPr="006846AB">
        <w:t>potřebnou</w:t>
      </w:r>
      <w:r w:rsidR="004201EA" w:rsidRPr="006846AB">
        <w:t xml:space="preserve"> </w:t>
      </w:r>
      <w:r w:rsidR="0002008F" w:rsidRPr="006846AB">
        <w:t>součinnost</w:t>
      </w:r>
      <w:r w:rsidR="004201EA" w:rsidRPr="006846AB">
        <w:t xml:space="preserve"> a informace, </w:t>
      </w:r>
      <w:r w:rsidR="0002008F" w:rsidRPr="006846AB">
        <w:t>které</w:t>
      </w:r>
      <w:r w:rsidR="004201EA" w:rsidRPr="006846AB">
        <w:t xml:space="preserve">́ bude AK </w:t>
      </w:r>
      <w:r w:rsidR="0002008F" w:rsidRPr="006846AB">
        <w:t>vyžadovat</w:t>
      </w:r>
      <w:r w:rsidR="004201EA" w:rsidRPr="006846AB">
        <w:t xml:space="preserve"> v souvislosti s poskytováním právních služeb dle čl. III </w:t>
      </w:r>
      <w:proofErr w:type="gramStart"/>
      <w:r w:rsidR="0002008F" w:rsidRPr="006846AB">
        <w:t>této</w:t>
      </w:r>
      <w:proofErr w:type="gramEnd"/>
      <w:r w:rsidR="004201EA" w:rsidRPr="006846AB">
        <w:t xml:space="preserve"> </w:t>
      </w:r>
      <w:r w:rsidR="0002008F" w:rsidRPr="006846AB">
        <w:t>Dohody</w:t>
      </w:r>
      <w:r w:rsidR="004201EA" w:rsidRPr="006846AB">
        <w:t>, v</w:t>
      </w:r>
      <w:r w:rsidR="0002008F" w:rsidRPr="006846AB">
        <w:t> přiměřeném čase</w:t>
      </w:r>
      <w:r w:rsidR="004201EA" w:rsidRPr="006846AB">
        <w:t xml:space="preserve"> po vznesení </w:t>
      </w:r>
      <w:r w:rsidR="0002008F" w:rsidRPr="006846AB">
        <w:t>požadavku</w:t>
      </w:r>
      <w:r w:rsidR="004201EA" w:rsidRPr="006846AB">
        <w:t xml:space="preserve"> </w:t>
      </w:r>
      <w:r w:rsidR="0002008F" w:rsidRPr="006846AB">
        <w:t>ohledné</w:t>
      </w:r>
      <w:r w:rsidR="004201EA" w:rsidRPr="006846AB">
        <w:t xml:space="preserve">̌ </w:t>
      </w:r>
      <w:r w:rsidR="0002008F" w:rsidRPr="006846AB">
        <w:t>takové</w:t>
      </w:r>
      <w:r w:rsidR="004201EA" w:rsidRPr="006846AB">
        <w:t xml:space="preserve">́ </w:t>
      </w:r>
      <w:r w:rsidR="0002008F" w:rsidRPr="006846AB">
        <w:t>součinnosti</w:t>
      </w:r>
      <w:r w:rsidR="004201EA" w:rsidRPr="006846AB">
        <w:t xml:space="preserve"> </w:t>
      </w:r>
      <w:r w:rsidR="0002008F" w:rsidRPr="006846AB">
        <w:t>či</w:t>
      </w:r>
      <w:r w:rsidR="004201EA" w:rsidRPr="006846AB">
        <w:t xml:space="preserve"> informací tak, aby AK mohla </w:t>
      </w:r>
      <w:r w:rsidR="0002008F" w:rsidRPr="006846AB">
        <w:t>své</w:t>
      </w:r>
      <w:r w:rsidR="004201EA" w:rsidRPr="006846AB">
        <w:t xml:space="preserve">́ </w:t>
      </w:r>
      <w:r w:rsidR="0002008F" w:rsidRPr="006846AB">
        <w:t>úkony</w:t>
      </w:r>
      <w:r w:rsidR="004201EA" w:rsidRPr="006846AB">
        <w:t xml:space="preserve"> </w:t>
      </w:r>
      <w:r w:rsidR="0002008F" w:rsidRPr="006846AB">
        <w:t>uskutečnit</w:t>
      </w:r>
      <w:r w:rsidR="004201EA" w:rsidRPr="006846AB">
        <w:t xml:space="preserve"> </w:t>
      </w:r>
      <w:r w:rsidR="0002008F" w:rsidRPr="006846AB">
        <w:t>včas</w:t>
      </w:r>
      <w:r w:rsidR="006F38D3" w:rsidRPr="006846AB">
        <w:t xml:space="preserve"> a</w:t>
      </w:r>
      <w:r w:rsidR="004201EA" w:rsidRPr="006846AB">
        <w:t xml:space="preserve"> v souladu s touto </w:t>
      </w:r>
      <w:r w:rsidR="0002008F" w:rsidRPr="006846AB">
        <w:t>Dohodou</w:t>
      </w:r>
      <w:r w:rsidR="004201EA" w:rsidRPr="006846AB">
        <w:t xml:space="preserve">. AK je povinna </w:t>
      </w:r>
      <w:r w:rsidR="0002008F" w:rsidRPr="006846AB">
        <w:t>provádět</w:t>
      </w:r>
      <w:r w:rsidR="006246BC" w:rsidRPr="006846AB">
        <w:t xml:space="preserve"> právní službu </w:t>
      </w:r>
      <w:r w:rsidR="004201EA" w:rsidRPr="006846AB">
        <w:t xml:space="preserve">podle </w:t>
      </w:r>
      <w:r w:rsidR="006246BC" w:rsidRPr="006846AB">
        <w:t>této Dohody řádně</w:t>
      </w:r>
      <w:r w:rsidR="006F38D3" w:rsidRPr="006846AB">
        <w:t>,</w:t>
      </w:r>
      <w:r w:rsidR="004201EA" w:rsidRPr="006846AB">
        <w:t xml:space="preserve"> s</w:t>
      </w:r>
      <w:r w:rsidR="006246BC" w:rsidRPr="006846AB">
        <w:t> </w:t>
      </w:r>
      <w:r w:rsidRPr="006846AB">
        <w:t>vynaložením</w:t>
      </w:r>
      <w:r w:rsidR="004201EA" w:rsidRPr="006846AB">
        <w:t xml:space="preserve"> </w:t>
      </w:r>
      <w:r w:rsidRPr="006846AB">
        <w:t>veškeré</w:t>
      </w:r>
      <w:r w:rsidR="004201EA" w:rsidRPr="006846AB">
        <w:t xml:space="preserve">́ </w:t>
      </w:r>
      <w:r w:rsidRPr="006846AB">
        <w:t>odborné</w:t>
      </w:r>
      <w:r w:rsidR="004201EA" w:rsidRPr="006846AB">
        <w:t xml:space="preserve">́ </w:t>
      </w:r>
      <w:r w:rsidRPr="006846AB">
        <w:t>péče</w:t>
      </w:r>
      <w:r w:rsidR="004201EA" w:rsidRPr="006846AB">
        <w:t xml:space="preserve"> a v souladu s </w:t>
      </w:r>
      <w:r w:rsidRPr="006846AB">
        <w:t>platnými</w:t>
      </w:r>
      <w:r w:rsidR="004201EA" w:rsidRPr="006846AB">
        <w:t xml:space="preserve"> </w:t>
      </w:r>
      <w:r w:rsidRPr="006846AB">
        <w:t>právními</w:t>
      </w:r>
      <w:r w:rsidR="004201EA" w:rsidRPr="006846AB">
        <w:t xml:space="preserve"> </w:t>
      </w:r>
      <w:r w:rsidRPr="006846AB">
        <w:t>předpisy</w:t>
      </w:r>
      <w:r w:rsidR="004201EA" w:rsidRPr="006846AB">
        <w:t>.</w:t>
      </w:r>
    </w:p>
    <w:p w14:paraId="4111CF16" w14:textId="77777777" w:rsidR="00593B33" w:rsidRPr="006846AB" w:rsidRDefault="00593B33" w:rsidP="00094B3A">
      <w:pPr>
        <w:tabs>
          <w:tab w:val="clear" w:pos="709"/>
        </w:tabs>
        <w:ind w:hanging="450"/>
      </w:pPr>
    </w:p>
    <w:p w14:paraId="63424EB7" w14:textId="6F0D7F0E" w:rsidR="00D12A18" w:rsidRPr="006846AB" w:rsidRDefault="00593B33" w:rsidP="007856E7">
      <w:pPr>
        <w:tabs>
          <w:tab w:val="clear" w:pos="709"/>
        </w:tabs>
        <w:ind w:left="908" w:hanging="454"/>
      </w:pPr>
      <w:r w:rsidRPr="006846AB">
        <w:t>8.</w:t>
      </w:r>
      <w:r w:rsidRPr="006846AB">
        <w:tab/>
        <w:t xml:space="preserve">Právní službu </w:t>
      </w:r>
      <w:r w:rsidR="004201EA" w:rsidRPr="006846AB">
        <w:t xml:space="preserve">je AK povinna </w:t>
      </w:r>
      <w:r w:rsidRPr="006846AB">
        <w:t>uskutečňovat</w:t>
      </w:r>
      <w:r w:rsidR="004201EA" w:rsidRPr="006846AB">
        <w:t xml:space="preserve"> podle pokynů DP a v souladu s jeho </w:t>
      </w:r>
      <w:r w:rsidRPr="006846AB">
        <w:t>zájmy</w:t>
      </w:r>
      <w:r w:rsidR="004201EA" w:rsidRPr="006846AB">
        <w:t xml:space="preserve"> a s ohledem na </w:t>
      </w:r>
      <w:r w:rsidRPr="006846AB">
        <w:t>požadovaný</w:t>
      </w:r>
      <w:r w:rsidR="004201EA" w:rsidRPr="006846AB">
        <w:t xml:space="preserve">́ </w:t>
      </w:r>
      <w:r w:rsidRPr="006846AB">
        <w:t>výsledek</w:t>
      </w:r>
      <w:r w:rsidR="004201EA" w:rsidRPr="006846AB">
        <w:t>. AK je povinna upozornit DP na</w:t>
      </w:r>
      <w:r w:rsidRPr="006846AB">
        <w:t> </w:t>
      </w:r>
      <w:r w:rsidR="004201EA" w:rsidRPr="006846AB">
        <w:t>nevhodnost jeho pokynů a </w:t>
      </w:r>
      <w:r w:rsidRPr="006846AB">
        <w:t>vyžádat</w:t>
      </w:r>
      <w:r w:rsidR="004201EA" w:rsidRPr="006846AB">
        <w:t xml:space="preserve"> si </w:t>
      </w:r>
      <w:r w:rsidRPr="006846AB">
        <w:t>přehodnocení</w:t>
      </w:r>
      <w:r w:rsidR="004201EA" w:rsidRPr="006846AB">
        <w:t xml:space="preserve">́ </w:t>
      </w:r>
      <w:r w:rsidRPr="006846AB">
        <w:t>takovýchto</w:t>
      </w:r>
      <w:r w:rsidR="004201EA" w:rsidRPr="006846AB">
        <w:t xml:space="preserve"> pokynů DP. AK je povinna bez odkladu písemně </w:t>
      </w:r>
      <w:r w:rsidRPr="006846AB">
        <w:t>oznámit</w:t>
      </w:r>
      <w:r w:rsidR="004201EA" w:rsidRPr="006846AB">
        <w:t xml:space="preserve"> DP </w:t>
      </w:r>
      <w:r w:rsidRPr="006846AB">
        <w:t>všechny</w:t>
      </w:r>
      <w:r w:rsidR="004201EA" w:rsidRPr="006846AB">
        <w:t xml:space="preserve"> okolnosti, o </w:t>
      </w:r>
      <w:r w:rsidRPr="006846AB">
        <w:t>kterých</w:t>
      </w:r>
      <w:r w:rsidR="004201EA" w:rsidRPr="006846AB">
        <w:t xml:space="preserve"> se </w:t>
      </w:r>
      <w:r w:rsidRPr="006846AB">
        <w:t>při</w:t>
      </w:r>
      <w:r w:rsidR="004201EA" w:rsidRPr="006846AB">
        <w:t xml:space="preserve"> </w:t>
      </w:r>
      <w:r w:rsidRPr="006846AB">
        <w:t>poskytování právní služby</w:t>
      </w:r>
      <w:r w:rsidR="004201EA" w:rsidRPr="006846AB">
        <w:t xml:space="preserve"> </w:t>
      </w:r>
      <w:r w:rsidRPr="006846AB">
        <w:t>dozví</w:t>
      </w:r>
      <w:r w:rsidR="004201EA" w:rsidRPr="006846AB">
        <w:t xml:space="preserve">́ a </w:t>
      </w:r>
      <w:r w:rsidRPr="006846AB">
        <w:t>které</w:t>
      </w:r>
      <w:r w:rsidR="004201EA" w:rsidRPr="006846AB">
        <w:t xml:space="preserve">́ by mohly </w:t>
      </w:r>
      <w:r w:rsidRPr="006846AB">
        <w:t>mít</w:t>
      </w:r>
      <w:r w:rsidR="004201EA" w:rsidRPr="006846AB">
        <w:t xml:space="preserve"> vliv na </w:t>
      </w:r>
      <w:r w:rsidRPr="006846AB">
        <w:t>změnu</w:t>
      </w:r>
      <w:r w:rsidR="004201EA" w:rsidRPr="006846AB">
        <w:t xml:space="preserve"> pokynů DP.</w:t>
      </w:r>
      <w:r w:rsidR="00D12A18" w:rsidRPr="006846AB">
        <w:t xml:space="preserve"> </w:t>
      </w:r>
    </w:p>
    <w:p w14:paraId="01D2A684" w14:textId="77777777" w:rsidR="00593B33" w:rsidRPr="006846AB" w:rsidRDefault="00593B33" w:rsidP="00094B3A">
      <w:pPr>
        <w:tabs>
          <w:tab w:val="clear" w:pos="709"/>
        </w:tabs>
        <w:ind w:left="993" w:hanging="426"/>
        <w:rPr>
          <w:rFonts w:eastAsia="Source Sans Pro"/>
        </w:rPr>
      </w:pPr>
    </w:p>
    <w:p w14:paraId="094AB5E0" w14:textId="7E99E5BC" w:rsidR="00D12A18" w:rsidRPr="006846AB" w:rsidRDefault="00593B33" w:rsidP="007856E7">
      <w:pPr>
        <w:tabs>
          <w:tab w:val="clear" w:pos="709"/>
        </w:tabs>
        <w:ind w:left="908" w:hanging="454"/>
        <w:rPr>
          <w:rFonts w:eastAsia="Source Sans Pro"/>
        </w:rPr>
      </w:pPr>
      <w:r w:rsidRPr="006846AB">
        <w:t>9.</w:t>
      </w:r>
      <w:r w:rsidRPr="006846AB">
        <w:tab/>
      </w:r>
      <w:r w:rsidR="004201EA" w:rsidRPr="006846AB">
        <w:t xml:space="preserve">AK je povinna </w:t>
      </w:r>
      <w:r w:rsidRPr="006846AB">
        <w:t xml:space="preserve">poskytovat právní služby </w:t>
      </w:r>
      <w:r w:rsidR="004201EA" w:rsidRPr="006846AB">
        <w:t xml:space="preserve">dle </w:t>
      </w:r>
      <w:r w:rsidRPr="006846AB">
        <w:t>této</w:t>
      </w:r>
      <w:r w:rsidR="004201EA" w:rsidRPr="006846AB">
        <w:t xml:space="preserve"> </w:t>
      </w:r>
      <w:r w:rsidRPr="006846AB">
        <w:t>Dohody prostřednictvím</w:t>
      </w:r>
      <w:r w:rsidR="004201EA" w:rsidRPr="006846AB">
        <w:t xml:space="preserve"> </w:t>
      </w:r>
      <w:r w:rsidRPr="006846AB">
        <w:t>svých</w:t>
      </w:r>
      <w:r w:rsidR="004201EA" w:rsidRPr="006846AB">
        <w:t xml:space="preserve"> </w:t>
      </w:r>
      <w:r w:rsidRPr="006846AB">
        <w:t>zaměstnanců</w:t>
      </w:r>
      <w:r w:rsidR="004201EA" w:rsidRPr="006846AB">
        <w:t xml:space="preserve">̊ nebo </w:t>
      </w:r>
      <w:r w:rsidRPr="006846AB">
        <w:t>třetích</w:t>
      </w:r>
      <w:r w:rsidR="004201EA" w:rsidRPr="006846AB">
        <w:t xml:space="preserve"> osob, </w:t>
      </w:r>
      <w:r w:rsidRPr="006846AB">
        <w:t>zejména</w:t>
      </w:r>
      <w:r w:rsidR="004201EA" w:rsidRPr="006846AB">
        <w:t xml:space="preserve"> </w:t>
      </w:r>
      <w:r w:rsidRPr="006846AB">
        <w:t>advokátu</w:t>
      </w:r>
      <w:r w:rsidR="004201EA" w:rsidRPr="006846AB">
        <w:t>̊ a advokátních koncipientů, za</w:t>
      </w:r>
      <w:r w:rsidRPr="006846AB">
        <w:t> předpokladu</w:t>
      </w:r>
      <w:r w:rsidR="004201EA" w:rsidRPr="006846AB">
        <w:t xml:space="preserve"> </w:t>
      </w:r>
      <w:r w:rsidRPr="006846AB">
        <w:t>bezúhonnosti</w:t>
      </w:r>
      <w:r w:rsidR="004201EA" w:rsidRPr="006846AB">
        <w:t xml:space="preserve">, spolehlivosti a </w:t>
      </w:r>
      <w:r w:rsidRPr="006846AB">
        <w:t>plné</w:t>
      </w:r>
      <w:r w:rsidR="004201EA" w:rsidRPr="006846AB">
        <w:t xml:space="preserve">́ </w:t>
      </w:r>
      <w:r w:rsidRPr="006846AB">
        <w:t>způsobilosti</w:t>
      </w:r>
      <w:r w:rsidR="004201EA" w:rsidRPr="006846AB">
        <w:t xml:space="preserve"> k </w:t>
      </w:r>
      <w:r w:rsidRPr="006846AB">
        <w:t>plněni</w:t>
      </w:r>
      <w:r w:rsidR="004201EA" w:rsidRPr="006846AB">
        <w:t xml:space="preserve">́ </w:t>
      </w:r>
      <w:r w:rsidRPr="006846AB">
        <w:t>činnosti</w:t>
      </w:r>
      <w:r w:rsidR="004201EA" w:rsidRPr="006846AB">
        <w:t xml:space="preserve">́ </w:t>
      </w:r>
      <w:r w:rsidRPr="006846AB">
        <w:t>těchto</w:t>
      </w:r>
      <w:r w:rsidR="004201EA" w:rsidRPr="006846AB">
        <w:t xml:space="preserve"> osob a za </w:t>
      </w:r>
      <w:r w:rsidRPr="006846AB">
        <w:t>předpokladu</w:t>
      </w:r>
      <w:r w:rsidR="004201EA" w:rsidRPr="006846AB">
        <w:t xml:space="preserve">, </w:t>
      </w:r>
      <w:r w:rsidRPr="006846AB">
        <w:t>že</w:t>
      </w:r>
      <w:r w:rsidR="004201EA" w:rsidRPr="006846AB">
        <w:t xml:space="preserve"> tyto osoby </w:t>
      </w:r>
      <w:r w:rsidRPr="006846AB">
        <w:t>mají</w:t>
      </w:r>
      <w:r w:rsidR="004201EA" w:rsidRPr="006846AB">
        <w:t xml:space="preserve">́ </w:t>
      </w:r>
      <w:r w:rsidRPr="006846AB">
        <w:t>požadovanou</w:t>
      </w:r>
      <w:r w:rsidR="004201EA" w:rsidRPr="006846AB">
        <w:t xml:space="preserve"> kvalifikaci k</w:t>
      </w:r>
      <w:r w:rsidRPr="006846AB">
        <w:t> </w:t>
      </w:r>
      <w:proofErr w:type="gramStart"/>
      <w:r w:rsidRPr="006846AB">
        <w:t>prováděni</w:t>
      </w:r>
      <w:proofErr w:type="gramEnd"/>
      <w:r w:rsidR="004201EA" w:rsidRPr="006846AB">
        <w:t xml:space="preserve">́ </w:t>
      </w:r>
      <w:r w:rsidRPr="006846AB">
        <w:t>požadovaných</w:t>
      </w:r>
      <w:r w:rsidR="004201EA" w:rsidRPr="006846AB">
        <w:t xml:space="preserve"> </w:t>
      </w:r>
      <w:r w:rsidRPr="006846AB">
        <w:t>činnosti</w:t>
      </w:r>
      <w:r w:rsidR="004201EA" w:rsidRPr="006846AB">
        <w:t xml:space="preserve">́. Za </w:t>
      </w:r>
      <w:r w:rsidRPr="006846AB">
        <w:t>činnost</w:t>
      </w:r>
      <w:r w:rsidR="004201EA" w:rsidRPr="006846AB">
        <w:t xml:space="preserve"> a </w:t>
      </w:r>
      <w:r w:rsidRPr="006846AB">
        <w:t>výsledky</w:t>
      </w:r>
      <w:r w:rsidR="004201EA" w:rsidRPr="006846AB">
        <w:t xml:space="preserve"> </w:t>
      </w:r>
      <w:r w:rsidRPr="006846AB">
        <w:t>činnosti</w:t>
      </w:r>
      <w:r w:rsidR="004201EA" w:rsidRPr="006846AB">
        <w:t xml:space="preserve"> </w:t>
      </w:r>
      <w:r w:rsidRPr="006846AB">
        <w:t>těchto</w:t>
      </w:r>
      <w:r w:rsidR="004201EA" w:rsidRPr="006846AB">
        <w:t xml:space="preserve"> osob </w:t>
      </w:r>
      <w:r w:rsidRPr="006846AB">
        <w:t>odpovídá</w:t>
      </w:r>
      <w:r w:rsidR="004201EA" w:rsidRPr="006846AB">
        <w:t>́ AK.</w:t>
      </w:r>
    </w:p>
    <w:p w14:paraId="12301464" w14:textId="77777777" w:rsidR="00D12A18" w:rsidRPr="006846AB" w:rsidRDefault="00D12A18" w:rsidP="00094B3A">
      <w:pPr>
        <w:tabs>
          <w:tab w:val="clear" w:pos="709"/>
        </w:tabs>
        <w:ind w:left="993" w:hanging="426"/>
        <w:rPr>
          <w:rFonts w:eastAsia="Source Sans Pro"/>
        </w:rPr>
      </w:pPr>
    </w:p>
    <w:p w14:paraId="598B0BC5" w14:textId="0E2B149E" w:rsidR="00D12A18" w:rsidRPr="006846AB" w:rsidRDefault="00593B33" w:rsidP="007856E7">
      <w:pPr>
        <w:tabs>
          <w:tab w:val="clear" w:pos="709"/>
        </w:tabs>
        <w:ind w:left="908" w:hanging="454"/>
        <w:rPr>
          <w:rFonts w:eastAsia="Source Sans Pro"/>
        </w:rPr>
      </w:pPr>
      <w:r w:rsidRPr="006846AB">
        <w:t>10.</w:t>
      </w:r>
      <w:r w:rsidRPr="006846AB">
        <w:tab/>
      </w:r>
      <w:r w:rsidR="004201EA" w:rsidRPr="006846AB">
        <w:t xml:space="preserve">AK je povinna zajistit </w:t>
      </w:r>
      <w:r w:rsidR="0036495E" w:rsidRPr="006846AB">
        <w:t>potřebnou</w:t>
      </w:r>
      <w:r w:rsidR="004201EA" w:rsidRPr="006846AB">
        <w:t xml:space="preserve"> </w:t>
      </w:r>
      <w:r w:rsidR="0036495E" w:rsidRPr="006846AB">
        <w:t>spolupráci</w:t>
      </w:r>
      <w:r w:rsidR="004201EA" w:rsidRPr="006846AB">
        <w:t xml:space="preserve"> a </w:t>
      </w:r>
      <w:r w:rsidR="0036495E" w:rsidRPr="006846AB">
        <w:t>vzájemnou</w:t>
      </w:r>
      <w:r w:rsidR="004201EA" w:rsidRPr="006846AB">
        <w:t xml:space="preserve"> rychlou informovanost </w:t>
      </w:r>
      <w:r w:rsidR="0036495E" w:rsidRPr="006846AB">
        <w:t>všech</w:t>
      </w:r>
      <w:r w:rsidR="004201EA" w:rsidRPr="006846AB">
        <w:t xml:space="preserve"> osob </w:t>
      </w:r>
      <w:r w:rsidR="0036495E" w:rsidRPr="006846AB">
        <w:t xml:space="preserve">podílejících </w:t>
      </w:r>
      <w:r w:rsidR="004201EA" w:rsidRPr="006846AB">
        <w:t xml:space="preserve">se na realizaci plnění dle této </w:t>
      </w:r>
      <w:r w:rsidR="0036495E" w:rsidRPr="006846AB">
        <w:t xml:space="preserve">Dohody </w:t>
      </w:r>
      <w:r w:rsidR="004201EA" w:rsidRPr="006846AB">
        <w:t xml:space="preserve">a </w:t>
      </w:r>
      <w:r w:rsidR="0036495E" w:rsidRPr="006846AB">
        <w:t>včas</w:t>
      </w:r>
      <w:r w:rsidR="004201EA" w:rsidRPr="006846AB">
        <w:t xml:space="preserve"> </w:t>
      </w:r>
      <w:r w:rsidR="0036495E" w:rsidRPr="006846AB">
        <w:t>upozorňovat</w:t>
      </w:r>
      <w:r w:rsidR="004201EA" w:rsidRPr="006846AB">
        <w:t xml:space="preserve"> DP na </w:t>
      </w:r>
      <w:r w:rsidR="0036495E" w:rsidRPr="006846AB">
        <w:t>předvídatelné</w:t>
      </w:r>
      <w:r w:rsidR="004201EA" w:rsidRPr="006846AB">
        <w:t xml:space="preserve">́ </w:t>
      </w:r>
      <w:r w:rsidR="0036495E" w:rsidRPr="006846AB">
        <w:t>problémy</w:t>
      </w:r>
      <w:r w:rsidR="004201EA" w:rsidRPr="006846AB">
        <w:t xml:space="preserve"> s </w:t>
      </w:r>
      <w:r w:rsidR="0036495E" w:rsidRPr="006846AB">
        <w:t>cílem</w:t>
      </w:r>
      <w:r w:rsidR="004201EA" w:rsidRPr="006846AB">
        <w:t xml:space="preserve"> </w:t>
      </w:r>
      <w:r w:rsidR="0036495E" w:rsidRPr="006846AB">
        <w:t>zajištěni</w:t>
      </w:r>
      <w:r w:rsidR="004201EA" w:rsidRPr="006846AB">
        <w:t xml:space="preserve">́ </w:t>
      </w:r>
      <w:r w:rsidR="0036495E" w:rsidRPr="006846AB">
        <w:t>nutných</w:t>
      </w:r>
      <w:r w:rsidR="004201EA" w:rsidRPr="006846AB">
        <w:t xml:space="preserve"> </w:t>
      </w:r>
      <w:r w:rsidR="0036495E" w:rsidRPr="006846AB">
        <w:t>předpokladu</w:t>
      </w:r>
      <w:r w:rsidR="004201EA" w:rsidRPr="006846AB">
        <w:t xml:space="preserve">̊ pro </w:t>
      </w:r>
      <w:r w:rsidR="0036495E" w:rsidRPr="006846AB">
        <w:t>řádné</w:t>
      </w:r>
      <w:r w:rsidR="004201EA" w:rsidRPr="006846AB">
        <w:t xml:space="preserve"> </w:t>
      </w:r>
      <w:r w:rsidR="0036495E" w:rsidRPr="006846AB">
        <w:t>splnění</w:t>
      </w:r>
      <w:r w:rsidR="004201EA" w:rsidRPr="006846AB">
        <w:t xml:space="preserve">́ </w:t>
      </w:r>
      <w:r w:rsidR="0036495E" w:rsidRPr="006846AB">
        <w:t>této Dohody.</w:t>
      </w:r>
    </w:p>
    <w:p w14:paraId="464F7226" w14:textId="77777777" w:rsidR="00D12A18" w:rsidRPr="006846AB" w:rsidRDefault="00D12A18" w:rsidP="00094B3A">
      <w:pPr>
        <w:tabs>
          <w:tab w:val="clear" w:pos="709"/>
        </w:tabs>
        <w:ind w:left="993" w:hanging="426"/>
        <w:rPr>
          <w:rFonts w:eastAsia="Source Sans Pro"/>
        </w:rPr>
      </w:pPr>
    </w:p>
    <w:p w14:paraId="70DAFB69" w14:textId="441FCA80" w:rsidR="00D12A18" w:rsidRPr="006846AB" w:rsidRDefault="00593B33" w:rsidP="007856E7">
      <w:pPr>
        <w:tabs>
          <w:tab w:val="clear" w:pos="709"/>
        </w:tabs>
        <w:ind w:left="908" w:hanging="454"/>
      </w:pPr>
      <w:r w:rsidRPr="006846AB">
        <w:t>11.</w:t>
      </w:r>
      <w:r w:rsidRPr="006846AB">
        <w:tab/>
      </w:r>
      <w:r w:rsidR="006F38D3" w:rsidRPr="006846AB">
        <w:t>AK</w:t>
      </w:r>
      <w:r w:rsidR="004201EA" w:rsidRPr="006846AB">
        <w:t xml:space="preserve"> je povinn</w:t>
      </w:r>
      <w:r w:rsidR="006F38D3" w:rsidRPr="006846AB">
        <w:t>a</w:t>
      </w:r>
      <w:r w:rsidR="004201EA" w:rsidRPr="006846AB">
        <w:t xml:space="preserve"> </w:t>
      </w:r>
      <w:r w:rsidR="0036495E" w:rsidRPr="006846AB">
        <w:t>řádně</w:t>
      </w:r>
      <w:r w:rsidR="004201EA" w:rsidRPr="006846AB">
        <w:t xml:space="preserve"> </w:t>
      </w:r>
      <w:r w:rsidR="0036495E" w:rsidRPr="006846AB">
        <w:t>pečovat</w:t>
      </w:r>
      <w:r w:rsidR="004201EA" w:rsidRPr="006846AB">
        <w:t xml:space="preserve"> o </w:t>
      </w:r>
      <w:r w:rsidR="0036495E" w:rsidRPr="006846AB">
        <w:t>věci</w:t>
      </w:r>
      <w:r w:rsidR="004201EA" w:rsidRPr="006846AB">
        <w:t xml:space="preserve"> a doklady, </w:t>
      </w:r>
      <w:r w:rsidR="0036495E" w:rsidRPr="006846AB">
        <w:t>které</w:t>
      </w:r>
      <w:r w:rsidR="004201EA" w:rsidRPr="006846AB">
        <w:t xml:space="preserve">́ </w:t>
      </w:r>
      <w:r w:rsidR="0036495E" w:rsidRPr="006846AB">
        <w:t>obdržela</w:t>
      </w:r>
      <w:r w:rsidR="004201EA" w:rsidRPr="006846AB">
        <w:t xml:space="preserve"> v souvislosti s</w:t>
      </w:r>
      <w:r w:rsidR="006F38D3" w:rsidRPr="006846AB">
        <w:t xml:space="preserve"> poskytováním právních služeb dle </w:t>
      </w:r>
      <w:r w:rsidR="0036495E" w:rsidRPr="006846AB">
        <w:t xml:space="preserve">tohoto </w:t>
      </w:r>
      <w:r w:rsidR="006F38D3" w:rsidRPr="006846AB">
        <w:t>čl</w:t>
      </w:r>
      <w:r w:rsidR="0036495E" w:rsidRPr="006846AB">
        <w:t>ánku Dohody</w:t>
      </w:r>
      <w:r w:rsidR="004201EA" w:rsidRPr="006846AB">
        <w:t xml:space="preserve"> a po </w:t>
      </w:r>
      <w:r w:rsidR="0036495E" w:rsidRPr="006846AB">
        <w:t>jejím</w:t>
      </w:r>
      <w:r w:rsidR="006A0F88" w:rsidRPr="006846AB">
        <w:t xml:space="preserve"> ukončení,</w:t>
      </w:r>
      <w:r w:rsidR="0036495E" w:rsidRPr="006846AB">
        <w:t xml:space="preserve"> ve smyslu odst. 6 tohoto článku</w:t>
      </w:r>
      <w:r w:rsidR="006A0F88" w:rsidRPr="006846AB">
        <w:t>,</w:t>
      </w:r>
      <w:r w:rsidR="0036495E" w:rsidRPr="006846AB">
        <w:t xml:space="preserve"> všechny</w:t>
      </w:r>
      <w:r w:rsidR="004201EA" w:rsidRPr="006846AB">
        <w:t xml:space="preserve"> </w:t>
      </w:r>
      <w:r w:rsidR="0036495E" w:rsidRPr="006846AB">
        <w:t>věci</w:t>
      </w:r>
      <w:r w:rsidR="004201EA" w:rsidRPr="006846AB">
        <w:t xml:space="preserve">, doklady a jiné listiny, </w:t>
      </w:r>
      <w:r w:rsidR="0036495E" w:rsidRPr="006846AB">
        <w:t>které</w:t>
      </w:r>
      <w:r w:rsidR="004201EA" w:rsidRPr="006846AB">
        <w:t>́ nabyl</w:t>
      </w:r>
      <w:r w:rsidR="006F38D3" w:rsidRPr="006846AB">
        <w:t>a</w:t>
      </w:r>
      <w:r w:rsidR="004201EA" w:rsidRPr="006846AB">
        <w:t xml:space="preserve"> </w:t>
      </w:r>
      <w:r w:rsidR="0036495E" w:rsidRPr="006846AB">
        <w:t>při</w:t>
      </w:r>
      <w:r w:rsidR="004201EA" w:rsidRPr="006846AB">
        <w:t xml:space="preserve"> poskytování právních služeb dle </w:t>
      </w:r>
      <w:r w:rsidR="0036495E" w:rsidRPr="006846AB">
        <w:t xml:space="preserve">tohoto </w:t>
      </w:r>
      <w:r w:rsidR="004201EA" w:rsidRPr="006846AB">
        <w:t>čl</w:t>
      </w:r>
      <w:r w:rsidR="0036495E" w:rsidRPr="006846AB">
        <w:t>ánku Dohody</w:t>
      </w:r>
      <w:r w:rsidR="004201EA" w:rsidRPr="006846AB">
        <w:t xml:space="preserve"> </w:t>
      </w:r>
      <w:r w:rsidR="0036495E" w:rsidRPr="006846AB">
        <w:t>předat</w:t>
      </w:r>
      <w:r w:rsidR="004201EA" w:rsidRPr="006846AB">
        <w:t xml:space="preserve"> na </w:t>
      </w:r>
      <w:r w:rsidR="0036495E" w:rsidRPr="006846AB">
        <w:t>základě</w:t>
      </w:r>
      <w:r w:rsidR="004201EA" w:rsidRPr="006846AB">
        <w:t xml:space="preserve">̌ </w:t>
      </w:r>
      <w:r w:rsidR="0036495E" w:rsidRPr="006846AB">
        <w:t>písemného</w:t>
      </w:r>
      <w:r w:rsidR="004201EA" w:rsidRPr="006846AB">
        <w:t xml:space="preserve"> protokolu DP.</w:t>
      </w:r>
      <w:r w:rsidR="00D12A18" w:rsidRPr="006846AB">
        <w:t xml:space="preserve"> </w:t>
      </w:r>
    </w:p>
    <w:p w14:paraId="1BEBE2A8" w14:textId="77777777" w:rsidR="006F38D3" w:rsidRPr="006846AB" w:rsidRDefault="006F38D3" w:rsidP="00094B3A">
      <w:pPr>
        <w:pStyle w:val="Odstavecseseznamem"/>
        <w:tabs>
          <w:tab w:val="clear" w:pos="709"/>
        </w:tabs>
        <w:ind w:left="993"/>
      </w:pPr>
    </w:p>
    <w:p w14:paraId="43631615" w14:textId="77777777" w:rsidR="005E2F41" w:rsidRPr="006846AB" w:rsidRDefault="00593B33" w:rsidP="007856E7">
      <w:pPr>
        <w:tabs>
          <w:tab w:val="clear" w:pos="709"/>
        </w:tabs>
        <w:ind w:left="908" w:hanging="454"/>
      </w:pPr>
      <w:r w:rsidRPr="006846AB">
        <w:t>12.</w:t>
      </w:r>
      <w:r w:rsidRPr="006846AB">
        <w:tab/>
      </w:r>
      <w:r w:rsidR="004201EA" w:rsidRPr="006846AB">
        <w:t xml:space="preserve">AK je povinna </w:t>
      </w:r>
      <w:r w:rsidR="00867B0D" w:rsidRPr="006846AB">
        <w:t>při</w:t>
      </w:r>
      <w:r w:rsidR="004201EA" w:rsidRPr="006846AB">
        <w:t xml:space="preserve"> </w:t>
      </w:r>
      <w:r w:rsidR="00867B0D" w:rsidRPr="006846AB">
        <w:t>své</w:t>
      </w:r>
      <w:r w:rsidR="004201EA" w:rsidRPr="006846AB">
        <w:t xml:space="preserve">́ </w:t>
      </w:r>
      <w:r w:rsidR="00867B0D" w:rsidRPr="006846AB">
        <w:t>činnosti</w:t>
      </w:r>
      <w:r w:rsidR="004201EA" w:rsidRPr="006846AB">
        <w:t xml:space="preserve"> </w:t>
      </w:r>
      <w:r w:rsidR="00867B0D" w:rsidRPr="006846AB">
        <w:t>dbát</w:t>
      </w:r>
      <w:r w:rsidR="004201EA" w:rsidRPr="006846AB">
        <w:t xml:space="preserve"> na to, aby byly </w:t>
      </w:r>
      <w:r w:rsidR="00867B0D" w:rsidRPr="006846AB">
        <w:t>setřeny</w:t>
      </w:r>
      <w:r w:rsidR="004201EA" w:rsidRPr="006846AB">
        <w:t xml:space="preserve"> </w:t>
      </w:r>
      <w:r w:rsidR="00867B0D" w:rsidRPr="006846AB">
        <w:t>náklady</w:t>
      </w:r>
      <w:r w:rsidR="004201EA" w:rsidRPr="006846AB">
        <w:t xml:space="preserve"> DP a aby </w:t>
      </w:r>
      <w:r w:rsidR="00867B0D" w:rsidRPr="006846AB">
        <w:t>nedošlo</w:t>
      </w:r>
      <w:r w:rsidR="004201EA" w:rsidRPr="006846AB">
        <w:t xml:space="preserve"> k </w:t>
      </w:r>
      <w:proofErr w:type="gramStart"/>
      <w:r w:rsidR="00867B0D" w:rsidRPr="006846AB">
        <w:t>poškozeni</w:t>
      </w:r>
      <w:proofErr w:type="gramEnd"/>
      <w:r w:rsidR="004201EA" w:rsidRPr="006846AB">
        <w:t xml:space="preserve">́ </w:t>
      </w:r>
      <w:r w:rsidR="00867B0D" w:rsidRPr="006846AB">
        <w:t>dobrého</w:t>
      </w:r>
      <w:r w:rsidR="004201EA" w:rsidRPr="006846AB">
        <w:t xml:space="preserve"> </w:t>
      </w:r>
      <w:r w:rsidR="00867B0D" w:rsidRPr="006846AB">
        <w:t>jména</w:t>
      </w:r>
      <w:r w:rsidR="004201EA" w:rsidRPr="006846AB">
        <w:t xml:space="preserve"> DP.</w:t>
      </w:r>
    </w:p>
    <w:p w14:paraId="4B52EF4E" w14:textId="77777777" w:rsidR="0036495E" w:rsidRPr="006846AB" w:rsidRDefault="0036495E" w:rsidP="00094B3A">
      <w:pPr>
        <w:tabs>
          <w:tab w:val="clear" w:pos="709"/>
        </w:tabs>
        <w:ind w:left="454" w:hanging="454"/>
      </w:pPr>
    </w:p>
    <w:p w14:paraId="47B36EB5" w14:textId="77777777" w:rsidR="0036495E" w:rsidRPr="006846AB" w:rsidRDefault="0036495E" w:rsidP="007856E7">
      <w:pPr>
        <w:tabs>
          <w:tab w:val="clear" w:pos="709"/>
        </w:tabs>
        <w:ind w:left="908" w:hanging="454"/>
      </w:pPr>
      <w:r w:rsidRPr="006846AB">
        <w:t>13.</w:t>
      </w:r>
      <w:r w:rsidRPr="006846AB">
        <w:tab/>
        <w:t>AK je povinna řádně udržovat profesní pojištění odpovědnosti v souladu s pravidly stanovenými ČAK.</w:t>
      </w:r>
    </w:p>
    <w:p w14:paraId="3F62B89F" w14:textId="6FDBDC80" w:rsidR="003F7B8B" w:rsidRPr="006846AB" w:rsidRDefault="003F7B8B" w:rsidP="00094B3A">
      <w:pPr>
        <w:tabs>
          <w:tab w:val="clear" w:pos="709"/>
        </w:tabs>
      </w:pPr>
    </w:p>
    <w:p w14:paraId="495184ED" w14:textId="77777777" w:rsidR="005E2F41" w:rsidRPr="006846AB" w:rsidRDefault="005E2F41" w:rsidP="00094B3A">
      <w:pPr>
        <w:tabs>
          <w:tab w:val="clear" w:pos="709"/>
        </w:tabs>
      </w:pPr>
    </w:p>
    <w:p w14:paraId="65E56BC5" w14:textId="756F0273" w:rsidR="005E2F41" w:rsidRPr="006846AB" w:rsidRDefault="006F38D3" w:rsidP="00094B3A">
      <w:pPr>
        <w:tabs>
          <w:tab w:val="clear" w:pos="709"/>
        </w:tabs>
        <w:jc w:val="center"/>
        <w:rPr>
          <w:b/>
        </w:rPr>
      </w:pPr>
      <w:r w:rsidRPr="006846AB">
        <w:rPr>
          <w:b/>
        </w:rPr>
        <w:t>I</w:t>
      </w:r>
      <w:r w:rsidR="005E2F41" w:rsidRPr="006846AB">
        <w:rPr>
          <w:b/>
        </w:rPr>
        <w:t xml:space="preserve">V. </w:t>
      </w:r>
      <w:r w:rsidR="000332EE" w:rsidRPr="006846AB">
        <w:rPr>
          <w:b/>
        </w:rPr>
        <w:t>Z</w:t>
      </w:r>
      <w:r w:rsidR="005E2F41" w:rsidRPr="006846AB">
        <w:rPr>
          <w:b/>
        </w:rPr>
        <w:t>ávěrečná ustanovení</w:t>
      </w:r>
    </w:p>
    <w:p w14:paraId="2D6455C9" w14:textId="77777777" w:rsidR="005E2F41" w:rsidRPr="006846AB" w:rsidRDefault="005E2F41" w:rsidP="00094B3A">
      <w:pPr>
        <w:tabs>
          <w:tab w:val="clear" w:pos="709"/>
        </w:tabs>
      </w:pPr>
    </w:p>
    <w:p w14:paraId="7D3BC51A" w14:textId="2C733443" w:rsidR="005E2F41" w:rsidRPr="006846AB" w:rsidRDefault="006671A8" w:rsidP="007856E7">
      <w:pPr>
        <w:tabs>
          <w:tab w:val="clear" w:pos="709"/>
        </w:tabs>
        <w:ind w:left="908" w:hanging="458"/>
      </w:pPr>
      <w:r w:rsidRPr="006846AB">
        <w:t>1.</w:t>
      </w:r>
      <w:r w:rsidRPr="006846AB">
        <w:tab/>
      </w:r>
      <w:r w:rsidR="005E2F41" w:rsidRPr="006846AB">
        <w:t xml:space="preserve">Tato </w:t>
      </w:r>
      <w:r w:rsidRPr="006846AB">
        <w:t>Dohody</w:t>
      </w:r>
      <w:r w:rsidR="005E2F41" w:rsidRPr="006846AB">
        <w:t xml:space="preserve"> je uzavírána svobodně a vážně, na důkaz čehož připojují účastníci svoje podpisy. Je vyhotovena ve dvou stejnopisech, a to po jednom pro každ</w:t>
      </w:r>
      <w:r w:rsidRPr="006846AB">
        <w:t>ého z účastníků</w:t>
      </w:r>
      <w:r w:rsidR="005E2F41" w:rsidRPr="006846AB">
        <w:t>.</w:t>
      </w:r>
    </w:p>
    <w:p w14:paraId="7905626A" w14:textId="77777777" w:rsidR="0013297C" w:rsidRPr="006846AB" w:rsidRDefault="0013297C" w:rsidP="00094B3A">
      <w:pPr>
        <w:tabs>
          <w:tab w:val="clear" w:pos="709"/>
        </w:tabs>
      </w:pPr>
    </w:p>
    <w:p w14:paraId="5E9D72F8" w14:textId="2E968A72" w:rsidR="005E2F41" w:rsidRPr="006846AB" w:rsidRDefault="006671A8" w:rsidP="007856E7">
      <w:pPr>
        <w:tabs>
          <w:tab w:val="clear" w:pos="709"/>
        </w:tabs>
        <w:ind w:left="908" w:hanging="458"/>
      </w:pPr>
      <w:r w:rsidRPr="006846AB">
        <w:t>2.</w:t>
      </w:r>
      <w:r w:rsidRPr="006846AB">
        <w:tab/>
        <w:t xml:space="preserve">Účastníci </w:t>
      </w:r>
      <w:r w:rsidR="005E2F41" w:rsidRPr="006846AB">
        <w:rPr>
          <w:spacing w:val="-2"/>
        </w:rPr>
        <w:t xml:space="preserve">tímto prohlašují, že v této </w:t>
      </w:r>
      <w:r w:rsidRPr="006846AB">
        <w:rPr>
          <w:spacing w:val="-2"/>
        </w:rPr>
        <w:t xml:space="preserve">Dohodě </w:t>
      </w:r>
      <w:r w:rsidR="005E2F41" w:rsidRPr="006846AB">
        <w:rPr>
          <w:spacing w:val="-2"/>
        </w:rPr>
        <w:t>nechybí jakákoli náležitost, kterou by někter</w:t>
      </w:r>
      <w:r w:rsidR="00845CD7" w:rsidRPr="006846AB">
        <w:rPr>
          <w:spacing w:val="-2"/>
        </w:rPr>
        <w:t>ý</w:t>
      </w:r>
      <w:r w:rsidR="005E2F41" w:rsidRPr="006846AB">
        <w:rPr>
          <w:spacing w:val="-2"/>
        </w:rPr>
        <w:t xml:space="preserve"> z</w:t>
      </w:r>
      <w:r w:rsidR="00845CD7" w:rsidRPr="006846AB">
        <w:rPr>
          <w:spacing w:val="-2"/>
        </w:rPr>
        <w:t xml:space="preserve"> účastníků </w:t>
      </w:r>
      <w:r w:rsidR="005E2F41" w:rsidRPr="006846AB">
        <w:rPr>
          <w:spacing w:val="-2"/>
        </w:rPr>
        <w:t>mohl považovat za předpoklad pro uzavření této</w:t>
      </w:r>
      <w:r w:rsidRPr="006846AB">
        <w:rPr>
          <w:spacing w:val="-2"/>
        </w:rPr>
        <w:t xml:space="preserve"> Dohody</w:t>
      </w:r>
      <w:r w:rsidR="005E2F41" w:rsidRPr="006846AB">
        <w:rPr>
          <w:spacing w:val="-2"/>
        </w:rPr>
        <w:t>.</w:t>
      </w:r>
    </w:p>
    <w:p w14:paraId="595074AD" w14:textId="77777777" w:rsidR="006671A8" w:rsidRPr="006846AB" w:rsidRDefault="006671A8" w:rsidP="00094B3A">
      <w:pPr>
        <w:tabs>
          <w:tab w:val="clear" w:pos="709"/>
        </w:tabs>
      </w:pPr>
    </w:p>
    <w:p w14:paraId="7E98EFDA" w14:textId="43CAC596" w:rsidR="005E2F41" w:rsidRPr="006846AB" w:rsidRDefault="006671A8" w:rsidP="007856E7">
      <w:pPr>
        <w:tabs>
          <w:tab w:val="clear" w:pos="709"/>
        </w:tabs>
        <w:ind w:left="908" w:hanging="458"/>
      </w:pPr>
      <w:r w:rsidRPr="006846AB">
        <w:t>3.</w:t>
      </w:r>
      <w:r w:rsidRPr="006846AB">
        <w:tab/>
        <w:t>Účastníci</w:t>
      </w:r>
      <w:r w:rsidR="005E2F41" w:rsidRPr="006846AB">
        <w:t xml:space="preserve"> berou na vědomí, že tato </w:t>
      </w:r>
      <w:r w:rsidRPr="006846AB">
        <w:t xml:space="preserve">Dohoda </w:t>
      </w:r>
      <w:r w:rsidR="005E2F41" w:rsidRPr="006846AB">
        <w:t>bude uveřejněna v registru smluv ve smyslu zákona č. 340/2015 Sb.</w:t>
      </w:r>
      <w:r w:rsidR="005E2F41" w:rsidRPr="006846AB">
        <w:rPr>
          <w:b/>
          <w:bCs/>
        </w:rPr>
        <w:t xml:space="preserve"> </w:t>
      </w:r>
      <w:r w:rsidRPr="006846AB">
        <w:t>Účastníci</w:t>
      </w:r>
      <w:r w:rsidRPr="006846AB" w:rsidDel="006671A8">
        <w:t xml:space="preserve"> </w:t>
      </w:r>
      <w:r w:rsidR="005E2F41" w:rsidRPr="006846AB">
        <w:t xml:space="preserve">prohlašují, že skutečnosti uvedené v této </w:t>
      </w:r>
      <w:r w:rsidRPr="006846AB">
        <w:t xml:space="preserve">Dohodě </w:t>
      </w:r>
      <w:r w:rsidR="005E2F41" w:rsidRPr="006846AB">
        <w:t xml:space="preserve">nepovažují za obchodní tajemství ve smyslu ustanovení § 504 Občanského zákoníku, ani za důvěrné informace a souhlasí s jejich užitím a uveřejněním bez jakýchkoli dalších podmínek. </w:t>
      </w:r>
      <w:r w:rsidR="0013297C" w:rsidRPr="006846AB">
        <w:t xml:space="preserve">AK </w:t>
      </w:r>
      <w:r w:rsidR="005E2F41" w:rsidRPr="006846AB">
        <w:t xml:space="preserve">dále bere na vědomí, že </w:t>
      </w:r>
      <w:r w:rsidR="0013297C" w:rsidRPr="006846AB">
        <w:t xml:space="preserve">DP </w:t>
      </w:r>
      <w:r w:rsidR="005E2F41" w:rsidRPr="006846AB">
        <w:lastRenderedPageBreak/>
        <w:t xml:space="preserve">je povinen na žádost třetí osoby poskytovat informace v souladu se zákonem č. 106/1999 Sb., o svobodném přístupu k informacím a souhlasí s tím, aby veškeré informace obsažené v této </w:t>
      </w:r>
      <w:r w:rsidRPr="006846AB">
        <w:t xml:space="preserve">Dohodě </w:t>
      </w:r>
      <w:r w:rsidR="005E2F41" w:rsidRPr="006846AB">
        <w:t xml:space="preserve">(včetně příloh, </w:t>
      </w:r>
      <w:r w:rsidRPr="006846AB">
        <w:t xml:space="preserve">případných </w:t>
      </w:r>
      <w:r w:rsidR="005E2F41" w:rsidRPr="006846AB">
        <w:t>změn a dodatků) byly bez výjimky poskytnuty třetím osobám, pokud o ně oprávněně požádají.</w:t>
      </w:r>
    </w:p>
    <w:p w14:paraId="4C368AAF" w14:textId="77777777" w:rsidR="005E2F41" w:rsidRPr="006846AB" w:rsidRDefault="005E2F41" w:rsidP="00094B3A">
      <w:pPr>
        <w:tabs>
          <w:tab w:val="clear" w:pos="709"/>
        </w:tabs>
      </w:pPr>
    </w:p>
    <w:p w14:paraId="63734B97" w14:textId="01E8F73D" w:rsidR="005E2F41" w:rsidRPr="006846AB" w:rsidRDefault="006671A8" w:rsidP="007856E7">
      <w:pPr>
        <w:tabs>
          <w:tab w:val="clear" w:pos="709"/>
        </w:tabs>
        <w:ind w:left="908" w:hanging="458"/>
      </w:pPr>
      <w:r w:rsidRPr="006846AB">
        <w:t>4.</w:t>
      </w:r>
      <w:r w:rsidRPr="006846AB">
        <w:tab/>
      </w:r>
      <w:r w:rsidR="005E2F41" w:rsidRPr="006846AB">
        <w:t xml:space="preserve">Veškerá praxe </w:t>
      </w:r>
      <w:r w:rsidRPr="006846AB">
        <w:t>účastníků</w:t>
      </w:r>
      <w:r w:rsidR="005E2F41" w:rsidRPr="006846AB">
        <w:t xml:space="preserve"> a veškeré jejich zvyklosti jsou vyjádřeny v této </w:t>
      </w:r>
      <w:r w:rsidRPr="006846AB">
        <w:t>Dohodě</w:t>
      </w:r>
      <w:r w:rsidR="005E2F41" w:rsidRPr="006846AB">
        <w:t>. Smluvní strany se nebudou dovolávat zvyklostí a praxe stran.</w:t>
      </w:r>
    </w:p>
    <w:p w14:paraId="5927CEE6" w14:textId="77777777" w:rsidR="005E2F41" w:rsidRPr="006846AB" w:rsidRDefault="005E2F41" w:rsidP="00094B3A">
      <w:pPr>
        <w:tabs>
          <w:tab w:val="clear" w:pos="709"/>
        </w:tabs>
      </w:pPr>
    </w:p>
    <w:p w14:paraId="67392EBC" w14:textId="1AB28A5B" w:rsidR="005E2F41" w:rsidRPr="006846AB" w:rsidRDefault="006671A8" w:rsidP="007856E7">
      <w:pPr>
        <w:tabs>
          <w:tab w:val="clear" w:pos="709"/>
        </w:tabs>
        <w:ind w:left="908" w:hanging="458"/>
      </w:pPr>
      <w:r w:rsidRPr="006846AB">
        <w:t>5.</w:t>
      </w:r>
      <w:r w:rsidRPr="006846AB">
        <w:tab/>
      </w:r>
      <w:r w:rsidR="005E2F41" w:rsidRPr="006846AB">
        <w:t xml:space="preserve">Při výkladu této </w:t>
      </w:r>
      <w:r w:rsidRPr="006846AB">
        <w:t>Dohody</w:t>
      </w:r>
      <w:r w:rsidR="005E2F41" w:rsidRPr="006846AB">
        <w:t xml:space="preserve"> se nebude přihlížet k praxi zavedené mezi </w:t>
      </w:r>
      <w:r w:rsidRPr="006846AB">
        <w:t>Účastníky</w:t>
      </w:r>
      <w:r w:rsidR="00E65F49" w:rsidRPr="006846AB">
        <w:t xml:space="preserve"> </w:t>
      </w:r>
      <w:r w:rsidR="005E2F41" w:rsidRPr="006846AB">
        <w:t>v</w:t>
      </w:r>
      <w:r w:rsidR="00E65F49" w:rsidRPr="006846AB">
        <w:t> </w:t>
      </w:r>
      <w:r w:rsidR="005E2F41" w:rsidRPr="006846AB">
        <w:t xml:space="preserve">právním styku, ani k tomu, co uzavření této </w:t>
      </w:r>
      <w:r w:rsidRPr="006846AB">
        <w:t xml:space="preserve">Dohody </w:t>
      </w:r>
      <w:r w:rsidR="005E2F41" w:rsidRPr="006846AB">
        <w:t xml:space="preserve">předcházelo, popřípadě k tomu, že </w:t>
      </w:r>
      <w:r w:rsidRPr="006846AB">
        <w:t xml:space="preserve">Účastníci </w:t>
      </w:r>
      <w:r w:rsidR="005E2F41" w:rsidRPr="006846AB">
        <w:t>dal</w:t>
      </w:r>
      <w:r w:rsidRPr="006846AB">
        <w:t>i</w:t>
      </w:r>
      <w:r w:rsidR="005E2F41" w:rsidRPr="006846AB">
        <w:t xml:space="preserve"> následně najevo, jaký obsah a význam </w:t>
      </w:r>
      <w:r w:rsidRPr="006846AB">
        <w:t xml:space="preserve">Dohodě </w:t>
      </w:r>
      <w:r w:rsidR="005E2F41" w:rsidRPr="006846AB">
        <w:t xml:space="preserve">přikládají. </w:t>
      </w:r>
    </w:p>
    <w:p w14:paraId="17C2D2B1" w14:textId="77777777" w:rsidR="005E2F41" w:rsidRPr="006846AB" w:rsidRDefault="005E2F41" w:rsidP="00094B3A">
      <w:pPr>
        <w:tabs>
          <w:tab w:val="clear" w:pos="709"/>
        </w:tabs>
      </w:pPr>
    </w:p>
    <w:p w14:paraId="28199576" w14:textId="0076AC19" w:rsidR="001E09C1" w:rsidRPr="006846AB" w:rsidRDefault="006671A8" w:rsidP="007856E7">
      <w:pPr>
        <w:tabs>
          <w:tab w:val="clear" w:pos="709"/>
        </w:tabs>
        <w:ind w:left="0" w:firstLine="450"/>
      </w:pPr>
      <w:r w:rsidRPr="006846AB">
        <w:t>6.</w:t>
      </w:r>
      <w:r w:rsidRPr="006846AB">
        <w:tab/>
        <w:t xml:space="preserve">Součást této Dohody tvoří </w:t>
      </w:r>
      <w:r w:rsidR="001E09C1" w:rsidRPr="006846AB">
        <w:t>příloh</w:t>
      </w:r>
      <w:r w:rsidRPr="006846AB">
        <w:t>y</w:t>
      </w:r>
      <w:r w:rsidR="00660ADD">
        <w:t xml:space="preserve"> v elektronické podobě</w:t>
      </w:r>
      <w:r w:rsidR="00B35A57">
        <w:t>:</w:t>
      </w:r>
    </w:p>
    <w:p w14:paraId="78879C71" w14:textId="37EC9AFB" w:rsidR="001E09C1" w:rsidRPr="006846AB" w:rsidRDefault="001E09C1" w:rsidP="007856E7">
      <w:pPr>
        <w:tabs>
          <w:tab w:val="clear" w:pos="709"/>
        </w:tabs>
        <w:ind w:left="908"/>
      </w:pPr>
      <w:r w:rsidRPr="006846AB">
        <w:t>č.</w:t>
      </w:r>
      <w:r w:rsidR="00931487" w:rsidRPr="006846AB">
        <w:t xml:space="preserve"> </w:t>
      </w:r>
      <w:r w:rsidRPr="006846AB">
        <w:t xml:space="preserve">1 </w:t>
      </w:r>
      <w:r w:rsidR="005A3D6C">
        <w:t>-</w:t>
      </w:r>
      <w:r w:rsidRPr="006846AB">
        <w:t xml:space="preserve"> Seznam pohledávek, u nichž je </w:t>
      </w:r>
      <w:r w:rsidR="00660ADD">
        <w:t>v době</w:t>
      </w:r>
      <w:r w:rsidRPr="006846AB">
        <w:t xml:space="preserve"> podpisu této </w:t>
      </w:r>
      <w:r w:rsidR="006671A8" w:rsidRPr="006846AB">
        <w:t xml:space="preserve">Dohody </w:t>
      </w:r>
      <w:r w:rsidRPr="006846AB">
        <w:t>AK poskytována právní služba</w:t>
      </w:r>
      <w:r w:rsidR="005E641E">
        <w:t>.</w:t>
      </w:r>
    </w:p>
    <w:p w14:paraId="05898D52" w14:textId="70EC6506" w:rsidR="00931487" w:rsidRPr="006846AB" w:rsidRDefault="001E09C1" w:rsidP="007856E7">
      <w:pPr>
        <w:tabs>
          <w:tab w:val="clear" w:pos="709"/>
        </w:tabs>
        <w:ind w:firstLine="341"/>
      </w:pPr>
      <w:r w:rsidRPr="006846AB">
        <w:t>č.</w:t>
      </w:r>
      <w:r w:rsidR="00931487" w:rsidRPr="006846AB">
        <w:t xml:space="preserve"> </w:t>
      </w:r>
      <w:r w:rsidRPr="006846AB">
        <w:t xml:space="preserve">2 </w:t>
      </w:r>
      <w:r w:rsidR="005A3D6C">
        <w:t>-</w:t>
      </w:r>
      <w:r w:rsidR="00931487" w:rsidRPr="006846AB">
        <w:t xml:space="preserve"> Seznam pohledávek do konce roku 2014</w:t>
      </w:r>
      <w:r w:rsidR="005E641E">
        <w:t>.</w:t>
      </w:r>
    </w:p>
    <w:p w14:paraId="08FF366B" w14:textId="20016780" w:rsidR="00931487" w:rsidRPr="006846AB" w:rsidRDefault="00931487" w:rsidP="007856E7">
      <w:pPr>
        <w:tabs>
          <w:tab w:val="clear" w:pos="709"/>
        </w:tabs>
        <w:ind w:firstLine="341"/>
      </w:pPr>
      <w:r w:rsidRPr="006846AB">
        <w:t>č. 3 - Seznam pohledávek od 2015 až 2017</w:t>
      </w:r>
      <w:r w:rsidR="005E641E">
        <w:t>.</w:t>
      </w:r>
    </w:p>
    <w:p w14:paraId="41D7601E" w14:textId="65704B30" w:rsidR="001E09C1" w:rsidRPr="006846AB" w:rsidRDefault="005A3D6C" w:rsidP="007856E7">
      <w:pPr>
        <w:tabs>
          <w:tab w:val="clear" w:pos="709"/>
        </w:tabs>
        <w:ind w:left="908"/>
      </w:pPr>
      <w:r>
        <w:t>č. 4 -</w:t>
      </w:r>
      <w:r w:rsidR="00931487" w:rsidRPr="006846AB">
        <w:t xml:space="preserve"> </w:t>
      </w:r>
      <w:r w:rsidR="001E09C1" w:rsidRPr="006846AB">
        <w:t>Seznam pohledávek, u nichž byla v letech 2012 až 2017 poskytována právní služba v insolvenčním řízení</w:t>
      </w:r>
      <w:r w:rsidR="005E641E">
        <w:t>.</w:t>
      </w:r>
    </w:p>
    <w:p w14:paraId="7E8F300B" w14:textId="0726E626" w:rsidR="001E09C1" w:rsidRPr="006846AB" w:rsidRDefault="001E09C1" w:rsidP="007856E7">
      <w:pPr>
        <w:tabs>
          <w:tab w:val="clear" w:pos="709"/>
        </w:tabs>
        <w:ind w:left="908"/>
      </w:pPr>
      <w:r w:rsidRPr="006846AB">
        <w:t>č.</w:t>
      </w:r>
      <w:r w:rsidR="00040887">
        <w:t xml:space="preserve"> </w:t>
      </w:r>
      <w:r w:rsidR="00931487" w:rsidRPr="006846AB">
        <w:t>5</w:t>
      </w:r>
      <w:r w:rsidR="005A3D6C">
        <w:t xml:space="preserve"> -</w:t>
      </w:r>
      <w:r w:rsidRPr="006846AB">
        <w:t xml:space="preserve"> Seznam věcí, u nichž byla poskytována právní služba ve věcech náhrady škody na stát.</w:t>
      </w:r>
    </w:p>
    <w:p w14:paraId="56330B55" w14:textId="053C2E07" w:rsidR="00205682" w:rsidRDefault="00205682" w:rsidP="007856E7">
      <w:pPr>
        <w:tabs>
          <w:tab w:val="clear" w:pos="709"/>
        </w:tabs>
        <w:ind w:firstLine="341"/>
      </w:pPr>
      <w:r w:rsidRPr="006846AB">
        <w:t>č.</w:t>
      </w:r>
      <w:r w:rsidR="00040887">
        <w:t xml:space="preserve"> </w:t>
      </w:r>
      <w:r w:rsidR="004368B7" w:rsidRPr="006846AB">
        <w:t>6</w:t>
      </w:r>
      <w:r w:rsidR="005A3D6C">
        <w:t xml:space="preserve"> -</w:t>
      </w:r>
      <w:r w:rsidRPr="006846AB">
        <w:t xml:space="preserve"> Seznam </w:t>
      </w:r>
      <w:r w:rsidR="004368B7" w:rsidRPr="006846AB">
        <w:t xml:space="preserve">aktivních </w:t>
      </w:r>
      <w:r w:rsidRPr="006846AB">
        <w:t>pohledávek v insolvenčním řízení.</w:t>
      </w:r>
    </w:p>
    <w:p w14:paraId="3C240C20" w14:textId="0EFEF100" w:rsidR="00040887" w:rsidRPr="006846AB" w:rsidRDefault="00040887" w:rsidP="007856E7">
      <w:pPr>
        <w:tabs>
          <w:tab w:val="clear" w:pos="709"/>
        </w:tabs>
        <w:ind w:firstLine="341"/>
      </w:pPr>
      <w:r>
        <w:t xml:space="preserve">č. 7 </w:t>
      </w:r>
      <w:r w:rsidR="005A3D6C">
        <w:t>-</w:t>
      </w:r>
      <w:r>
        <w:t xml:space="preserve"> Způsob a rozsah informací dle čl. III</w:t>
      </w:r>
      <w:r w:rsidR="00891811">
        <w:t xml:space="preserve"> </w:t>
      </w:r>
      <w:proofErr w:type="gramStart"/>
      <w:r w:rsidR="00891811">
        <w:t>této</w:t>
      </w:r>
      <w:proofErr w:type="gramEnd"/>
      <w:r w:rsidR="00891811">
        <w:t xml:space="preserve"> smlouvy</w:t>
      </w:r>
      <w:r w:rsidR="005E641E">
        <w:t>.</w:t>
      </w:r>
    </w:p>
    <w:p w14:paraId="54856783" w14:textId="77777777" w:rsidR="004368B7" w:rsidRPr="006846AB" w:rsidRDefault="004368B7" w:rsidP="00094B3A">
      <w:pPr>
        <w:tabs>
          <w:tab w:val="clear" w:pos="709"/>
        </w:tabs>
      </w:pPr>
    </w:p>
    <w:p w14:paraId="1CE0E921" w14:textId="332B6816" w:rsidR="004368B7" w:rsidRPr="006846AB" w:rsidRDefault="006671A8" w:rsidP="007856E7">
      <w:pPr>
        <w:tabs>
          <w:tab w:val="clear" w:pos="709"/>
        </w:tabs>
        <w:ind w:left="908" w:hanging="454"/>
      </w:pPr>
      <w:r w:rsidRPr="006846AB">
        <w:t>7.</w:t>
      </w:r>
      <w:r w:rsidRPr="006846AB">
        <w:tab/>
        <w:t>Účastníci prohlašují, že si tuto Dohodu před jejím podpisem přečetli, a shledali, že její obsah přesně odpovídá jejich pravé a svobodné vůli a zakládá právní následky, jejichž dosažení svým jednáním sledovali, a proto ji níže, prosty omylu, lsti a tísně, jako správnou podepisují</w:t>
      </w:r>
      <w:r w:rsidR="00720AF7">
        <w:t>.</w:t>
      </w:r>
    </w:p>
    <w:p w14:paraId="25FCF320" w14:textId="77777777" w:rsidR="00BC5AFB" w:rsidRPr="006846AB" w:rsidRDefault="00BC5AFB" w:rsidP="00124002">
      <w:pPr>
        <w:tabs>
          <w:tab w:val="clear" w:pos="709"/>
        </w:tabs>
        <w:ind w:left="0"/>
      </w:pPr>
    </w:p>
    <w:p w14:paraId="7407D9A7" w14:textId="77777777" w:rsidR="00BC5AFB" w:rsidRPr="006846AB" w:rsidRDefault="00BC5AFB" w:rsidP="00094B3A">
      <w:pPr>
        <w:tabs>
          <w:tab w:val="clear" w:pos="709"/>
        </w:tabs>
      </w:pPr>
    </w:p>
    <w:p w14:paraId="6C35E35C" w14:textId="78793A2D" w:rsidR="005E2F41" w:rsidRPr="006846AB" w:rsidRDefault="005E2F41" w:rsidP="007856E7">
      <w:pPr>
        <w:tabs>
          <w:tab w:val="clear" w:pos="709"/>
        </w:tabs>
        <w:ind w:firstLine="341"/>
      </w:pPr>
      <w:r w:rsidRPr="006846AB">
        <w:t xml:space="preserve">V Praze dne </w:t>
      </w:r>
      <w:r w:rsidRPr="006846AB">
        <w:tab/>
      </w:r>
      <w:r w:rsidRPr="006846AB">
        <w:tab/>
      </w:r>
      <w:r w:rsidRPr="006846AB">
        <w:tab/>
      </w:r>
      <w:r w:rsidRPr="006846AB">
        <w:tab/>
      </w:r>
      <w:r w:rsidRPr="006846AB">
        <w:tab/>
      </w:r>
      <w:r w:rsidR="00C0598B" w:rsidRPr="006846AB">
        <w:tab/>
      </w:r>
      <w:r w:rsidR="00C0598B" w:rsidRPr="006846AB">
        <w:tab/>
      </w:r>
      <w:r w:rsidRPr="006846AB">
        <w:t xml:space="preserve">V Praze dne </w:t>
      </w:r>
    </w:p>
    <w:p w14:paraId="1479A445" w14:textId="77777777" w:rsidR="00C63469" w:rsidRPr="006846AB" w:rsidRDefault="00C63469" w:rsidP="00094B3A">
      <w:pPr>
        <w:tabs>
          <w:tab w:val="clear" w:pos="709"/>
        </w:tabs>
      </w:pPr>
    </w:p>
    <w:p w14:paraId="09570EFB" w14:textId="77777777" w:rsidR="005E2F41" w:rsidRPr="006846AB" w:rsidRDefault="00A41D12" w:rsidP="007856E7">
      <w:pPr>
        <w:tabs>
          <w:tab w:val="clear" w:pos="709"/>
        </w:tabs>
        <w:ind w:firstLine="341"/>
      </w:pPr>
      <w:r w:rsidRPr="006846AB">
        <w:t>…………………………………</w:t>
      </w:r>
      <w:r w:rsidRPr="006846AB">
        <w:tab/>
      </w:r>
      <w:r w:rsidR="005E2F41" w:rsidRPr="006846AB">
        <w:tab/>
        <w:t>………………………………….</w:t>
      </w:r>
    </w:p>
    <w:p w14:paraId="6BE65CFE" w14:textId="3434CCD3" w:rsidR="004368B7" w:rsidRPr="006846AB" w:rsidRDefault="00A41D12" w:rsidP="007856E7">
      <w:pPr>
        <w:tabs>
          <w:tab w:val="clear" w:pos="709"/>
        </w:tabs>
        <w:ind w:left="908" w:firstLine="454"/>
      </w:pPr>
      <w:r w:rsidRPr="006846AB">
        <w:rPr>
          <w:b/>
          <w:color w:val="000000"/>
        </w:rPr>
        <w:t xml:space="preserve">Mgr. Martin </w:t>
      </w:r>
      <w:proofErr w:type="spellStart"/>
      <w:r w:rsidRPr="006846AB">
        <w:rPr>
          <w:b/>
          <w:color w:val="000000"/>
        </w:rPr>
        <w:t>Gillar</w:t>
      </w:r>
      <w:proofErr w:type="spellEnd"/>
      <w:r w:rsidR="005E2F41" w:rsidRPr="006846AB">
        <w:tab/>
      </w:r>
      <w:r w:rsidR="007856E7">
        <w:tab/>
      </w:r>
      <w:r w:rsidR="007856E7">
        <w:tab/>
      </w:r>
      <w:r w:rsidR="007856E7">
        <w:tab/>
      </w:r>
      <w:r w:rsidR="004368B7" w:rsidRPr="006846AB">
        <w:rPr>
          <w:b/>
        </w:rPr>
        <w:t>JUDr. Jan Brož, jednatel</w:t>
      </w:r>
      <w:r w:rsidR="004368B7" w:rsidRPr="006846AB">
        <w:t xml:space="preserve"> </w:t>
      </w:r>
    </w:p>
    <w:p w14:paraId="7F8A63BF" w14:textId="27BA8B2D" w:rsidR="004368B7" w:rsidRPr="006846AB" w:rsidRDefault="007856E7" w:rsidP="007856E7">
      <w:pPr>
        <w:tabs>
          <w:tab w:val="clear" w:pos="709"/>
        </w:tabs>
        <w:ind w:left="4956" w:hanging="4048"/>
      </w:pPr>
      <w:r>
        <w:rPr>
          <w:b/>
          <w:color w:val="000000"/>
        </w:rPr>
        <w:t xml:space="preserve">   </w:t>
      </w:r>
      <w:r w:rsidR="00A41D12" w:rsidRPr="006846AB">
        <w:rPr>
          <w:b/>
          <w:color w:val="000000"/>
        </w:rPr>
        <w:t>předseda představenstva</w:t>
      </w:r>
      <w:r w:rsidR="00A41D12" w:rsidRPr="006846AB">
        <w:rPr>
          <w:b/>
          <w:color w:val="000000"/>
        </w:rPr>
        <w:tab/>
      </w:r>
      <w:r w:rsidR="005A1986" w:rsidRPr="006846AB">
        <w:t xml:space="preserve">  </w:t>
      </w:r>
      <w:r w:rsidR="004368B7" w:rsidRPr="006846AB">
        <w:t xml:space="preserve">   Advokátní kancelář</w:t>
      </w:r>
    </w:p>
    <w:p w14:paraId="7B2190BE" w14:textId="199FA164" w:rsidR="004368B7" w:rsidRPr="006846AB" w:rsidRDefault="005A1986" w:rsidP="00094B3A">
      <w:pPr>
        <w:tabs>
          <w:tab w:val="clear" w:pos="709"/>
        </w:tabs>
        <w:autoSpaceDE w:val="0"/>
        <w:autoSpaceDN w:val="0"/>
        <w:adjustRightInd w:val="0"/>
        <w:spacing w:line="240" w:lineRule="exact"/>
        <w:rPr>
          <w:b/>
          <w:color w:val="000000"/>
        </w:rPr>
      </w:pPr>
      <w:r w:rsidRPr="006846AB">
        <w:tab/>
      </w:r>
      <w:r w:rsidR="00A41D12" w:rsidRPr="006846AB">
        <w:rPr>
          <w:color w:val="000000"/>
        </w:rPr>
        <w:t xml:space="preserve">Dopravní podnik hl. m. </w:t>
      </w:r>
      <w:proofErr w:type="gramStart"/>
      <w:r w:rsidR="00A41D12" w:rsidRPr="006846AB">
        <w:rPr>
          <w:color w:val="000000"/>
        </w:rPr>
        <w:t>Prahy</w:t>
      </w:r>
      <w:r w:rsidR="00C63469">
        <w:rPr>
          <w:color w:val="000000"/>
        </w:rPr>
        <w:t>,</w:t>
      </w:r>
      <w:r w:rsidR="004368B7" w:rsidRPr="006846AB">
        <w:rPr>
          <w:color w:val="000000"/>
        </w:rPr>
        <w:t xml:space="preserve">                   </w:t>
      </w:r>
      <w:r w:rsidR="004368B7" w:rsidRPr="006846AB">
        <w:t>Brož</w:t>
      </w:r>
      <w:proofErr w:type="gramEnd"/>
      <w:r w:rsidR="004368B7" w:rsidRPr="006846AB">
        <w:t xml:space="preserve"> &amp; Sokol &amp; Novák s.r.o. </w:t>
      </w:r>
    </w:p>
    <w:p w14:paraId="5D481C49" w14:textId="05F21928" w:rsidR="005E2F41" w:rsidRPr="006846AB" w:rsidRDefault="005E2F41" w:rsidP="00D1587E">
      <w:pPr>
        <w:tabs>
          <w:tab w:val="clear" w:pos="709"/>
        </w:tabs>
        <w:rPr>
          <w:color w:val="000000"/>
        </w:rPr>
      </w:pPr>
      <w:r w:rsidRPr="006846AB">
        <w:t xml:space="preserve"> </w:t>
      </w:r>
      <w:r w:rsidR="00A41D12" w:rsidRPr="006846AB">
        <w:t xml:space="preserve"> </w:t>
      </w:r>
      <w:r w:rsidR="004368B7" w:rsidRPr="006846AB">
        <w:tab/>
      </w:r>
      <w:r w:rsidR="004368B7" w:rsidRPr="006846AB">
        <w:tab/>
      </w:r>
      <w:r w:rsidRPr="006846AB">
        <w:rPr>
          <w:color w:val="000000"/>
        </w:rPr>
        <w:t>akciová společnost</w:t>
      </w:r>
    </w:p>
    <w:p w14:paraId="327207AB" w14:textId="77777777" w:rsidR="004368B7" w:rsidRPr="006846AB" w:rsidRDefault="004368B7" w:rsidP="00094B3A">
      <w:pPr>
        <w:tabs>
          <w:tab w:val="clear" w:pos="709"/>
        </w:tabs>
        <w:autoSpaceDE w:val="0"/>
        <w:autoSpaceDN w:val="0"/>
        <w:adjustRightInd w:val="0"/>
        <w:spacing w:line="200" w:lineRule="exact"/>
        <w:rPr>
          <w:color w:val="000000"/>
        </w:rPr>
      </w:pPr>
    </w:p>
    <w:p w14:paraId="5B9CFB38" w14:textId="77777777" w:rsidR="004368B7" w:rsidRPr="006846AB" w:rsidRDefault="004368B7" w:rsidP="00094B3A">
      <w:pPr>
        <w:tabs>
          <w:tab w:val="clear" w:pos="709"/>
        </w:tabs>
        <w:autoSpaceDE w:val="0"/>
        <w:autoSpaceDN w:val="0"/>
        <w:adjustRightInd w:val="0"/>
        <w:spacing w:line="200" w:lineRule="exact"/>
        <w:rPr>
          <w:color w:val="000000"/>
        </w:rPr>
      </w:pPr>
    </w:p>
    <w:p w14:paraId="305E73DA" w14:textId="74DE1609" w:rsidR="005E2F41" w:rsidRDefault="005E2F41" w:rsidP="00094B3A">
      <w:pPr>
        <w:tabs>
          <w:tab w:val="clear" w:pos="709"/>
        </w:tabs>
        <w:autoSpaceDE w:val="0"/>
        <w:autoSpaceDN w:val="0"/>
        <w:adjustRightInd w:val="0"/>
        <w:spacing w:line="200" w:lineRule="exact"/>
        <w:rPr>
          <w:color w:val="000000"/>
        </w:rPr>
      </w:pPr>
    </w:p>
    <w:p w14:paraId="07005694" w14:textId="6240CEF4" w:rsidR="00D1587E" w:rsidRDefault="00D1587E" w:rsidP="00094B3A">
      <w:pPr>
        <w:tabs>
          <w:tab w:val="clear" w:pos="709"/>
        </w:tabs>
        <w:autoSpaceDE w:val="0"/>
        <w:autoSpaceDN w:val="0"/>
        <w:adjustRightInd w:val="0"/>
        <w:spacing w:line="200" w:lineRule="exact"/>
        <w:rPr>
          <w:color w:val="000000"/>
        </w:rPr>
      </w:pPr>
    </w:p>
    <w:p w14:paraId="6B505D1A" w14:textId="77777777" w:rsidR="00D1587E" w:rsidRPr="006846AB" w:rsidRDefault="00D1587E" w:rsidP="00094B3A">
      <w:pPr>
        <w:tabs>
          <w:tab w:val="clear" w:pos="709"/>
        </w:tabs>
        <w:autoSpaceDE w:val="0"/>
        <w:autoSpaceDN w:val="0"/>
        <w:adjustRightInd w:val="0"/>
        <w:spacing w:line="200" w:lineRule="exact"/>
        <w:rPr>
          <w:color w:val="000000"/>
        </w:rPr>
      </w:pPr>
    </w:p>
    <w:p w14:paraId="328F4A3D" w14:textId="77777777" w:rsidR="005E2F41" w:rsidRPr="006846AB" w:rsidRDefault="005E2F41" w:rsidP="00094B3A">
      <w:pPr>
        <w:tabs>
          <w:tab w:val="clear" w:pos="709"/>
        </w:tabs>
        <w:autoSpaceDE w:val="0"/>
        <w:autoSpaceDN w:val="0"/>
        <w:adjustRightInd w:val="0"/>
        <w:spacing w:line="240" w:lineRule="exact"/>
        <w:rPr>
          <w:color w:val="000000"/>
        </w:rPr>
      </w:pPr>
      <w:r w:rsidRPr="006846AB">
        <w:rPr>
          <w:color w:val="000000"/>
        </w:rPr>
        <w:t>………………………………………</w:t>
      </w:r>
    </w:p>
    <w:p w14:paraId="3E1FCA0C" w14:textId="2660007C" w:rsidR="005E2F41" w:rsidRPr="006846AB" w:rsidRDefault="004368B7" w:rsidP="00094B3A">
      <w:pPr>
        <w:tabs>
          <w:tab w:val="clear" w:pos="709"/>
        </w:tabs>
        <w:autoSpaceDE w:val="0"/>
        <w:autoSpaceDN w:val="0"/>
        <w:adjustRightInd w:val="0"/>
        <w:spacing w:line="240" w:lineRule="exact"/>
        <w:rPr>
          <w:b/>
          <w:color w:val="000000"/>
        </w:rPr>
      </w:pPr>
      <w:r w:rsidRPr="006846AB">
        <w:rPr>
          <w:b/>
          <w:color w:val="000000"/>
        </w:rPr>
        <w:tab/>
      </w:r>
      <w:r w:rsidR="0057308E">
        <w:rPr>
          <w:b/>
          <w:color w:val="000000"/>
        </w:rPr>
        <w:t xml:space="preserve">      Ing. Ladislav Urbánek</w:t>
      </w:r>
    </w:p>
    <w:p w14:paraId="242FFAFE" w14:textId="05D64575" w:rsidR="005E2F41" w:rsidRDefault="0057308E" w:rsidP="007856E7">
      <w:pPr>
        <w:tabs>
          <w:tab w:val="clear" w:pos="709"/>
        </w:tabs>
        <w:autoSpaceDE w:val="0"/>
        <w:autoSpaceDN w:val="0"/>
        <w:adjustRightInd w:val="0"/>
        <w:spacing w:line="240" w:lineRule="exact"/>
        <w:rPr>
          <w:b/>
          <w:color w:val="000000"/>
        </w:rPr>
      </w:pPr>
      <w:r>
        <w:rPr>
          <w:b/>
          <w:color w:val="000000"/>
        </w:rPr>
        <w:t xml:space="preserve">     </w:t>
      </w:r>
      <w:r w:rsidR="005E2F41" w:rsidRPr="006846AB">
        <w:rPr>
          <w:b/>
          <w:color w:val="000000"/>
        </w:rPr>
        <w:t>místopředseda představenstva</w:t>
      </w:r>
    </w:p>
    <w:p w14:paraId="04635DC7" w14:textId="0E7C719E" w:rsidR="00EE5DC4" w:rsidRDefault="00EE5DC4" w:rsidP="007856E7">
      <w:pPr>
        <w:tabs>
          <w:tab w:val="clear" w:pos="709"/>
        </w:tabs>
        <w:autoSpaceDE w:val="0"/>
        <w:autoSpaceDN w:val="0"/>
        <w:adjustRightInd w:val="0"/>
        <w:spacing w:line="240" w:lineRule="exact"/>
        <w:rPr>
          <w:color w:val="000000"/>
        </w:rPr>
      </w:pPr>
      <w:r>
        <w:rPr>
          <w:color w:val="000000"/>
        </w:rPr>
        <w:t xml:space="preserve">       Dopravní podnik hl. m. Prahy,</w:t>
      </w:r>
    </w:p>
    <w:p w14:paraId="73115C1A" w14:textId="571F8015" w:rsidR="00EE5DC4" w:rsidRPr="00EE5DC4" w:rsidRDefault="00EE5DC4" w:rsidP="007856E7">
      <w:pPr>
        <w:tabs>
          <w:tab w:val="clear" w:pos="709"/>
        </w:tabs>
        <w:autoSpaceDE w:val="0"/>
        <w:autoSpaceDN w:val="0"/>
        <w:adjustRightInd w:val="0"/>
        <w:spacing w:line="240" w:lineRule="exact"/>
      </w:pPr>
      <w:r>
        <w:rPr>
          <w:color w:val="000000"/>
        </w:rPr>
        <w:t xml:space="preserve">              akciová společnost</w:t>
      </w:r>
    </w:p>
    <w:sectPr w:rsidR="00EE5DC4" w:rsidRPr="00EE5DC4" w:rsidSect="00AF6F6B">
      <w:footerReference w:type="default" r:id="rId10"/>
      <w:footerReference w:type="first" r:id="rId11"/>
      <w:pgSz w:w="11906" w:h="16838" w:code="9"/>
      <w:pgMar w:top="1418" w:right="1701" w:bottom="2268" w:left="1077" w:header="0"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CD920" w15:done="0"/>
  <w15:commentEx w15:paraId="35464F95" w15:paraIdParent="14BCD9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CD920" w16cid:durableId="1E2F3196"/>
  <w16cid:commentId w16cid:paraId="35464F95" w16cid:durableId="1E308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7607B" w14:textId="77777777" w:rsidR="003B4660" w:rsidRDefault="003B4660">
      <w:r>
        <w:separator/>
      </w:r>
    </w:p>
  </w:endnote>
  <w:endnote w:type="continuationSeparator" w:id="0">
    <w:p w14:paraId="5FB5526A" w14:textId="77777777" w:rsidR="003B4660" w:rsidRDefault="003B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ource Sans Pro">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42467"/>
      <w:docPartObj>
        <w:docPartGallery w:val="Page Numbers (Bottom of Page)"/>
        <w:docPartUnique/>
      </w:docPartObj>
    </w:sdtPr>
    <w:sdtEndPr/>
    <w:sdtContent>
      <w:p w14:paraId="3CD4F95A" w14:textId="1A279CA3" w:rsidR="00986E8B" w:rsidRDefault="00986E8B">
        <w:pPr>
          <w:pStyle w:val="Zpat"/>
          <w:jc w:val="center"/>
        </w:pPr>
        <w:r>
          <w:fldChar w:fldCharType="begin"/>
        </w:r>
        <w:r>
          <w:instrText>PAGE   \* MERGEFORMAT</w:instrText>
        </w:r>
        <w:r>
          <w:fldChar w:fldCharType="separate"/>
        </w:r>
        <w:r w:rsidR="004106E2">
          <w:rPr>
            <w:noProof/>
          </w:rPr>
          <w:t>7</w:t>
        </w:r>
        <w:r>
          <w:fldChar w:fldCharType="end"/>
        </w:r>
      </w:p>
    </w:sdtContent>
  </w:sdt>
  <w:p w14:paraId="516EBDE6" w14:textId="77777777" w:rsidR="00986E8B" w:rsidRDefault="00986E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3857" w14:textId="77777777" w:rsidR="00986E8B" w:rsidRDefault="00986E8B">
    <w:pPr>
      <w:pStyle w:val="Zpat"/>
      <w:jc w:val="center"/>
    </w:pPr>
  </w:p>
  <w:p w14:paraId="5204385F" w14:textId="77777777" w:rsidR="00986E8B" w:rsidRDefault="00986E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9C85F" w14:textId="77777777" w:rsidR="003B4660" w:rsidRDefault="003B4660">
      <w:r>
        <w:separator/>
      </w:r>
    </w:p>
  </w:footnote>
  <w:footnote w:type="continuationSeparator" w:id="0">
    <w:p w14:paraId="608CEA9C" w14:textId="77777777" w:rsidR="003B4660" w:rsidRDefault="003B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BE8"/>
    <w:multiLevelType w:val="hybridMultilevel"/>
    <w:tmpl w:val="66D4678E"/>
    <w:lvl w:ilvl="0" w:tplc="ADCE695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27D237F"/>
    <w:multiLevelType w:val="hybridMultilevel"/>
    <w:tmpl w:val="12386F5C"/>
    <w:lvl w:ilvl="0" w:tplc="6BB0B1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241D37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171F48"/>
    <w:multiLevelType w:val="hybridMultilevel"/>
    <w:tmpl w:val="6AE202D0"/>
    <w:lvl w:ilvl="0" w:tplc="6BB0B10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676F3F"/>
    <w:multiLevelType w:val="hybridMultilevel"/>
    <w:tmpl w:val="CA4A36FE"/>
    <w:lvl w:ilvl="0" w:tplc="F09629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2C7A102C"/>
    <w:multiLevelType w:val="multilevel"/>
    <w:tmpl w:val="3AC2AC84"/>
    <w:lvl w:ilvl="0">
      <w:start w:val="1"/>
      <w:numFmt w:val="decimal"/>
      <w:lvlText w:val="%1."/>
      <w:lvlJc w:val="left"/>
      <w:pPr>
        <w:tabs>
          <w:tab w:val="num" w:pos="393"/>
        </w:tabs>
        <w:ind w:left="393" w:hanging="393"/>
      </w:pPr>
      <w:rPr>
        <w:rFonts w:ascii="Source Sans Pro" w:eastAsia="Source Sans Pro" w:hAnsi="Source Sans Pro" w:cs="Source Sans Pro"/>
        <w:position w:val="0"/>
        <w:sz w:val="24"/>
        <w:szCs w:val="24"/>
      </w:rPr>
    </w:lvl>
    <w:lvl w:ilvl="1">
      <w:start w:val="1"/>
      <w:numFmt w:val="decimal"/>
      <w:lvlText w:val="%1.%2."/>
      <w:lvlJc w:val="left"/>
      <w:pPr>
        <w:tabs>
          <w:tab w:val="num" w:pos="753"/>
        </w:tabs>
        <w:ind w:left="753" w:hanging="393"/>
      </w:pPr>
      <w:rPr>
        <w:rFonts w:ascii="Source Sans Pro" w:eastAsia="Source Sans Pro" w:hAnsi="Source Sans Pro" w:cs="Source Sans Pro"/>
        <w:position w:val="0"/>
        <w:sz w:val="24"/>
        <w:szCs w:val="24"/>
      </w:rPr>
    </w:lvl>
    <w:lvl w:ilvl="2">
      <w:start w:val="1"/>
      <w:numFmt w:val="decimal"/>
      <w:lvlText w:val="%3."/>
      <w:lvlJc w:val="left"/>
      <w:pPr>
        <w:tabs>
          <w:tab w:val="num" w:pos="1113"/>
        </w:tabs>
        <w:ind w:left="1113" w:hanging="393"/>
      </w:pPr>
      <w:rPr>
        <w:rFonts w:ascii="Source Sans Pro" w:eastAsia="Source Sans Pro" w:hAnsi="Source Sans Pro" w:cs="Source Sans Pro"/>
        <w:position w:val="0"/>
        <w:sz w:val="24"/>
        <w:szCs w:val="24"/>
      </w:rPr>
    </w:lvl>
    <w:lvl w:ilvl="3">
      <w:start w:val="1"/>
      <w:numFmt w:val="decimal"/>
      <w:lvlText w:val="%4."/>
      <w:lvlJc w:val="left"/>
      <w:pPr>
        <w:tabs>
          <w:tab w:val="num" w:pos="1473"/>
        </w:tabs>
        <w:ind w:left="1473" w:hanging="393"/>
      </w:pPr>
      <w:rPr>
        <w:rFonts w:ascii="Source Sans Pro" w:eastAsia="Source Sans Pro" w:hAnsi="Source Sans Pro" w:cs="Source Sans Pro"/>
        <w:position w:val="0"/>
        <w:sz w:val="24"/>
        <w:szCs w:val="24"/>
      </w:rPr>
    </w:lvl>
    <w:lvl w:ilvl="4">
      <w:start w:val="1"/>
      <w:numFmt w:val="decimal"/>
      <w:lvlText w:val="%5."/>
      <w:lvlJc w:val="left"/>
      <w:pPr>
        <w:tabs>
          <w:tab w:val="num" w:pos="1833"/>
        </w:tabs>
        <w:ind w:left="1833" w:hanging="393"/>
      </w:pPr>
      <w:rPr>
        <w:rFonts w:ascii="Source Sans Pro" w:eastAsia="Source Sans Pro" w:hAnsi="Source Sans Pro" w:cs="Source Sans Pro"/>
        <w:position w:val="0"/>
        <w:sz w:val="24"/>
        <w:szCs w:val="24"/>
      </w:rPr>
    </w:lvl>
    <w:lvl w:ilvl="5">
      <w:start w:val="1"/>
      <w:numFmt w:val="decimal"/>
      <w:lvlText w:val="%6."/>
      <w:lvlJc w:val="left"/>
      <w:pPr>
        <w:tabs>
          <w:tab w:val="num" w:pos="2193"/>
        </w:tabs>
        <w:ind w:left="2193" w:hanging="393"/>
      </w:pPr>
      <w:rPr>
        <w:rFonts w:ascii="Source Sans Pro" w:eastAsia="Source Sans Pro" w:hAnsi="Source Sans Pro" w:cs="Source Sans Pro"/>
        <w:position w:val="0"/>
        <w:sz w:val="24"/>
        <w:szCs w:val="24"/>
      </w:rPr>
    </w:lvl>
    <w:lvl w:ilvl="6">
      <w:start w:val="1"/>
      <w:numFmt w:val="decimal"/>
      <w:lvlText w:val="%7."/>
      <w:lvlJc w:val="left"/>
      <w:pPr>
        <w:tabs>
          <w:tab w:val="num" w:pos="2553"/>
        </w:tabs>
        <w:ind w:left="2553" w:hanging="393"/>
      </w:pPr>
      <w:rPr>
        <w:rFonts w:ascii="Source Sans Pro" w:eastAsia="Source Sans Pro" w:hAnsi="Source Sans Pro" w:cs="Source Sans Pro"/>
        <w:position w:val="0"/>
        <w:sz w:val="24"/>
        <w:szCs w:val="24"/>
      </w:rPr>
    </w:lvl>
    <w:lvl w:ilvl="7">
      <w:start w:val="1"/>
      <w:numFmt w:val="decimal"/>
      <w:lvlText w:val="%8."/>
      <w:lvlJc w:val="left"/>
      <w:pPr>
        <w:tabs>
          <w:tab w:val="num" w:pos="2913"/>
        </w:tabs>
        <w:ind w:left="2913" w:hanging="393"/>
      </w:pPr>
      <w:rPr>
        <w:rFonts w:ascii="Source Sans Pro" w:eastAsia="Source Sans Pro" w:hAnsi="Source Sans Pro" w:cs="Source Sans Pro"/>
        <w:position w:val="0"/>
        <w:sz w:val="24"/>
        <w:szCs w:val="24"/>
      </w:rPr>
    </w:lvl>
    <w:lvl w:ilvl="8">
      <w:start w:val="1"/>
      <w:numFmt w:val="decimal"/>
      <w:lvlText w:val="%9."/>
      <w:lvlJc w:val="left"/>
      <w:pPr>
        <w:tabs>
          <w:tab w:val="num" w:pos="3273"/>
        </w:tabs>
        <w:ind w:left="3273" w:hanging="393"/>
      </w:pPr>
      <w:rPr>
        <w:rFonts w:ascii="Source Sans Pro" w:eastAsia="Source Sans Pro" w:hAnsi="Source Sans Pro" w:cs="Source Sans Pro"/>
        <w:position w:val="0"/>
        <w:sz w:val="24"/>
        <w:szCs w:val="24"/>
      </w:rPr>
    </w:lvl>
  </w:abstractNum>
  <w:abstractNum w:abstractNumId="6">
    <w:nsid w:val="3CAB267B"/>
    <w:multiLevelType w:val="hybridMultilevel"/>
    <w:tmpl w:val="03AC5FA0"/>
    <w:lvl w:ilvl="0" w:tplc="6BB0B1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40C03D53"/>
    <w:multiLevelType w:val="hybridMultilevel"/>
    <w:tmpl w:val="05781EF8"/>
    <w:lvl w:ilvl="0" w:tplc="26B44E6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4C231B35"/>
    <w:multiLevelType w:val="hybridMultilevel"/>
    <w:tmpl w:val="5852DBCA"/>
    <w:lvl w:ilvl="0" w:tplc="6BB0B1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58DB1FAD"/>
    <w:multiLevelType w:val="hybridMultilevel"/>
    <w:tmpl w:val="CE7CFCCA"/>
    <w:lvl w:ilvl="0" w:tplc="25CA1D6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66510FB8"/>
    <w:multiLevelType w:val="hybridMultilevel"/>
    <w:tmpl w:val="8F727E62"/>
    <w:lvl w:ilvl="0" w:tplc="6BB0B10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744B3807"/>
    <w:multiLevelType w:val="hybridMultilevel"/>
    <w:tmpl w:val="249820DC"/>
    <w:lvl w:ilvl="0" w:tplc="ADCE695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4"/>
  </w:num>
  <w:num w:numId="3">
    <w:abstractNumId w:val="7"/>
  </w:num>
  <w:num w:numId="4">
    <w:abstractNumId w:val="1"/>
  </w:num>
  <w:num w:numId="5">
    <w:abstractNumId w:val="3"/>
  </w:num>
  <w:num w:numId="6">
    <w:abstractNumId w:val="5"/>
  </w:num>
  <w:num w:numId="7">
    <w:abstractNumId w:val="2"/>
  </w:num>
  <w:num w:numId="8">
    <w:abstractNumId w:val="10"/>
  </w:num>
  <w:num w:numId="9">
    <w:abstractNumId w:val="6"/>
  </w:num>
  <w:num w:numId="10">
    <w:abstractNumId w:val="9"/>
  </w:num>
  <w:num w:numId="11">
    <w:abstractNumId w:val="1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P">
    <w15:presenceInfo w15:providerId="None" w15:userId="H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cs-CZ" w:vendorID="7" w:dllVersion="513" w:checkStyle="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41"/>
    <w:rsid w:val="0002008F"/>
    <w:rsid w:val="00032722"/>
    <w:rsid w:val="000332EE"/>
    <w:rsid w:val="00040887"/>
    <w:rsid w:val="00054B16"/>
    <w:rsid w:val="00094B3A"/>
    <w:rsid w:val="000C1136"/>
    <w:rsid w:val="000D2BDC"/>
    <w:rsid w:val="000F00BB"/>
    <w:rsid w:val="000F54CD"/>
    <w:rsid w:val="000F6326"/>
    <w:rsid w:val="00111F89"/>
    <w:rsid w:val="00112637"/>
    <w:rsid w:val="00114B58"/>
    <w:rsid w:val="00124002"/>
    <w:rsid w:val="00130161"/>
    <w:rsid w:val="0013297C"/>
    <w:rsid w:val="00174AE5"/>
    <w:rsid w:val="001858B4"/>
    <w:rsid w:val="00191D6B"/>
    <w:rsid w:val="00194F82"/>
    <w:rsid w:val="001951B1"/>
    <w:rsid w:val="001B47A6"/>
    <w:rsid w:val="001B55A4"/>
    <w:rsid w:val="001D06F5"/>
    <w:rsid w:val="001E09C1"/>
    <w:rsid w:val="00202177"/>
    <w:rsid w:val="00205682"/>
    <w:rsid w:val="002136ED"/>
    <w:rsid w:val="00226189"/>
    <w:rsid w:val="00256343"/>
    <w:rsid w:val="00270F51"/>
    <w:rsid w:val="00275459"/>
    <w:rsid w:val="00284729"/>
    <w:rsid w:val="00284A9D"/>
    <w:rsid w:val="002973A6"/>
    <w:rsid w:val="002A4253"/>
    <w:rsid w:val="002F5660"/>
    <w:rsid w:val="00305F2F"/>
    <w:rsid w:val="0032094C"/>
    <w:rsid w:val="00327F28"/>
    <w:rsid w:val="00332757"/>
    <w:rsid w:val="00341C61"/>
    <w:rsid w:val="0036495E"/>
    <w:rsid w:val="00374485"/>
    <w:rsid w:val="00382F62"/>
    <w:rsid w:val="003A6FEE"/>
    <w:rsid w:val="003B4660"/>
    <w:rsid w:val="003C1D02"/>
    <w:rsid w:val="003D7BE6"/>
    <w:rsid w:val="003E6EAC"/>
    <w:rsid w:val="003F2F00"/>
    <w:rsid w:val="003F7B8B"/>
    <w:rsid w:val="004106E2"/>
    <w:rsid w:val="004201EA"/>
    <w:rsid w:val="00430806"/>
    <w:rsid w:val="004324EC"/>
    <w:rsid w:val="004368B7"/>
    <w:rsid w:val="004823A7"/>
    <w:rsid w:val="004A2226"/>
    <w:rsid w:val="004A2CD8"/>
    <w:rsid w:val="004B1A42"/>
    <w:rsid w:val="004B7725"/>
    <w:rsid w:val="004D6638"/>
    <w:rsid w:val="004F0C9E"/>
    <w:rsid w:val="004F4395"/>
    <w:rsid w:val="0051038D"/>
    <w:rsid w:val="00512D66"/>
    <w:rsid w:val="0052059C"/>
    <w:rsid w:val="005368DB"/>
    <w:rsid w:val="005427F1"/>
    <w:rsid w:val="00543ECF"/>
    <w:rsid w:val="0057308E"/>
    <w:rsid w:val="00575FF2"/>
    <w:rsid w:val="00577344"/>
    <w:rsid w:val="0058395C"/>
    <w:rsid w:val="00593B33"/>
    <w:rsid w:val="005A1986"/>
    <w:rsid w:val="005A3D6C"/>
    <w:rsid w:val="005A59B4"/>
    <w:rsid w:val="005C3E74"/>
    <w:rsid w:val="005E2F41"/>
    <w:rsid w:val="005E641E"/>
    <w:rsid w:val="005E6537"/>
    <w:rsid w:val="005F5664"/>
    <w:rsid w:val="006246BC"/>
    <w:rsid w:val="00631B2F"/>
    <w:rsid w:val="00660ADD"/>
    <w:rsid w:val="006671A8"/>
    <w:rsid w:val="006846AB"/>
    <w:rsid w:val="006A0F88"/>
    <w:rsid w:val="006A76B2"/>
    <w:rsid w:val="006B512A"/>
    <w:rsid w:val="006D00E8"/>
    <w:rsid w:val="006E3B9E"/>
    <w:rsid w:val="006E5290"/>
    <w:rsid w:val="006F38D3"/>
    <w:rsid w:val="00720AF7"/>
    <w:rsid w:val="0074175B"/>
    <w:rsid w:val="0074593B"/>
    <w:rsid w:val="00752031"/>
    <w:rsid w:val="0075294E"/>
    <w:rsid w:val="0078005C"/>
    <w:rsid w:val="007856E7"/>
    <w:rsid w:val="007C5E28"/>
    <w:rsid w:val="007D339B"/>
    <w:rsid w:val="007E5770"/>
    <w:rsid w:val="007E6591"/>
    <w:rsid w:val="00810EA5"/>
    <w:rsid w:val="00815CE2"/>
    <w:rsid w:val="00823C9F"/>
    <w:rsid w:val="00845CD7"/>
    <w:rsid w:val="00863020"/>
    <w:rsid w:val="00867B0D"/>
    <w:rsid w:val="008805DC"/>
    <w:rsid w:val="00891811"/>
    <w:rsid w:val="00893FB2"/>
    <w:rsid w:val="00897F4C"/>
    <w:rsid w:val="008C348C"/>
    <w:rsid w:val="008C653C"/>
    <w:rsid w:val="008D32E8"/>
    <w:rsid w:val="008E6BB1"/>
    <w:rsid w:val="00900619"/>
    <w:rsid w:val="00901021"/>
    <w:rsid w:val="00910422"/>
    <w:rsid w:val="00931487"/>
    <w:rsid w:val="0093355C"/>
    <w:rsid w:val="00934589"/>
    <w:rsid w:val="009446BA"/>
    <w:rsid w:val="00965644"/>
    <w:rsid w:val="00967E7B"/>
    <w:rsid w:val="00986E8B"/>
    <w:rsid w:val="009A5026"/>
    <w:rsid w:val="009E32B4"/>
    <w:rsid w:val="00A20BA1"/>
    <w:rsid w:val="00A340D8"/>
    <w:rsid w:val="00A41D12"/>
    <w:rsid w:val="00A43078"/>
    <w:rsid w:val="00A44467"/>
    <w:rsid w:val="00A4669B"/>
    <w:rsid w:val="00A7130E"/>
    <w:rsid w:val="00A839F1"/>
    <w:rsid w:val="00A8547B"/>
    <w:rsid w:val="00A95CC2"/>
    <w:rsid w:val="00AA7135"/>
    <w:rsid w:val="00AC1140"/>
    <w:rsid w:val="00AC42DD"/>
    <w:rsid w:val="00AD1B30"/>
    <w:rsid w:val="00AF6F6B"/>
    <w:rsid w:val="00B15A64"/>
    <w:rsid w:val="00B21723"/>
    <w:rsid w:val="00B21EF3"/>
    <w:rsid w:val="00B22FFB"/>
    <w:rsid w:val="00B35A57"/>
    <w:rsid w:val="00B73997"/>
    <w:rsid w:val="00B97EF2"/>
    <w:rsid w:val="00BC5AFB"/>
    <w:rsid w:val="00BC75D1"/>
    <w:rsid w:val="00BD59B1"/>
    <w:rsid w:val="00C0598B"/>
    <w:rsid w:val="00C4151B"/>
    <w:rsid w:val="00C573B9"/>
    <w:rsid w:val="00C63469"/>
    <w:rsid w:val="00C7317B"/>
    <w:rsid w:val="00C83605"/>
    <w:rsid w:val="00CD11D4"/>
    <w:rsid w:val="00CD32CF"/>
    <w:rsid w:val="00CF6DFD"/>
    <w:rsid w:val="00D01915"/>
    <w:rsid w:val="00D12A18"/>
    <w:rsid w:val="00D1544F"/>
    <w:rsid w:val="00D1587E"/>
    <w:rsid w:val="00D3696D"/>
    <w:rsid w:val="00D45C08"/>
    <w:rsid w:val="00D70128"/>
    <w:rsid w:val="00D7148D"/>
    <w:rsid w:val="00D755A4"/>
    <w:rsid w:val="00D95C32"/>
    <w:rsid w:val="00DE6FC6"/>
    <w:rsid w:val="00E10AC2"/>
    <w:rsid w:val="00E40F9E"/>
    <w:rsid w:val="00E50F8D"/>
    <w:rsid w:val="00E55E0D"/>
    <w:rsid w:val="00E65F49"/>
    <w:rsid w:val="00E806D8"/>
    <w:rsid w:val="00E93BD1"/>
    <w:rsid w:val="00EA12E8"/>
    <w:rsid w:val="00EC57E1"/>
    <w:rsid w:val="00EC7F83"/>
    <w:rsid w:val="00EE5DC4"/>
    <w:rsid w:val="00EF3BF9"/>
    <w:rsid w:val="00F032E6"/>
    <w:rsid w:val="00F129FB"/>
    <w:rsid w:val="00F35177"/>
    <w:rsid w:val="00F4548C"/>
    <w:rsid w:val="00F46CF7"/>
    <w:rsid w:val="00F72895"/>
    <w:rsid w:val="00FA600E"/>
    <w:rsid w:val="00FD1626"/>
    <w:rsid w:val="00FD4264"/>
    <w:rsid w:val="00FE2DB4"/>
    <w:rsid w:val="00FE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F41"/>
    <w:pPr>
      <w:tabs>
        <w:tab w:val="left" w:pos="709"/>
      </w:tabs>
      <w:ind w:left="567" w:right="567"/>
      <w:jc w:val="both"/>
    </w:pPr>
    <w:rPr>
      <w:sz w:val="24"/>
      <w:szCs w:val="24"/>
    </w:rPr>
  </w:style>
  <w:style w:type="paragraph" w:styleId="Nadpis1">
    <w:name w:val="heading 1"/>
    <w:basedOn w:val="Normln"/>
    <w:next w:val="Normln"/>
    <w:link w:val="Nadpis1Char"/>
    <w:qFormat/>
    <w:rsid w:val="006F38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FE4D4F"/>
    <w:pPr>
      <w:ind w:left="540" w:right="0"/>
    </w:pPr>
  </w:style>
  <w:style w:type="character" w:styleId="Znakapoznpodarou">
    <w:name w:val="footnote reference"/>
    <w:basedOn w:val="Standardnpsmoodstavce"/>
    <w:semiHidden/>
    <w:rsid w:val="00FE4D4F"/>
    <w:rPr>
      <w:rFonts w:cs="Times New Roman"/>
      <w:vertAlign w:val="superscript"/>
    </w:rPr>
  </w:style>
  <w:style w:type="paragraph" w:styleId="Textpoznpodarou">
    <w:name w:val="footnote text"/>
    <w:basedOn w:val="Normln"/>
    <w:semiHidden/>
    <w:rsid w:val="00FE4D4F"/>
    <w:rPr>
      <w:sz w:val="20"/>
      <w:szCs w:val="20"/>
    </w:rPr>
  </w:style>
  <w:style w:type="paragraph" w:customStyle="1" w:styleId="Styl1">
    <w:name w:val="Styl1"/>
    <w:basedOn w:val="Normln"/>
    <w:rsid w:val="00FE4D4F"/>
  </w:style>
  <w:style w:type="paragraph" w:styleId="Zhlav">
    <w:name w:val="header"/>
    <w:basedOn w:val="Normln"/>
    <w:rsid w:val="007D339B"/>
    <w:pPr>
      <w:tabs>
        <w:tab w:val="center" w:pos="4536"/>
        <w:tab w:val="right" w:pos="9072"/>
      </w:tabs>
    </w:pPr>
  </w:style>
  <w:style w:type="paragraph" w:styleId="Zpat">
    <w:name w:val="footer"/>
    <w:basedOn w:val="Normln"/>
    <w:link w:val="ZpatChar"/>
    <w:uiPriority w:val="99"/>
    <w:rsid w:val="007D339B"/>
    <w:pPr>
      <w:tabs>
        <w:tab w:val="center" w:pos="4536"/>
        <w:tab w:val="right" w:pos="9072"/>
      </w:tabs>
    </w:pPr>
  </w:style>
  <w:style w:type="paragraph" w:styleId="Odstavecseseznamem">
    <w:name w:val="List Paragraph"/>
    <w:basedOn w:val="Normln"/>
    <w:uiPriority w:val="34"/>
    <w:qFormat/>
    <w:rsid w:val="005E2F41"/>
    <w:pPr>
      <w:ind w:left="720"/>
      <w:contextualSpacing/>
    </w:pPr>
  </w:style>
  <w:style w:type="paragraph" w:styleId="Textbubliny">
    <w:name w:val="Balloon Text"/>
    <w:basedOn w:val="Normln"/>
    <w:link w:val="TextbublinyChar"/>
    <w:rsid w:val="003D7BE6"/>
    <w:rPr>
      <w:rFonts w:ascii="Tahoma" w:hAnsi="Tahoma" w:cs="Tahoma"/>
      <w:sz w:val="16"/>
      <w:szCs w:val="16"/>
    </w:rPr>
  </w:style>
  <w:style w:type="character" w:customStyle="1" w:styleId="TextbublinyChar">
    <w:name w:val="Text bubliny Char"/>
    <w:basedOn w:val="Standardnpsmoodstavce"/>
    <w:link w:val="Textbubliny"/>
    <w:rsid w:val="003D7BE6"/>
    <w:rPr>
      <w:rFonts w:ascii="Tahoma" w:hAnsi="Tahoma" w:cs="Tahoma"/>
      <w:sz w:val="16"/>
      <w:szCs w:val="16"/>
    </w:rPr>
  </w:style>
  <w:style w:type="paragraph" w:customStyle="1" w:styleId="Text">
    <w:name w:val="Text"/>
    <w:rsid w:val="004201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numbering" w:customStyle="1" w:styleId="sla">
    <w:name w:val="Čísla"/>
    <w:rsid w:val="004201EA"/>
  </w:style>
  <w:style w:type="character" w:customStyle="1" w:styleId="Nadpis1Char">
    <w:name w:val="Nadpis 1 Char"/>
    <w:basedOn w:val="Standardnpsmoodstavce"/>
    <w:link w:val="Nadpis1"/>
    <w:rsid w:val="006F38D3"/>
    <w:rPr>
      <w:rFonts w:asciiTheme="majorHAnsi" w:eastAsiaTheme="majorEastAsia" w:hAnsiTheme="majorHAnsi" w:cstheme="majorBidi"/>
      <w:b/>
      <w:bCs/>
      <w:color w:val="365F91" w:themeColor="accent1" w:themeShade="BF"/>
      <w:sz w:val="28"/>
      <w:szCs w:val="28"/>
    </w:rPr>
  </w:style>
  <w:style w:type="character" w:customStyle="1" w:styleId="ZpatChar">
    <w:name w:val="Zápatí Char"/>
    <w:basedOn w:val="Standardnpsmoodstavce"/>
    <w:link w:val="Zpat"/>
    <w:uiPriority w:val="99"/>
    <w:rsid w:val="001951B1"/>
    <w:rPr>
      <w:sz w:val="24"/>
      <w:szCs w:val="24"/>
    </w:rPr>
  </w:style>
  <w:style w:type="character" w:styleId="Odkaznakoment">
    <w:name w:val="annotation reference"/>
    <w:basedOn w:val="Standardnpsmoodstavce"/>
    <w:rsid w:val="00A4669B"/>
    <w:rPr>
      <w:sz w:val="16"/>
      <w:szCs w:val="16"/>
    </w:rPr>
  </w:style>
  <w:style w:type="paragraph" w:styleId="Textkomente">
    <w:name w:val="annotation text"/>
    <w:basedOn w:val="Normln"/>
    <w:link w:val="TextkomenteChar"/>
    <w:rsid w:val="00A4669B"/>
    <w:rPr>
      <w:sz w:val="20"/>
      <w:szCs w:val="20"/>
    </w:rPr>
  </w:style>
  <w:style w:type="character" w:customStyle="1" w:styleId="TextkomenteChar">
    <w:name w:val="Text komentáře Char"/>
    <w:basedOn w:val="Standardnpsmoodstavce"/>
    <w:link w:val="Textkomente"/>
    <w:rsid w:val="00A4669B"/>
  </w:style>
  <w:style w:type="paragraph" w:styleId="Pedmtkomente">
    <w:name w:val="annotation subject"/>
    <w:basedOn w:val="Textkomente"/>
    <w:next w:val="Textkomente"/>
    <w:link w:val="PedmtkomenteChar"/>
    <w:rsid w:val="00A4669B"/>
    <w:rPr>
      <w:b/>
      <w:bCs/>
    </w:rPr>
  </w:style>
  <w:style w:type="character" w:customStyle="1" w:styleId="PedmtkomenteChar">
    <w:name w:val="Předmět komentáře Char"/>
    <w:basedOn w:val="TextkomenteChar"/>
    <w:link w:val="Pedmtkomente"/>
    <w:rsid w:val="00A4669B"/>
    <w:rPr>
      <w:b/>
      <w:bCs/>
    </w:rPr>
  </w:style>
  <w:style w:type="character" w:styleId="Siln">
    <w:name w:val="Strong"/>
    <w:basedOn w:val="Standardnpsmoodstavce"/>
    <w:qFormat/>
    <w:rsid w:val="00275459"/>
    <w:rPr>
      <w:b/>
      <w:bCs/>
    </w:rPr>
  </w:style>
  <w:style w:type="paragraph" w:styleId="Revize">
    <w:name w:val="Revision"/>
    <w:hidden/>
    <w:uiPriority w:val="99"/>
    <w:semiHidden/>
    <w:rsid w:val="00275459"/>
    <w:rPr>
      <w:sz w:val="24"/>
      <w:szCs w:val="24"/>
    </w:rPr>
  </w:style>
  <w:style w:type="character" w:styleId="Hypertextovodkaz">
    <w:name w:val="Hyperlink"/>
    <w:basedOn w:val="Standardnpsmoodstavce"/>
    <w:unhideWhenUsed/>
    <w:rsid w:val="004F0C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F41"/>
    <w:pPr>
      <w:tabs>
        <w:tab w:val="left" w:pos="709"/>
      </w:tabs>
      <w:ind w:left="567" w:right="567"/>
      <w:jc w:val="both"/>
    </w:pPr>
    <w:rPr>
      <w:sz w:val="24"/>
      <w:szCs w:val="24"/>
    </w:rPr>
  </w:style>
  <w:style w:type="paragraph" w:styleId="Nadpis1">
    <w:name w:val="heading 1"/>
    <w:basedOn w:val="Normln"/>
    <w:next w:val="Normln"/>
    <w:link w:val="Nadpis1Char"/>
    <w:qFormat/>
    <w:rsid w:val="006F38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FE4D4F"/>
    <w:pPr>
      <w:ind w:left="540" w:right="0"/>
    </w:pPr>
  </w:style>
  <w:style w:type="character" w:styleId="Znakapoznpodarou">
    <w:name w:val="footnote reference"/>
    <w:basedOn w:val="Standardnpsmoodstavce"/>
    <w:semiHidden/>
    <w:rsid w:val="00FE4D4F"/>
    <w:rPr>
      <w:rFonts w:cs="Times New Roman"/>
      <w:vertAlign w:val="superscript"/>
    </w:rPr>
  </w:style>
  <w:style w:type="paragraph" w:styleId="Textpoznpodarou">
    <w:name w:val="footnote text"/>
    <w:basedOn w:val="Normln"/>
    <w:semiHidden/>
    <w:rsid w:val="00FE4D4F"/>
    <w:rPr>
      <w:sz w:val="20"/>
      <w:szCs w:val="20"/>
    </w:rPr>
  </w:style>
  <w:style w:type="paragraph" w:customStyle="1" w:styleId="Styl1">
    <w:name w:val="Styl1"/>
    <w:basedOn w:val="Normln"/>
    <w:rsid w:val="00FE4D4F"/>
  </w:style>
  <w:style w:type="paragraph" w:styleId="Zhlav">
    <w:name w:val="header"/>
    <w:basedOn w:val="Normln"/>
    <w:rsid w:val="007D339B"/>
    <w:pPr>
      <w:tabs>
        <w:tab w:val="center" w:pos="4536"/>
        <w:tab w:val="right" w:pos="9072"/>
      </w:tabs>
    </w:pPr>
  </w:style>
  <w:style w:type="paragraph" w:styleId="Zpat">
    <w:name w:val="footer"/>
    <w:basedOn w:val="Normln"/>
    <w:link w:val="ZpatChar"/>
    <w:uiPriority w:val="99"/>
    <w:rsid w:val="007D339B"/>
    <w:pPr>
      <w:tabs>
        <w:tab w:val="center" w:pos="4536"/>
        <w:tab w:val="right" w:pos="9072"/>
      </w:tabs>
    </w:pPr>
  </w:style>
  <w:style w:type="paragraph" w:styleId="Odstavecseseznamem">
    <w:name w:val="List Paragraph"/>
    <w:basedOn w:val="Normln"/>
    <w:uiPriority w:val="34"/>
    <w:qFormat/>
    <w:rsid w:val="005E2F41"/>
    <w:pPr>
      <w:ind w:left="720"/>
      <w:contextualSpacing/>
    </w:pPr>
  </w:style>
  <w:style w:type="paragraph" w:styleId="Textbubliny">
    <w:name w:val="Balloon Text"/>
    <w:basedOn w:val="Normln"/>
    <w:link w:val="TextbublinyChar"/>
    <w:rsid w:val="003D7BE6"/>
    <w:rPr>
      <w:rFonts w:ascii="Tahoma" w:hAnsi="Tahoma" w:cs="Tahoma"/>
      <w:sz w:val="16"/>
      <w:szCs w:val="16"/>
    </w:rPr>
  </w:style>
  <w:style w:type="character" w:customStyle="1" w:styleId="TextbublinyChar">
    <w:name w:val="Text bubliny Char"/>
    <w:basedOn w:val="Standardnpsmoodstavce"/>
    <w:link w:val="Textbubliny"/>
    <w:rsid w:val="003D7BE6"/>
    <w:rPr>
      <w:rFonts w:ascii="Tahoma" w:hAnsi="Tahoma" w:cs="Tahoma"/>
      <w:sz w:val="16"/>
      <w:szCs w:val="16"/>
    </w:rPr>
  </w:style>
  <w:style w:type="paragraph" w:customStyle="1" w:styleId="Text">
    <w:name w:val="Text"/>
    <w:rsid w:val="004201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numbering" w:customStyle="1" w:styleId="sla">
    <w:name w:val="Čísla"/>
    <w:rsid w:val="004201EA"/>
  </w:style>
  <w:style w:type="character" w:customStyle="1" w:styleId="Nadpis1Char">
    <w:name w:val="Nadpis 1 Char"/>
    <w:basedOn w:val="Standardnpsmoodstavce"/>
    <w:link w:val="Nadpis1"/>
    <w:rsid w:val="006F38D3"/>
    <w:rPr>
      <w:rFonts w:asciiTheme="majorHAnsi" w:eastAsiaTheme="majorEastAsia" w:hAnsiTheme="majorHAnsi" w:cstheme="majorBidi"/>
      <w:b/>
      <w:bCs/>
      <w:color w:val="365F91" w:themeColor="accent1" w:themeShade="BF"/>
      <w:sz w:val="28"/>
      <w:szCs w:val="28"/>
    </w:rPr>
  </w:style>
  <w:style w:type="character" w:customStyle="1" w:styleId="ZpatChar">
    <w:name w:val="Zápatí Char"/>
    <w:basedOn w:val="Standardnpsmoodstavce"/>
    <w:link w:val="Zpat"/>
    <w:uiPriority w:val="99"/>
    <w:rsid w:val="001951B1"/>
    <w:rPr>
      <w:sz w:val="24"/>
      <w:szCs w:val="24"/>
    </w:rPr>
  </w:style>
  <w:style w:type="character" w:styleId="Odkaznakoment">
    <w:name w:val="annotation reference"/>
    <w:basedOn w:val="Standardnpsmoodstavce"/>
    <w:rsid w:val="00A4669B"/>
    <w:rPr>
      <w:sz w:val="16"/>
      <w:szCs w:val="16"/>
    </w:rPr>
  </w:style>
  <w:style w:type="paragraph" w:styleId="Textkomente">
    <w:name w:val="annotation text"/>
    <w:basedOn w:val="Normln"/>
    <w:link w:val="TextkomenteChar"/>
    <w:rsid w:val="00A4669B"/>
    <w:rPr>
      <w:sz w:val="20"/>
      <w:szCs w:val="20"/>
    </w:rPr>
  </w:style>
  <w:style w:type="character" w:customStyle="1" w:styleId="TextkomenteChar">
    <w:name w:val="Text komentáře Char"/>
    <w:basedOn w:val="Standardnpsmoodstavce"/>
    <w:link w:val="Textkomente"/>
    <w:rsid w:val="00A4669B"/>
  </w:style>
  <w:style w:type="paragraph" w:styleId="Pedmtkomente">
    <w:name w:val="annotation subject"/>
    <w:basedOn w:val="Textkomente"/>
    <w:next w:val="Textkomente"/>
    <w:link w:val="PedmtkomenteChar"/>
    <w:rsid w:val="00A4669B"/>
    <w:rPr>
      <w:b/>
      <w:bCs/>
    </w:rPr>
  </w:style>
  <w:style w:type="character" w:customStyle="1" w:styleId="PedmtkomenteChar">
    <w:name w:val="Předmět komentáře Char"/>
    <w:basedOn w:val="TextkomenteChar"/>
    <w:link w:val="Pedmtkomente"/>
    <w:rsid w:val="00A4669B"/>
    <w:rPr>
      <w:b/>
      <w:bCs/>
    </w:rPr>
  </w:style>
  <w:style w:type="character" w:styleId="Siln">
    <w:name w:val="Strong"/>
    <w:basedOn w:val="Standardnpsmoodstavce"/>
    <w:qFormat/>
    <w:rsid w:val="00275459"/>
    <w:rPr>
      <w:b/>
      <w:bCs/>
    </w:rPr>
  </w:style>
  <w:style w:type="paragraph" w:styleId="Revize">
    <w:name w:val="Revision"/>
    <w:hidden/>
    <w:uiPriority w:val="99"/>
    <w:semiHidden/>
    <w:rsid w:val="00275459"/>
    <w:rPr>
      <w:sz w:val="24"/>
      <w:szCs w:val="24"/>
    </w:rPr>
  </w:style>
  <w:style w:type="character" w:styleId="Hypertextovodkaz">
    <w:name w:val="Hyperlink"/>
    <w:basedOn w:val="Standardnpsmoodstavce"/>
    <w:unhideWhenUsed/>
    <w:rsid w:val="004F0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avni@dpp.cz"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4517-26D7-4793-A643-282DA448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13655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Ševčíková</dc:creator>
  <cp:lastModifiedBy>MZ</cp:lastModifiedBy>
  <cp:revision>2</cp:revision>
  <cp:lastPrinted>2018-06-04T08:05:00Z</cp:lastPrinted>
  <dcterms:created xsi:type="dcterms:W3CDTF">2018-06-29T06:48:00Z</dcterms:created>
  <dcterms:modified xsi:type="dcterms:W3CDTF">2018-06-29T06:48:00Z</dcterms:modified>
</cp:coreProperties>
</file>