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62" w:rsidRDefault="00327662" w:rsidP="00B66426">
      <w:pPr>
        <w:jc w:val="both"/>
      </w:pPr>
    </w:p>
    <w:p w:rsidR="006B42A9" w:rsidRPr="00A63924" w:rsidRDefault="00335D55" w:rsidP="00A63924">
      <w:pPr>
        <w:rPr>
          <w:b/>
          <w:sz w:val="28"/>
          <w:szCs w:val="28"/>
        </w:rPr>
      </w:pPr>
      <w:r w:rsidRPr="00A63924">
        <w:rPr>
          <w:b/>
          <w:sz w:val="28"/>
          <w:szCs w:val="28"/>
        </w:rPr>
        <w:t>P</w:t>
      </w:r>
      <w:r w:rsidR="0052074B" w:rsidRPr="00A63924">
        <w:rPr>
          <w:b/>
          <w:sz w:val="28"/>
          <w:szCs w:val="28"/>
        </w:rPr>
        <w:t>říloha č.</w:t>
      </w:r>
      <w:r w:rsidR="007C2325" w:rsidRPr="00A63924">
        <w:rPr>
          <w:b/>
          <w:sz w:val="28"/>
          <w:szCs w:val="28"/>
        </w:rPr>
        <w:t xml:space="preserve"> </w:t>
      </w:r>
      <w:r w:rsidR="001C2D74">
        <w:rPr>
          <w:b/>
          <w:sz w:val="28"/>
          <w:szCs w:val="28"/>
        </w:rPr>
        <w:t xml:space="preserve">5 </w:t>
      </w:r>
      <w:r w:rsidR="00AB2D47" w:rsidRPr="00A63924">
        <w:rPr>
          <w:b/>
          <w:sz w:val="28"/>
          <w:szCs w:val="28"/>
        </w:rPr>
        <w:t>k</w:t>
      </w:r>
      <w:r w:rsidR="004628A2">
        <w:rPr>
          <w:b/>
          <w:sz w:val="28"/>
          <w:szCs w:val="28"/>
        </w:rPr>
        <w:t> </w:t>
      </w:r>
      <w:r w:rsidR="001C2D74">
        <w:rPr>
          <w:b/>
          <w:sz w:val="28"/>
          <w:szCs w:val="28"/>
        </w:rPr>
        <w:t>N</w:t>
      </w:r>
      <w:r w:rsidR="00A63924" w:rsidRPr="00C43134">
        <w:rPr>
          <w:rFonts w:eastAsia="Times New Roman"/>
          <w:b/>
          <w:bCs/>
          <w:sz w:val="28"/>
          <w:szCs w:val="28"/>
        </w:rPr>
        <w:t xml:space="preserve">ájemní </w:t>
      </w:r>
      <w:r w:rsidR="00A63924" w:rsidRPr="00876755">
        <w:rPr>
          <w:b/>
          <w:sz w:val="28"/>
          <w:szCs w:val="28"/>
        </w:rPr>
        <w:t>smlouv</w:t>
      </w:r>
      <w:r w:rsidR="001C2D74" w:rsidRPr="00876755">
        <w:rPr>
          <w:b/>
          <w:sz w:val="28"/>
          <w:szCs w:val="28"/>
        </w:rPr>
        <w:t>ě</w:t>
      </w:r>
      <w:r w:rsidR="00646E90" w:rsidRPr="00A63924">
        <w:rPr>
          <w:b/>
          <w:sz w:val="28"/>
          <w:szCs w:val="28"/>
        </w:rPr>
        <w:t xml:space="preserve"> </w:t>
      </w:r>
      <w:r w:rsidR="00646E90" w:rsidRPr="00876755">
        <w:rPr>
          <w:b/>
          <w:sz w:val="28"/>
          <w:szCs w:val="28"/>
        </w:rPr>
        <w:t>ev. č</w:t>
      </w:r>
      <w:r w:rsidR="00B0351D" w:rsidRPr="00876755">
        <w:rPr>
          <w:b/>
          <w:sz w:val="28"/>
          <w:szCs w:val="28"/>
        </w:rPr>
        <w:t xml:space="preserve">. </w:t>
      </w:r>
      <w:r w:rsidR="00876755" w:rsidRPr="00876755">
        <w:rPr>
          <w:b/>
          <w:sz w:val="28"/>
          <w:szCs w:val="28"/>
        </w:rPr>
        <w:t>2018/003789</w:t>
      </w:r>
    </w:p>
    <w:p w:rsidR="00152D11" w:rsidRPr="0033384F" w:rsidRDefault="00A63924" w:rsidP="00B66426">
      <w:pPr>
        <w:jc w:val="both"/>
        <w:rPr>
          <w:b/>
          <w:bCs/>
          <w:sz w:val="26"/>
          <w:szCs w:val="26"/>
        </w:rPr>
      </w:pPr>
      <w:r w:rsidRPr="0033384F">
        <w:rPr>
          <w:b/>
          <w:bCs/>
          <w:sz w:val="26"/>
          <w:szCs w:val="26"/>
        </w:rPr>
        <w:t>Výpočtový list úhrady dodávek energií a služeb spojených s užíváním předmětu nájmu</w:t>
      </w:r>
    </w:p>
    <w:p w:rsidR="00A63924" w:rsidRDefault="00A63924" w:rsidP="00B66426">
      <w:pPr>
        <w:jc w:val="both"/>
      </w:pPr>
    </w:p>
    <w:p w:rsidR="00AB3AD0" w:rsidRDefault="00AB3AD0" w:rsidP="00B66426">
      <w:pPr>
        <w:jc w:val="both"/>
      </w:pPr>
    </w:p>
    <w:p w:rsidR="00BD6E00" w:rsidRPr="00876755" w:rsidRDefault="00BD6E00" w:rsidP="00BD6E00">
      <w:pPr>
        <w:rPr>
          <w:b/>
          <w:bCs/>
        </w:rPr>
      </w:pPr>
      <w:r w:rsidRPr="0001251F">
        <w:rPr>
          <w:b/>
          <w:bCs/>
        </w:rPr>
        <w:t xml:space="preserve">Výpočtový list </w:t>
      </w:r>
      <w:r w:rsidRPr="00876755">
        <w:rPr>
          <w:b/>
          <w:bCs/>
        </w:rPr>
        <w:t>platný od 01.</w:t>
      </w:r>
      <w:r w:rsidR="00876755" w:rsidRPr="00876755">
        <w:rPr>
          <w:b/>
          <w:bCs/>
        </w:rPr>
        <w:t xml:space="preserve"> </w:t>
      </w:r>
      <w:r w:rsidRPr="00876755">
        <w:rPr>
          <w:b/>
          <w:bCs/>
        </w:rPr>
        <w:t>0</w:t>
      </w:r>
      <w:r w:rsidR="00876755" w:rsidRPr="00876755">
        <w:rPr>
          <w:b/>
          <w:bCs/>
        </w:rPr>
        <w:t>7</w:t>
      </w:r>
      <w:r w:rsidRPr="00876755">
        <w:rPr>
          <w:b/>
          <w:bCs/>
        </w:rPr>
        <w:t>.</w:t>
      </w:r>
      <w:r w:rsidR="00876755" w:rsidRPr="00876755">
        <w:rPr>
          <w:b/>
          <w:bCs/>
        </w:rPr>
        <w:t xml:space="preserve"> </w:t>
      </w:r>
      <w:r w:rsidRPr="00876755">
        <w:rPr>
          <w:b/>
          <w:bCs/>
        </w:rPr>
        <w:t>201</w:t>
      </w:r>
      <w:r w:rsidR="00876755" w:rsidRPr="00876755">
        <w:rPr>
          <w:b/>
          <w:bCs/>
        </w:rPr>
        <w:t>8</w:t>
      </w:r>
    </w:p>
    <w:p w:rsidR="00BD6E00" w:rsidRPr="00876755" w:rsidRDefault="00BD6E00" w:rsidP="00BD6E00">
      <w:pPr>
        <w:rPr>
          <w:b/>
          <w:bCs/>
        </w:rPr>
      </w:pPr>
      <w:r w:rsidRPr="00876755">
        <w:rPr>
          <w:b/>
          <w:bCs/>
        </w:rPr>
        <w:t>pro výpočet nájemného za nájem nebytových prostor</w:t>
      </w:r>
    </w:p>
    <w:p w:rsidR="00BD6E00" w:rsidRPr="00876755" w:rsidRDefault="00BD6E00" w:rsidP="00BD6E00">
      <w:pPr>
        <w:rPr>
          <w:b/>
          <w:bCs/>
        </w:rPr>
      </w:pPr>
      <w:r w:rsidRPr="00876755">
        <w:rPr>
          <w:b/>
          <w:bCs/>
        </w:rPr>
        <w:t xml:space="preserve">VS </w:t>
      </w:r>
      <w:r w:rsidR="00876755">
        <w:rPr>
          <w:b/>
          <w:bCs/>
        </w:rPr>
        <w:t>7010200062</w:t>
      </w:r>
    </w:p>
    <w:p w:rsidR="00BD6E00" w:rsidRPr="00876755" w:rsidRDefault="00BD6E00" w:rsidP="00BD6E00">
      <w:pPr>
        <w:jc w:val="both"/>
      </w:pPr>
    </w:p>
    <w:p w:rsidR="00BD6E00" w:rsidRPr="00876755" w:rsidRDefault="00BD6E00" w:rsidP="00BD6E00">
      <w:pPr>
        <w:jc w:val="both"/>
      </w:pPr>
      <w:r w:rsidRPr="00876755">
        <w:t>NEBYTOVÝ PROSTOR: evid. číslo:  SO 02.</w:t>
      </w:r>
      <w:r w:rsidR="0001251F" w:rsidRPr="00876755">
        <w:t>5</w:t>
      </w:r>
    </w:p>
    <w:p w:rsidR="00BD6E00" w:rsidRPr="00876755" w:rsidRDefault="00BD6E00" w:rsidP="00BD6E00">
      <w:pPr>
        <w:jc w:val="both"/>
      </w:pPr>
      <w:r w:rsidRPr="00876755">
        <w:t>ADRESA NEBYTU: Teslova 124</w:t>
      </w:r>
      <w:r w:rsidR="0001251F" w:rsidRPr="00876755">
        <w:t>3</w:t>
      </w:r>
      <w:r w:rsidRPr="00876755">
        <w:t>/5</w:t>
      </w:r>
      <w:r w:rsidR="0001251F" w:rsidRPr="00876755">
        <w:t>e</w:t>
      </w:r>
      <w:r w:rsidRPr="00876755">
        <w:t>, Plzeň, PSČ 301 00</w:t>
      </w:r>
    </w:p>
    <w:p w:rsidR="00BD6E00" w:rsidRPr="00876755" w:rsidRDefault="00BD6E00" w:rsidP="00BD6E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D6E00" w:rsidRPr="00876755" w:rsidTr="008878B5">
        <w:tc>
          <w:tcPr>
            <w:tcW w:w="9209" w:type="dxa"/>
          </w:tcPr>
          <w:p w:rsidR="00BD6E00" w:rsidRPr="00876755" w:rsidRDefault="00BD6E00" w:rsidP="00A649EF">
            <w:pPr>
              <w:jc w:val="both"/>
              <w:rPr>
                <w:b/>
              </w:rPr>
            </w:pPr>
            <w:r w:rsidRPr="00876755">
              <w:t xml:space="preserve">NÁJEMCE:         </w:t>
            </w:r>
            <w:r w:rsidR="00A649EF" w:rsidRPr="00876755">
              <w:rPr>
                <w:b/>
              </w:rPr>
              <w:t>Západočeská univerzita v Plzni, Univerzitní 8, Plzeň, 30614</w:t>
            </w:r>
          </w:p>
        </w:tc>
      </w:tr>
      <w:tr w:rsidR="00BD6E00" w:rsidRPr="00876755" w:rsidTr="008878B5">
        <w:tc>
          <w:tcPr>
            <w:tcW w:w="9209" w:type="dxa"/>
          </w:tcPr>
          <w:p w:rsidR="00BD6E00" w:rsidRPr="00876755" w:rsidRDefault="00876755" w:rsidP="00876755">
            <w:pPr>
              <w:jc w:val="both"/>
            </w:pPr>
            <w:r w:rsidRPr="00876755">
              <w:t xml:space="preserve">Nájemní </w:t>
            </w:r>
            <w:proofErr w:type="gramStart"/>
            <w:r w:rsidRPr="00876755">
              <w:t>smlouva</w:t>
            </w:r>
            <w:r w:rsidR="00BD6E00" w:rsidRPr="00876755">
              <w:t xml:space="preserve">:      </w:t>
            </w:r>
            <w:r w:rsidRPr="00876755">
              <w:t>od</w:t>
            </w:r>
            <w:proofErr w:type="gramEnd"/>
            <w:r w:rsidR="00BD6E00" w:rsidRPr="00876755">
              <w:t xml:space="preserve"> 1.</w:t>
            </w:r>
            <w:r w:rsidRPr="00876755">
              <w:t xml:space="preserve"> srpna</w:t>
            </w:r>
            <w:r w:rsidR="00BD6E00" w:rsidRPr="00876755">
              <w:t xml:space="preserve"> 201</w:t>
            </w:r>
            <w:r w:rsidRPr="00876755">
              <w:t>8</w:t>
            </w:r>
            <w:r w:rsidR="00BD6E00" w:rsidRPr="00876755">
              <w:t xml:space="preserve"> do 3</w:t>
            </w:r>
            <w:r w:rsidR="00A649EF" w:rsidRPr="00876755">
              <w:t>0</w:t>
            </w:r>
            <w:r w:rsidR="00BD6E00" w:rsidRPr="00876755">
              <w:t xml:space="preserve">. </w:t>
            </w:r>
            <w:r w:rsidR="00A649EF" w:rsidRPr="00876755">
              <w:t>června</w:t>
            </w:r>
            <w:r w:rsidR="00BD6E00" w:rsidRPr="00876755">
              <w:t xml:space="preserve"> 20</w:t>
            </w:r>
            <w:r w:rsidRPr="00876755">
              <w:t>2</w:t>
            </w:r>
            <w:r w:rsidR="00BD6E00" w:rsidRPr="00876755">
              <w:t xml:space="preserve">1  </w:t>
            </w:r>
          </w:p>
        </w:tc>
      </w:tr>
      <w:tr w:rsidR="00BD6E00" w:rsidRPr="00876755" w:rsidTr="008878B5">
        <w:tc>
          <w:tcPr>
            <w:tcW w:w="9209" w:type="dxa"/>
          </w:tcPr>
          <w:p w:rsidR="00BD6E00" w:rsidRPr="00876755" w:rsidRDefault="00BD6E00" w:rsidP="00946073">
            <w:pPr>
              <w:jc w:val="both"/>
            </w:pPr>
            <w:r w:rsidRPr="00876755">
              <w:t xml:space="preserve">IČ:                       </w:t>
            </w:r>
            <w:proofErr w:type="gramStart"/>
            <w:r w:rsidR="00A649EF" w:rsidRPr="00876755">
              <w:t>49777513</w:t>
            </w:r>
            <w:r w:rsidRPr="00876755">
              <w:t xml:space="preserve">                                                  DIČ</w:t>
            </w:r>
            <w:proofErr w:type="gramEnd"/>
            <w:r w:rsidRPr="00876755">
              <w:t>:</w:t>
            </w:r>
            <w:r w:rsidR="00A649EF" w:rsidRPr="00876755">
              <w:t xml:space="preserve"> CZ                                                  </w:t>
            </w:r>
          </w:p>
        </w:tc>
      </w:tr>
    </w:tbl>
    <w:p w:rsidR="00BD6E00" w:rsidRPr="00876755" w:rsidRDefault="00BD6E00" w:rsidP="00BD6E00">
      <w:pPr>
        <w:jc w:val="both"/>
      </w:pPr>
    </w:p>
    <w:p w:rsidR="00732724" w:rsidRPr="00876755" w:rsidRDefault="00732724" w:rsidP="00BD6E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2126"/>
      </w:tblGrid>
      <w:tr w:rsidR="00BD6E00" w:rsidRPr="00876755" w:rsidTr="00F27230">
        <w:tc>
          <w:tcPr>
            <w:tcW w:w="3227" w:type="dxa"/>
          </w:tcPr>
          <w:p w:rsidR="00BD6E00" w:rsidRPr="00876755" w:rsidRDefault="00BD6E00" w:rsidP="008878B5">
            <w:pPr>
              <w:jc w:val="both"/>
            </w:pPr>
            <w:r w:rsidRPr="00876755">
              <w:t>Nebyt. prostor</w:t>
            </w:r>
          </w:p>
        </w:tc>
        <w:tc>
          <w:tcPr>
            <w:tcW w:w="2126" w:type="dxa"/>
          </w:tcPr>
          <w:p w:rsidR="00BD6E00" w:rsidRPr="00876755" w:rsidRDefault="00BD6E00" w:rsidP="00F27230">
            <w:pPr>
              <w:jc w:val="center"/>
            </w:pPr>
            <w:r w:rsidRPr="00876755">
              <w:t>Platba náj./rok</w:t>
            </w:r>
          </w:p>
        </w:tc>
        <w:tc>
          <w:tcPr>
            <w:tcW w:w="2126" w:type="dxa"/>
          </w:tcPr>
          <w:p w:rsidR="00BD6E00" w:rsidRPr="00876755" w:rsidRDefault="00BD6E00" w:rsidP="00F27230">
            <w:pPr>
              <w:jc w:val="center"/>
            </w:pPr>
            <w:r w:rsidRPr="00876755">
              <w:t>Platba náj./měsíc</w:t>
            </w:r>
          </w:p>
        </w:tc>
      </w:tr>
      <w:tr w:rsidR="00BD6E00" w:rsidRPr="0001251F" w:rsidTr="00F27230">
        <w:tc>
          <w:tcPr>
            <w:tcW w:w="3227" w:type="dxa"/>
          </w:tcPr>
          <w:p w:rsidR="00BD6E00" w:rsidRPr="00876755" w:rsidRDefault="004628A2" w:rsidP="00B04398">
            <w:pPr>
              <w:jc w:val="both"/>
            </w:pPr>
            <w:r w:rsidRPr="00876755">
              <w:t xml:space="preserve">Nebyt. </w:t>
            </w:r>
            <w:r w:rsidR="00B04398" w:rsidRPr="00876755">
              <w:t>p</w:t>
            </w:r>
            <w:r w:rsidRPr="00876755">
              <w:t xml:space="preserve">rostor D2, </w:t>
            </w:r>
            <w:smartTag w:uri="urn:schemas-microsoft-com:office:smarttags" w:element="metricconverter">
              <w:smartTagPr>
                <w:attr w:name="ProductID" w:val="19,51 m2"/>
              </w:smartTagPr>
              <w:r w:rsidR="004561C8" w:rsidRPr="00876755">
                <w:t>1</w:t>
              </w:r>
              <w:r w:rsidRPr="00876755">
                <w:t>9,</w:t>
              </w:r>
              <w:r w:rsidR="004561C8" w:rsidRPr="00876755">
                <w:t xml:space="preserve">51 </w:t>
              </w:r>
              <w:r w:rsidRPr="00876755">
                <w:t>m2</w:t>
              </w:r>
            </w:smartTag>
          </w:p>
        </w:tc>
        <w:tc>
          <w:tcPr>
            <w:tcW w:w="2126" w:type="dxa"/>
          </w:tcPr>
          <w:p w:rsidR="00BD6E00" w:rsidRPr="00876755" w:rsidRDefault="009D224F" w:rsidP="004561C8">
            <w:pPr>
              <w:jc w:val="right"/>
            </w:pPr>
            <w:r w:rsidRPr="00876755">
              <w:t>125 494,80</w:t>
            </w:r>
            <w:r w:rsidR="00D06DFB" w:rsidRPr="00876755">
              <w:t xml:space="preserve"> </w:t>
            </w:r>
            <w:r w:rsidR="004628A2" w:rsidRPr="00876755">
              <w:t>Kč</w:t>
            </w:r>
            <w:r w:rsidR="00BD6E00" w:rsidRPr="00876755">
              <w:t xml:space="preserve"> </w:t>
            </w:r>
          </w:p>
        </w:tc>
        <w:tc>
          <w:tcPr>
            <w:tcW w:w="2126" w:type="dxa"/>
          </w:tcPr>
          <w:p w:rsidR="00BD6E00" w:rsidRPr="0001251F" w:rsidRDefault="009D224F" w:rsidP="00A649EF">
            <w:pPr>
              <w:jc w:val="right"/>
            </w:pPr>
            <w:r w:rsidRPr="00876755">
              <w:t>10</w:t>
            </w:r>
            <w:r w:rsidR="00D06DFB" w:rsidRPr="00876755">
              <w:t> </w:t>
            </w:r>
            <w:r w:rsidR="00A649EF" w:rsidRPr="00876755">
              <w:t>4</w:t>
            </w:r>
            <w:r w:rsidRPr="00876755">
              <w:t>57,9</w:t>
            </w:r>
            <w:r w:rsidR="00D06DFB" w:rsidRPr="00876755">
              <w:t>0</w:t>
            </w:r>
            <w:r w:rsidR="004628A2" w:rsidRPr="00876755">
              <w:t xml:space="preserve"> Kč</w:t>
            </w:r>
          </w:p>
        </w:tc>
      </w:tr>
      <w:tr w:rsidR="004561C8" w:rsidRPr="004628A2" w:rsidTr="00F27230">
        <w:tc>
          <w:tcPr>
            <w:tcW w:w="3227" w:type="dxa"/>
          </w:tcPr>
          <w:p w:rsidR="004561C8" w:rsidRPr="004628A2" w:rsidRDefault="004561C8" w:rsidP="008878B5">
            <w:pPr>
              <w:jc w:val="both"/>
              <w:rPr>
                <w:b/>
              </w:rPr>
            </w:pPr>
            <w:r w:rsidRPr="004628A2">
              <w:rPr>
                <w:b/>
              </w:rPr>
              <w:t>CELKEM</w:t>
            </w:r>
          </w:p>
        </w:tc>
        <w:tc>
          <w:tcPr>
            <w:tcW w:w="2126" w:type="dxa"/>
          </w:tcPr>
          <w:p w:rsidR="004561C8" w:rsidRPr="004561C8" w:rsidRDefault="009D224F" w:rsidP="00075AC6">
            <w:pPr>
              <w:jc w:val="right"/>
              <w:rPr>
                <w:b/>
              </w:rPr>
            </w:pPr>
            <w:r>
              <w:rPr>
                <w:b/>
              </w:rPr>
              <w:t>125 494,80</w:t>
            </w:r>
            <w:r w:rsidR="00D06DFB">
              <w:rPr>
                <w:b/>
              </w:rPr>
              <w:t xml:space="preserve"> Kč</w:t>
            </w:r>
            <w:r w:rsidR="004561C8" w:rsidRPr="004561C8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4561C8" w:rsidRPr="004561C8" w:rsidRDefault="009D224F" w:rsidP="00A649EF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D06DFB">
              <w:rPr>
                <w:b/>
              </w:rPr>
              <w:t xml:space="preserve"> </w:t>
            </w:r>
            <w:r w:rsidR="00A649EF">
              <w:rPr>
                <w:b/>
              </w:rPr>
              <w:t>4</w:t>
            </w:r>
            <w:r>
              <w:rPr>
                <w:b/>
              </w:rPr>
              <w:t>57,9</w:t>
            </w:r>
            <w:r w:rsidR="004561C8" w:rsidRPr="004561C8">
              <w:rPr>
                <w:b/>
              </w:rPr>
              <w:t>0 Kč</w:t>
            </w:r>
          </w:p>
        </w:tc>
      </w:tr>
    </w:tbl>
    <w:p w:rsidR="00BD6E00" w:rsidRDefault="00BD6E00" w:rsidP="00BD6E00">
      <w:pPr>
        <w:jc w:val="both"/>
        <w:rPr>
          <w:b/>
        </w:rPr>
      </w:pPr>
    </w:p>
    <w:p w:rsidR="008D3E18" w:rsidRPr="0001251F" w:rsidRDefault="008D3E18" w:rsidP="00BD6E0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D6E00" w:rsidTr="008878B5">
        <w:tc>
          <w:tcPr>
            <w:tcW w:w="9209" w:type="dxa"/>
          </w:tcPr>
          <w:p w:rsidR="00BD6E00" w:rsidRPr="00793AE6" w:rsidRDefault="00BD6E00" w:rsidP="008878B5">
            <w:pPr>
              <w:jc w:val="both"/>
              <w:rPr>
                <w:u w:val="single"/>
              </w:rPr>
            </w:pPr>
            <w:r w:rsidRPr="00793AE6">
              <w:rPr>
                <w:u w:val="single"/>
              </w:rPr>
              <w:t>Výpočet nájemného:</w:t>
            </w:r>
          </w:p>
        </w:tc>
      </w:tr>
      <w:tr w:rsidR="00BD6E00" w:rsidTr="008878B5">
        <w:tc>
          <w:tcPr>
            <w:tcW w:w="9209" w:type="dxa"/>
          </w:tcPr>
          <w:p w:rsidR="00BD6E00" w:rsidRPr="00793AE6" w:rsidRDefault="00BD6E00" w:rsidP="008878B5">
            <w:pPr>
              <w:jc w:val="both"/>
              <w:rPr>
                <w:u w:val="single"/>
              </w:rPr>
            </w:pPr>
            <w:r w:rsidRPr="00793AE6">
              <w:rPr>
                <w:u w:val="single"/>
              </w:rPr>
              <w:t>Inflační navýšení:</w:t>
            </w:r>
          </w:p>
          <w:p w:rsidR="00BD6E00" w:rsidRPr="000B5C63" w:rsidRDefault="00BD6E00" w:rsidP="008878B5">
            <w:pPr>
              <w:jc w:val="both"/>
            </w:pPr>
            <w:r w:rsidRPr="000B5C63">
              <w:t>Celkem</w:t>
            </w:r>
            <w:r>
              <w:t xml:space="preserve"> x: </w:t>
            </w:r>
            <w:r w:rsidRPr="0001251F">
              <w:t>1.0000</w:t>
            </w:r>
          </w:p>
        </w:tc>
      </w:tr>
      <w:tr w:rsidR="00BD6E00" w:rsidTr="008878B5">
        <w:tc>
          <w:tcPr>
            <w:tcW w:w="9209" w:type="dxa"/>
          </w:tcPr>
          <w:p w:rsidR="00BD6E00" w:rsidRDefault="00BD6E00" w:rsidP="008878B5">
            <w:pPr>
              <w:jc w:val="both"/>
            </w:pPr>
          </w:p>
          <w:p w:rsidR="00BD6E00" w:rsidRPr="00793AE6" w:rsidRDefault="00BD6E00" w:rsidP="008878B5">
            <w:pPr>
              <w:jc w:val="both"/>
              <w:rPr>
                <w:b/>
              </w:rPr>
            </w:pPr>
            <w:r w:rsidRPr="00793AE6">
              <w:rPr>
                <w:b/>
                <w:u w:val="single"/>
              </w:rPr>
              <w:t>Nájemné za rok + inflační navýšení</w:t>
            </w:r>
            <w:r w:rsidRPr="0001251F">
              <w:rPr>
                <w:b/>
                <w:u w:val="single"/>
              </w:rPr>
              <w:t>:</w:t>
            </w:r>
            <w:r w:rsidRPr="0001251F">
              <w:rPr>
                <w:b/>
              </w:rPr>
              <w:t xml:space="preserve">     </w:t>
            </w:r>
            <w:r w:rsidR="009D224F">
              <w:t>125 494,80</w:t>
            </w:r>
            <w:r w:rsidR="00D06DFB" w:rsidRPr="00D06DFB">
              <w:t xml:space="preserve"> </w:t>
            </w:r>
            <w:r w:rsidRPr="0001251F">
              <w:t>x 1,0000</w:t>
            </w:r>
            <w:r w:rsidR="0001251F" w:rsidRPr="0001251F">
              <w:t xml:space="preserve"> </w:t>
            </w:r>
            <w:r w:rsidRPr="0001251F">
              <w:t xml:space="preserve">= </w:t>
            </w:r>
            <w:r w:rsidR="009D224F">
              <w:rPr>
                <w:b/>
              </w:rPr>
              <w:t>125 494,80</w:t>
            </w:r>
            <w:r w:rsidR="00D06DFB">
              <w:rPr>
                <w:b/>
              </w:rPr>
              <w:t xml:space="preserve"> </w:t>
            </w:r>
            <w:r w:rsidRPr="0001251F">
              <w:rPr>
                <w:b/>
              </w:rPr>
              <w:t>Kč</w:t>
            </w:r>
            <w:r w:rsidRPr="00793AE6">
              <w:rPr>
                <w:b/>
              </w:rPr>
              <w:t xml:space="preserve">  </w:t>
            </w:r>
          </w:p>
        </w:tc>
      </w:tr>
      <w:tr w:rsidR="00BD6E00" w:rsidTr="008878B5">
        <w:tc>
          <w:tcPr>
            <w:tcW w:w="9209" w:type="dxa"/>
          </w:tcPr>
          <w:p w:rsidR="00BD6E00" w:rsidRDefault="00BD6E00" w:rsidP="008878B5">
            <w:pPr>
              <w:jc w:val="both"/>
            </w:pPr>
          </w:p>
          <w:p w:rsidR="00BD6E00" w:rsidRDefault="00BD6E00" w:rsidP="008878B5">
            <w:pPr>
              <w:jc w:val="both"/>
            </w:pPr>
          </w:p>
        </w:tc>
      </w:tr>
    </w:tbl>
    <w:p w:rsidR="00BD6E00" w:rsidRDefault="00BD6E00" w:rsidP="00BD6E00">
      <w:pPr>
        <w:jc w:val="both"/>
      </w:pPr>
    </w:p>
    <w:p w:rsidR="00BD6E00" w:rsidRDefault="00BD6E00" w:rsidP="00BD6E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628A2" w:rsidTr="00046274">
        <w:tc>
          <w:tcPr>
            <w:tcW w:w="9209" w:type="dxa"/>
          </w:tcPr>
          <w:p w:rsidR="004628A2" w:rsidRPr="00793AE6" w:rsidRDefault="004628A2" w:rsidP="00046274">
            <w:pPr>
              <w:jc w:val="both"/>
              <w:rPr>
                <w:b/>
                <w:u w:val="single"/>
              </w:rPr>
            </w:pPr>
            <w:r w:rsidRPr="00793AE6">
              <w:rPr>
                <w:b/>
                <w:u w:val="single"/>
              </w:rPr>
              <w:t>Předpis Kč splatný měsíčně:</w:t>
            </w:r>
          </w:p>
        </w:tc>
      </w:tr>
      <w:tr w:rsidR="004628A2" w:rsidTr="00046274">
        <w:tc>
          <w:tcPr>
            <w:tcW w:w="9209" w:type="dxa"/>
          </w:tcPr>
          <w:p w:rsidR="004628A2" w:rsidRDefault="004628A2" w:rsidP="00046274">
            <w:pPr>
              <w:jc w:val="both"/>
            </w:pPr>
          </w:p>
          <w:p w:rsidR="004628A2" w:rsidRDefault="004628A2" w:rsidP="00046274">
            <w:pPr>
              <w:jc w:val="both"/>
            </w:pPr>
            <w:proofErr w:type="gramStart"/>
            <w:r>
              <w:t xml:space="preserve">NÁJEMNÉ                                                 </w:t>
            </w:r>
            <w:r w:rsidRPr="00832483">
              <w:t xml:space="preserve"> </w:t>
            </w:r>
            <w:r w:rsidR="009D224F">
              <w:t>10 457,90</w:t>
            </w:r>
            <w:proofErr w:type="gramEnd"/>
            <w:r w:rsidR="00D06DFB">
              <w:t xml:space="preserve"> </w:t>
            </w:r>
            <w:r>
              <w:t>Kč + DPH v zákonné výši</w:t>
            </w:r>
          </w:p>
          <w:p w:rsidR="004628A2" w:rsidRDefault="004628A2" w:rsidP="00046274">
            <w:pPr>
              <w:jc w:val="both"/>
            </w:pPr>
          </w:p>
          <w:p w:rsidR="004628A2" w:rsidRDefault="004628A2" w:rsidP="00046274">
            <w:pPr>
              <w:jc w:val="both"/>
            </w:pPr>
            <w:r>
              <w:t xml:space="preserve">PODPORA DE MINIMIS:                      -  </w:t>
            </w:r>
            <w:r w:rsidR="009D224F">
              <w:t xml:space="preserve"> 7</w:t>
            </w:r>
            <w:r w:rsidR="00D06DFB">
              <w:t> </w:t>
            </w:r>
            <w:r w:rsidR="00A649EF">
              <w:t>3</w:t>
            </w:r>
            <w:r w:rsidR="009D224F">
              <w:t>98</w:t>
            </w:r>
            <w:r w:rsidR="00D06DFB">
              <w:t>,</w:t>
            </w:r>
            <w:r w:rsidR="009D224F">
              <w:t>0</w:t>
            </w:r>
            <w:r w:rsidR="00D06DFB">
              <w:t>8</w:t>
            </w:r>
            <w:r w:rsidR="00387C55">
              <w:t xml:space="preserve"> </w:t>
            </w:r>
            <w:r>
              <w:t>Kč</w:t>
            </w:r>
          </w:p>
          <w:p w:rsidR="004628A2" w:rsidRDefault="004628A2" w:rsidP="00046274">
            <w:pPr>
              <w:jc w:val="both"/>
            </w:pPr>
            <w:r>
              <w:t xml:space="preserve">                                                                   ____________</w:t>
            </w:r>
          </w:p>
          <w:p w:rsidR="004628A2" w:rsidRPr="001F01B4" w:rsidRDefault="004628A2" w:rsidP="00046274">
            <w:pPr>
              <w:jc w:val="both"/>
              <w:rPr>
                <w:b/>
              </w:rPr>
            </w:pPr>
            <w:r w:rsidRPr="001F01B4">
              <w:rPr>
                <w:b/>
              </w:rPr>
              <w:t xml:space="preserve">CELKEM                                       </w:t>
            </w:r>
            <w:r>
              <w:rPr>
                <w:b/>
              </w:rPr>
              <w:t xml:space="preserve"> </w:t>
            </w:r>
            <w:r w:rsidRPr="001F01B4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1F01B4">
              <w:rPr>
                <w:b/>
              </w:rPr>
              <w:t xml:space="preserve">    </w:t>
            </w:r>
            <w:r w:rsidR="00D06DFB">
              <w:rPr>
                <w:b/>
              </w:rPr>
              <w:t>3 059,82</w:t>
            </w:r>
            <w:r w:rsidRPr="0001251F">
              <w:rPr>
                <w:b/>
              </w:rPr>
              <w:t xml:space="preserve"> </w:t>
            </w:r>
            <w:r>
              <w:rPr>
                <w:b/>
              </w:rPr>
              <w:t>Kč</w:t>
            </w:r>
            <w:r w:rsidRPr="001F01B4">
              <w:rPr>
                <w:b/>
              </w:rPr>
              <w:t xml:space="preserve"> + DPH v zákonné výši</w:t>
            </w:r>
          </w:p>
          <w:p w:rsidR="004628A2" w:rsidRDefault="004628A2" w:rsidP="00046274">
            <w:pPr>
              <w:jc w:val="both"/>
            </w:pPr>
          </w:p>
        </w:tc>
      </w:tr>
    </w:tbl>
    <w:p w:rsidR="00BD6E00" w:rsidRDefault="00BD6E00" w:rsidP="00BD6E00">
      <w:pPr>
        <w:jc w:val="both"/>
      </w:pPr>
    </w:p>
    <w:p w:rsidR="00BD6E00" w:rsidRDefault="00BD6E00" w:rsidP="00BD6E00">
      <w:pPr>
        <w:jc w:val="both"/>
      </w:pPr>
    </w:p>
    <w:p w:rsidR="00BD6E00" w:rsidRDefault="00BD6E00" w:rsidP="00B66426">
      <w:pPr>
        <w:jc w:val="both"/>
      </w:pPr>
    </w:p>
    <w:p w:rsidR="00F27230" w:rsidRDefault="00F27230" w:rsidP="00B66426">
      <w:pPr>
        <w:jc w:val="both"/>
      </w:pPr>
    </w:p>
    <w:p w:rsidR="009922C4" w:rsidRDefault="009922C4" w:rsidP="00B66426">
      <w:pPr>
        <w:jc w:val="both"/>
      </w:pPr>
    </w:p>
    <w:p w:rsidR="009922C4" w:rsidRDefault="009922C4" w:rsidP="00B66426">
      <w:pPr>
        <w:jc w:val="both"/>
      </w:pPr>
    </w:p>
    <w:p w:rsidR="009922C4" w:rsidRDefault="009922C4" w:rsidP="00B66426">
      <w:pPr>
        <w:jc w:val="both"/>
      </w:pPr>
    </w:p>
    <w:p w:rsidR="009922C4" w:rsidRDefault="009922C4" w:rsidP="00B66426">
      <w:pPr>
        <w:jc w:val="both"/>
      </w:pPr>
    </w:p>
    <w:p w:rsidR="009D7011" w:rsidRDefault="009D7011" w:rsidP="00B66426">
      <w:pPr>
        <w:jc w:val="both"/>
      </w:pPr>
    </w:p>
    <w:p w:rsidR="009922C4" w:rsidRDefault="009922C4" w:rsidP="00B66426">
      <w:pPr>
        <w:jc w:val="both"/>
      </w:pPr>
    </w:p>
    <w:p w:rsidR="009922C4" w:rsidRDefault="009922C4" w:rsidP="00B66426">
      <w:pPr>
        <w:jc w:val="both"/>
      </w:pPr>
    </w:p>
    <w:p w:rsidR="009922C4" w:rsidRDefault="009922C4" w:rsidP="00B66426">
      <w:pPr>
        <w:jc w:val="both"/>
      </w:pPr>
    </w:p>
    <w:p w:rsidR="0052074B" w:rsidRDefault="0052074B" w:rsidP="00B66426">
      <w:pPr>
        <w:jc w:val="both"/>
      </w:pPr>
      <w:r>
        <w:t>V souladu s ustanovením čl.</w:t>
      </w:r>
      <w:r w:rsidR="00335D55">
        <w:t xml:space="preserve"> </w:t>
      </w:r>
      <w:r w:rsidR="009B7880">
        <w:t>V</w:t>
      </w:r>
      <w:r w:rsidR="006B49D6">
        <w:t>II</w:t>
      </w:r>
      <w:r>
        <w:t xml:space="preserve"> </w:t>
      </w:r>
      <w:r w:rsidRPr="002D2169">
        <w:t>odst.</w:t>
      </w:r>
      <w:r w:rsidR="006B42A9" w:rsidRPr="002D2169">
        <w:t xml:space="preserve"> </w:t>
      </w:r>
      <w:r w:rsidR="006B49D6">
        <w:t>7</w:t>
      </w:r>
      <w:r w:rsidR="009B7880" w:rsidRPr="002D2169">
        <w:t>)</w:t>
      </w:r>
      <w:r w:rsidR="0061146B" w:rsidRPr="002D2169">
        <w:t xml:space="preserve"> </w:t>
      </w:r>
      <w:r>
        <w:t>nájemní smlouvy jsou nájemci přeúčtovány energie a služby v následujícím rozsahu:</w:t>
      </w:r>
    </w:p>
    <w:p w:rsidR="00E75F7A" w:rsidRPr="00344CC9" w:rsidRDefault="00E75F7A" w:rsidP="00B66426">
      <w:pPr>
        <w:jc w:val="both"/>
        <w:rPr>
          <w:sz w:val="12"/>
          <w:szCs w:val="12"/>
        </w:rPr>
      </w:pPr>
    </w:p>
    <w:p w:rsidR="0052074B" w:rsidRPr="007E4697" w:rsidRDefault="0052074B" w:rsidP="007E4697">
      <w:pPr>
        <w:numPr>
          <w:ilvl w:val="0"/>
          <w:numId w:val="3"/>
        </w:numPr>
        <w:jc w:val="both"/>
      </w:pPr>
      <w:r w:rsidRPr="007E4697">
        <w:t>elektřina</w:t>
      </w:r>
    </w:p>
    <w:p w:rsidR="0052074B" w:rsidRPr="007E4697" w:rsidRDefault="00B02BF7" w:rsidP="007E4697">
      <w:pPr>
        <w:numPr>
          <w:ilvl w:val="0"/>
          <w:numId w:val="3"/>
        </w:numPr>
        <w:jc w:val="both"/>
      </w:pPr>
      <w:r w:rsidRPr="007E4697">
        <w:t>tepelná energie</w:t>
      </w:r>
    </w:p>
    <w:p w:rsidR="0052074B" w:rsidRPr="007E4697" w:rsidRDefault="0052074B" w:rsidP="007E4697">
      <w:pPr>
        <w:numPr>
          <w:ilvl w:val="0"/>
          <w:numId w:val="3"/>
        </w:numPr>
        <w:jc w:val="both"/>
      </w:pPr>
      <w:r w:rsidRPr="007E4697">
        <w:t>vodné a stočné</w:t>
      </w:r>
    </w:p>
    <w:p w:rsidR="0052074B" w:rsidRPr="007E4697" w:rsidRDefault="0052074B" w:rsidP="007E4697">
      <w:pPr>
        <w:numPr>
          <w:ilvl w:val="0"/>
          <w:numId w:val="3"/>
        </w:numPr>
        <w:jc w:val="both"/>
      </w:pPr>
      <w:r w:rsidRPr="007E4697">
        <w:t>ostraha</w:t>
      </w:r>
    </w:p>
    <w:p w:rsidR="00B02BF7" w:rsidRPr="007E4697" w:rsidRDefault="00B02BF7" w:rsidP="007E4697">
      <w:pPr>
        <w:numPr>
          <w:ilvl w:val="0"/>
          <w:numId w:val="3"/>
        </w:numPr>
        <w:jc w:val="both"/>
      </w:pPr>
      <w:r w:rsidRPr="007E4697">
        <w:t>servis výtahů</w:t>
      </w:r>
    </w:p>
    <w:p w:rsidR="00B02BF7" w:rsidRPr="007E4697" w:rsidRDefault="00B02BF7" w:rsidP="007E4697">
      <w:pPr>
        <w:numPr>
          <w:ilvl w:val="0"/>
          <w:numId w:val="3"/>
        </w:numPr>
        <w:jc w:val="both"/>
      </w:pPr>
      <w:r w:rsidRPr="007E4697">
        <w:t>servis EPS</w:t>
      </w:r>
    </w:p>
    <w:p w:rsidR="00B02BF7" w:rsidRPr="007E4697" w:rsidRDefault="00B02BF7" w:rsidP="007E4697">
      <w:pPr>
        <w:numPr>
          <w:ilvl w:val="0"/>
          <w:numId w:val="3"/>
        </w:numPr>
        <w:jc w:val="both"/>
      </w:pPr>
      <w:r w:rsidRPr="007E4697">
        <w:t>servis EZS</w:t>
      </w:r>
    </w:p>
    <w:p w:rsidR="0052074B" w:rsidRPr="007E4697" w:rsidRDefault="0052074B" w:rsidP="007E4697">
      <w:pPr>
        <w:numPr>
          <w:ilvl w:val="0"/>
          <w:numId w:val="3"/>
        </w:numPr>
        <w:jc w:val="both"/>
      </w:pPr>
      <w:r w:rsidRPr="007E4697">
        <w:t>úklid</w:t>
      </w:r>
    </w:p>
    <w:p w:rsidR="0052074B" w:rsidRPr="007E4697" w:rsidRDefault="0052074B" w:rsidP="007E4697">
      <w:pPr>
        <w:numPr>
          <w:ilvl w:val="0"/>
          <w:numId w:val="3"/>
        </w:numPr>
        <w:jc w:val="both"/>
      </w:pPr>
      <w:r w:rsidRPr="007E4697">
        <w:t>údržba okolí</w:t>
      </w:r>
    </w:p>
    <w:p w:rsidR="0052074B" w:rsidRDefault="0052074B" w:rsidP="007E4697">
      <w:pPr>
        <w:numPr>
          <w:ilvl w:val="0"/>
          <w:numId w:val="3"/>
        </w:numPr>
        <w:jc w:val="both"/>
      </w:pPr>
      <w:r w:rsidRPr="007E4697">
        <w:t>odvoz odpadu</w:t>
      </w:r>
    </w:p>
    <w:p w:rsidR="00E75F7A" w:rsidRPr="00344CC9" w:rsidRDefault="00E75F7A" w:rsidP="00E75F7A">
      <w:pPr>
        <w:ind w:left="720"/>
        <w:jc w:val="both"/>
        <w:rPr>
          <w:sz w:val="12"/>
          <w:szCs w:val="12"/>
        </w:rPr>
      </w:pPr>
    </w:p>
    <w:p w:rsidR="0014679C" w:rsidRDefault="0014679C" w:rsidP="0014679C">
      <w:pPr>
        <w:spacing w:after="120"/>
        <w:jc w:val="both"/>
      </w:pPr>
      <w:r>
        <w:t xml:space="preserve">V případě, že fakturovaná částka nákladů se týká více objektů, bude náklad rozdělen </w:t>
      </w:r>
      <w:r w:rsidR="00047C45">
        <w:br/>
      </w:r>
      <w:r>
        <w:t>na jednotlivé objekty v poměru zastavěné plochy daného objektu k celkové zastavěné ploše všech objektů, pokud nelze zvolit objektivnější kritérium.</w:t>
      </w:r>
    </w:p>
    <w:p w:rsidR="0014679C" w:rsidRDefault="0014679C" w:rsidP="0014679C">
      <w:pPr>
        <w:spacing w:after="120"/>
        <w:jc w:val="both"/>
      </w:pPr>
      <w:r>
        <w:t>Pokud jsou v objektech instalovány podružné měřiče, bude celkový náklad pro další výpočty snížen o spotřebu vykázanou na podružných měřičích.</w:t>
      </w:r>
    </w:p>
    <w:p w:rsidR="0014679C" w:rsidRDefault="0014679C" w:rsidP="0014679C">
      <w:pPr>
        <w:spacing w:after="120"/>
        <w:jc w:val="both"/>
      </w:pPr>
      <w:r>
        <w:t>Podíl jednotlivých nájemců na celkových nákladových částkách je stanoven pomocí koeficientu Q = W / Z, kde W je pronajatá plocha nájemce v m², Z je celková čistá užitná plocha objektu po</w:t>
      </w:r>
      <w:r w:rsidR="003B2AE0">
        <w:t xml:space="preserve"> odečtení</w:t>
      </w:r>
      <w:r>
        <w:t xml:space="preserve"> prostor řešených podružnými měřiči. </w:t>
      </w:r>
    </w:p>
    <w:p w:rsidR="0014679C" w:rsidRDefault="0014679C" w:rsidP="0014679C">
      <w:pPr>
        <w:spacing w:after="120"/>
        <w:jc w:val="both"/>
      </w:pPr>
      <w:r>
        <w:t>Částka přeúčtovaná nájemci je tedy stanovena vynásobením koeficientu Q celkovou částkou příslušného nákladu výše uvedených energií a služeb připadajících na objekt, případně zvýšena o náklad stanovený dle odečtu podružného měřiče.</w:t>
      </w:r>
    </w:p>
    <w:p w:rsidR="0014679C" w:rsidRDefault="0014679C" w:rsidP="0014679C">
      <w:pPr>
        <w:spacing w:after="120"/>
        <w:jc w:val="both"/>
      </w:pPr>
      <w:r>
        <w:t>Úklid pronajatých prostor je vyúčtován ve skutečných nákladech na jednotlivé pronajaté prostory podle vyčíslení dodavatelské firmy. Náklady na úklid ostatních prostor a spotřebovaný materiál jsou přepočítány pomocí koeficientu Q.</w:t>
      </w:r>
    </w:p>
    <w:p w:rsidR="00B02BF7" w:rsidRDefault="0014679C" w:rsidP="0014679C">
      <w:pPr>
        <w:spacing w:after="120"/>
        <w:jc w:val="both"/>
      </w:pPr>
      <w:r>
        <w:t>Rozúčtování nákladů na tepelnou energii bude řešeno podle příslušného předpisu.</w:t>
      </w:r>
    </w:p>
    <w:p w:rsidR="00911C27" w:rsidRDefault="00911C27" w:rsidP="00A63924">
      <w:pPr>
        <w:spacing w:after="120"/>
        <w:jc w:val="both"/>
      </w:pPr>
    </w:p>
    <w:p w:rsidR="00D81AA0" w:rsidRDefault="00D81AA0" w:rsidP="00A63924">
      <w:pPr>
        <w:spacing w:after="1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3575"/>
      </w:tblGrid>
      <w:tr w:rsidR="00093FF7" w:rsidTr="004E58BA">
        <w:tc>
          <w:tcPr>
            <w:tcW w:w="3652" w:type="dxa"/>
          </w:tcPr>
          <w:p w:rsidR="00093FF7" w:rsidRPr="004A1A5A" w:rsidRDefault="00093FF7" w:rsidP="004E58BA">
            <w:pPr>
              <w:pStyle w:val="Zkladntext"/>
            </w:pPr>
            <w:r w:rsidRPr="004A1A5A">
              <w:t xml:space="preserve">V Plzni dne </w:t>
            </w:r>
            <w:r>
              <w:t>…………………</w:t>
            </w:r>
            <w:r w:rsidRPr="004A1A5A">
              <w:t>….</w:t>
            </w:r>
          </w:p>
        </w:tc>
        <w:tc>
          <w:tcPr>
            <w:tcW w:w="1985" w:type="dxa"/>
          </w:tcPr>
          <w:p w:rsidR="00093FF7" w:rsidRPr="004A1A5A" w:rsidRDefault="00093FF7" w:rsidP="004E58BA">
            <w:pPr>
              <w:pStyle w:val="Zkladntext"/>
            </w:pPr>
          </w:p>
        </w:tc>
        <w:tc>
          <w:tcPr>
            <w:tcW w:w="3575" w:type="dxa"/>
          </w:tcPr>
          <w:p w:rsidR="00093FF7" w:rsidRDefault="00093FF7" w:rsidP="001E7CEC">
            <w:pPr>
              <w:pStyle w:val="Zkladntext"/>
            </w:pPr>
            <w:r w:rsidRPr="004A1A5A">
              <w:t>V </w:t>
            </w:r>
            <w:r w:rsidR="001E7CEC">
              <w:t>Plzni</w:t>
            </w:r>
            <w:r w:rsidRPr="004A1A5A">
              <w:t xml:space="preserve"> dne …</w:t>
            </w:r>
            <w:r w:rsidR="001E7CEC">
              <w:t>……...</w:t>
            </w:r>
            <w:r w:rsidRPr="004A1A5A">
              <w:t>….…………</w:t>
            </w:r>
          </w:p>
        </w:tc>
      </w:tr>
    </w:tbl>
    <w:p w:rsidR="009922C4" w:rsidRDefault="009922C4" w:rsidP="00A63924">
      <w:pPr>
        <w:spacing w:after="120"/>
        <w:jc w:val="both"/>
      </w:pPr>
    </w:p>
    <w:p w:rsidR="00911C27" w:rsidRDefault="00911C27" w:rsidP="00A63924">
      <w:pPr>
        <w:spacing w:after="120"/>
        <w:jc w:val="both"/>
      </w:pPr>
    </w:p>
    <w:p w:rsidR="009922C4" w:rsidRDefault="009922C4" w:rsidP="00A63924">
      <w:pPr>
        <w:spacing w:after="120"/>
        <w:jc w:val="both"/>
      </w:pPr>
    </w:p>
    <w:p w:rsidR="00344CC9" w:rsidRDefault="00344CC9" w:rsidP="00A63924">
      <w:pPr>
        <w:spacing w:after="120"/>
        <w:jc w:val="both"/>
        <w:rPr>
          <w:sz w:val="2"/>
          <w:szCs w:val="2"/>
        </w:rPr>
      </w:pPr>
    </w:p>
    <w:p w:rsidR="00344CC9" w:rsidRPr="00344CC9" w:rsidRDefault="00344CC9" w:rsidP="00A63924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3576"/>
      </w:tblGrid>
      <w:tr w:rsidR="00911C27" w:rsidTr="00B51143">
        <w:tc>
          <w:tcPr>
            <w:tcW w:w="3652" w:type="dxa"/>
          </w:tcPr>
          <w:p w:rsidR="00911C27" w:rsidRDefault="00911C27" w:rsidP="00911C27">
            <w:pPr>
              <w:pStyle w:val="Zkladntext"/>
              <w:spacing w:after="0"/>
              <w:jc w:val="center"/>
            </w:pPr>
            <w:r w:rsidRPr="00D24510">
              <w:t>……..…………………</w:t>
            </w:r>
            <w:r w:rsidR="00794363">
              <w:t>…</w:t>
            </w:r>
            <w:r w:rsidRPr="00D24510">
              <w:t>…….</w:t>
            </w:r>
          </w:p>
        </w:tc>
        <w:tc>
          <w:tcPr>
            <w:tcW w:w="1985" w:type="dxa"/>
          </w:tcPr>
          <w:p w:rsidR="00911C27" w:rsidRDefault="00911C27" w:rsidP="00911C27">
            <w:pPr>
              <w:pStyle w:val="Zkladntext"/>
              <w:spacing w:after="0"/>
              <w:jc w:val="center"/>
            </w:pPr>
          </w:p>
        </w:tc>
        <w:tc>
          <w:tcPr>
            <w:tcW w:w="3575" w:type="dxa"/>
          </w:tcPr>
          <w:p w:rsidR="00911C27" w:rsidRPr="00D24510" w:rsidRDefault="00911C27" w:rsidP="00911C27">
            <w:pPr>
              <w:pStyle w:val="Zkladntext"/>
              <w:spacing w:after="0"/>
              <w:jc w:val="center"/>
            </w:pPr>
            <w:r w:rsidRPr="00D24510">
              <w:t>……..………………………</w:t>
            </w:r>
            <w:r w:rsidR="00794363">
              <w:t>…….</w:t>
            </w:r>
            <w:r w:rsidRPr="00D24510">
              <w:t>.</w:t>
            </w:r>
          </w:p>
        </w:tc>
      </w:tr>
      <w:tr w:rsidR="00911C27" w:rsidTr="00B51143">
        <w:tc>
          <w:tcPr>
            <w:tcW w:w="3652" w:type="dxa"/>
          </w:tcPr>
          <w:p w:rsidR="00911C27" w:rsidRDefault="00911C27" w:rsidP="00911C27">
            <w:pPr>
              <w:pStyle w:val="Zkladntext"/>
              <w:spacing w:after="0"/>
              <w:jc w:val="center"/>
            </w:pPr>
            <w:r w:rsidRPr="006D1F3D">
              <w:rPr>
                <w:b/>
              </w:rPr>
              <w:t>PRONAJÍMATEL</w:t>
            </w:r>
          </w:p>
        </w:tc>
        <w:tc>
          <w:tcPr>
            <w:tcW w:w="1985" w:type="dxa"/>
          </w:tcPr>
          <w:p w:rsidR="00911C27" w:rsidRDefault="00911C27" w:rsidP="00911C27">
            <w:pPr>
              <w:pStyle w:val="Zkladntext"/>
              <w:spacing w:after="0"/>
              <w:jc w:val="center"/>
            </w:pPr>
          </w:p>
        </w:tc>
        <w:tc>
          <w:tcPr>
            <w:tcW w:w="3575" w:type="dxa"/>
          </w:tcPr>
          <w:p w:rsidR="00911C27" w:rsidRDefault="00911C27" w:rsidP="00911C27">
            <w:pPr>
              <w:pStyle w:val="Zkladntext"/>
              <w:spacing w:after="0"/>
              <w:jc w:val="center"/>
            </w:pPr>
            <w:r w:rsidRPr="006D1F3D">
              <w:rPr>
                <w:b/>
              </w:rPr>
              <w:t>NÁJEMCE</w:t>
            </w:r>
          </w:p>
        </w:tc>
      </w:tr>
      <w:tr w:rsidR="00911C27" w:rsidTr="00B51143">
        <w:tc>
          <w:tcPr>
            <w:tcW w:w="3652" w:type="dxa"/>
          </w:tcPr>
          <w:p w:rsidR="00911C27" w:rsidRDefault="00911C27" w:rsidP="00911C27">
            <w:pPr>
              <w:pStyle w:val="Zkladntext"/>
              <w:spacing w:after="0"/>
              <w:jc w:val="center"/>
            </w:pPr>
            <w:r w:rsidRPr="006D1F3D">
              <w:rPr>
                <w:b/>
              </w:rPr>
              <w:t>statutární město PLZEŇ</w:t>
            </w:r>
          </w:p>
        </w:tc>
        <w:tc>
          <w:tcPr>
            <w:tcW w:w="1985" w:type="dxa"/>
          </w:tcPr>
          <w:p w:rsidR="00911C27" w:rsidRDefault="00911C27" w:rsidP="00911C27">
            <w:pPr>
              <w:pStyle w:val="Zkladntext"/>
              <w:spacing w:after="0"/>
              <w:jc w:val="center"/>
            </w:pPr>
          </w:p>
        </w:tc>
        <w:tc>
          <w:tcPr>
            <w:tcW w:w="3575" w:type="dxa"/>
          </w:tcPr>
          <w:p w:rsidR="00911C27" w:rsidRPr="00212A2D" w:rsidRDefault="00A649EF" w:rsidP="00A649EF">
            <w:pPr>
              <w:pStyle w:val="Zkladntext"/>
              <w:spacing w:after="0"/>
              <w:jc w:val="center"/>
              <w:rPr>
                <w:b/>
              </w:rPr>
            </w:pPr>
            <w:r>
              <w:rPr>
                <w:b/>
              </w:rPr>
              <w:t>Západočeská univerzita v Plzni</w:t>
            </w:r>
          </w:p>
        </w:tc>
      </w:tr>
      <w:tr w:rsidR="009922C4" w:rsidTr="00911C27">
        <w:trPr>
          <w:trHeight w:val="186"/>
        </w:trPr>
        <w:tc>
          <w:tcPr>
            <w:tcW w:w="3652" w:type="dxa"/>
          </w:tcPr>
          <w:p w:rsidR="009922C4" w:rsidRDefault="009922C4" w:rsidP="008878B5">
            <w:pPr>
              <w:pStyle w:val="Zkladntext"/>
              <w:spacing w:after="0"/>
              <w:jc w:val="center"/>
            </w:pPr>
          </w:p>
        </w:tc>
        <w:tc>
          <w:tcPr>
            <w:tcW w:w="1985" w:type="dxa"/>
          </w:tcPr>
          <w:p w:rsidR="009922C4" w:rsidRDefault="009922C4" w:rsidP="00911C27">
            <w:pPr>
              <w:pStyle w:val="Zkladntext"/>
              <w:spacing w:after="0"/>
              <w:jc w:val="center"/>
            </w:pPr>
          </w:p>
        </w:tc>
        <w:tc>
          <w:tcPr>
            <w:tcW w:w="3575" w:type="dxa"/>
          </w:tcPr>
          <w:p w:rsidR="009922C4" w:rsidRDefault="009922C4" w:rsidP="00A649EF">
            <w:pPr>
              <w:pStyle w:val="Zkladntext"/>
              <w:spacing w:after="0"/>
              <w:jc w:val="center"/>
            </w:pPr>
            <w:bookmarkStart w:id="0" w:name="_GoBack"/>
            <w:bookmarkEnd w:id="0"/>
          </w:p>
        </w:tc>
      </w:tr>
      <w:tr w:rsidR="009922C4" w:rsidTr="00B51143">
        <w:tc>
          <w:tcPr>
            <w:tcW w:w="3652" w:type="dxa"/>
          </w:tcPr>
          <w:p w:rsidR="009922C4" w:rsidRPr="006D1F3D" w:rsidRDefault="009922C4" w:rsidP="008878B5">
            <w:pPr>
              <w:pStyle w:val="Zkladntext"/>
              <w:spacing w:after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9922C4" w:rsidRDefault="009922C4" w:rsidP="00911C27">
            <w:pPr>
              <w:pStyle w:val="Zkladntext"/>
              <w:spacing w:after="0"/>
              <w:jc w:val="center"/>
            </w:pPr>
          </w:p>
        </w:tc>
        <w:tc>
          <w:tcPr>
            <w:tcW w:w="3575" w:type="dxa"/>
          </w:tcPr>
          <w:p w:rsidR="00093FF7" w:rsidRPr="00093FF7" w:rsidRDefault="00093FF7" w:rsidP="00A649EF">
            <w:pPr>
              <w:pStyle w:val="Zkladntext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11C27" w:rsidRDefault="00911C27" w:rsidP="00A63924">
      <w:pPr>
        <w:spacing w:after="120"/>
        <w:jc w:val="both"/>
      </w:pPr>
    </w:p>
    <w:sectPr w:rsidR="00911C27" w:rsidSect="00A63924">
      <w:footnotePr>
        <w:pos w:val="beneathText"/>
      </w:footnotePr>
      <w:pgSz w:w="11905" w:h="16837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6C" w:rsidRDefault="0091066C" w:rsidP="00E75F7A">
      <w:r>
        <w:separator/>
      </w:r>
    </w:p>
  </w:endnote>
  <w:endnote w:type="continuationSeparator" w:id="0">
    <w:p w:rsidR="0091066C" w:rsidRDefault="0091066C" w:rsidP="00E7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6C" w:rsidRDefault="0091066C" w:rsidP="00E75F7A">
      <w:r>
        <w:separator/>
      </w:r>
    </w:p>
  </w:footnote>
  <w:footnote w:type="continuationSeparator" w:id="0">
    <w:p w:rsidR="0091066C" w:rsidRDefault="0091066C" w:rsidP="00E7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363802"/>
    <w:multiLevelType w:val="multilevel"/>
    <w:tmpl w:val="B310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4B"/>
    <w:rsid w:val="0001251F"/>
    <w:rsid w:val="000448FF"/>
    <w:rsid w:val="00046274"/>
    <w:rsid w:val="00047C45"/>
    <w:rsid w:val="000624BF"/>
    <w:rsid w:val="00075AC6"/>
    <w:rsid w:val="00093FF7"/>
    <w:rsid w:val="000B34B5"/>
    <w:rsid w:val="000E57D6"/>
    <w:rsid w:val="00104B69"/>
    <w:rsid w:val="001120B3"/>
    <w:rsid w:val="00127BB2"/>
    <w:rsid w:val="0014679C"/>
    <w:rsid w:val="00152D11"/>
    <w:rsid w:val="001C2D74"/>
    <w:rsid w:val="001C38F4"/>
    <w:rsid w:val="001E7CEC"/>
    <w:rsid w:val="00212A2D"/>
    <w:rsid w:val="002362AA"/>
    <w:rsid w:val="00250016"/>
    <w:rsid w:val="00266FA4"/>
    <w:rsid w:val="002849D1"/>
    <w:rsid w:val="002D2169"/>
    <w:rsid w:val="002E1801"/>
    <w:rsid w:val="002E604C"/>
    <w:rsid w:val="00327662"/>
    <w:rsid w:val="0033384F"/>
    <w:rsid w:val="00335D55"/>
    <w:rsid w:val="00344CC9"/>
    <w:rsid w:val="00387C55"/>
    <w:rsid w:val="003B2AE0"/>
    <w:rsid w:val="0041056B"/>
    <w:rsid w:val="00437DEB"/>
    <w:rsid w:val="00444C67"/>
    <w:rsid w:val="004561C8"/>
    <w:rsid w:val="004628A2"/>
    <w:rsid w:val="00465ABD"/>
    <w:rsid w:val="00496E6E"/>
    <w:rsid w:val="00497CE2"/>
    <w:rsid w:val="004D1C64"/>
    <w:rsid w:val="004E58BA"/>
    <w:rsid w:val="004E5D38"/>
    <w:rsid w:val="0052074B"/>
    <w:rsid w:val="005532E2"/>
    <w:rsid w:val="00590419"/>
    <w:rsid w:val="005965BE"/>
    <w:rsid w:val="005A2F5B"/>
    <w:rsid w:val="005E5A41"/>
    <w:rsid w:val="006063A6"/>
    <w:rsid w:val="0061146B"/>
    <w:rsid w:val="00646E90"/>
    <w:rsid w:val="00657032"/>
    <w:rsid w:val="00685337"/>
    <w:rsid w:val="006A39B3"/>
    <w:rsid w:val="006A5092"/>
    <w:rsid w:val="006B42A9"/>
    <w:rsid w:val="006B49D6"/>
    <w:rsid w:val="006C006F"/>
    <w:rsid w:val="006C5410"/>
    <w:rsid w:val="00732724"/>
    <w:rsid w:val="00770FF8"/>
    <w:rsid w:val="00784E6A"/>
    <w:rsid w:val="00794363"/>
    <w:rsid w:val="007C2325"/>
    <w:rsid w:val="007E4697"/>
    <w:rsid w:val="00803B99"/>
    <w:rsid w:val="008437E2"/>
    <w:rsid w:val="00876755"/>
    <w:rsid w:val="008878B5"/>
    <w:rsid w:val="008A279C"/>
    <w:rsid w:val="008B5A34"/>
    <w:rsid w:val="008D3E18"/>
    <w:rsid w:val="008E6A5D"/>
    <w:rsid w:val="0091066C"/>
    <w:rsid w:val="00911C27"/>
    <w:rsid w:val="009367FB"/>
    <w:rsid w:val="00946073"/>
    <w:rsid w:val="009922C4"/>
    <w:rsid w:val="009A281E"/>
    <w:rsid w:val="009B7880"/>
    <w:rsid w:val="009D224F"/>
    <w:rsid w:val="009D7011"/>
    <w:rsid w:val="009F27BB"/>
    <w:rsid w:val="00A04DA0"/>
    <w:rsid w:val="00A45CEB"/>
    <w:rsid w:val="00A63924"/>
    <w:rsid w:val="00A649EF"/>
    <w:rsid w:val="00AB1619"/>
    <w:rsid w:val="00AB2D47"/>
    <w:rsid w:val="00AB3AD0"/>
    <w:rsid w:val="00AF3A97"/>
    <w:rsid w:val="00B02BF7"/>
    <w:rsid w:val="00B0351D"/>
    <w:rsid w:val="00B04398"/>
    <w:rsid w:val="00B12A28"/>
    <w:rsid w:val="00B51143"/>
    <w:rsid w:val="00B6091F"/>
    <w:rsid w:val="00B66426"/>
    <w:rsid w:val="00B7513E"/>
    <w:rsid w:val="00BD2853"/>
    <w:rsid w:val="00BD6E00"/>
    <w:rsid w:val="00BF0D93"/>
    <w:rsid w:val="00C5071C"/>
    <w:rsid w:val="00C65885"/>
    <w:rsid w:val="00CB30AD"/>
    <w:rsid w:val="00D00821"/>
    <w:rsid w:val="00D06DFB"/>
    <w:rsid w:val="00D24510"/>
    <w:rsid w:val="00D34790"/>
    <w:rsid w:val="00D6640A"/>
    <w:rsid w:val="00D81AA0"/>
    <w:rsid w:val="00E75F7A"/>
    <w:rsid w:val="00EB5CB6"/>
    <w:rsid w:val="00ED016E"/>
    <w:rsid w:val="00EE1800"/>
    <w:rsid w:val="00F141B8"/>
    <w:rsid w:val="00F27230"/>
    <w:rsid w:val="00F950DD"/>
    <w:rsid w:val="00FD2525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52074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E75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75F7A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rsid w:val="00E75F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75F7A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52074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E75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75F7A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rsid w:val="00E75F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75F7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SESIVA</dc:creator>
  <cp:lastModifiedBy>Holá Marie</cp:lastModifiedBy>
  <cp:revision>5</cp:revision>
  <cp:lastPrinted>2018-06-06T07:52:00Z</cp:lastPrinted>
  <dcterms:created xsi:type="dcterms:W3CDTF">2018-06-05T08:15:00Z</dcterms:created>
  <dcterms:modified xsi:type="dcterms:W3CDTF">2018-06-27T10:08:00Z</dcterms:modified>
</cp:coreProperties>
</file>