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93" w:rsidRDefault="00552831">
      <w:pPr>
        <w:framePr w:h="33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15175" cy="219075"/>
            <wp:effectExtent l="0" t="0" r="9525" b="9525"/>
            <wp:docPr id="3" name="obrázek 1" descr="C:\Users\260227~1.HAL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0227~1.HAL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C93" w:rsidRDefault="00193C93">
      <w:pPr>
        <w:rPr>
          <w:sz w:val="2"/>
          <w:szCs w:val="2"/>
        </w:rPr>
      </w:pPr>
    </w:p>
    <w:p w:rsidR="00193C93" w:rsidRDefault="00552831">
      <w:pPr>
        <w:pStyle w:val="Nadpis10"/>
        <w:keepNext/>
        <w:keepLines/>
        <w:shd w:val="clear" w:color="auto" w:fill="auto"/>
        <w:spacing w:before="93" w:after="116" w:line="340" w:lineRule="exact"/>
      </w:pPr>
      <w:bookmarkStart w:id="0" w:name="bookmark0"/>
      <w:r>
        <w:t>Smlouva o poskytnutí stravovacích služeb - závodního stravování</w:t>
      </w:r>
      <w:bookmarkEnd w:id="0"/>
    </w:p>
    <w:p w:rsidR="00193C93" w:rsidRDefault="00552831">
      <w:pPr>
        <w:pStyle w:val="Nadpis30"/>
        <w:keepNext/>
        <w:keepLines/>
        <w:shd w:val="clear" w:color="auto" w:fill="auto"/>
        <w:tabs>
          <w:tab w:val="left" w:pos="7223"/>
          <w:tab w:val="left" w:leader="underscore" w:pos="11126"/>
        </w:tabs>
        <w:spacing w:before="0" w:after="0" w:line="160" w:lineRule="exact"/>
        <w:ind w:left="460"/>
      </w:pPr>
      <w:bookmarkStart w:id="1" w:name="bookmark1"/>
      <w:r>
        <w:rPr>
          <w:rStyle w:val="Nadpis31"/>
          <w:b/>
          <w:bCs/>
        </w:rPr>
        <w:t>V</w:t>
      </w:r>
      <w:r>
        <w:rPr>
          <w:rStyle w:val="Nadpis31"/>
          <w:b/>
          <w:bCs/>
        </w:rPr>
        <w:tab/>
      </w:r>
      <w:r>
        <w:tab/>
      </w:r>
      <w:bookmarkEnd w:id="1"/>
    </w:p>
    <w:p w:rsidR="00193C93" w:rsidRDefault="00552831">
      <w:pPr>
        <w:pStyle w:val="Zkladntext30"/>
        <w:shd w:val="clear" w:color="auto" w:fill="auto"/>
        <w:spacing w:before="0"/>
        <w:ind w:left="2360"/>
      </w:pPr>
      <w:r>
        <w:t>Smluvní strany</w:t>
      </w:r>
    </w:p>
    <w:p w:rsidR="00193C93" w:rsidRDefault="00552831">
      <w:pPr>
        <w:pStyle w:val="Zkladntext20"/>
        <w:shd w:val="clear" w:color="auto" w:fill="auto"/>
        <w:ind w:left="2020" w:right="4180" w:firstLine="0"/>
      </w:pPr>
      <w:r>
        <w:rPr>
          <w:rStyle w:val="Zkladntext21"/>
          <w:b/>
          <w:bCs/>
        </w:rPr>
        <w:t>dodavatel:</w:t>
      </w:r>
      <w:r>
        <w:t xml:space="preserve"> 11. Školní jídelna Plzeň, Baarova </w:t>
      </w:r>
      <w:r>
        <w:rPr>
          <w:rStyle w:val="Zkladntext2Netun"/>
        </w:rPr>
        <w:t xml:space="preserve">31, </w:t>
      </w:r>
      <w:r>
        <w:t xml:space="preserve">příspěvková organizace se sídlem - v Plzni, </w:t>
      </w:r>
      <w:r>
        <w:rPr>
          <w:rStyle w:val="Zkladntext2Netun"/>
        </w:rPr>
        <w:t xml:space="preserve">Baarova 31, 301 00 </w:t>
      </w:r>
      <w:r>
        <w:t xml:space="preserve">Plzeň zastoupený - ředitelkou </w:t>
      </w:r>
      <w:r>
        <w:rPr>
          <w:rStyle w:val="Zkladntext2Netun"/>
        </w:rPr>
        <w:t xml:space="preserve">Jaromírou Královcovou </w:t>
      </w:r>
      <w:r>
        <w:t>IČO - 49777696</w:t>
      </w:r>
    </w:p>
    <w:p w:rsidR="00193C93" w:rsidRDefault="00552831">
      <w:pPr>
        <w:pStyle w:val="Zkladntext20"/>
        <w:shd w:val="clear" w:color="auto" w:fill="auto"/>
        <w:ind w:left="2020" w:right="4180" w:firstLine="0"/>
      </w:pPr>
      <w:r>
        <w:t>bankovní spojení - dále jen ŠJ</w:t>
      </w:r>
    </w:p>
    <w:p w:rsidR="00193C93" w:rsidRDefault="00552831">
      <w:pPr>
        <w:pStyle w:val="Zkladntext40"/>
        <w:shd w:val="clear" w:color="auto" w:fill="auto"/>
        <w:ind w:left="2020" w:right="4180"/>
      </w:pPr>
      <w:r>
        <w:rPr>
          <w:rStyle w:val="Zkladntext4Tun"/>
        </w:rPr>
        <w:t>objednatel:</w:t>
      </w:r>
      <w:r>
        <w:rPr>
          <w:rStyle w:val="Zkladntext4Tun0"/>
        </w:rPr>
        <w:t xml:space="preserve"> </w:t>
      </w:r>
      <w:proofErr w:type="gramStart"/>
      <w:r>
        <w:t>26.základní</w:t>
      </w:r>
      <w:proofErr w:type="gramEnd"/>
      <w:r>
        <w:t xml:space="preserve"> škola Plzeň, Skupova </w:t>
      </w:r>
      <w:r>
        <w:rPr>
          <w:rStyle w:val="Zkladntext485ptKurzva"/>
        </w:rPr>
        <w:t>71,</w:t>
      </w:r>
      <w:r>
        <w:rPr>
          <w:rStyle w:val="Zkladntext4Tun0"/>
        </w:rPr>
        <w:t xml:space="preserve"> </w:t>
      </w:r>
      <w:r>
        <w:t xml:space="preserve">příspěvková organizace </w:t>
      </w:r>
      <w:r>
        <w:rPr>
          <w:rStyle w:val="Zkladntext4Tun0"/>
        </w:rPr>
        <w:t xml:space="preserve">se sídlem - </w:t>
      </w:r>
      <w:r>
        <w:t xml:space="preserve">v Plzni Skupova </w:t>
      </w:r>
      <w:r>
        <w:rPr>
          <w:rStyle w:val="Zkladntext485ptKurzva"/>
        </w:rPr>
        <w:t>22,</w:t>
      </w:r>
      <w:r>
        <w:t xml:space="preserve">301 00 Plzeň </w:t>
      </w:r>
      <w:r>
        <w:rPr>
          <w:rStyle w:val="Zkladntext4Tun0"/>
        </w:rPr>
        <w:t xml:space="preserve">zastoupený- ředitelkou </w:t>
      </w:r>
      <w:proofErr w:type="spellStart"/>
      <w:r>
        <w:rPr>
          <w:rStyle w:val="Zkladntext4Tun0"/>
        </w:rPr>
        <w:t>Mgr.Evou</w:t>
      </w:r>
      <w:proofErr w:type="spellEnd"/>
      <w:r>
        <w:rPr>
          <w:rStyle w:val="Zkladntext4Tun0"/>
        </w:rPr>
        <w:t xml:space="preserve"> </w:t>
      </w:r>
      <w:proofErr w:type="spellStart"/>
      <w:r>
        <w:t>Švotbovou</w:t>
      </w:r>
      <w:proofErr w:type="spellEnd"/>
      <w:r>
        <w:t xml:space="preserve"> </w:t>
      </w:r>
      <w:r>
        <w:rPr>
          <w:rStyle w:val="Zkladntext4Tun0"/>
        </w:rPr>
        <w:t xml:space="preserve">IČO - </w:t>
      </w:r>
      <w:r>
        <w:t>70879834</w:t>
      </w:r>
    </w:p>
    <w:p w:rsidR="00193C93" w:rsidRDefault="00552831">
      <w:pPr>
        <w:pStyle w:val="Zkladntext20"/>
        <w:shd w:val="clear" w:color="auto" w:fill="auto"/>
        <w:ind w:left="2020" w:right="4180" w:firstLine="0"/>
      </w:pPr>
      <w:r>
        <w:t>bankovní spojení - dále jen ZŠ</w:t>
      </w:r>
    </w:p>
    <w:p w:rsidR="00193C93" w:rsidRDefault="00552831">
      <w:pPr>
        <w:pStyle w:val="Zkladntext20"/>
        <w:shd w:val="clear" w:color="auto" w:fill="auto"/>
        <w:ind w:left="6580" w:firstLine="0"/>
      </w:pPr>
      <w:r>
        <w:t>I.</w:t>
      </w:r>
    </w:p>
    <w:p w:rsidR="00193C93" w:rsidRDefault="00552831">
      <w:pPr>
        <w:pStyle w:val="Zkladntext20"/>
        <w:shd w:val="clear" w:color="auto" w:fill="auto"/>
        <w:ind w:left="5980" w:firstLine="0"/>
      </w:pPr>
      <w:r>
        <w:t>Předmět smlouvy</w:t>
      </w:r>
    </w:p>
    <w:p w:rsidR="00193C93" w:rsidRDefault="00552831">
      <w:pPr>
        <w:pStyle w:val="Zkladntext20"/>
        <w:shd w:val="clear" w:color="auto" w:fill="auto"/>
        <w:spacing w:after="74" w:line="173" w:lineRule="exact"/>
        <w:ind w:left="2020" w:firstLine="0"/>
        <w:jc w:val="both"/>
      </w:pPr>
      <w:r>
        <w:t>Na základě této smlouvy zajišťuje ŠJ poskytnutí stravovací služby - závodní stravování zaměstnancům ZŠ dle Vyhlášky 84/2005 §3 odst. 9, §4 v době provozu ŠJ při dodržení provozního řádu Š J.</w:t>
      </w:r>
    </w:p>
    <w:p w:rsidR="00193C93" w:rsidRDefault="00552831">
      <w:pPr>
        <w:pStyle w:val="Nadpis20"/>
        <w:keepNext/>
        <w:keepLines/>
        <w:shd w:val="clear" w:color="auto" w:fill="auto"/>
        <w:spacing w:before="0" w:after="56" w:line="230" w:lineRule="exact"/>
        <w:ind w:left="6580"/>
      </w:pPr>
      <w:bookmarkStart w:id="2" w:name="bookmark2"/>
      <w:r>
        <w:t>n.</w:t>
      </w:r>
      <w:bookmarkEnd w:id="2"/>
    </w:p>
    <w:p w:rsidR="00193C93" w:rsidRDefault="00552831">
      <w:pPr>
        <w:pStyle w:val="Zkladntext20"/>
        <w:shd w:val="clear" w:color="auto" w:fill="auto"/>
        <w:spacing w:after="104" w:line="160" w:lineRule="exact"/>
        <w:ind w:left="5980" w:firstLine="0"/>
      </w:pPr>
      <w:r>
        <w:t>Smluvní podmínky</w:t>
      </w:r>
    </w:p>
    <w:p w:rsidR="00193C93" w:rsidRDefault="00552831">
      <w:pPr>
        <w:pStyle w:val="Zkladntext20"/>
        <w:numPr>
          <w:ilvl w:val="0"/>
          <w:numId w:val="1"/>
        </w:numPr>
        <w:shd w:val="clear" w:color="auto" w:fill="auto"/>
        <w:tabs>
          <w:tab w:val="left" w:pos="2373"/>
        </w:tabs>
        <w:spacing w:after="116" w:line="178" w:lineRule="exact"/>
        <w:ind w:left="2360" w:hanging="340"/>
        <w:jc w:val="both"/>
      </w:pPr>
      <w:r>
        <w:t xml:space="preserve">Pověřená osoba ZŠ předá pověřené osobě ŠJ do 25. 4. 2005 jmenný seznam svých zaměstnanců, kterým muže ŠJ poskytnout dohodnutou službu od </w:t>
      </w:r>
      <w:proofErr w:type="gramStart"/>
      <w:r>
        <w:t>1.5. 2005</w:t>
      </w:r>
      <w:proofErr w:type="gramEnd"/>
      <w:r>
        <w:t>. Tento seznam bude vždy k25. 8. každého roku ZŠ aktualizovat. Všichni zaměstnanci uvedeni na tomto seznamu jsou trvale přihlášeni na stravování v době hlavního provozu ŠJ.</w:t>
      </w:r>
    </w:p>
    <w:p w:rsidR="00193C93" w:rsidRDefault="00552831">
      <w:pPr>
        <w:pStyle w:val="Zkladntext20"/>
        <w:numPr>
          <w:ilvl w:val="0"/>
          <w:numId w:val="1"/>
        </w:numPr>
        <w:shd w:val="clear" w:color="auto" w:fill="auto"/>
        <w:tabs>
          <w:tab w:val="left" w:pos="2373"/>
        </w:tabs>
        <w:spacing w:after="124" w:line="182" w:lineRule="exact"/>
        <w:ind w:left="2360" w:hanging="340"/>
      </w:pPr>
      <w:r>
        <w:t>Mimo hlavní dny provozu ŠJ, v době omezeného provozu ŠJ (prázdniny, ředitelské volno), předá ZŠ jeden, den předem do 14,00 hodin seznam zaměstnanců, kteří budou službu využívat v době omezeného provozu.</w:t>
      </w:r>
    </w:p>
    <w:p w:rsidR="00193C93" w:rsidRDefault="00552831">
      <w:pPr>
        <w:pStyle w:val="Zkladntext20"/>
        <w:numPr>
          <w:ilvl w:val="0"/>
          <w:numId w:val="1"/>
        </w:numPr>
        <w:shd w:val="clear" w:color="auto" w:fill="auto"/>
        <w:tabs>
          <w:tab w:val="left" w:pos="2373"/>
        </w:tabs>
        <w:spacing w:after="116" w:line="178" w:lineRule="exact"/>
        <w:ind w:left="2360" w:hanging="340"/>
        <w:jc w:val="both"/>
      </w:pPr>
      <w:r>
        <w:t xml:space="preserve">V případě, že v průběhu roku ZS povolí závodní stravování dalšímu zaměstnanci, nebo pokud některý zaměstnanec ukončí </w:t>
      </w:r>
      <w:proofErr w:type="gramStart"/>
      <w:r>
        <w:t>PP a nebo z jiného</w:t>
      </w:r>
      <w:proofErr w:type="gramEnd"/>
      <w:r>
        <w:t xml:space="preserve"> důvodu ZŠ rozhodne o </w:t>
      </w:r>
      <w:proofErr w:type="spellStart"/>
      <w:r>
        <w:t>ukončenf</w:t>
      </w:r>
      <w:proofErr w:type="spellEnd"/>
      <w:r>
        <w:t>/přerušení/</w:t>
      </w:r>
      <w:proofErr w:type="spellStart"/>
      <w:r>
        <w:t>pozastavenf</w:t>
      </w:r>
      <w:proofErr w:type="spellEnd"/>
      <w:r>
        <w:t xml:space="preserve"> služby pro jednotlivé zaměstnance nebo jednotlivé dny, oznámí pověřená osoba ZS tuto skutečnost písemně nejpozději do 14,00 hodin jeden den před počátkem/</w:t>
      </w:r>
      <w:proofErr w:type="spellStart"/>
      <w:r>
        <w:t>ukončenfm</w:t>
      </w:r>
      <w:proofErr w:type="spellEnd"/>
      <w:r>
        <w:t>/přerušením nebo pozastavením stravovací služby pověřené osobě do kanceláře ŠJ.</w:t>
      </w:r>
    </w:p>
    <w:p w:rsidR="00193C93" w:rsidRDefault="00552831">
      <w:pPr>
        <w:pStyle w:val="Zkladntext20"/>
        <w:numPr>
          <w:ilvl w:val="0"/>
          <w:numId w:val="1"/>
        </w:numPr>
        <w:shd w:val="clear" w:color="auto" w:fill="auto"/>
        <w:tabs>
          <w:tab w:val="left" w:pos="2373"/>
        </w:tabs>
        <w:spacing w:after="124" w:line="182" w:lineRule="exact"/>
        <w:ind w:left="2360" w:hanging="340"/>
        <w:jc w:val="both"/>
      </w:pPr>
      <w:r>
        <w:t>ZŠ hradí stanovenou cenu služby dle ceníku v plné výši vždy po uplynutí měsíce na základě předloženého vyúčtování ŠJ a to převodem z účtu ZŠ na účet ŠJ do 10 dnů od předložení vyúčtování. Vyúčtováním se rozumí faktura s přílohou "stravovací záznamy", která obsahuje jména a odběry služby jednotlivých zaměstnanců za uplynulý měsíc.</w:t>
      </w:r>
    </w:p>
    <w:p w:rsidR="00193C93" w:rsidRDefault="00552831">
      <w:pPr>
        <w:pStyle w:val="Zkladntext20"/>
        <w:numPr>
          <w:ilvl w:val="0"/>
          <w:numId w:val="1"/>
        </w:numPr>
        <w:shd w:val="clear" w:color="auto" w:fill="auto"/>
        <w:tabs>
          <w:tab w:val="left" w:pos="2373"/>
        </w:tabs>
        <w:spacing w:after="132" w:line="178" w:lineRule="exact"/>
        <w:ind w:left="2360" w:hanging="340"/>
        <w:jc w:val="both"/>
      </w:pPr>
      <w:r>
        <w:t xml:space="preserve">Všichni zaměstnanci ZŠ jsou povinni se řídit </w:t>
      </w:r>
      <w:proofErr w:type="spellStart"/>
      <w:r>
        <w:t>proyozním</w:t>
      </w:r>
      <w:proofErr w:type="spellEnd"/>
      <w:r>
        <w:t xml:space="preserve"> řádem ŠJ a dodržovat dobu určenou pro výdej obědů. Každý zaměstnanec ZŠ si dle provozního řádu ŠJ zakoupí </w:t>
      </w:r>
      <w:proofErr w:type="spellStart"/>
      <w:r>
        <w:t>Ip-editní</w:t>
      </w:r>
      <w:proofErr w:type="spellEnd"/>
      <w:r>
        <w:t xml:space="preserve"> kartu pře započetím stravování. Karta slouží jako identifikátor pro odběr služby a zároveň umožňuje volný výběr z denní nabídky pokrmů ŠJ. Kreditní karta jednotlivých zaměstnanců není předmětem vyúčtování mezi ŠJ a ZŠ.</w:t>
      </w:r>
    </w:p>
    <w:p w:rsidR="00193C93" w:rsidRDefault="00552831">
      <w:pPr>
        <w:pStyle w:val="Zkladntext20"/>
        <w:numPr>
          <w:ilvl w:val="0"/>
          <w:numId w:val="1"/>
        </w:numPr>
        <w:shd w:val="clear" w:color="auto" w:fill="auto"/>
        <w:tabs>
          <w:tab w:val="left" w:pos="2373"/>
        </w:tabs>
        <w:spacing w:after="105" w:line="163" w:lineRule="exact"/>
        <w:ind w:left="2360" w:hanging="340"/>
      </w:pPr>
      <w:r>
        <w:t>ZŠ seznámí svoje zaměstnance s možností poskytování závodního stravování a seznámí zaměstnance s navazujícími předpisy o závodním stravování,</w:t>
      </w:r>
    </w:p>
    <w:p w:rsidR="00193C93" w:rsidRDefault="00552831">
      <w:pPr>
        <w:pStyle w:val="Zkladntext20"/>
        <w:numPr>
          <w:ilvl w:val="0"/>
          <w:numId w:val="1"/>
        </w:numPr>
        <w:shd w:val="clear" w:color="auto" w:fill="auto"/>
        <w:tabs>
          <w:tab w:val="left" w:pos="2373"/>
        </w:tabs>
        <w:spacing w:after="116" w:line="182" w:lineRule="exact"/>
        <w:ind w:left="2360" w:hanging="340"/>
        <w:jc w:val="both"/>
      </w:pPr>
      <w:r>
        <w:t xml:space="preserve">ŠJ předloží ZŠ vyúčtování za období leden až březen 2005 do 15. 4. 2005. Vyúčtováním se rozumí faktura s přílohou "stravovací záznamy", která </w:t>
      </w:r>
      <w:proofErr w:type="spellStart"/>
      <w:r>
        <w:t>obsahuje^jména</w:t>
      </w:r>
      <w:proofErr w:type="spellEnd"/>
      <w:r>
        <w:t xml:space="preserve"> a odběry služby jednotlivých zaměstnanců za období leden až březen 2005. Od celkové částky za poskytnuté služby ŠJ odečte zálohy, které uhradili zaměstnanci ZŠ přímo v ŠJ, a zálohy, které byly ZŠ uhrazeny z FKSP ZS na základě vystavené faktury.</w:t>
      </w:r>
    </w:p>
    <w:p w:rsidR="00193C93" w:rsidRDefault="00552831">
      <w:pPr>
        <w:pStyle w:val="Zkladntext20"/>
        <w:numPr>
          <w:ilvl w:val="0"/>
          <w:numId w:val="1"/>
        </w:numPr>
        <w:shd w:val="clear" w:color="auto" w:fill="auto"/>
        <w:tabs>
          <w:tab w:val="left" w:pos="2373"/>
        </w:tabs>
        <w:spacing w:line="187" w:lineRule="exact"/>
        <w:ind w:left="2360" w:hanging="340"/>
        <w:jc w:val="both"/>
        <w:sectPr w:rsidR="00193C93">
          <w:headerReference w:type="default" r:id="rId9"/>
          <w:footerReference w:type="first" r:id="rId10"/>
          <w:pgSz w:w="11900" w:h="16840"/>
          <w:pgMar w:top="0" w:right="708" w:bottom="125" w:left="4" w:header="0" w:footer="3" w:gutter="0"/>
          <w:cols w:space="720"/>
          <w:noEndnote/>
          <w:titlePg/>
          <w:docGrid w:linePitch="360"/>
        </w:sectPr>
      </w:pPr>
      <w:r>
        <w:t xml:space="preserve">ŠJ předloží ZŠ vyúčtování za měsíc duben 2005 do 15. 5. 2005. Vyúčtováním se rozumí faktura s přílohou "stravovací záznamy", která obsahuje jména a odběry služby jednotlivých zaměstnanců v měsíci dubnu 2005. Od celkové částky za poskytnuté služby SJ odečte </w:t>
      </w:r>
      <w:proofErr w:type="gramStart"/>
      <w:r>
        <w:t>zálohy,^ které</w:t>
      </w:r>
      <w:proofErr w:type="gramEnd"/>
      <w:r>
        <w:t xml:space="preserve"> uhradili zaměstnanci </w:t>
      </w:r>
      <w:r>
        <w:rPr>
          <w:rStyle w:val="Zkladntext285ptNetunKurzva"/>
        </w:rPr>
        <w:t>ZŠ</w:t>
      </w:r>
      <w:r>
        <w:t xml:space="preserve"> přímo </w:t>
      </w:r>
      <w:proofErr w:type="spellStart"/>
      <w:r>
        <w:t>vŠJ</w:t>
      </w:r>
      <w:proofErr w:type="spellEnd"/>
      <w:r>
        <w:t xml:space="preserve">. Jednotlivým zaměstnancům vyplatí ŠJ v hotovosti do 15. 5, 2005 v pokladně ŠJ případně vzniklé přeplatky. Zaměstnancům platícím převodem z BU bude </w:t>
      </w:r>
      <w:proofErr w:type="gramStart"/>
      <w:r>
        <w:t>vyúčtováni</w:t>
      </w:r>
      <w:proofErr w:type="gramEnd"/>
      <w:r>
        <w:t xml:space="preserve"> provedeno během měsíce června,</w:t>
      </w:r>
    </w:p>
    <w:p w:rsidR="005A1423" w:rsidRDefault="005A1423">
      <w:pPr>
        <w:pStyle w:val="Zkladntext20"/>
        <w:shd w:val="clear" w:color="auto" w:fill="auto"/>
        <w:spacing w:after="28" w:line="182" w:lineRule="exact"/>
        <w:ind w:left="1320" w:right="740" w:firstLine="0"/>
      </w:pPr>
    </w:p>
    <w:p w:rsidR="005A1423" w:rsidRDefault="005A1423">
      <w:pPr>
        <w:pStyle w:val="Zkladntext20"/>
        <w:shd w:val="clear" w:color="auto" w:fill="auto"/>
        <w:spacing w:after="28" w:line="182" w:lineRule="exact"/>
        <w:ind w:left="1320" w:right="740" w:firstLine="0"/>
      </w:pPr>
    </w:p>
    <w:p w:rsidR="005A1423" w:rsidRDefault="005A1423">
      <w:pPr>
        <w:pStyle w:val="Zkladntext20"/>
        <w:shd w:val="clear" w:color="auto" w:fill="auto"/>
        <w:spacing w:after="28" w:line="182" w:lineRule="exact"/>
        <w:ind w:left="1320" w:right="740" w:firstLine="0"/>
      </w:pPr>
    </w:p>
    <w:p w:rsidR="00193C93" w:rsidRDefault="00552831">
      <w:pPr>
        <w:pStyle w:val="Zkladntext20"/>
        <w:shd w:val="clear" w:color="auto" w:fill="auto"/>
        <w:spacing w:after="28" w:line="182" w:lineRule="exact"/>
        <w:ind w:left="1320" w:right="740" w:firstLine="0"/>
      </w:pPr>
      <w:bookmarkStart w:id="3" w:name="_GoBack"/>
      <w:bookmarkEnd w:id="3"/>
      <w:r>
        <w:rPr>
          <w:noProof/>
          <w:lang w:bidi="ar-SA"/>
        </w:rPr>
        <mc:AlternateContent>
          <mc:Choice Requires="wps">
            <w:drawing>
              <wp:anchor distT="0" distB="0" distL="63500" distR="82550" simplePos="0" relativeHeight="377487104" behindDoc="1" locked="0" layoutInCell="1" allowOverlap="1">
                <wp:simplePos x="0" y="0"/>
                <wp:positionH relativeFrom="margin">
                  <wp:posOffset>810895</wp:posOffset>
                </wp:positionH>
                <wp:positionV relativeFrom="paragraph">
                  <wp:posOffset>-1569720</wp:posOffset>
                </wp:positionV>
                <wp:extent cx="1511935" cy="1546225"/>
                <wp:effectExtent l="1270" t="1905" r="1270" b="635"/>
                <wp:wrapSquare wrapText="right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98"/>
                              <w:gridCol w:w="782"/>
                            </w:tblGrid>
                            <w:tr w:rsidR="00193C9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598" w:type="dxa"/>
                                  <w:shd w:val="clear" w:color="auto" w:fill="FFFFFF"/>
                                </w:tcPr>
                                <w:p w:rsidR="00193C93" w:rsidRDefault="0055283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>Náklady na potraviny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</w:tcPr>
                                <w:p w:rsidR="00193C93" w:rsidRDefault="0055283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>20.17 Kč</w:t>
                                  </w:r>
                                </w:p>
                              </w:tc>
                            </w:tr>
                            <w:tr w:rsidR="00193C93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598" w:type="dxa"/>
                                  <w:shd w:val="clear" w:color="auto" w:fill="FFFFFF"/>
                                  <w:vAlign w:val="bottom"/>
                                </w:tcPr>
                                <w:p w:rsidR="00193C93" w:rsidRDefault="0055283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>Provozní náklady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bottom"/>
                                </w:tcPr>
                                <w:p w:rsidR="00193C93" w:rsidRDefault="0055283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>9,52 Kč</w:t>
                                  </w:r>
                                </w:p>
                              </w:tc>
                            </w:tr>
                            <w:tr w:rsidR="00193C93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598" w:type="dxa"/>
                                  <w:shd w:val="clear" w:color="auto" w:fill="FFFFFF"/>
                                  <w:vAlign w:val="center"/>
                                </w:tcPr>
                                <w:p w:rsidR="00193C93" w:rsidRDefault="0055283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>Osobní náklady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193C93" w:rsidRDefault="0055283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>15.27 Kč</w:t>
                                  </w:r>
                                </w:p>
                              </w:tc>
                            </w:tr>
                            <w:tr w:rsidR="00193C93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598" w:type="dxa"/>
                                  <w:shd w:val="clear" w:color="auto" w:fill="FFFFFF"/>
                                  <w:vAlign w:val="bottom"/>
                                </w:tcPr>
                                <w:p w:rsidR="00193C93" w:rsidRDefault="0055283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 xml:space="preserve">Zisková </w:t>
                                  </w:r>
                                  <w:proofErr w:type="spellStart"/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>nřirážka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bottom"/>
                                </w:tcPr>
                                <w:p w:rsidR="00193C93" w:rsidRDefault="0055283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>0.00 Kč</w:t>
                                  </w:r>
                                </w:p>
                              </w:tc>
                            </w:tr>
                            <w:tr w:rsidR="00193C93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3C93" w:rsidRDefault="0055283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>Cena celkem bez DPH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3C93" w:rsidRDefault="0055283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>44.96 Kč</w:t>
                                  </w:r>
                                </w:p>
                              </w:tc>
                            </w:tr>
                            <w:tr w:rsidR="00193C93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598" w:type="dxa"/>
                                  <w:shd w:val="clear" w:color="auto" w:fill="FFFFFF"/>
                                  <w:vAlign w:val="bottom"/>
                                </w:tcPr>
                                <w:p w:rsidR="00193C93" w:rsidRDefault="0055283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>DPH 19%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bottom"/>
                                </w:tcPr>
                                <w:p w:rsidR="00193C93" w:rsidRDefault="0055283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>8.54 Kč</w:t>
                                  </w:r>
                                </w:p>
                              </w:tc>
                            </w:tr>
                            <w:tr w:rsidR="00193C9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3C93" w:rsidRDefault="0055283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>Cena služby celkem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3C93" w:rsidRDefault="00552831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>53.50 Kč</w:t>
                                  </w:r>
                                </w:p>
                              </w:tc>
                            </w:tr>
                          </w:tbl>
                          <w:p w:rsidR="004C7804" w:rsidRDefault="004C780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3.85pt;margin-top:-123.6pt;width:119.05pt;height:121.75pt;z-index:-125829376;visibility:visible;mso-wrap-style:square;mso-width-percent:0;mso-height-percent:0;mso-wrap-distance-left:5pt;mso-wrap-distance-top:0;mso-wrap-distance-right:6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RSrgIAAKo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98"/>
                        <w:gridCol w:w="782"/>
                      </w:tblGrid>
                      <w:tr w:rsidR="00193C93">
                        <w:trPr>
                          <w:trHeight w:hRule="exact" w:val="254"/>
                        </w:trPr>
                        <w:tc>
                          <w:tcPr>
                            <w:tcW w:w="1598" w:type="dxa"/>
                            <w:shd w:val="clear" w:color="auto" w:fill="FFFFFF"/>
                          </w:tcPr>
                          <w:p w:rsidR="00193C93" w:rsidRDefault="0055283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>Náklady na potraviny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</w:tcPr>
                          <w:p w:rsidR="00193C93" w:rsidRDefault="0055283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>20.17 Kč</w:t>
                            </w:r>
                          </w:p>
                        </w:tc>
                      </w:tr>
                      <w:tr w:rsidR="00193C93">
                        <w:trPr>
                          <w:trHeight w:hRule="exact" w:val="298"/>
                        </w:trPr>
                        <w:tc>
                          <w:tcPr>
                            <w:tcW w:w="1598" w:type="dxa"/>
                            <w:shd w:val="clear" w:color="auto" w:fill="FFFFFF"/>
                            <w:vAlign w:val="bottom"/>
                          </w:tcPr>
                          <w:p w:rsidR="00193C93" w:rsidRDefault="0055283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>Provozní náklady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bottom"/>
                          </w:tcPr>
                          <w:p w:rsidR="00193C93" w:rsidRDefault="0055283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>9,52 Kč</w:t>
                            </w:r>
                          </w:p>
                        </w:tc>
                      </w:tr>
                      <w:tr w:rsidR="00193C93">
                        <w:trPr>
                          <w:trHeight w:hRule="exact" w:val="302"/>
                        </w:trPr>
                        <w:tc>
                          <w:tcPr>
                            <w:tcW w:w="1598" w:type="dxa"/>
                            <w:shd w:val="clear" w:color="auto" w:fill="FFFFFF"/>
                            <w:vAlign w:val="center"/>
                          </w:tcPr>
                          <w:p w:rsidR="00193C93" w:rsidRDefault="0055283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>Osobní náklady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193C93" w:rsidRDefault="0055283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>15.27 Kč</w:t>
                            </w:r>
                          </w:p>
                        </w:tc>
                      </w:tr>
                      <w:tr w:rsidR="00193C93">
                        <w:trPr>
                          <w:trHeight w:hRule="exact" w:val="221"/>
                        </w:trPr>
                        <w:tc>
                          <w:tcPr>
                            <w:tcW w:w="1598" w:type="dxa"/>
                            <w:shd w:val="clear" w:color="auto" w:fill="FFFFFF"/>
                            <w:vAlign w:val="bottom"/>
                          </w:tcPr>
                          <w:p w:rsidR="00193C93" w:rsidRDefault="0055283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 xml:space="preserve">Zisková </w:t>
                            </w:r>
                            <w:proofErr w:type="spellStart"/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>nřirážka</w:t>
                            </w:r>
                            <w:proofErr w:type="spellEnd"/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bottom"/>
                          </w:tcPr>
                          <w:p w:rsidR="00193C93" w:rsidRDefault="0055283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>0.00 Kč</w:t>
                            </w:r>
                          </w:p>
                        </w:tc>
                      </w:tr>
                      <w:tr w:rsidR="00193C93">
                        <w:trPr>
                          <w:trHeight w:hRule="exact" w:val="384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3C93" w:rsidRDefault="0055283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>Cena celkem bez DPH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3C93" w:rsidRDefault="0055283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>44.96 Kč</w:t>
                            </w:r>
                          </w:p>
                        </w:tc>
                      </w:tr>
                      <w:tr w:rsidR="00193C93">
                        <w:trPr>
                          <w:trHeight w:hRule="exact" w:val="226"/>
                        </w:trPr>
                        <w:tc>
                          <w:tcPr>
                            <w:tcW w:w="1598" w:type="dxa"/>
                            <w:shd w:val="clear" w:color="auto" w:fill="FFFFFF"/>
                            <w:vAlign w:val="bottom"/>
                          </w:tcPr>
                          <w:p w:rsidR="00193C93" w:rsidRDefault="0055283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>DPH 19%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bottom"/>
                          </w:tcPr>
                          <w:p w:rsidR="00193C93" w:rsidRDefault="0055283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>8.54 Kč</w:t>
                            </w:r>
                          </w:p>
                        </w:tc>
                      </w:tr>
                      <w:tr w:rsidR="00193C93">
                        <w:trPr>
                          <w:trHeight w:hRule="exact" w:val="322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3C93" w:rsidRDefault="0055283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>Cena služby celkem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3C93" w:rsidRDefault="00552831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>53.50 Kč</w:t>
                            </w:r>
                          </w:p>
                        </w:tc>
                      </w:tr>
                    </w:tbl>
                    <w:p w:rsidR="004C7804" w:rsidRDefault="004C7804"/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2550" simplePos="0" relativeHeight="377487105" behindDoc="1" locked="0" layoutInCell="1" allowOverlap="1">
                <wp:simplePos x="0" y="0"/>
                <wp:positionH relativeFrom="margin">
                  <wp:posOffset>2295525</wp:posOffset>
                </wp:positionH>
                <wp:positionV relativeFrom="paragraph">
                  <wp:posOffset>-1412240</wp:posOffset>
                </wp:positionV>
                <wp:extent cx="572770" cy="241300"/>
                <wp:effectExtent l="0" t="0" r="0" b="1270"/>
                <wp:wrapSquare wrapText="right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C93" w:rsidRDefault="00193C93">
                            <w:pPr>
                              <w:pStyle w:val="Titulektabulky"/>
                              <w:shd w:val="clear" w:color="auto" w:fill="auto"/>
                              <w:spacing w:line="3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80.75pt;margin-top:-111.2pt;width:45.1pt;height:19pt;z-index:-125829375;visibility:visible;mso-wrap-style:square;mso-width-percent:0;mso-height-percent:0;mso-wrap-distance-left:5pt;mso-wrap-distance-top:0;mso-wrap-distance-right:6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86YsA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" filled="f" stroked="f">
                <v:textbox style="mso-fit-shape-to-text:t" inset="0,0,0,0">
                  <w:txbxContent>
                    <w:p w:rsidR="00193C93" w:rsidRDefault="00193C93">
                      <w:pPr>
                        <w:pStyle w:val="Titulektabulky"/>
                        <w:shd w:val="clear" w:color="auto" w:fill="auto"/>
                        <w:spacing w:line="38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Kalkulovaná cena vychází ze skutečných nákladů na stravování v hlavní činnosti organizace v roce 2004. Dle rozhodnutí zřizovatele ŠJ a ZŠ Magistrátu města Plzně OŠMT je zisková přirážka stanovena na 0.00 Kč.</w:t>
      </w:r>
    </w:p>
    <w:p w:rsidR="00193C93" w:rsidRDefault="00552831">
      <w:pPr>
        <w:pStyle w:val="Zkladntext20"/>
        <w:shd w:val="clear" w:color="auto" w:fill="auto"/>
        <w:spacing w:line="298" w:lineRule="exact"/>
        <w:ind w:left="1320" w:firstLine="0"/>
        <w:jc w:val="both"/>
      </w:pPr>
      <w:r>
        <w:t>ŠJ si vyhrazuje právo měnit částku nákladů na potraviny dle cenových výkyvů potravin na trhu.</w:t>
      </w:r>
    </w:p>
    <w:p w:rsidR="00193C93" w:rsidRDefault="00552831">
      <w:pPr>
        <w:pStyle w:val="Zkladntext20"/>
        <w:shd w:val="clear" w:color="auto" w:fill="auto"/>
        <w:spacing w:line="298" w:lineRule="exact"/>
        <w:ind w:left="1320" w:firstLine="0"/>
        <w:jc w:val="both"/>
      </w:pPr>
      <w:r>
        <w:t>Ostatní náklady lze měnit na základě hospodaření SJ dle skutečných nákladů SJ.</w:t>
      </w:r>
    </w:p>
    <w:p w:rsidR="00193C93" w:rsidRDefault="00552831">
      <w:pPr>
        <w:pStyle w:val="Zkladntext20"/>
        <w:shd w:val="clear" w:color="auto" w:fill="auto"/>
        <w:spacing w:after="434" w:line="298" w:lineRule="exact"/>
        <w:ind w:left="1320" w:firstLine="0"/>
        <w:jc w:val="both"/>
      </w:pPr>
      <w:r>
        <w:t>Změna ceny je možná pouze písemným dodatkem této smlouvy.</w:t>
      </w:r>
    </w:p>
    <w:p w:rsidR="00193C93" w:rsidRDefault="00552831">
      <w:pPr>
        <w:pStyle w:val="Nadpis40"/>
        <w:keepNext/>
        <w:keepLines/>
        <w:shd w:val="clear" w:color="auto" w:fill="auto"/>
        <w:spacing w:before="0" w:after="110" w:line="130" w:lineRule="exact"/>
        <w:ind w:left="5760"/>
      </w:pPr>
      <w:bookmarkStart w:id="4" w:name="bookmark4"/>
      <w:proofErr w:type="spellStart"/>
      <w:r>
        <w:t>rv</w:t>
      </w:r>
      <w:proofErr w:type="spellEnd"/>
      <w:r>
        <w:t>.</w:t>
      </w:r>
      <w:bookmarkEnd w:id="4"/>
    </w:p>
    <w:p w:rsidR="00193C93" w:rsidRDefault="00552831">
      <w:pPr>
        <w:pStyle w:val="Zkladntext20"/>
        <w:shd w:val="clear" w:color="auto" w:fill="auto"/>
        <w:spacing w:after="57" w:line="160" w:lineRule="exact"/>
        <w:ind w:left="5380" w:firstLine="0"/>
      </w:pPr>
      <w:r>
        <w:t>ŠJ se zavazuje</w:t>
      </w:r>
    </w:p>
    <w:p w:rsidR="00193C93" w:rsidRDefault="00552831">
      <w:pPr>
        <w:pStyle w:val="Zkladntext20"/>
        <w:numPr>
          <w:ilvl w:val="0"/>
          <w:numId w:val="2"/>
        </w:numPr>
        <w:shd w:val="clear" w:color="auto" w:fill="auto"/>
        <w:tabs>
          <w:tab w:val="left" w:pos="1679"/>
        </w:tabs>
        <w:spacing w:after="138" w:line="182" w:lineRule="exact"/>
        <w:ind w:left="1700" w:right="740"/>
      </w:pPr>
      <w:r>
        <w:t>předkládat vyúčtování do 15. dne následujícího měsíce po měsíci, ve kterém byla služba poskytnuta, podklady o množství obědů odebraných zaměstnanci školy „ stravovací záznamy“ do 3. dne následujícího měsíce</w:t>
      </w:r>
    </w:p>
    <w:p w:rsidR="00193C93" w:rsidRDefault="00552831">
      <w:pPr>
        <w:pStyle w:val="Zkladntext20"/>
        <w:numPr>
          <w:ilvl w:val="0"/>
          <w:numId w:val="2"/>
        </w:numPr>
        <w:shd w:val="clear" w:color="auto" w:fill="auto"/>
        <w:tabs>
          <w:tab w:val="left" w:pos="1679"/>
        </w:tabs>
        <w:spacing w:after="100" w:line="160" w:lineRule="exact"/>
        <w:ind w:left="1320" w:firstLine="0"/>
        <w:jc w:val="both"/>
      </w:pPr>
      <w:r>
        <w:t>informovat ZS o změnách cen vždy před započetím stravovaného měsíce</w:t>
      </w:r>
    </w:p>
    <w:p w:rsidR="00193C93" w:rsidRDefault="00552831">
      <w:pPr>
        <w:pStyle w:val="Zkladntext20"/>
        <w:numPr>
          <w:ilvl w:val="0"/>
          <w:numId w:val="2"/>
        </w:numPr>
        <w:shd w:val="clear" w:color="auto" w:fill="auto"/>
        <w:tabs>
          <w:tab w:val="left" w:pos="1679"/>
        </w:tabs>
        <w:spacing w:after="320" w:line="178" w:lineRule="exact"/>
        <w:ind w:left="1700"/>
      </w:pPr>
      <w:r>
        <w:t>informovat ZŠ o provozních dnech ŠJ před započetím stravovaného měsíce. V případě výjimečných situací, kdy je nutno provozovnu uzavřít s okamžitou platností, neplatí ustanovení věty první.</w:t>
      </w:r>
    </w:p>
    <w:p w:rsidR="00193C93" w:rsidRDefault="00552831">
      <w:pPr>
        <w:pStyle w:val="Zkladntext20"/>
        <w:shd w:val="clear" w:color="auto" w:fill="auto"/>
        <w:spacing w:line="302" w:lineRule="exact"/>
        <w:ind w:left="5760" w:firstLine="0"/>
      </w:pPr>
      <w:r>
        <w:t>V.</w:t>
      </w:r>
    </w:p>
    <w:p w:rsidR="00193C93" w:rsidRDefault="00552831">
      <w:pPr>
        <w:pStyle w:val="Zkladntext20"/>
        <w:shd w:val="clear" w:color="auto" w:fill="auto"/>
        <w:spacing w:line="302" w:lineRule="exact"/>
        <w:ind w:left="5380" w:firstLine="0"/>
      </w:pPr>
      <w:r>
        <w:t>ZŠ se zavazuje</w:t>
      </w:r>
    </w:p>
    <w:p w:rsidR="00193C93" w:rsidRDefault="00552831">
      <w:pPr>
        <w:pStyle w:val="Zkladntext20"/>
        <w:shd w:val="clear" w:color="auto" w:fill="auto"/>
        <w:spacing w:after="414" w:line="302" w:lineRule="exact"/>
        <w:ind w:left="1320" w:firstLine="0"/>
        <w:jc w:val="both"/>
      </w:pPr>
      <w:r>
        <w:t>dodržovat smluvní podmínky této smlouvy a uhradit předložené vyúčtování do 10 dnů od převzetí vyúčtování.</w:t>
      </w:r>
    </w:p>
    <w:p w:rsidR="00193C93" w:rsidRDefault="00552831">
      <w:pPr>
        <w:pStyle w:val="Zkladntext20"/>
        <w:shd w:val="clear" w:color="auto" w:fill="auto"/>
        <w:spacing w:line="160" w:lineRule="exact"/>
        <w:ind w:left="5760" w:firstLine="0"/>
      </w:pPr>
      <w:r>
        <w:t>VI.</w:t>
      </w:r>
    </w:p>
    <w:p w:rsidR="00193C93" w:rsidRDefault="00552831">
      <w:pPr>
        <w:pStyle w:val="Nadpis70"/>
        <w:keepNext/>
        <w:keepLines/>
        <w:shd w:val="clear" w:color="auto" w:fill="auto"/>
        <w:spacing w:before="0"/>
        <w:ind w:left="5300"/>
      </w:pPr>
      <w:bookmarkStart w:id="5" w:name="bookmark5"/>
      <w:r>
        <w:t>Pověřené osoby</w:t>
      </w:r>
      <w:bookmarkEnd w:id="5"/>
    </w:p>
    <w:p w:rsidR="00193C93" w:rsidRDefault="00552831">
      <w:pPr>
        <w:pStyle w:val="Zkladntext20"/>
        <w:numPr>
          <w:ilvl w:val="0"/>
          <w:numId w:val="3"/>
        </w:numPr>
        <w:shd w:val="clear" w:color="auto" w:fill="auto"/>
        <w:tabs>
          <w:tab w:val="left" w:pos="1679"/>
        </w:tabs>
        <w:ind w:left="1320" w:firstLine="0"/>
        <w:jc w:val="both"/>
      </w:pPr>
      <w:r>
        <w:t xml:space="preserve">Za ŠJ ředitelka </w:t>
      </w:r>
    </w:p>
    <w:p w:rsidR="00193C93" w:rsidRDefault="00552831">
      <w:pPr>
        <w:pStyle w:val="Zkladntext20"/>
        <w:numPr>
          <w:ilvl w:val="0"/>
          <w:numId w:val="3"/>
        </w:numPr>
        <w:shd w:val="clear" w:color="auto" w:fill="auto"/>
        <w:tabs>
          <w:tab w:val="left" w:pos="1679"/>
        </w:tabs>
        <w:spacing w:after="418"/>
        <w:ind w:left="1320" w:firstLine="0"/>
        <w:jc w:val="both"/>
      </w:pPr>
      <w:r>
        <w:t xml:space="preserve">Za ZŠ ředitelka </w:t>
      </w:r>
    </w:p>
    <w:p w:rsidR="00193C93" w:rsidRDefault="00552831">
      <w:pPr>
        <w:pStyle w:val="Zkladntext20"/>
        <w:shd w:val="clear" w:color="auto" w:fill="auto"/>
        <w:spacing w:line="160" w:lineRule="exact"/>
        <w:ind w:left="5760" w:firstLine="0"/>
      </w:pPr>
      <w:r>
        <w:t>VII.</w:t>
      </w:r>
    </w:p>
    <w:p w:rsidR="00193C93" w:rsidRDefault="00552831">
      <w:pPr>
        <w:pStyle w:val="Nadpis70"/>
        <w:keepNext/>
        <w:keepLines/>
        <w:shd w:val="clear" w:color="auto" w:fill="auto"/>
        <w:spacing w:before="0" w:line="302" w:lineRule="exact"/>
        <w:ind w:left="5040"/>
      </w:pPr>
      <w:bookmarkStart w:id="6" w:name="bookmark6"/>
      <w:r>
        <w:t>Závěrečná ustanovení</w:t>
      </w:r>
      <w:bookmarkEnd w:id="6"/>
    </w:p>
    <w:p w:rsidR="00193C93" w:rsidRDefault="00552831">
      <w:pPr>
        <w:pStyle w:val="Zkladntext20"/>
        <w:numPr>
          <w:ilvl w:val="0"/>
          <w:numId w:val="4"/>
        </w:numPr>
        <w:shd w:val="clear" w:color="auto" w:fill="auto"/>
        <w:tabs>
          <w:tab w:val="left" w:pos="2062"/>
        </w:tabs>
        <w:spacing w:line="302" w:lineRule="exact"/>
        <w:ind w:left="1700" w:firstLine="0"/>
        <w:jc w:val="both"/>
      </w:pPr>
      <w:r>
        <w:t>Každý dodatek nebo změna smlouvy musí být proveden písemně se souhlasem obou smluvních stran.</w:t>
      </w:r>
    </w:p>
    <w:p w:rsidR="00193C93" w:rsidRDefault="00552831">
      <w:pPr>
        <w:pStyle w:val="Zkladntext20"/>
        <w:numPr>
          <w:ilvl w:val="0"/>
          <w:numId w:val="4"/>
        </w:numPr>
        <w:shd w:val="clear" w:color="auto" w:fill="auto"/>
        <w:tabs>
          <w:tab w:val="left" w:pos="2062"/>
        </w:tabs>
        <w:spacing w:line="302" w:lineRule="exact"/>
        <w:ind w:left="1700" w:firstLine="0"/>
        <w:jc w:val="both"/>
      </w:pPr>
      <w:r>
        <w:t>Smlouva se uzavírá na dobu neurčitou.</w:t>
      </w:r>
    </w:p>
    <w:p w:rsidR="00193C93" w:rsidRDefault="00552831">
      <w:pPr>
        <w:pStyle w:val="Zkladntext20"/>
        <w:numPr>
          <w:ilvl w:val="0"/>
          <w:numId w:val="4"/>
        </w:numPr>
        <w:shd w:val="clear" w:color="auto" w:fill="auto"/>
        <w:tabs>
          <w:tab w:val="left" w:pos="2062"/>
        </w:tabs>
        <w:spacing w:after="134" w:line="178" w:lineRule="exact"/>
        <w:ind w:left="2060" w:hanging="360"/>
      </w:pPr>
      <w:r>
        <w:t xml:space="preserve">Smlouvu mohou vypovědět obě smluvní strany písemně. Výpovědní lhůta se stanovuje 1 měsíc a počíná běžet </w:t>
      </w:r>
      <w:proofErr w:type="gramStart"/>
      <w:r>
        <w:t>od 1.následujícího</w:t>
      </w:r>
      <w:proofErr w:type="gramEnd"/>
      <w:r>
        <w:t xml:space="preserve"> měsíce.</w:t>
      </w:r>
    </w:p>
    <w:p w:rsidR="00193C93" w:rsidRDefault="00552831">
      <w:pPr>
        <w:pStyle w:val="Zkladntext20"/>
        <w:shd w:val="clear" w:color="auto" w:fill="auto"/>
        <w:spacing w:after="80" w:line="160" w:lineRule="exact"/>
        <w:ind w:left="5760" w:firstLine="0"/>
      </w:pPr>
      <w:r>
        <w:t>VIII.</w:t>
      </w:r>
    </w:p>
    <w:p w:rsidR="00193C93" w:rsidRDefault="00552831">
      <w:pPr>
        <w:pStyle w:val="Zkladntext20"/>
        <w:shd w:val="clear" w:color="auto" w:fill="auto"/>
        <w:spacing w:after="675" w:line="160" w:lineRule="exact"/>
        <w:ind w:left="3700" w:firstLine="0"/>
      </w:pPr>
      <w:r>
        <w:t>Smlouva nabývá platnosti dle jednotlivých bodů dnem 1. 1. 2005</w:t>
      </w:r>
    </w:p>
    <w:p w:rsidR="00193C93" w:rsidRDefault="00552831">
      <w:pPr>
        <w:pStyle w:val="Zkladntext20"/>
        <w:shd w:val="clear" w:color="auto" w:fill="auto"/>
        <w:spacing w:line="302" w:lineRule="exact"/>
        <w:ind w:left="1320" w:right="4260" w:firstLine="0"/>
      </w:pPr>
      <w:r>
        <w:rPr>
          <w:noProof/>
          <w:lang w:bidi="ar-SA"/>
        </w:rPr>
        <mc:AlternateContent>
          <mc:Choice Requires="wps">
            <w:drawing>
              <wp:anchor distT="0" distB="608330" distL="63500" distR="63500" simplePos="0" relativeHeight="377487106" behindDoc="1" locked="0" layoutInCell="1" allowOverlap="1">
                <wp:simplePos x="0" y="0"/>
                <wp:positionH relativeFrom="margin">
                  <wp:posOffset>4443730</wp:posOffset>
                </wp:positionH>
                <wp:positionV relativeFrom="paragraph">
                  <wp:posOffset>0</wp:posOffset>
                </wp:positionV>
                <wp:extent cx="847090" cy="485140"/>
                <wp:effectExtent l="0" t="0" r="0" b="3810"/>
                <wp:wrapSquare wrapText="left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C93" w:rsidRDefault="00552831">
                            <w:pPr>
                              <w:pStyle w:val="Titulekobrzku"/>
                              <w:shd w:val="clear" w:color="auto" w:fill="auto"/>
                              <w:ind w:left="20"/>
                            </w:pPr>
                            <w:r>
                              <w:t xml:space="preserve">za objednatele: </w:t>
                            </w:r>
                            <w:proofErr w:type="spellStart"/>
                            <w:proofErr w:type="gramStart"/>
                            <w:r>
                              <w:t>Mgr.Eva</w:t>
                            </w:r>
                            <w:proofErr w:type="spellEnd"/>
                            <w:proofErr w:type="gramEnd"/>
                            <w:r>
                              <w:t xml:space="preserve"> Švolbová</w:t>
                            </w:r>
                          </w:p>
                          <w:p w:rsidR="00193C93" w:rsidRDefault="00552831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t xml:space="preserve">ředitelka </w:t>
                            </w:r>
                            <w:proofErr w:type="gramStart"/>
                            <w:r>
                              <w:t>26.ZŠ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49.9pt;margin-top:0;width:66.7pt;height:38.2pt;z-index:-125829374;visibility:visible;mso-wrap-style:square;mso-width-percent:0;mso-height-percent:0;mso-wrap-distance-left:5pt;mso-wrap-distance-top:0;mso-wrap-distance-right:5pt;mso-wrap-distance-bottom:4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1/lrwIAAK8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" filled="f" stroked="f">
                <v:textbox style="mso-fit-shape-to-text:t" inset="0,0,0,0">
                  <w:txbxContent>
                    <w:p w:rsidR="00193C93" w:rsidRDefault="00552831">
                      <w:pPr>
                        <w:pStyle w:val="Titulekobrzku"/>
                        <w:shd w:val="clear" w:color="auto" w:fill="auto"/>
                        <w:ind w:left="20"/>
                      </w:pPr>
                      <w:r>
                        <w:t>za objednatele: Mgr.Eva Švolbová</w:t>
                      </w:r>
                    </w:p>
                    <w:p w:rsidR="00193C93" w:rsidRDefault="00552831">
                      <w:pPr>
                        <w:pStyle w:val="Titulekobrzku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t>ředitelka 26.ZŠ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za dodavatele: Jaromíra Královcová</w:t>
      </w:r>
    </w:p>
    <w:p w:rsidR="00193C93" w:rsidRDefault="00552831">
      <w:pPr>
        <w:pStyle w:val="Zkladntext20"/>
        <w:shd w:val="clear" w:color="auto" w:fill="auto"/>
        <w:spacing w:after="271" w:line="160" w:lineRule="exact"/>
        <w:ind w:left="1320" w:firstLine="0"/>
        <w:jc w:val="both"/>
      </w:pPr>
      <w:r>
        <w:t>ředitelka 11. Š J</w:t>
      </w:r>
    </w:p>
    <w:sectPr w:rsidR="00193C93">
      <w:pgSz w:w="11900" w:h="16840"/>
      <w:pgMar w:top="1852" w:right="706" w:bottom="449" w:left="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31" w:rsidRDefault="00552831">
      <w:r>
        <w:separator/>
      </w:r>
    </w:p>
  </w:endnote>
  <w:endnote w:type="continuationSeparator" w:id="0">
    <w:p w:rsidR="00552831" w:rsidRDefault="0055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93" w:rsidRDefault="005528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4114165</wp:posOffset>
              </wp:positionH>
              <wp:positionV relativeFrom="page">
                <wp:posOffset>8997315</wp:posOffset>
              </wp:positionV>
              <wp:extent cx="153035" cy="12382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C93" w:rsidRDefault="0055283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imesNewRoman85pt"/>
                              <w:rFonts w:eastAsia="Trebuchet MS"/>
                            </w:rPr>
                            <w:t>III,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23.95pt;margin-top:708.45pt;width:12.05pt;height:9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" filled="f" stroked="f">
              <v:textbox style="mso-fit-shape-to-text:t" inset="0,0,0,0">
                <w:txbxContent>
                  <w:p w:rsidR="00193C93" w:rsidRDefault="0055283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imesNewRoman85pt"/>
                        <w:rFonts w:eastAsia="Trebuchet MS"/>
                      </w:rPr>
                      <w:t>III,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31" w:rsidRDefault="00552831"/>
  </w:footnote>
  <w:footnote w:type="continuationSeparator" w:id="0">
    <w:p w:rsidR="00552831" w:rsidRDefault="005528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93" w:rsidRDefault="005528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3462020</wp:posOffset>
              </wp:positionH>
              <wp:positionV relativeFrom="page">
                <wp:posOffset>1014730</wp:posOffset>
              </wp:positionV>
              <wp:extent cx="504190" cy="110490"/>
              <wp:effectExtent l="4445" t="0" r="12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C93" w:rsidRDefault="0055283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Cena služby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72.6pt;margin-top:79.9pt;width:39.7pt;height:8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" filled="f" stroked="f">
              <v:textbox style="mso-fit-shape-to-text:t" inset="0,0,0,0">
                <w:txbxContent>
                  <w:p w:rsidR="00193C93" w:rsidRDefault="0055283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Cena 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A7A95"/>
    <w:multiLevelType w:val="multilevel"/>
    <w:tmpl w:val="EA80DE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7739A9"/>
    <w:multiLevelType w:val="multilevel"/>
    <w:tmpl w:val="93B4D0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92259A"/>
    <w:multiLevelType w:val="multilevel"/>
    <w:tmpl w:val="634CF8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680392"/>
    <w:multiLevelType w:val="multilevel"/>
    <w:tmpl w:val="529E1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93"/>
    <w:rsid w:val="00193C93"/>
    <w:rsid w:val="004C7804"/>
    <w:rsid w:val="00552831"/>
    <w:rsid w:val="005A1423"/>
    <w:rsid w:val="00B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TimesNewRoman85pt">
    <w:name w:val="Záhlaví nebo Zápatí + Times New Roman;8;5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4Tun0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85ptKurzva">
    <w:name w:val="Základní text (4) + 8;5 pt;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David" w:eastAsia="David" w:hAnsi="David" w:cs="David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Zkladntext285ptNetunKurzva">
    <w:name w:val="Základní text (2) + 8;5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David" w:eastAsia="David" w:hAnsi="David" w:cs="David"/>
      <w:b w:val="0"/>
      <w:bCs w:val="0"/>
      <w:i/>
      <w:iCs/>
      <w:smallCaps w:val="0"/>
      <w:strike w:val="0"/>
      <w:spacing w:val="0"/>
      <w:sz w:val="38"/>
      <w:szCs w:val="38"/>
      <w:u w:val="none"/>
      <w:lang w:val="es-ES" w:eastAsia="es-ES" w:bidi="es-ES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0"/>
      <w:szCs w:val="20"/>
      <w:u w:val="none"/>
      <w:lang w:val="es-ES" w:eastAsia="es-ES" w:bidi="es-ES"/>
    </w:rPr>
  </w:style>
  <w:style w:type="character" w:customStyle="1" w:styleId="Nadpis5Malpsmena">
    <w:name w:val="Nadpis #5 + Malá písmena"/>
    <w:basedOn w:val="Nadpis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1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MicrosoftSansSerifKurzva">
    <w:name w:val="Nadpis #6 + Microsoft Sans Serif;Kurzíva"/>
    <w:basedOn w:val="Nadpis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120" w:line="0" w:lineRule="atLeast"/>
      <w:jc w:val="righ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307" w:lineRule="exact"/>
      <w:ind w:hanging="3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exact"/>
      <w:ind w:hanging="3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120" w:line="0" w:lineRule="atLeast"/>
      <w:outlineLvl w:val="1"/>
    </w:pPr>
    <w:rPr>
      <w:rFonts w:ascii="David" w:eastAsia="David" w:hAnsi="David" w:cs="David"/>
      <w:spacing w:val="-10"/>
      <w:sz w:val="23"/>
      <w:szCs w:val="23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David" w:eastAsia="David" w:hAnsi="David" w:cs="David"/>
      <w:i/>
      <w:iCs/>
      <w:sz w:val="38"/>
      <w:szCs w:val="38"/>
      <w:lang w:val="es-ES" w:eastAsia="es-ES" w:bidi="es-ES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lang w:val="es-ES" w:eastAsia="es-ES" w:bidi="es-ES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120" w:line="0" w:lineRule="atLeast"/>
      <w:outlineLvl w:val="3"/>
    </w:pPr>
    <w:rPr>
      <w:rFonts w:ascii="Trebuchet MS" w:eastAsia="Trebuchet MS" w:hAnsi="Trebuchet MS" w:cs="Trebuchet MS"/>
      <w:sz w:val="13"/>
      <w:szCs w:val="13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120" w:line="307" w:lineRule="exact"/>
      <w:outlineLvl w:val="6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300" w:line="230" w:lineRule="exact"/>
      <w:outlineLvl w:val="5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2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2D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TimesNewRoman85pt">
    <w:name w:val="Záhlaví nebo Zápatí + Times New Roman;8;5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4Tun0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85ptKurzva">
    <w:name w:val="Základní text (4) + 8;5 pt;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David" w:eastAsia="David" w:hAnsi="David" w:cs="David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Zkladntext285ptNetunKurzva">
    <w:name w:val="Základní text (2) + 8;5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David" w:eastAsia="David" w:hAnsi="David" w:cs="David"/>
      <w:b w:val="0"/>
      <w:bCs w:val="0"/>
      <w:i/>
      <w:iCs/>
      <w:smallCaps w:val="0"/>
      <w:strike w:val="0"/>
      <w:spacing w:val="0"/>
      <w:sz w:val="38"/>
      <w:szCs w:val="38"/>
      <w:u w:val="none"/>
      <w:lang w:val="es-ES" w:eastAsia="es-ES" w:bidi="es-ES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0"/>
      <w:szCs w:val="20"/>
      <w:u w:val="none"/>
      <w:lang w:val="es-ES" w:eastAsia="es-ES" w:bidi="es-ES"/>
    </w:rPr>
  </w:style>
  <w:style w:type="character" w:customStyle="1" w:styleId="Nadpis5Malpsmena">
    <w:name w:val="Nadpis #5 + Malá písmena"/>
    <w:basedOn w:val="Nadpis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1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MicrosoftSansSerifKurzva">
    <w:name w:val="Nadpis #6 + Microsoft Sans Serif;Kurzíva"/>
    <w:basedOn w:val="Nadpis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120" w:line="0" w:lineRule="atLeast"/>
      <w:jc w:val="righ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307" w:lineRule="exact"/>
      <w:ind w:hanging="3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exact"/>
      <w:ind w:hanging="3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120" w:line="0" w:lineRule="atLeast"/>
      <w:outlineLvl w:val="1"/>
    </w:pPr>
    <w:rPr>
      <w:rFonts w:ascii="David" w:eastAsia="David" w:hAnsi="David" w:cs="David"/>
      <w:spacing w:val="-10"/>
      <w:sz w:val="23"/>
      <w:szCs w:val="23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David" w:eastAsia="David" w:hAnsi="David" w:cs="David"/>
      <w:i/>
      <w:iCs/>
      <w:sz w:val="38"/>
      <w:szCs w:val="38"/>
      <w:lang w:val="es-ES" w:eastAsia="es-ES" w:bidi="es-ES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lang w:val="es-ES" w:eastAsia="es-ES" w:bidi="es-ES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120" w:line="0" w:lineRule="atLeast"/>
      <w:outlineLvl w:val="3"/>
    </w:pPr>
    <w:rPr>
      <w:rFonts w:ascii="Trebuchet MS" w:eastAsia="Trebuchet MS" w:hAnsi="Trebuchet MS" w:cs="Trebuchet MS"/>
      <w:sz w:val="13"/>
      <w:szCs w:val="13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120" w:line="307" w:lineRule="exact"/>
      <w:outlineLvl w:val="6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300" w:line="230" w:lineRule="exact"/>
      <w:outlineLvl w:val="5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2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2D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4EECEA2D.dotm</Template>
  <TotalTime>3</TotalTime>
  <Pages>2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3</cp:revision>
  <dcterms:created xsi:type="dcterms:W3CDTF">2018-06-27T11:09:00Z</dcterms:created>
  <dcterms:modified xsi:type="dcterms:W3CDTF">2018-06-27T11:17:00Z</dcterms:modified>
</cp:coreProperties>
</file>