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3C6D" w:rsidRPr="0026585E" w:rsidRDefault="0026585E">
      <w:pPr>
        <w:spacing w:line="346" w:lineRule="exact"/>
        <w:rPr>
          <w:rFonts w:ascii="Times New Roman" w:eastAsia="Times New Roman" w:hAnsi="Times New Roman"/>
          <w:sz w:val="24"/>
          <w:lang w:val="cs-CZ"/>
        </w:rPr>
      </w:pPr>
      <w:bookmarkStart w:id="0" w:name="page1"/>
      <w:bookmarkEnd w:id="0"/>
      <w:r w:rsidRPr="0026585E"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.75pt;margin-top:29.35pt;width:67.75pt;height:32.9pt;z-index:-5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p w:rsidR="00D93C6D" w:rsidRPr="0026585E" w:rsidRDefault="00535173">
      <w:pPr>
        <w:spacing w:line="0" w:lineRule="atLeast"/>
        <w:ind w:left="360"/>
        <w:rPr>
          <w:rFonts w:ascii="Arial" w:eastAsia="Arial" w:hAnsi="Arial"/>
          <w:b/>
          <w:color w:val="E20074"/>
          <w:sz w:val="36"/>
          <w:lang w:val="cs-CZ"/>
        </w:rPr>
      </w:pPr>
      <w:r w:rsidRPr="0026585E">
        <w:rPr>
          <w:rFonts w:ascii="Arial" w:eastAsia="Arial" w:hAnsi="Arial"/>
          <w:b/>
          <w:color w:val="E20074"/>
          <w:sz w:val="36"/>
          <w:lang w:val="cs-CZ"/>
        </w:rPr>
        <w:t>Specifikace služby Profesionální internet</w:t>
      </w:r>
    </w:p>
    <w:p w:rsidR="00D93C6D" w:rsidRPr="0026585E" w:rsidRDefault="00D93C6D">
      <w:pPr>
        <w:spacing w:line="89" w:lineRule="exact"/>
        <w:rPr>
          <w:rFonts w:ascii="Times New Roman" w:eastAsia="Times New Roman" w:hAnsi="Times New Roman"/>
          <w:sz w:val="24"/>
          <w:lang w:val="cs-CZ"/>
        </w:rPr>
      </w:pPr>
    </w:p>
    <w:p w:rsidR="00D93C6D" w:rsidRPr="0026585E" w:rsidRDefault="00535173">
      <w:pPr>
        <w:spacing w:line="216" w:lineRule="auto"/>
        <w:ind w:left="360" w:right="200"/>
        <w:rPr>
          <w:rFonts w:ascii="Arial" w:eastAsia="Arial" w:hAnsi="Arial"/>
          <w:sz w:val="14"/>
          <w:lang w:val="cs-CZ"/>
        </w:rPr>
      </w:pPr>
      <w:r w:rsidRPr="0026585E">
        <w:rPr>
          <w:rFonts w:ascii="Arial" w:eastAsia="Arial" w:hAnsi="Arial"/>
          <w:sz w:val="14"/>
          <w:lang w:val="cs-CZ"/>
        </w:rPr>
        <w:t xml:space="preserve">Služba Profesionální internet je poskytována jako služba pevného připojení k celosvětové síti Internet s garantovanými parametry prostřednictvím komunikačního protokolu IP. Detailní popis služby </w:t>
      </w:r>
      <w:proofErr w:type="gramStart"/>
      <w:r w:rsidRPr="0026585E">
        <w:rPr>
          <w:rFonts w:ascii="Arial" w:eastAsia="Arial" w:hAnsi="Arial"/>
          <w:sz w:val="14"/>
          <w:lang w:val="cs-CZ"/>
        </w:rPr>
        <w:t>najdete</w:t>
      </w:r>
      <w:proofErr w:type="gramEnd"/>
      <w:r w:rsidRPr="0026585E">
        <w:rPr>
          <w:rFonts w:ascii="Arial" w:eastAsia="Arial" w:hAnsi="Arial"/>
          <w:sz w:val="14"/>
          <w:lang w:val="cs-CZ"/>
        </w:rPr>
        <w:t xml:space="preserve"> v dokumentu </w:t>
      </w:r>
      <w:proofErr w:type="gramStart"/>
      <w:r w:rsidRPr="0026585E">
        <w:rPr>
          <w:rFonts w:ascii="Arial" w:eastAsia="Arial" w:hAnsi="Arial"/>
          <w:sz w:val="14"/>
          <w:lang w:val="cs-CZ"/>
        </w:rPr>
        <w:t>Popis</w:t>
      </w:r>
      <w:proofErr w:type="gramEnd"/>
      <w:r w:rsidRPr="0026585E">
        <w:rPr>
          <w:rFonts w:ascii="Arial" w:eastAsia="Arial" w:hAnsi="Arial"/>
          <w:sz w:val="14"/>
          <w:lang w:val="cs-CZ"/>
        </w:rPr>
        <w:t xml:space="preserve"> služby, kterým se tato služba řídí.</w:t>
      </w:r>
    </w:p>
    <w:p w:rsidR="00D93C6D" w:rsidRPr="0026585E" w:rsidRDefault="00D93C6D">
      <w:pPr>
        <w:spacing w:line="23" w:lineRule="exact"/>
        <w:rPr>
          <w:rFonts w:ascii="Times New Roman" w:eastAsia="Times New Roman" w:hAnsi="Times New Roman"/>
          <w:sz w:val="24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540"/>
        <w:gridCol w:w="80"/>
        <w:gridCol w:w="520"/>
        <w:gridCol w:w="80"/>
        <w:gridCol w:w="660"/>
        <w:gridCol w:w="60"/>
        <w:gridCol w:w="460"/>
        <w:gridCol w:w="120"/>
        <w:gridCol w:w="140"/>
        <w:gridCol w:w="60"/>
        <w:gridCol w:w="100"/>
        <w:gridCol w:w="540"/>
        <w:gridCol w:w="80"/>
        <w:gridCol w:w="360"/>
        <w:gridCol w:w="560"/>
        <w:gridCol w:w="380"/>
        <w:gridCol w:w="320"/>
        <w:gridCol w:w="80"/>
        <w:gridCol w:w="80"/>
        <w:gridCol w:w="140"/>
        <w:gridCol w:w="900"/>
        <w:gridCol w:w="2100"/>
      </w:tblGrid>
      <w:tr w:rsidR="00D93C6D" w:rsidRPr="0026585E">
        <w:trPr>
          <w:trHeight w:val="20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3620" w:type="dxa"/>
            <w:gridSpan w:val="5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Součástí smlouvy č.: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40082837379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(dále jen „smlouva“)</w:t>
            </w:r>
          </w:p>
        </w:tc>
        <w:tc>
          <w:tcPr>
            <w:tcW w:w="66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6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46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12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14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60" w:type="dxa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100" w:type="dxa"/>
            <w:tcBorders>
              <w:top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2320" w:type="dxa"/>
            <w:gridSpan w:val="7"/>
            <w:tcBorders>
              <w:top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0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Revize: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3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, verze: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2</w:t>
            </w:r>
          </w:p>
        </w:tc>
        <w:tc>
          <w:tcPr>
            <w:tcW w:w="80" w:type="dxa"/>
            <w:tcBorders>
              <w:top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3140" w:type="dxa"/>
            <w:gridSpan w:val="3"/>
            <w:tcBorders>
              <w:top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0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Zákazník č.: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9790151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30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307" w:lineRule="exact"/>
              <w:rPr>
                <w:rFonts w:ascii="Arial" w:eastAsia="Arial" w:hAnsi="Arial"/>
                <w:b/>
                <w:color w:val="E20074"/>
                <w:sz w:val="28"/>
                <w:lang w:val="cs-CZ"/>
              </w:rPr>
            </w:pPr>
            <w:r w:rsidRPr="0026585E">
              <w:rPr>
                <w:rFonts w:ascii="Arial" w:eastAsia="Arial" w:hAnsi="Arial"/>
                <w:b/>
                <w:color w:val="E20074"/>
                <w:sz w:val="28"/>
                <w:lang w:val="cs-CZ"/>
              </w:rPr>
              <w:t>Poskytovatel</w:t>
            </w: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  <w:tr w:rsidR="00D93C6D" w:rsidRPr="0026585E">
        <w:trPr>
          <w:trHeight w:val="185"/>
        </w:trPr>
        <w:tc>
          <w:tcPr>
            <w:tcW w:w="420" w:type="dxa"/>
            <w:vMerge w:val="restart"/>
            <w:shd w:val="clear" w:color="auto" w:fill="auto"/>
            <w:textDirection w:val="btLr"/>
            <w:vAlign w:val="bottom"/>
          </w:tcPr>
          <w:p w:rsidR="00D93C6D" w:rsidRPr="0026585E" w:rsidRDefault="00535173">
            <w:pPr>
              <w:spacing w:line="239" w:lineRule="auto"/>
              <w:ind w:left="21"/>
              <w:rPr>
                <w:rFonts w:ascii="Arial" w:eastAsia="Arial" w:hAnsi="Arial"/>
                <w:i/>
                <w:color w:val="A6A6A6"/>
                <w:w w:val="98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i/>
                <w:color w:val="A6A6A6"/>
                <w:w w:val="98"/>
                <w:sz w:val="12"/>
                <w:lang w:val="cs-CZ"/>
              </w:rPr>
              <w:t>GREEN</w:t>
            </w:r>
          </w:p>
        </w:tc>
        <w:tc>
          <w:tcPr>
            <w:tcW w:w="10760" w:type="dxa"/>
            <w:gridSpan w:val="23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T-Mobile Czech Republic a.s. 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se sídlem Tomíčkova 2144/1, 148 00 Praha 4, IČ 649 49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 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681,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 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spisová značka B 3787 vedená Městským soudem v Praze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205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Prodejce: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Lucie </w:t>
            </w:r>
            <w:proofErr w:type="spellStart"/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Martečíková</w:t>
            </w:r>
            <w:proofErr w:type="spellEnd"/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Obchodní požadavek ID:</w:t>
            </w: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  <w:tc>
          <w:tcPr>
            <w:tcW w:w="152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0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Partnerská smlouva:</w:t>
            </w: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7"/>
                <w:lang w:val="cs-CZ"/>
              </w:rPr>
            </w:pPr>
          </w:p>
        </w:tc>
      </w:tr>
      <w:tr w:rsidR="00D93C6D" w:rsidRPr="0026585E">
        <w:trPr>
          <w:trHeight w:val="40"/>
        </w:trPr>
        <w:tc>
          <w:tcPr>
            <w:tcW w:w="420" w:type="dxa"/>
            <w:shd w:val="clear" w:color="auto" w:fill="auto"/>
            <w:textDirection w:val="btLr"/>
            <w:vAlign w:val="bottom"/>
          </w:tcPr>
          <w:p w:rsidR="00D93C6D" w:rsidRPr="0026585E" w:rsidRDefault="00535173">
            <w:pPr>
              <w:spacing w:line="239" w:lineRule="auto"/>
              <w:ind w:left="21"/>
              <w:rPr>
                <w:rFonts w:ascii="Arial" w:eastAsia="Arial" w:hAnsi="Arial"/>
                <w:i/>
                <w:color w:val="A6A6A6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i/>
                <w:color w:val="A6A6A6"/>
                <w:sz w:val="12"/>
                <w:lang w:val="cs-CZ"/>
              </w:rPr>
              <w:t>/</w:t>
            </w:r>
          </w:p>
        </w:tc>
        <w:tc>
          <w:tcPr>
            <w:tcW w:w="5840" w:type="dxa"/>
            <w:gridSpan w:val="14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319" w:lineRule="exact"/>
              <w:rPr>
                <w:rFonts w:ascii="Arial" w:eastAsia="Arial" w:hAnsi="Arial"/>
                <w:b/>
                <w:color w:val="E20074"/>
                <w:sz w:val="36"/>
                <w:vertAlign w:val="superscript"/>
                <w:lang w:val="cs-CZ"/>
              </w:rPr>
            </w:pPr>
            <w:r w:rsidRPr="0026585E">
              <w:rPr>
                <w:rFonts w:ascii="Arial" w:eastAsia="Arial" w:hAnsi="Arial"/>
                <w:b/>
                <w:color w:val="E20074"/>
                <w:sz w:val="28"/>
                <w:lang w:val="cs-CZ"/>
              </w:rPr>
              <w:t xml:space="preserve">Smluvní partner / Oprávněná osoba </w:t>
            </w:r>
            <w:r w:rsidRPr="0026585E">
              <w:rPr>
                <w:rFonts w:ascii="Arial" w:eastAsia="Arial" w:hAnsi="Arial"/>
                <w:b/>
                <w:color w:val="E20074"/>
                <w:sz w:val="36"/>
                <w:vertAlign w:val="superscript"/>
                <w:lang w:val="cs-CZ"/>
              </w:rPr>
              <w:t>1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280"/>
        </w:trPr>
        <w:tc>
          <w:tcPr>
            <w:tcW w:w="420" w:type="dxa"/>
            <w:vMerge w:val="restart"/>
            <w:shd w:val="clear" w:color="auto" w:fill="auto"/>
            <w:textDirection w:val="btLr"/>
            <w:vAlign w:val="bottom"/>
          </w:tcPr>
          <w:p w:rsidR="00D93C6D" w:rsidRPr="0026585E" w:rsidRDefault="00535173">
            <w:pPr>
              <w:spacing w:line="239" w:lineRule="auto"/>
              <w:ind w:left="21"/>
              <w:rPr>
                <w:rFonts w:ascii="Arial" w:eastAsia="Arial" w:hAnsi="Arial"/>
                <w:i/>
                <w:color w:val="A6A6A6"/>
                <w:w w:val="76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i/>
                <w:color w:val="A6A6A6"/>
                <w:w w:val="76"/>
                <w:sz w:val="12"/>
                <w:lang w:val="cs-CZ"/>
              </w:rPr>
              <w:t>-Hromadná</w:t>
            </w:r>
          </w:p>
        </w:tc>
        <w:tc>
          <w:tcPr>
            <w:tcW w:w="5840" w:type="dxa"/>
            <w:gridSpan w:val="14"/>
            <w:vMerge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  <w:tr w:rsidR="00D93C6D" w:rsidRPr="0026585E">
        <w:trPr>
          <w:trHeight w:val="155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3020" w:type="dxa"/>
            <w:gridSpan w:val="3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Obchodní firma/jméno: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Divadlo v Dlouhé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3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340" w:type="dxa"/>
            <w:gridSpan w:val="4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IČ: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00064343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</w:tr>
      <w:tr w:rsidR="00D93C6D" w:rsidRPr="0026585E">
        <w:trPr>
          <w:trHeight w:val="2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020" w:type="dxa"/>
            <w:gridSpan w:val="3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340" w:type="dxa"/>
            <w:gridSpan w:val="4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79"/>
        </w:trPr>
        <w:tc>
          <w:tcPr>
            <w:tcW w:w="420" w:type="dxa"/>
            <w:vMerge w:val="restart"/>
            <w:shd w:val="clear" w:color="auto" w:fill="auto"/>
            <w:textDirection w:val="btLr"/>
            <w:vAlign w:val="bottom"/>
          </w:tcPr>
          <w:p w:rsidR="00D93C6D" w:rsidRPr="0026585E" w:rsidRDefault="00535173">
            <w:pPr>
              <w:spacing w:line="239" w:lineRule="auto"/>
              <w:ind w:left="21"/>
              <w:rPr>
                <w:rFonts w:ascii="Arial" w:eastAsia="Arial" w:hAnsi="Arial"/>
                <w:i/>
                <w:color w:val="A6A6A6"/>
                <w:w w:val="83"/>
                <w:sz w:val="12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i/>
                <w:color w:val="A6A6A6"/>
                <w:w w:val="83"/>
                <w:sz w:val="12"/>
                <w:lang w:val="cs-CZ"/>
              </w:rPr>
              <w:t>Contract</w:t>
            </w:r>
            <w:proofErr w:type="spellEnd"/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Oprávněný zástupce: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Daniela Šálková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740" w:type="dxa"/>
            <w:gridSpan w:val="11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Funkce: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Ředitelka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55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Telefon: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4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040" w:type="dxa"/>
            <w:gridSpan w:val="6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E-mail: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</w:tr>
      <w:tr w:rsidR="00D93C6D" w:rsidRPr="0026585E">
        <w:trPr>
          <w:trHeight w:val="2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040" w:type="dxa"/>
            <w:gridSpan w:val="6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309"/>
        </w:trPr>
        <w:tc>
          <w:tcPr>
            <w:tcW w:w="420" w:type="dxa"/>
            <w:vMerge w:val="restart"/>
            <w:shd w:val="clear" w:color="auto" w:fill="auto"/>
            <w:textDirection w:val="btLr"/>
            <w:vAlign w:val="bottom"/>
          </w:tcPr>
          <w:p w:rsidR="00D93C6D" w:rsidRPr="0026585E" w:rsidRDefault="00535173">
            <w:pPr>
              <w:spacing w:line="239" w:lineRule="auto"/>
              <w:ind w:left="21"/>
              <w:rPr>
                <w:rFonts w:ascii="Arial" w:eastAsia="Arial" w:hAnsi="Arial"/>
                <w:i/>
                <w:color w:val="A6A6A6"/>
                <w:sz w:val="12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i/>
                <w:color w:val="A6A6A6"/>
                <w:sz w:val="12"/>
                <w:lang w:val="cs-CZ"/>
              </w:rPr>
              <w:t>One</w:t>
            </w:r>
            <w:proofErr w:type="spellEnd"/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307" w:lineRule="exact"/>
              <w:rPr>
                <w:rFonts w:ascii="Arial" w:eastAsia="Arial" w:hAnsi="Arial"/>
                <w:b/>
                <w:color w:val="E20074"/>
                <w:sz w:val="28"/>
                <w:lang w:val="cs-CZ"/>
              </w:rPr>
            </w:pPr>
            <w:r w:rsidRPr="0026585E">
              <w:rPr>
                <w:rFonts w:ascii="Arial" w:eastAsia="Arial" w:hAnsi="Arial"/>
                <w:b/>
                <w:color w:val="E20074"/>
                <w:sz w:val="28"/>
                <w:lang w:val="cs-CZ"/>
              </w:rPr>
              <w:t>Termíny</w:t>
            </w: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  <w:tr w:rsidR="00D93C6D" w:rsidRPr="0026585E">
        <w:trPr>
          <w:trHeight w:val="71"/>
        </w:trPr>
        <w:tc>
          <w:tcPr>
            <w:tcW w:w="420" w:type="dxa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4280" w:type="dxa"/>
            <w:gridSpan w:val="6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149" w:lineRule="exac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Plánovaný termín zřízení nebo změny Služby je stanoven </w:t>
            </w:r>
            <w:proofErr w:type="gramStart"/>
            <w:r w:rsidRPr="0026585E">
              <w:rPr>
                <w:rFonts w:ascii="Arial" w:eastAsia="Arial" w:hAnsi="Arial"/>
                <w:sz w:val="14"/>
                <w:lang w:val="cs-CZ"/>
              </w:rPr>
              <w:t>do</w:t>
            </w:r>
            <w:proofErr w:type="gramEnd"/>
          </w:p>
        </w:tc>
        <w:tc>
          <w:tcPr>
            <w:tcW w:w="6480" w:type="dxa"/>
            <w:gridSpan w:val="17"/>
            <w:vMerge w:val="restart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149" w:lineRule="exact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dnů od podpisu této Specifikace služby oprávněnými zástupci smluvního partnera/Oprávněné osoby a</w:t>
            </w:r>
          </w:p>
        </w:tc>
      </w:tr>
      <w:tr w:rsidR="00D93C6D" w:rsidRPr="0026585E">
        <w:trPr>
          <w:trHeight w:val="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4280" w:type="dxa"/>
            <w:gridSpan w:val="6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  <w:tc>
          <w:tcPr>
            <w:tcW w:w="6480" w:type="dxa"/>
            <w:gridSpan w:val="17"/>
            <w:vMerge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6"/>
                <w:lang w:val="cs-CZ"/>
              </w:rPr>
            </w:pPr>
          </w:p>
        </w:tc>
      </w:tr>
      <w:tr w:rsidR="00D93C6D" w:rsidRPr="0026585E">
        <w:trPr>
          <w:trHeight w:val="16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cs-CZ"/>
              </w:rPr>
            </w:pPr>
          </w:p>
        </w:tc>
        <w:tc>
          <w:tcPr>
            <w:tcW w:w="10760" w:type="dxa"/>
            <w:gridSpan w:val="23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160" w:lineRule="exac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poskytovatele a dodání souvisejících dokumentů, které jsou nezbytné pro zřízení či provedení změny Služby (např. vyplněný a podepsaný formulář CAF, souhlas vlastníka</w:t>
            </w:r>
          </w:p>
        </w:tc>
      </w:tr>
      <w:tr w:rsidR="00D93C6D" w:rsidRPr="0026585E">
        <w:trPr>
          <w:trHeight w:val="164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4280" w:type="dxa"/>
            <w:gridSpan w:val="6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160" w:lineRule="exact"/>
              <w:ind w:left="60"/>
              <w:rPr>
                <w:rFonts w:ascii="Arial" w:eastAsia="Arial" w:hAnsi="Arial"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>objektu atd.), není-li dále u konkrétní Služby sjednán termín odlišný.</w:t>
            </w: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  <w:tr w:rsidR="00D93C6D" w:rsidRPr="0026585E">
        <w:trPr>
          <w:trHeight w:val="18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660" w:type="dxa"/>
            <w:gridSpan w:val="2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 xml:space="preserve">Minimální doba užívání služby je stanovena na </w:t>
            </w:r>
            <w:r w:rsidRPr="0026585E">
              <w:rPr>
                <w:rFonts w:ascii="Arial" w:eastAsia="Arial" w:hAnsi="Arial"/>
                <w:b/>
                <w:w w:val="99"/>
                <w:sz w:val="14"/>
                <w:lang w:val="cs-CZ"/>
              </w:rPr>
              <w:t>24</w:t>
            </w: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 xml:space="preserve"> měsíců, není-li dále u konkrétní Služby sjednána minimální doba užívání služby odlišná.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660" w:type="dxa"/>
            <w:gridSpan w:val="2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Cena vyúčtovaná za poskytování Služeb dle této Specifikace služeb se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započítává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do Minimálního odběru definovaného ve Smlouvě.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3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307" w:lineRule="exact"/>
              <w:rPr>
                <w:rFonts w:ascii="Arial" w:eastAsia="Arial" w:hAnsi="Arial"/>
                <w:b/>
                <w:color w:val="E20074"/>
                <w:sz w:val="28"/>
                <w:lang w:val="cs-CZ"/>
              </w:rPr>
            </w:pPr>
            <w:r w:rsidRPr="0026585E">
              <w:rPr>
                <w:rFonts w:ascii="Arial" w:eastAsia="Arial" w:hAnsi="Arial"/>
                <w:b/>
                <w:color w:val="E20074"/>
                <w:sz w:val="28"/>
                <w:lang w:val="cs-CZ"/>
              </w:rPr>
              <w:t>Lokality / Služby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cs-CZ"/>
              </w:rPr>
            </w:pPr>
          </w:p>
        </w:tc>
      </w:tr>
      <w:tr w:rsidR="00D93C6D" w:rsidRPr="0026585E">
        <w:trPr>
          <w:trHeight w:val="238"/>
        </w:trPr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Specifikace služby č.: 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40100503772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Revize: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1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, verze: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2620" w:type="dxa"/>
            <w:gridSpan w:val="10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206" w:lineRule="exact"/>
              <w:ind w:left="100"/>
              <w:rPr>
                <w:rFonts w:ascii="Arial" w:eastAsia="Arial" w:hAnsi="Arial"/>
                <w:b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Exist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. služba </w:t>
            </w:r>
            <w:proofErr w:type="gramStart"/>
            <w:r w:rsidRPr="0026585E">
              <w:rPr>
                <w:rFonts w:ascii="Arial" w:eastAsia="Arial" w:hAnsi="Arial"/>
                <w:sz w:val="14"/>
                <w:lang w:val="cs-CZ"/>
              </w:rPr>
              <w:t>č.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2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815000000738467</w:t>
            </w:r>
            <w:proofErr w:type="gramEnd"/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lang w:val="cs-CZ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Požadavek </w:t>
            </w:r>
            <w:proofErr w:type="gramStart"/>
            <w:r w:rsidRPr="0026585E">
              <w:rPr>
                <w:rFonts w:ascii="Arial" w:eastAsia="Arial" w:hAnsi="Arial"/>
                <w:sz w:val="14"/>
                <w:lang w:val="cs-CZ"/>
              </w:rPr>
              <w:t>na</w:t>
            </w:r>
            <w:proofErr w:type="gram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změnu služby</w:t>
            </w: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Administrátor systémových řešení (ADSR)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3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Heslo:</w:t>
            </w: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Telefon 1 (mobil):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w w:val="96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6"/>
                <w:sz w:val="14"/>
                <w:lang w:val="cs-CZ"/>
              </w:rPr>
              <w:t>Telefon 2: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E-mail 1: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E-mail 2: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Kontakt pro plánovaný výpadek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4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Telefon:</w:t>
            </w: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E-mail:</w:t>
            </w: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Lokalita: ulice: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Dlouhá 727/39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320" w:type="dxa"/>
            <w:gridSpan w:val="7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Město: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Praha 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PSČ: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110 00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Kontaktní osoba v lokalitě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5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Petr Pištěk</w:t>
            </w: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232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 w:rsidP="0026585E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Telefon: </w:t>
            </w: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 w:rsidP="0026585E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E-mail: </w:t>
            </w:r>
            <w:bookmarkStart w:id="1" w:name="_GoBack"/>
            <w:bookmarkEnd w:id="1"/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w w:val="98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w w:val="98"/>
                <w:sz w:val="14"/>
                <w:lang w:val="cs-CZ"/>
              </w:rPr>
              <w:t>Cenová ujednání pro lokalitu/Službu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840" w:type="dxa"/>
            <w:gridSpan w:val="14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Ceník služby profesionální internet: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Standardní ceník Profesionální internet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Jednorázová cena za přípojku: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40"/>
              <w:rPr>
                <w:rFonts w:ascii="Arial" w:eastAsia="Arial" w:hAnsi="Arial"/>
                <w:b/>
                <w:w w:val="95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w w:val="95"/>
                <w:sz w:val="14"/>
                <w:lang w:val="cs-CZ"/>
              </w:rPr>
              <w:t>(v ceně*)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40" w:type="dxa"/>
            <w:gridSpan w:val="12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Pravidelná měsíční cena za přípojku a sjednanou úroveň kvality: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5000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Kč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Jednorázová cena za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-up: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Kč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20" w:type="dxa"/>
            <w:gridSpan w:val="8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Pravidelná měsíční cena za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-up: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Kč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Jednorázová cena za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Provozní statistiky: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4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(v ceně*)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Pravidelná měsíční cena za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Provozní statistiky: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(v ceně*)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79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Jednorázová cena za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Proaktivní dohled:</w:t>
            </w: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(v ceně*)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Pravidelná měsíční cena za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Proaktivní dohled: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(v ceně*)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2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20" w:type="dxa"/>
            <w:gridSpan w:val="5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Jednorázová cena za zřízení služby RTBH Bronze: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right="358"/>
              <w:jc w:val="righ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Kč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Pravidelná měsíční cena za službu RTBH Bronze: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Kč</w:t>
            </w: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840" w:type="dxa"/>
            <w:gridSpan w:val="14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Cena z překročení dohodnuté kapacity přístupové linky o 1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Mbit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/s nad rámec 95% percentilu: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340" w:type="dxa"/>
            <w:gridSpan w:val="4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Kč 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za 1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Mbit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/s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Parametry Služby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840" w:type="dxa"/>
            <w:gridSpan w:val="1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Kapacita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6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dedikované přípojky (symetrické):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20 </w:t>
            </w:r>
            <w:proofErr w:type="spellStart"/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Mbit</w:t>
            </w:r>
            <w:proofErr w:type="spellEnd"/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/s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nebo (asymetrické):</w:t>
            </w: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000" w:type="dxa"/>
            <w:gridSpan w:val="7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Garantovaná úroveň služby: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99,00%</w:t>
            </w:r>
          </w:p>
        </w:tc>
      </w:tr>
      <w:tr w:rsidR="00D93C6D" w:rsidRPr="0026585E">
        <w:trPr>
          <w:trHeight w:val="215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Alternativní přípojka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6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4920" w:type="dxa"/>
            <w:gridSpan w:val="9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Souhlasím s dočasným zřízením alternativní přípojky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7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</w:tr>
      <w:tr w:rsidR="00D93C6D" w:rsidRPr="0026585E">
        <w:trPr>
          <w:trHeight w:val="215"/>
        </w:trPr>
        <w:tc>
          <w:tcPr>
            <w:tcW w:w="42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Požadovaný počet veřejných IPv4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8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adres: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a IPv6 adres: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0</w:t>
            </w: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280" w:type="dxa"/>
            <w:gridSpan w:val="6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Koncové zařízení je součástí služby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9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Ano - </w:t>
            </w:r>
            <w:proofErr w:type="spellStart"/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Managed</w:t>
            </w:r>
            <w:proofErr w:type="spellEnd"/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 xml:space="preserve"> CPE</w:t>
            </w: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Varianta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10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</w:tr>
      <w:tr w:rsidR="00D93C6D" w:rsidRPr="0026585E">
        <w:trPr>
          <w:trHeight w:val="215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Routing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protokol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10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w w:val="97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7"/>
                <w:sz w:val="14"/>
                <w:lang w:val="cs-CZ"/>
              </w:rPr>
              <w:t xml:space="preserve">Typ koncového zařízení </w:t>
            </w:r>
            <w:r w:rsidRPr="0026585E">
              <w:rPr>
                <w:rFonts w:ascii="Arial" w:eastAsia="Arial" w:hAnsi="Arial"/>
                <w:w w:val="97"/>
                <w:sz w:val="18"/>
                <w:vertAlign w:val="superscript"/>
                <w:lang w:val="cs-CZ"/>
              </w:rPr>
              <w:t>10</w:t>
            </w:r>
            <w:r w:rsidRPr="0026585E">
              <w:rPr>
                <w:rFonts w:ascii="Arial" w:eastAsia="Arial" w:hAnsi="Arial"/>
                <w:w w:val="97"/>
                <w:sz w:val="14"/>
                <w:lang w:val="cs-CZ"/>
              </w:rPr>
              <w:t>:</w:t>
            </w: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8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Typ rozhraní: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Konektor: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1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3620" w:type="dxa"/>
            <w:gridSpan w:val="5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160" w:lineRule="exact"/>
              <w:ind w:left="60"/>
              <w:rPr>
                <w:rFonts w:ascii="Arial" w:eastAsia="Arial" w:hAnsi="Arial"/>
                <w:b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 xml:space="preserve">Maximální rychlost přípojky pro 95% percentil: </w:t>
            </w:r>
            <w:r w:rsidRPr="0026585E">
              <w:rPr>
                <w:rFonts w:ascii="Arial" w:eastAsia="Arial" w:hAnsi="Arial"/>
                <w:b/>
                <w:w w:val="99"/>
                <w:sz w:val="14"/>
                <w:lang w:val="cs-CZ"/>
              </w:rPr>
              <w:t>Nevyužito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535173">
            <w:pPr>
              <w:spacing w:line="103" w:lineRule="exact"/>
              <w:ind w:right="298"/>
              <w:jc w:val="right"/>
              <w:rPr>
                <w:rFonts w:ascii="Arial" w:eastAsia="Arial" w:hAnsi="Arial"/>
                <w:sz w:val="9"/>
                <w:lang w:val="cs-CZ"/>
              </w:rPr>
            </w:pPr>
            <w:r w:rsidRPr="0026585E">
              <w:rPr>
                <w:rFonts w:ascii="Arial" w:eastAsia="Arial" w:hAnsi="Arial"/>
                <w:sz w:val="9"/>
                <w:lang w:val="cs-CZ"/>
              </w:rPr>
              <w:t>11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5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bottom"/>
          </w:tcPr>
          <w:p w:rsidR="00D93C6D" w:rsidRPr="0026585E" w:rsidRDefault="00535173">
            <w:pPr>
              <w:spacing w:line="160" w:lineRule="exac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Připojení do </w:t>
            </w:r>
            <w:proofErr w:type="gramStart"/>
            <w:r w:rsidRPr="0026585E">
              <w:rPr>
                <w:rFonts w:ascii="Arial" w:eastAsia="Arial" w:hAnsi="Arial"/>
                <w:sz w:val="14"/>
                <w:lang w:val="cs-CZ"/>
              </w:rPr>
              <w:t>OSS</w:t>
            </w:r>
            <w:proofErr w:type="gram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SAP: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cs-CZ"/>
              </w:rPr>
            </w:pPr>
          </w:p>
        </w:tc>
      </w:tr>
      <w:tr w:rsidR="00D93C6D" w:rsidRPr="0026585E">
        <w:trPr>
          <w:trHeight w:val="6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3620" w:type="dxa"/>
            <w:gridSpan w:val="5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5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5"/>
                <w:lang w:val="cs-CZ"/>
              </w:rPr>
            </w:pP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Doplňkové služby (přípojky)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50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220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-up dedikovaná přípojka (symetrická):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  <w:tc>
          <w:tcPr>
            <w:tcW w:w="2740" w:type="dxa"/>
            <w:gridSpan w:val="10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34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nebo (asymetrická):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  <w:tc>
          <w:tcPr>
            <w:tcW w:w="2820" w:type="dxa"/>
            <w:gridSpan w:val="8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-up alternativní přípojka </w:t>
            </w:r>
            <w:r w:rsidRPr="0026585E">
              <w:rPr>
                <w:rFonts w:ascii="Arial" w:eastAsia="Arial" w:hAnsi="Arial"/>
                <w:sz w:val="18"/>
                <w:vertAlign w:val="superscript"/>
                <w:lang w:val="cs-CZ"/>
              </w:rPr>
              <w:t>12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9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-up sdílená přípojka: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920" w:type="dxa"/>
            <w:gridSpan w:val="9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Účastnické číslo pro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back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-up sdílenou přípojku: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4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Ref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. Číslo O2: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4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Typ telefonní linky: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2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20" w:type="dxa"/>
            <w:gridSpan w:val="4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7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620" w:type="dxa"/>
            <w:gridSpan w:val="5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Provozní statistiky: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Basic - zahrnuje základní měření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120" w:type="dxa"/>
            <w:gridSpan w:val="11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0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Typ vizualizace: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Standard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20" w:type="dxa"/>
            <w:gridSpan w:val="4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Proaktivní dohled: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Ano</w:t>
            </w:r>
          </w:p>
        </w:tc>
      </w:tr>
      <w:tr w:rsidR="00D93C6D" w:rsidRPr="0026585E">
        <w:trPr>
          <w:trHeight w:val="37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4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6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500" w:type="dxa"/>
            <w:gridSpan w:val="7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3"/>
                <w:lang w:val="cs-CZ"/>
              </w:rPr>
            </w:pPr>
          </w:p>
        </w:tc>
      </w:tr>
      <w:tr w:rsidR="00D93C6D" w:rsidRPr="0026585E">
        <w:trPr>
          <w:trHeight w:val="183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Black </w:t>
            </w:r>
            <w:proofErr w:type="spellStart"/>
            <w:r w:rsidRPr="0026585E">
              <w:rPr>
                <w:rFonts w:ascii="Arial" w:eastAsia="Arial" w:hAnsi="Arial"/>
                <w:sz w:val="14"/>
                <w:lang w:val="cs-CZ"/>
              </w:rPr>
              <w:t>holing</w:t>
            </w:r>
            <w:proofErr w:type="spellEnd"/>
            <w:r w:rsidRPr="0026585E">
              <w:rPr>
                <w:rFonts w:ascii="Arial" w:eastAsia="Arial" w:hAnsi="Arial"/>
                <w:sz w:val="14"/>
                <w:lang w:val="cs-CZ"/>
              </w:rPr>
              <w:t>: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6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500" w:type="dxa"/>
            <w:gridSpan w:val="7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10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AS SET: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32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  <w:tc>
          <w:tcPr>
            <w:tcW w:w="1120" w:type="dxa"/>
            <w:gridSpan w:val="3"/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20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Varianta služby:</w:t>
            </w:r>
          </w:p>
        </w:tc>
        <w:tc>
          <w:tcPr>
            <w:tcW w:w="21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5"/>
                <w:lang w:val="cs-CZ"/>
              </w:rPr>
            </w:pPr>
          </w:p>
        </w:tc>
      </w:tr>
      <w:tr w:rsidR="00D93C6D" w:rsidRPr="0026585E">
        <w:trPr>
          <w:trHeight w:val="32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148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2"/>
                <w:lang w:val="cs-CZ"/>
              </w:rPr>
            </w:pPr>
          </w:p>
        </w:tc>
        <w:tc>
          <w:tcPr>
            <w:tcW w:w="10760" w:type="dxa"/>
            <w:gridSpan w:val="23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148" w:lineRule="exac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Poznámka: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Změna minimální doby užívání služby, změna ceny.</w:t>
            </w:r>
            <w:r w:rsidRPr="0026585E">
              <w:rPr>
                <w:rFonts w:ascii="Arial" w:eastAsia="Arial" w:hAnsi="Arial"/>
                <w:sz w:val="14"/>
                <w:lang w:val="cs-CZ"/>
              </w:rPr>
              <w:t xml:space="preserve"> </w:t>
            </w: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Tato specifikace služby vstoupí v účinnost od 1. dne kalendářního měsíce bezprostředně</w:t>
            </w:r>
          </w:p>
        </w:tc>
      </w:tr>
      <w:tr w:rsidR="00D93C6D" w:rsidRPr="0026585E">
        <w:trPr>
          <w:trHeight w:val="166"/>
        </w:trPr>
        <w:tc>
          <w:tcPr>
            <w:tcW w:w="420" w:type="dxa"/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5840" w:type="dxa"/>
            <w:gridSpan w:val="14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ind w:left="60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následujícího po doručení platné specifikace služby poskytovateli.</w:t>
            </w:r>
          </w:p>
        </w:tc>
        <w:tc>
          <w:tcPr>
            <w:tcW w:w="3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56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32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8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14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900" w:type="dxa"/>
            <w:tcBorders>
              <w:bottom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  <w:tc>
          <w:tcPr>
            <w:tcW w:w="21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cs-CZ"/>
              </w:rPr>
            </w:pPr>
          </w:p>
        </w:tc>
      </w:tr>
    </w:tbl>
    <w:p w:rsidR="00D93C6D" w:rsidRPr="0026585E" w:rsidRDefault="0026585E">
      <w:pPr>
        <w:spacing w:line="91" w:lineRule="exact"/>
        <w:rPr>
          <w:rFonts w:ascii="Times New Roman" w:eastAsia="Times New Roman" w:hAnsi="Times New Roman"/>
          <w:sz w:val="24"/>
          <w:lang w:val="cs-CZ"/>
        </w:rPr>
      </w:pPr>
      <w:r w:rsidRPr="0026585E">
        <w:rPr>
          <w:rFonts w:ascii="Times New Roman" w:eastAsia="Times New Roman" w:hAnsi="Times New Roman"/>
          <w:sz w:val="14"/>
          <w:lang w:val="cs-CZ"/>
        </w:rPr>
        <w:pict>
          <v:shape id="_x0000_s1027" type="#_x0000_t75" style="position:absolute;margin-left:-.25pt;margin-top:-529.4pt;width:12pt;height:116.5pt;z-index:-4;mso-position-horizontal-relative:text;mso-position-vertical-relative:text" o:allowincell="f">
            <v:imagedata r:id="rId7" o:title=""/>
          </v:shape>
        </w:pict>
      </w: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Podrobné identifikační údaje – viz výše uvedená Smlouva/příloha Seznam Oprávněných osob</w:t>
      </w: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4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Nepovinný údaj. V případě změn na existující Službě uveďte číslo služby (SID). Číslo služby je uvedené na faktuře TMCZ.</w:t>
      </w:r>
    </w:p>
    <w:p w:rsidR="00D93C6D" w:rsidRPr="0026585E" w:rsidRDefault="00D93C6D">
      <w:pPr>
        <w:spacing w:line="2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V případě, že je ADSR kontakt stejný pro všechny lokality, vyplňte pouze u první lokality hromadné specifikace služby.</w:t>
      </w:r>
    </w:p>
    <w:p w:rsidR="00D93C6D" w:rsidRPr="0026585E" w:rsidRDefault="00D93C6D">
      <w:pPr>
        <w:spacing w:line="2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Pokud je ADSR zároveň kontaktem pro plánovaný výpadek, doplňte ANO, pokud je to jiná osoba, vyplňte údaje nebo ponechte prázdné, nepožadujete-li žádný kontakt.</w:t>
      </w: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4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Vyplňte pouze v případě, pokud se kontakt liší od ADSR.</w:t>
      </w:r>
    </w:p>
    <w:p w:rsidR="00D93C6D" w:rsidRPr="0026585E" w:rsidRDefault="00D93C6D">
      <w:pPr>
        <w:spacing w:line="3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Požadovaná kapacita linky je garantována pouze pro rámce o velikosti &gt;=512 bajtů.</w:t>
      </w: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4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Dle platného Popisu služby Profesionální internet (viz článek Zřízení služby Profesionální internet) a dle platného Ceníku služby Profesionální internet.</w:t>
      </w:r>
    </w:p>
    <w:p w:rsidR="00D93C6D" w:rsidRPr="0026585E" w:rsidRDefault="00D93C6D">
      <w:pPr>
        <w:spacing w:line="2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V případě požadavku na 32 a více IP adres verze 4, nutný RIPE formulář</w:t>
      </w:r>
    </w:p>
    <w:p w:rsidR="00D93C6D" w:rsidRPr="0026585E" w:rsidRDefault="00D93C6D">
      <w:pPr>
        <w:spacing w:line="27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15" w:lineRule="auto"/>
        <w:ind w:left="640" w:right="8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 xml:space="preserve">Pokud není koncové zařízení součástí Služby (Smluvní partner vyžaduje vlastní CPE), Poskytovatel může v závislosti na použité přístupové technologii vyžadovat, aby provoz z tohoto </w:t>
      </w:r>
      <w:proofErr w:type="gramStart"/>
      <w:r w:rsidRPr="0026585E">
        <w:rPr>
          <w:rFonts w:ascii="Arial" w:eastAsia="Arial" w:hAnsi="Arial"/>
          <w:sz w:val="12"/>
          <w:lang w:val="cs-CZ"/>
        </w:rPr>
        <w:t>CPE byl</w:t>
      </w:r>
      <w:proofErr w:type="gramEnd"/>
      <w:r w:rsidRPr="0026585E">
        <w:rPr>
          <w:rFonts w:ascii="Arial" w:eastAsia="Arial" w:hAnsi="Arial"/>
          <w:sz w:val="12"/>
          <w:lang w:val="cs-CZ"/>
        </w:rPr>
        <w:t xml:space="preserve"> </w:t>
      </w:r>
      <w:proofErr w:type="spellStart"/>
      <w:r w:rsidRPr="0026585E">
        <w:rPr>
          <w:rFonts w:ascii="Arial" w:eastAsia="Arial" w:hAnsi="Arial"/>
          <w:sz w:val="12"/>
          <w:lang w:val="cs-CZ"/>
        </w:rPr>
        <w:t>tagován</w:t>
      </w:r>
      <w:proofErr w:type="spellEnd"/>
      <w:r w:rsidRPr="0026585E">
        <w:rPr>
          <w:rFonts w:ascii="Arial" w:eastAsia="Arial" w:hAnsi="Arial"/>
          <w:sz w:val="12"/>
          <w:lang w:val="cs-CZ"/>
        </w:rPr>
        <w:t xml:space="preserve"> ve formě 802.1q (tj. s nastavenou VLAN-ID).</w:t>
      </w:r>
    </w:p>
    <w:p w:rsidR="00D93C6D" w:rsidRPr="0026585E" w:rsidRDefault="00D93C6D">
      <w:pPr>
        <w:spacing w:line="2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 xml:space="preserve">Takto označená pole se vyplňují pouze v případě, že se jedná o variantu </w:t>
      </w:r>
      <w:proofErr w:type="spellStart"/>
      <w:r w:rsidRPr="0026585E">
        <w:rPr>
          <w:rFonts w:ascii="Arial" w:eastAsia="Arial" w:hAnsi="Arial"/>
          <w:sz w:val="12"/>
          <w:lang w:val="cs-CZ"/>
        </w:rPr>
        <w:t>Unmanaged</w:t>
      </w:r>
      <w:proofErr w:type="spellEnd"/>
      <w:r w:rsidRPr="0026585E">
        <w:rPr>
          <w:rFonts w:ascii="Arial" w:eastAsia="Arial" w:hAnsi="Arial"/>
          <w:sz w:val="12"/>
          <w:lang w:val="cs-CZ"/>
        </w:rPr>
        <w:t xml:space="preserve"> CPE (koncové zařízení není součástí Služby).</w:t>
      </w: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34" w:lineRule="auto"/>
        <w:ind w:left="64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Portová rychlost. Poměr portové rychlosti ve vztahu ke kapacitě přípojky je dána poměrem 2:1</w:t>
      </w:r>
    </w:p>
    <w:p w:rsidR="00D93C6D" w:rsidRPr="0026585E" w:rsidRDefault="00D93C6D">
      <w:pPr>
        <w:spacing w:line="27" w:lineRule="exact"/>
        <w:rPr>
          <w:rFonts w:ascii="Arial" w:eastAsia="Arial" w:hAnsi="Arial"/>
          <w:sz w:val="12"/>
          <w:lang w:val="cs-CZ"/>
        </w:rPr>
      </w:pPr>
    </w:p>
    <w:p w:rsidR="00D93C6D" w:rsidRPr="0026585E" w:rsidRDefault="00535173">
      <w:pPr>
        <w:numPr>
          <w:ilvl w:val="0"/>
          <w:numId w:val="1"/>
        </w:numPr>
        <w:tabs>
          <w:tab w:val="left" w:pos="640"/>
        </w:tabs>
        <w:spacing w:line="219" w:lineRule="auto"/>
        <w:ind w:left="640" w:right="80" w:hanging="284"/>
        <w:jc w:val="both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 xml:space="preserve">Pokud vyberete volbu „Ano-Mobilní přípojka“, je kapacita této záložní přípojky nakonfigurována tak, aby dosahovala maximálně kapacity primární přípojky (dedikovaná, sdílená nebo alternativní). V případě asymetrické primární linky se rozumí konfigurace na kapacitu v jejím </w:t>
      </w:r>
      <w:proofErr w:type="spellStart"/>
      <w:r w:rsidRPr="0026585E">
        <w:rPr>
          <w:rFonts w:ascii="Arial" w:eastAsia="Arial" w:hAnsi="Arial"/>
          <w:sz w:val="12"/>
          <w:lang w:val="cs-CZ"/>
        </w:rPr>
        <w:t>downloadu</w:t>
      </w:r>
      <w:proofErr w:type="spellEnd"/>
      <w:r w:rsidRPr="0026585E">
        <w:rPr>
          <w:rFonts w:ascii="Arial" w:eastAsia="Arial" w:hAnsi="Arial"/>
          <w:sz w:val="12"/>
          <w:lang w:val="cs-CZ"/>
        </w:rPr>
        <w:t>.</w:t>
      </w:r>
    </w:p>
    <w:p w:rsidR="00D93C6D" w:rsidRPr="0026585E" w:rsidRDefault="0026585E">
      <w:pPr>
        <w:spacing w:line="368" w:lineRule="exact"/>
        <w:rPr>
          <w:rFonts w:ascii="Times New Roman" w:eastAsia="Times New Roman" w:hAnsi="Times New Roman"/>
          <w:sz w:val="24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pict>
          <v:shape id="_x0000_s1028" type="#_x0000_t75" style="position:absolute;margin-left:16.25pt;margin-top:5.85pt;width:539pt;height:.75pt;z-index:-3" o:allowincell="f">
            <v:imagedata r:id="rId8" o:title=""/>
          </v:shape>
        </w:pict>
      </w:r>
    </w:p>
    <w:tbl>
      <w:tblPr>
        <w:tblW w:w="0" w:type="auto"/>
        <w:tblInd w:w="3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0"/>
        <w:gridCol w:w="1800"/>
      </w:tblGrid>
      <w:tr w:rsidR="00D93C6D" w:rsidRPr="0026585E">
        <w:trPr>
          <w:trHeight w:val="138"/>
        </w:trPr>
        <w:tc>
          <w:tcPr>
            <w:tcW w:w="5980" w:type="dxa"/>
            <w:shd w:val="clear" w:color="auto" w:fill="auto"/>
            <w:vAlign w:val="bottom"/>
          </w:tcPr>
          <w:p w:rsidR="00D93C6D" w:rsidRPr="0026585E" w:rsidRDefault="00535173">
            <w:pPr>
              <w:spacing w:line="137" w:lineRule="exact"/>
              <w:ind w:right="900"/>
              <w:jc w:val="center"/>
              <w:rPr>
                <w:rFonts w:ascii="Arial" w:eastAsia="Arial" w:hAnsi="Arial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sz w:val="12"/>
                <w:lang w:val="cs-CZ"/>
              </w:rPr>
              <w:t>Č. zákazníka 9790151; Č. kontraktu: 40082837379_3_2; Č. spec.:40100503772_1_1; OP kód: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93C6D" w:rsidRPr="0026585E" w:rsidRDefault="00535173">
            <w:pPr>
              <w:spacing w:line="137" w:lineRule="exact"/>
              <w:ind w:left="1100"/>
              <w:rPr>
                <w:rFonts w:ascii="Arial" w:eastAsia="Arial" w:hAnsi="Arial"/>
                <w:w w:val="99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2"/>
                <w:lang w:val="cs-CZ"/>
              </w:rPr>
              <w:t>Stránka 1 / 2</w:t>
            </w:r>
          </w:p>
        </w:tc>
      </w:tr>
      <w:tr w:rsidR="00D93C6D" w:rsidRPr="0026585E">
        <w:trPr>
          <w:trHeight w:val="141"/>
        </w:trPr>
        <w:tc>
          <w:tcPr>
            <w:tcW w:w="5980" w:type="dxa"/>
            <w:shd w:val="clear" w:color="auto" w:fill="auto"/>
            <w:vAlign w:val="bottom"/>
          </w:tcPr>
          <w:p w:rsidR="00D93C6D" w:rsidRPr="0026585E" w:rsidRDefault="00535173">
            <w:pPr>
              <w:spacing w:line="137" w:lineRule="exact"/>
              <w:ind w:right="900"/>
              <w:jc w:val="center"/>
              <w:rPr>
                <w:rFonts w:ascii="Arial" w:eastAsia="Arial" w:hAnsi="Arial"/>
                <w:w w:val="99"/>
                <w:sz w:val="12"/>
                <w:lang w:val="cs-CZ"/>
              </w:rPr>
            </w:pPr>
            <w:proofErr w:type="spellStart"/>
            <w:r w:rsidRPr="0026585E">
              <w:rPr>
                <w:rFonts w:ascii="Arial" w:eastAsia="Arial" w:hAnsi="Arial"/>
                <w:w w:val="99"/>
                <w:sz w:val="12"/>
                <w:lang w:val="cs-CZ"/>
              </w:rPr>
              <w:t>DocType</w:t>
            </w:r>
            <w:proofErr w:type="spellEnd"/>
            <w:r w:rsidRPr="0026585E">
              <w:rPr>
                <w:rFonts w:ascii="Arial" w:eastAsia="Arial" w:hAnsi="Arial"/>
                <w:w w:val="99"/>
                <w:sz w:val="12"/>
                <w:lang w:val="cs-CZ"/>
              </w:rPr>
              <w:t xml:space="preserve">: KAS; </w:t>
            </w:r>
            <w:proofErr w:type="spellStart"/>
            <w:r w:rsidRPr="0026585E">
              <w:rPr>
                <w:rFonts w:ascii="Arial" w:eastAsia="Arial" w:hAnsi="Arial"/>
                <w:w w:val="99"/>
                <w:sz w:val="12"/>
                <w:lang w:val="cs-CZ"/>
              </w:rPr>
              <w:t>SubType</w:t>
            </w:r>
            <w:proofErr w:type="spellEnd"/>
            <w:r w:rsidRPr="0026585E">
              <w:rPr>
                <w:rFonts w:ascii="Arial" w:eastAsia="Arial" w:hAnsi="Arial"/>
                <w:w w:val="99"/>
                <w:sz w:val="12"/>
                <w:lang w:val="cs-CZ"/>
              </w:rPr>
              <w:t>: SS; Kód dokumentu: DOC0515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D93C6D" w:rsidRPr="0026585E" w:rsidRDefault="00535173">
            <w:pPr>
              <w:spacing w:line="137" w:lineRule="exact"/>
              <w:ind w:left="960"/>
              <w:rPr>
                <w:rFonts w:ascii="Arial" w:eastAsia="Arial" w:hAnsi="Arial"/>
                <w:sz w:val="12"/>
                <w:lang w:val="cs-CZ"/>
              </w:rPr>
            </w:pPr>
            <w:r w:rsidRPr="0026585E">
              <w:rPr>
                <w:rFonts w:ascii="Arial" w:eastAsia="Arial" w:hAnsi="Arial"/>
                <w:sz w:val="12"/>
                <w:lang w:val="cs-CZ"/>
              </w:rPr>
              <w:t>ver. OTP_1802</w:t>
            </w:r>
          </w:p>
        </w:tc>
      </w:tr>
    </w:tbl>
    <w:p w:rsidR="00D93C6D" w:rsidRPr="0026585E" w:rsidRDefault="00D93C6D">
      <w:pPr>
        <w:rPr>
          <w:rFonts w:ascii="Arial" w:eastAsia="Arial" w:hAnsi="Arial"/>
          <w:sz w:val="12"/>
          <w:lang w:val="cs-CZ"/>
        </w:rPr>
        <w:sectPr w:rsidR="00D93C6D" w:rsidRPr="0026585E">
          <w:pgSz w:w="11900" w:h="16840"/>
          <w:pgMar w:top="1440" w:right="500" w:bottom="294" w:left="240" w:header="0" w:footer="0" w:gutter="0"/>
          <w:cols w:space="0" w:equalWidth="0">
            <w:col w:w="11160"/>
          </w:cols>
          <w:docGrid w:linePitch="360"/>
        </w:sectPr>
      </w:pPr>
    </w:p>
    <w:p w:rsidR="00D93C6D" w:rsidRPr="0026585E" w:rsidRDefault="00535173">
      <w:pPr>
        <w:spacing w:line="239" w:lineRule="auto"/>
        <w:ind w:left="7480"/>
        <w:rPr>
          <w:rFonts w:ascii="Arial" w:eastAsia="Arial" w:hAnsi="Arial"/>
          <w:color w:val="A8A8A8"/>
          <w:sz w:val="18"/>
          <w:lang w:val="cs-CZ"/>
        </w:rPr>
      </w:pPr>
      <w:bookmarkStart w:id="2" w:name="page2"/>
      <w:bookmarkEnd w:id="2"/>
      <w:r w:rsidRPr="0026585E">
        <w:rPr>
          <w:rFonts w:ascii="Arial" w:eastAsia="Arial" w:hAnsi="Arial"/>
          <w:color w:val="A8A8A8"/>
          <w:sz w:val="18"/>
          <w:lang w:val="cs-CZ"/>
        </w:rPr>
        <w:lastRenderedPageBreak/>
        <w:t>Specifikace služby Profesionální internet</w:t>
      </w:r>
    </w:p>
    <w:p w:rsidR="00D93C6D" w:rsidRPr="0026585E" w:rsidRDefault="0026585E">
      <w:pPr>
        <w:spacing w:line="200" w:lineRule="exact"/>
        <w:rPr>
          <w:rFonts w:ascii="Times New Roman" w:eastAsia="Times New Roman" w:hAnsi="Times New Roman"/>
          <w:lang w:val="cs-CZ"/>
        </w:rPr>
      </w:pPr>
      <w:r w:rsidRPr="0026585E">
        <w:rPr>
          <w:rFonts w:ascii="Arial" w:eastAsia="Arial" w:hAnsi="Arial"/>
          <w:color w:val="A8A8A8"/>
          <w:sz w:val="18"/>
          <w:lang w:val="cs-CZ"/>
        </w:rPr>
        <w:pict>
          <v:shape id="_x0000_s1029" type="#_x0000_t75" style="position:absolute;margin-left:-1.7pt;margin-top:7.25pt;width:539pt;height:.75pt;z-index:-2" o:allowincell="f">
            <v:imagedata r:id="rId8" o:title=""/>
          </v:shape>
        </w:pict>
      </w: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331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0" w:lineRule="atLeast"/>
        <w:ind w:left="140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*) Zahrnuto v pravidelné měsíční ceně</w:t>
      </w:r>
    </w:p>
    <w:p w:rsidR="00D93C6D" w:rsidRPr="0026585E" w:rsidRDefault="00D93C6D">
      <w:pPr>
        <w:spacing w:line="89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289" w:lineRule="auto"/>
        <w:ind w:right="4520"/>
        <w:rPr>
          <w:rFonts w:ascii="Arial" w:eastAsia="Arial" w:hAnsi="Arial"/>
          <w:b/>
          <w:sz w:val="14"/>
          <w:lang w:val="cs-CZ"/>
        </w:rPr>
      </w:pPr>
      <w:r w:rsidRPr="0026585E">
        <w:rPr>
          <w:rFonts w:ascii="Arial" w:eastAsia="Arial" w:hAnsi="Arial"/>
          <w:b/>
          <w:sz w:val="14"/>
          <w:lang w:val="cs-CZ"/>
        </w:rPr>
        <w:t xml:space="preserve">Všechny ceny uvedené v této specifikaci služby </w:t>
      </w:r>
      <w:proofErr w:type="gramStart"/>
      <w:r w:rsidRPr="0026585E">
        <w:rPr>
          <w:rFonts w:ascii="Arial" w:eastAsia="Arial" w:hAnsi="Arial"/>
          <w:b/>
          <w:sz w:val="14"/>
          <w:lang w:val="cs-CZ"/>
        </w:rPr>
        <w:t>jsou</w:t>
      </w:r>
      <w:proofErr w:type="gramEnd"/>
      <w:r w:rsidRPr="0026585E">
        <w:rPr>
          <w:rFonts w:ascii="Arial" w:eastAsia="Arial" w:hAnsi="Arial"/>
          <w:b/>
          <w:sz w:val="14"/>
          <w:lang w:val="cs-CZ"/>
        </w:rPr>
        <w:t xml:space="preserve"> ceny bez DPH v zákonem stanovené výši Pro technickou podporu </w:t>
      </w:r>
      <w:proofErr w:type="gramStart"/>
      <w:r w:rsidRPr="0026585E">
        <w:rPr>
          <w:rFonts w:ascii="Arial" w:eastAsia="Arial" w:hAnsi="Arial"/>
          <w:b/>
          <w:sz w:val="14"/>
          <w:lang w:val="cs-CZ"/>
        </w:rPr>
        <w:t>využijte</w:t>
      </w:r>
      <w:proofErr w:type="gramEnd"/>
      <w:r w:rsidRPr="0026585E">
        <w:rPr>
          <w:rFonts w:ascii="Arial" w:eastAsia="Arial" w:hAnsi="Arial"/>
          <w:b/>
          <w:sz w:val="14"/>
          <w:lang w:val="cs-CZ"/>
        </w:rPr>
        <w:t xml:space="preserve"> prosím telefonní číslo: 800 737 311</w:t>
      </w:r>
    </w:p>
    <w:p w:rsidR="00D93C6D" w:rsidRPr="0026585E" w:rsidRDefault="00D93C6D">
      <w:pPr>
        <w:spacing w:line="188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253" w:lineRule="auto"/>
        <w:ind w:right="60"/>
        <w:jc w:val="both"/>
        <w:rPr>
          <w:rFonts w:ascii="Arial" w:eastAsia="Arial" w:hAnsi="Arial"/>
          <w:sz w:val="13"/>
          <w:lang w:val="cs-CZ"/>
        </w:rPr>
      </w:pPr>
      <w:r w:rsidRPr="0026585E">
        <w:rPr>
          <w:rFonts w:ascii="Arial" w:eastAsia="Arial" w:hAnsi="Arial"/>
          <w:sz w:val="13"/>
          <w:lang w:val="cs-CZ"/>
        </w:rPr>
        <w:t xml:space="preserve">Smluvní partner/Oprávněná osoba podpisem této Specifikace služby potvrzuje, že se seznámil/a </w:t>
      </w:r>
      <w:proofErr w:type="spellStart"/>
      <w:r w:rsidRPr="0026585E">
        <w:rPr>
          <w:rFonts w:ascii="Arial" w:eastAsia="Arial" w:hAnsi="Arial"/>
          <w:sz w:val="13"/>
          <w:lang w:val="cs-CZ"/>
        </w:rPr>
        <w:t>a</w:t>
      </w:r>
      <w:proofErr w:type="spellEnd"/>
      <w:r w:rsidRPr="0026585E">
        <w:rPr>
          <w:rFonts w:ascii="Arial" w:eastAsia="Arial" w:hAnsi="Arial"/>
          <w:sz w:val="13"/>
          <w:lang w:val="cs-CZ"/>
        </w:rPr>
        <w:t xml:space="preserve"> porozuměl/a podmínkám zřízení a poskytování této Služby, zejména že se seznámil/a s cenami zde uvedené Služby včetně doplňkových Služeb, resp. s Ceníky vztahujícími se ke zřízení a poskytování této Služby či s Dohodou o cenových podmínkách, že s nimi souhlasí, že jsou mu/jí srozumitelné a že je bude dodržovat, zejména pak že bude hradit sjednané ceny zde uvedené Služby. Další podrobnosti a podmínky zřízení a poskytování zde uvedené Služby jsou stanoveny v Popisu služby, jejichž platné znění je k dispozici na </w:t>
      </w:r>
      <w:proofErr w:type="gramStart"/>
      <w:r w:rsidRPr="0026585E">
        <w:rPr>
          <w:rFonts w:ascii="Arial" w:eastAsia="Arial" w:hAnsi="Arial"/>
          <w:sz w:val="13"/>
          <w:lang w:val="cs-CZ"/>
        </w:rPr>
        <w:t>www.t -mobile</w:t>
      </w:r>
      <w:proofErr w:type="gramEnd"/>
      <w:r w:rsidRPr="0026585E">
        <w:rPr>
          <w:rFonts w:ascii="Arial" w:eastAsia="Arial" w:hAnsi="Arial"/>
          <w:sz w:val="13"/>
          <w:lang w:val="cs-CZ"/>
        </w:rPr>
        <w:t>.cz nebo na Zákaznickém portálu, přičemž Smluvní partner / Oprávněná osoba prohlašuje, že se s těmito dokumenty seznámil a dále se zavazuje podmínky v těchto dokumentech stanovených dodržovat. Tato Specifikace služby se řídí rovněž podmínkami stanovenými ve Smlouvě (včetně Podmínek Firemního řešení) uzavřenou mezi poskytovatelem a Smluvním partnerem. Uzavírá-li tuto Specifikaci služby Oprávněná osoba tak svým podpisem potvrzuje, že se s podmínkami Smlouvy (včetně Podmínek Firemního řešení) seznámila a zavazuje se jimi řídit.</w:t>
      </w:r>
    </w:p>
    <w:p w:rsidR="00D93C6D" w:rsidRPr="0026585E" w:rsidRDefault="00D93C6D">
      <w:pPr>
        <w:spacing w:line="217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229" w:lineRule="auto"/>
        <w:ind w:right="60"/>
        <w:jc w:val="both"/>
        <w:rPr>
          <w:rFonts w:ascii="Arial" w:eastAsia="Arial" w:hAnsi="Arial"/>
          <w:sz w:val="14"/>
          <w:lang w:val="cs-CZ"/>
        </w:rPr>
      </w:pPr>
      <w:r w:rsidRPr="0026585E">
        <w:rPr>
          <w:rFonts w:ascii="Arial" w:eastAsia="Arial" w:hAnsi="Arial"/>
          <w:sz w:val="14"/>
          <w:lang w:val="cs-CZ"/>
        </w:rPr>
        <w:t>Uzavírá-li tuto Specifikaci služby Oprávněná osoba, tak tato Specifikace služby je platná až okamžikem, kdy k podpisu této Specifikace služby za TMCZ a Oprávněnou osobu připojí svůj podpis rovněž Smluvní partner dle Smlouvy, čímž vyjadřuje svůj souhlas s uzavřením této Specifikace služby mezi Oprávněnou osobou a TMCZ. Je-li touto Specifikací služby sjednáno více jednotlivých Specifikací služby, tak všechny takto sjednané Specifikace služby nabývají platnosti a účinnosti podpisem této Specifikace služby oprávněnými zástupci poskytovatele, Smluvního partnera, popř. Oprávněné osoby.</w:t>
      </w:r>
    </w:p>
    <w:p w:rsidR="00D93C6D" w:rsidRPr="0026585E" w:rsidRDefault="00D93C6D">
      <w:pPr>
        <w:spacing w:line="19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0" w:lineRule="atLeast"/>
        <w:rPr>
          <w:rFonts w:ascii="Arial" w:eastAsia="Arial" w:hAnsi="Arial"/>
          <w:sz w:val="14"/>
          <w:lang w:val="cs-CZ"/>
        </w:rPr>
      </w:pPr>
      <w:r w:rsidRPr="0026585E">
        <w:rPr>
          <w:rFonts w:ascii="Arial" w:eastAsia="Arial" w:hAnsi="Arial"/>
          <w:sz w:val="14"/>
          <w:lang w:val="cs-CZ"/>
        </w:rPr>
        <w:t>Specifikace služby byla vyhotovena ve 3 stejnopisech s platností originálu, přičemž Poskytovatel obdrží 2 vyhotovení Specifikace a Smluvní partner/Oprávněná osoba obdrží</w:t>
      </w:r>
    </w:p>
    <w:p w:rsidR="00D93C6D" w:rsidRPr="0026585E" w:rsidRDefault="00535173">
      <w:pPr>
        <w:spacing w:line="238" w:lineRule="auto"/>
        <w:rPr>
          <w:rFonts w:ascii="Arial" w:eastAsia="Arial" w:hAnsi="Arial"/>
          <w:sz w:val="14"/>
          <w:lang w:val="cs-CZ"/>
        </w:rPr>
      </w:pPr>
      <w:r w:rsidRPr="0026585E">
        <w:rPr>
          <w:rFonts w:ascii="Arial" w:eastAsia="Arial" w:hAnsi="Arial"/>
          <w:sz w:val="14"/>
          <w:lang w:val="cs-CZ"/>
        </w:rPr>
        <w:t>1 vyhotovení Specifikace.</w:t>
      </w:r>
    </w:p>
    <w:p w:rsidR="00D93C6D" w:rsidRPr="0026585E" w:rsidRDefault="00D93C6D">
      <w:pPr>
        <w:spacing w:line="117" w:lineRule="exact"/>
        <w:rPr>
          <w:rFonts w:ascii="Times New Roman" w:eastAsia="Times New Roman" w:hAnsi="Times New Roman"/>
          <w:lang w:val="cs-CZ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D93C6D" w:rsidRPr="0026585E">
        <w:trPr>
          <w:trHeight w:val="438"/>
        </w:trPr>
        <w:tc>
          <w:tcPr>
            <w:tcW w:w="5400" w:type="dxa"/>
            <w:tcBorders>
              <w:top w:val="single" w:sz="8" w:space="0" w:color="A8A8A8"/>
              <w:left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7"/>
                <w:sz w:val="14"/>
                <w:lang w:val="cs-CZ"/>
              </w:rPr>
              <w:t>Datum:</w:t>
            </w:r>
          </w:p>
        </w:tc>
        <w:tc>
          <w:tcPr>
            <w:tcW w:w="5400" w:type="dxa"/>
            <w:tcBorders>
              <w:top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Datum:</w:t>
            </w:r>
          </w:p>
        </w:tc>
      </w:tr>
      <w:tr w:rsidR="00D93C6D" w:rsidRPr="0026585E">
        <w:trPr>
          <w:trHeight w:val="27"/>
        </w:trPr>
        <w:tc>
          <w:tcPr>
            <w:tcW w:w="5400" w:type="dxa"/>
            <w:tcBorders>
              <w:left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188"/>
        </w:trPr>
        <w:tc>
          <w:tcPr>
            <w:tcW w:w="5400" w:type="dxa"/>
            <w:tcBorders>
              <w:left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Ing. Pavel Lutovský / Senior manažer prodeje SME/VSE zákazníkům</w:t>
            </w:r>
          </w:p>
        </w:tc>
        <w:tc>
          <w:tcPr>
            <w:tcW w:w="54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b/>
                <w:sz w:val="14"/>
                <w:lang w:val="cs-CZ"/>
              </w:rPr>
              <w:t>Daniela Šálková / Ředitelka</w:t>
            </w:r>
          </w:p>
        </w:tc>
      </w:tr>
      <w:tr w:rsidR="00D93C6D" w:rsidRPr="0026585E">
        <w:trPr>
          <w:trHeight w:val="220"/>
        </w:trPr>
        <w:tc>
          <w:tcPr>
            <w:tcW w:w="5400" w:type="dxa"/>
            <w:tcBorders>
              <w:left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sz w:val="14"/>
                <w:lang w:val="cs-CZ"/>
              </w:rPr>
              <w:t>Jméno a funkce zástupce/ů poskytovatele</w:t>
            </w:r>
          </w:p>
        </w:tc>
        <w:tc>
          <w:tcPr>
            <w:tcW w:w="54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>Jméno a funkce zástupce smluvního partnera / oprávněné osoby</w:t>
            </w:r>
          </w:p>
        </w:tc>
      </w:tr>
      <w:tr w:rsidR="00D93C6D" w:rsidRPr="0026585E">
        <w:trPr>
          <w:trHeight w:val="32"/>
        </w:trPr>
        <w:tc>
          <w:tcPr>
            <w:tcW w:w="5400" w:type="dxa"/>
            <w:tcBorders>
              <w:left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  <w:tr w:rsidR="00D93C6D" w:rsidRPr="0026585E">
        <w:trPr>
          <w:trHeight w:val="803"/>
        </w:trPr>
        <w:tc>
          <w:tcPr>
            <w:tcW w:w="5400" w:type="dxa"/>
            <w:tcBorders>
              <w:left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>Podpis/y zástupce/ů poskytovatele</w:t>
            </w:r>
          </w:p>
        </w:tc>
        <w:tc>
          <w:tcPr>
            <w:tcW w:w="5400" w:type="dxa"/>
            <w:tcBorders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535173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4"/>
                <w:lang w:val="cs-CZ"/>
              </w:rPr>
            </w:pPr>
            <w:r w:rsidRPr="0026585E">
              <w:rPr>
                <w:rFonts w:ascii="Arial" w:eastAsia="Arial" w:hAnsi="Arial"/>
                <w:w w:val="99"/>
                <w:sz w:val="14"/>
                <w:lang w:val="cs-CZ"/>
              </w:rPr>
              <w:t>Podpis zástupce smluvního partnera / oprávněné osoby</w:t>
            </w:r>
          </w:p>
        </w:tc>
      </w:tr>
      <w:tr w:rsidR="00D93C6D" w:rsidRPr="0026585E">
        <w:trPr>
          <w:trHeight w:val="27"/>
        </w:trPr>
        <w:tc>
          <w:tcPr>
            <w:tcW w:w="5400" w:type="dxa"/>
            <w:tcBorders>
              <w:left w:val="single" w:sz="8" w:space="0" w:color="A8A8A8"/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  <w:tc>
          <w:tcPr>
            <w:tcW w:w="5400" w:type="dxa"/>
            <w:tcBorders>
              <w:bottom w:val="single" w:sz="8" w:space="0" w:color="A8A8A8"/>
              <w:right w:val="single" w:sz="8" w:space="0" w:color="A8A8A8"/>
            </w:tcBorders>
            <w:shd w:val="clear" w:color="auto" w:fill="auto"/>
            <w:vAlign w:val="bottom"/>
          </w:tcPr>
          <w:p w:rsidR="00D93C6D" w:rsidRPr="0026585E" w:rsidRDefault="00D93C6D">
            <w:pPr>
              <w:spacing w:line="0" w:lineRule="atLeast"/>
              <w:rPr>
                <w:rFonts w:ascii="Times New Roman" w:eastAsia="Times New Roman" w:hAnsi="Times New Roman"/>
                <w:sz w:val="2"/>
                <w:lang w:val="cs-CZ"/>
              </w:rPr>
            </w:pPr>
          </w:p>
        </w:tc>
      </w:tr>
    </w:tbl>
    <w:p w:rsidR="00D93C6D" w:rsidRPr="0026585E" w:rsidRDefault="0026585E">
      <w:pPr>
        <w:spacing w:line="200" w:lineRule="exact"/>
        <w:rPr>
          <w:rFonts w:ascii="Times New Roman" w:eastAsia="Times New Roman" w:hAnsi="Times New Roman"/>
          <w:lang w:val="cs-CZ"/>
        </w:rPr>
      </w:pPr>
      <w:r w:rsidRPr="0026585E">
        <w:rPr>
          <w:rFonts w:ascii="Times New Roman" w:eastAsia="Times New Roman" w:hAnsi="Times New Roman"/>
          <w:sz w:val="2"/>
          <w:lang w:val="cs-CZ"/>
        </w:rPr>
        <w:pict>
          <v:shape id="_x0000_s1030" type="#_x0000_t75" style="position:absolute;margin-left:-1.7pt;margin-top:433.65pt;width:539pt;height:.75pt;z-index:-1;mso-position-horizontal-relative:text;mso-position-vertical-relative:text" o:allowincell="f">
            <v:imagedata r:id="rId8" o:title=""/>
          </v:shape>
        </w:pict>
      </w: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200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D93C6D">
      <w:pPr>
        <w:spacing w:line="349" w:lineRule="exact"/>
        <w:rPr>
          <w:rFonts w:ascii="Times New Roman" w:eastAsia="Times New Roman" w:hAnsi="Times New Roman"/>
          <w:lang w:val="cs-CZ"/>
        </w:rPr>
      </w:pPr>
    </w:p>
    <w:p w:rsidR="00D93C6D" w:rsidRPr="0026585E" w:rsidRDefault="00535173">
      <w:pPr>
        <w:spacing w:line="219" w:lineRule="auto"/>
        <w:ind w:left="9780" w:right="160" w:firstLine="135"/>
        <w:rPr>
          <w:rFonts w:ascii="Arial" w:eastAsia="Arial" w:hAnsi="Arial"/>
          <w:sz w:val="12"/>
          <w:lang w:val="cs-CZ"/>
        </w:rPr>
      </w:pPr>
      <w:r w:rsidRPr="0026585E">
        <w:rPr>
          <w:rFonts w:ascii="Arial" w:eastAsia="Arial" w:hAnsi="Arial"/>
          <w:sz w:val="12"/>
          <w:lang w:val="cs-CZ"/>
        </w:rPr>
        <w:t>Stránka 2 / 2 ver. OTP_1802</w:t>
      </w:r>
    </w:p>
    <w:sectPr w:rsidR="00D93C6D" w:rsidRPr="0026585E">
      <w:pgSz w:w="11900" w:h="16840"/>
      <w:pgMar w:top="584" w:right="520" w:bottom="270" w:left="60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5BFA1E74">
      <w:start w:val="1"/>
      <w:numFmt w:val="decimal"/>
      <w:lvlText w:val="%1)"/>
      <w:lvlJc w:val="left"/>
    </w:lvl>
    <w:lvl w:ilvl="1" w:tplc="B86C8DF8">
      <w:start w:val="1"/>
      <w:numFmt w:val="bullet"/>
      <w:lvlText w:val=""/>
      <w:lvlJc w:val="left"/>
    </w:lvl>
    <w:lvl w:ilvl="2" w:tplc="E10E9254">
      <w:start w:val="1"/>
      <w:numFmt w:val="bullet"/>
      <w:lvlText w:val=""/>
      <w:lvlJc w:val="left"/>
    </w:lvl>
    <w:lvl w:ilvl="3" w:tplc="37B0BE4A">
      <w:start w:val="1"/>
      <w:numFmt w:val="bullet"/>
      <w:lvlText w:val=""/>
      <w:lvlJc w:val="left"/>
    </w:lvl>
    <w:lvl w:ilvl="4" w:tplc="A79A5E1A">
      <w:start w:val="1"/>
      <w:numFmt w:val="bullet"/>
      <w:lvlText w:val=""/>
      <w:lvlJc w:val="left"/>
    </w:lvl>
    <w:lvl w:ilvl="5" w:tplc="7AA47B24">
      <w:start w:val="1"/>
      <w:numFmt w:val="bullet"/>
      <w:lvlText w:val=""/>
      <w:lvlJc w:val="left"/>
    </w:lvl>
    <w:lvl w:ilvl="6" w:tplc="B4EEAFEE">
      <w:start w:val="1"/>
      <w:numFmt w:val="bullet"/>
      <w:lvlText w:val=""/>
      <w:lvlJc w:val="left"/>
    </w:lvl>
    <w:lvl w:ilvl="7" w:tplc="E29AE192">
      <w:start w:val="1"/>
      <w:numFmt w:val="bullet"/>
      <w:lvlText w:val=""/>
      <w:lvlJc w:val="left"/>
    </w:lvl>
    <w:lvl w:ilvl="8" w:tplc="318E766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173"/>
    <w:rsid w:val="0026585E"/>
    <w:rsid w:val="00535173"/>
    <w:rsid w:val="00D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1331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</dc:creator>
  <cp:keywords/>
  <cp:lastModifiedBy>Recepce</cp:lastModifiedBy>
  <cp:revision>4</cp:revision>
  <dcterms:created xsi:type="dcterms:W3CDTF">2018-06-27T07:49:00Z</dcterms:created>
  <dcterms:modified xsi:type="dcterms:W3CDTF">2018-06-27T07:56:00Z</dcterms:modified>
</cp:coreProperties>
</file>