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4307" w:rsidRPr="00505BF4" w:rsidRDefault="00C32FB1">
      <w:pPr>
        <w:spacing w:line="239" w:lineRule="auto"/>
        <w:ind w:left="9100"/>
        <w:rPr>
          <w:rFonts w:ascii="Arial" w:eastAsia="Arial" w:hAnsi="Arial"/>
          <w:color w:val="A7A9AC"/>
          <w:sz w:val="18"/>
          <w:lang w:val="cs-CZ"/>
        </w:rPr>
      </w:pPr>
      <w:bookmarkStart w:id="0" w:name="page1"/>
      <w:bookmarkStart w:id="1" w:name="_GoBack"/>
      <w:bookmarkEnd w:id="0"/>
      <w:bookmarkEnd w:id="1"/>
      <w:r>
        <w:rPr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9.2pt;width:136.5pt;height:40.5pt;z-index:-10;mso-position-horizontal-relative:page;mso-position-vertical-relative:page" o:allowincell="f">
            <v:imagedata r:id="rId6" o:title="" chromakey="white"/>
            <w10:wrap anchorx="page" anchory="page"/>
          </v:shape>
        </w:pict>
      </w:r>
      <w:r w:rsidR="00A50CE0" w:rsidRPr="00505BF4">
        <w:rPr>
          <w:rFonts w:ascii="Arial" w:eastAsia="Arial" w:hAnsi="Arial"/>
          <w:color w:val="A7A9AC"/>
          <w:sz w:val="18"/>
          <w:lang w:val="cs-CZ"/>
        </w:rPr>
        <w:t>ZMĚNA SMLOUVY</w:t>
      </w: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376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A50CE0">
      <w:pPr>
        <w:spacing w:line="0" w:lineRule="atLeast"/>
        <w:rPr>
          <w:rFonts w:ascii="Arial" w:eastAsia="Arial" w:hAnsi="Arial"/>
          <w:b/>
          <w:color w:val="E20074"/>
          <w:sz w:val="36"/>
          <w:lang w:val="cs-CZ"/>
        </w:rPr>
      </w:pPr>
      <w:r w:rsidRPr="00505BF4">
        <w:rPr>
          <w:rFonts w:ascii="Arial" w:eastAsia="Arial" w:hAnsi="Arial"/>
          <w:b/>
          <w:color w:val="E20074"/>
          <w:sz w:val="36"/>
          <w:lang w:val="cs-CZ"/>
        </w:rPr>
        <w:t>DODATEK Č. 1</w:t>
      </w:r>
    </w:p>
    <w:p w:rsidR="00E64307" w:rsidRPr="00505BF4" w:rsidRDefault="00E64307">
      <w:pPr>
        <w:spacing w:line="396" w:lineRule="exact"/>
        <w:rPr>
          <w:rFonts w:ascii="Times New Roman" w:eastAsia="Times New Roman" w:hAnsi="Times New Roman"/>
          <w:sz w:val="24"/>
          <w:lang w:val="cs-CZ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3460"/>
        <w:gridCol w:w="3920"/>
      </w:tblGrid>
      <w:tr w:rsidR="00E64307" w:rsidRPr="00505BF4">
        <w:trPr>
          <w:trHeight w:val="198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12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 xml:space="preserve">ke Smlouvě o Firemním řešení č.: </w:t>
            </w:r>
            <w:hyperlink r:id="rId7" w:history="1">
              <w:r w:rsidRPr="00505BF4">
                <w:rPr>
                  <w:rFonts w:ascii="Arial" w:eastAsia="Arial" w:hAnsi="Arial"/>
                  <w:sz w:val="14"/>
                  <w:lang w:val="cs-CZ"/>
                </w:rPr>
                <w:t>40082837379</w:t>
              </w:r>
            </w:hyperlink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10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Interní číslo TMCZ Revize: 3, Verze: 2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10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Zákazník číslo: 9790151</w:t>
            </w:r>
          </w:p>
        </w:tc>
      </w:tr>
      <w:tr w:rsidR="00E64307" w:rsidRPr="00505BF4">
        <w:trPr>
          <w:trHeight w:val="32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12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Pro společnost: Divadlo v Dlouhé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10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IČ: 00064343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2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</w:tbl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77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A50CE0">
      <w:pPr>
        <w:spacing w:line="0" w:lineRule="atLeast"/>
        <w:rPr>
          <w:rFonts w:ascii="Arial" w:eastAsia="Arial" w:hAnsi="Arial"/>
          <w:b/>
          <w:color w:val="E20074"/>
          <w:sz w:val="28"/>
          <w:lang w:val="cs-CZ"/>
        </w:rPr>
      </w:pPr>
      <w:r w:rsidRPr="00505BF4">
        <w:rPr>
          <w:rFonts w:ascii="Arial" w:eastAsia="Arial" w:hAnsi="Arial"/>
          <w:b/>
          <w:color w:val="E20074"/>
          <w:sz w:val="28"/>
          <w:lang w:val="cs-CZ"/>
        </w:rPr>
        <w:t>ZMĚNA SMLOUVY</w:t>
      </w:r>
    </w:p>
    <w:p w:rsidR="00E64307" w:rsidRPr="00505BF4" w:rsidRDefault="00E64307">
      <w:pPr>
        <w:spacing w:line="124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A50CE0">
      <w:pPr>
        <w:spacing w:line="0" w:lineRule="atLeast"/>
        <w:rPr>
          <w:rFonts w:ascii="Arial" w:eastAsia="Arial" w:hAnsi="Arial"/>
          <w:sz w:val="14"/>
          <w:lang w:val="cs-CZ"/>
        </w:rPr>
      </w:pPr>
      <w:r w:rsidRPr="00505BF4">
        <w:rPr>
          <w:rFonts w:ascii="Arial" w:eastAsia="Arial" w:hAnsi="Arial"/>
          <w:sz w:val="14"/>
          <w:lang w:val="cs-CZ"/>
        </w:rPr>
        <w:t>uzavřené mezi</w:t>
      </w:r>
    </w:p>
    <w:p w:rsidR="00E64307" w:rsidRPr="00505BF4" w:rsidRDefault="00E64307">
      <w:pPr>
        <w:spacing w:line="262" w:lineRule="exact"/>
        <w:rPr>
          <w:rFonts w:ascii="Times New Roman" w:eastAsia="Times New Roman" w:hAnsi="Times New Roman"/>
          <w:sz w:val="24"/>
          <w:lang w:val="cs-CZ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3680"/>
        <w:gridCol w:w="60"/>
        <w:gridCol w:w="2200"/>
        <w:gridCol w:w="60"/>
        <w:gridCol w:w="2980"/>
        <w:gridCol w:w="60"/>
      </w:tblGrid>
      <w:tr w:rsidR="00E64307" w:rsidRPr="00505BF4">
        <w:trPr>
          <w:trHeight w:val="188"/>
        </w:trPr>
        <w:tc>
          <w:tcPr>
            <w:tcW w:w="5440" w:type="dxa"/>
            <w:gridSpan w:val="3"/>
            <w:tcBorders>
              <w:top w:val="single" w:sz="8" w:space="0" w:color="939598"/>
              <w:lef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T-Mobile Czech Republic a.s.</w:t>
            </w:r>
          </w:p>
        </w:tc>
        <w:tc>
          <w:tcPr>
            <w:tcW w:w="2200" w:type="dxa"/>
            <w:tcBorders>
              <w:top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6"/>
                <w:lang w:val="cs-CZ"/>
              </w:rPr>
            </w:pPr>
          </w:p>
        </w:tc>
        <w:tc>
          <w:tcPr>
            <w:tcW w:w="60" w:type="dxa"/>
            <w:tcBorders>
              <w:top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6"/>
                <w:lang w:val="cs-CZ"/>
              </w:rPr>
            </w:pPr>
          </w:p>
        </w:tc>
        <w:tc>
          <w:tcPr>
            <w:tcW w:w="2980" w:type="dxa"/>
            <w:tcBorders>
              <w:top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6"/>
                <w:lang w:val="cs-CZ"/>
              </w:rPr>
            </w:pPr>
          </w:p>
        </w:tc>
        <w:tc>
          <w:tcPr>
            <w:tcW w:w="60" w:type="dxa"/>
            <w:tcBorders>
              <w:top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6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SÍDLO: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KONTAKT: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2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ULICE:</w:t>
            </w:r>
          </w:p>
        </w:tc>
        <w:tc>
          <w:tcPr>
            <w:tcW w:w="374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Tomíčkova 2144/1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MĚSTO:</w:t>
            </w:r>
          </w:p>
        </w:tc>
        <w:tc>
          <w:tcPr>
            <w:tcW w:w="374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Praha 4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PSČ: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148 00</w:t>
            </w: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IČ: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64949681</w:t>
            </w: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ZÁKAZNICKÉ CENTRUM</w:t>
            </w:r>
          </w:p>
        </w:tc>
        <w:tc>
          <w:tcPr>
            <w:tcW w:w="304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60" w:type="dxa"/>
            <w:gridSpan w:val="2"/>
            <w:vMerge w:val="restart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160" w:lineRule="exact"/>
              <w:ind w:left="4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BUSINESS:</w:t>
            </w: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03"/>
        </w:trPr>
        <w:tc>
          <w:tcPr>
            <w:tcW w:w="1700" w:type="dxa"/>
            <w:vMerge w:val="restart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DIČ:</w:t>
            </w:r>
          </w:p>
        </w:tc>
        <w:tc>
          <w:tcPr>
            <w:tcW w:w="3740" w:type="dxa"/>
            <w:gridSpan w:val="2"/>
            <w:vMerge w:val="restart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CZ64949681</w:t>
            </w:r>
          </w:p>
        </w:tc>
        <w:tc>
          <w:tcPr>
            <w:tcW w:w="2260" w:type="dxa"/>
            <w:gridSpan w:val="2"/>
            <w:vMerge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8"/>
                <w:lang w:val="cs-CZ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8"/>
                <w:lang w:val="cs-CZ"/>
              </w:rPr>
            </w:pPr>
          </w:p>
        </w:tc>
      </w:tr>
      <w:tr w:rsidR="00E64307" w:rsidRPr="00505BF4">
        <w:trPr>
          <w:trHeight w:val="70"/>
        </w:trPr>
        <w:tc>
          <w:tcPr>
            <w:tcW w:w="1700" w:type="dxa"/>
            <w:vMerge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  <w:tc>
          <w:tcPr>
            <w:tcW w:w="3740" w:type="dxa"/>
            <w:gridSpan w:val="2"/>
            <w:vMerge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  <w:tc>
          <w:tcPr>
            <w:tcW w:w="2980" w:type="dxa"/>
            <w:vMerge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</w:tr>
      <w:tr w:rsidR="00E64307" w:rsidRPr="00505BF4">
        <w:trPr>
          <w:trHeight w:val="32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SPISOVÁ ZNAČKA:</w:t>
            </w:r>
          </w:p>
        </w:tc>
        <w:tc>
          <w:tcPr>
            <w:tcW w:w="374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 xml:space="preserve">B. </w:t>
            </w:r>
            <w:proofErr w:type="gramStart"/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vložka</w:t>
            </w:r>
            <w:proofErr w:type="gramEnd"/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 xml:space="preserve"> 3787, vedená u rejstříkového soudu v Praze</w:t>
            </w: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KÓD PROD. MÍSTA: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BANKOVNÍ SPOJENÍ:</w:t>
            </w:r>
          </w:p>
        </w:tc>
        <w:tc>
          <w:tcPr>
            <w:tcW w:w="3740" w:type="dxa"/>
            <w:gridSpan w:val="2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Komerční banka, a.s. 120 00 Praha 2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ZASTOUPENÁ:</w:t>
            </w:r>
          </w:p>
        </w:tc>
        <w:tc>
          <w:tcPr>
            <w:tcW w:w="3740" w:type="dxa"/>
            <w:gridSpan w:val="2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Ing. Pavlem Lutovským, na základě pověření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433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2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(dále jen “TMCZ”)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</w:tr>
      <w:tr w:rsidR="00E64307" w:rsidRPr="00505BF4">
        <w:trPr>
          <w:trHeight w:val="170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2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a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167"/>
        </w:trPr>
        <w:tc>
          <w:tcPr>
            <w:tcW w:w="17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sz w:val="14"/>
                <w:lang w:val="cs-CZ"/>
              </w:rPr>
              <w:t>Divadlo v Dlouhé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tcBorders>
              <w:lef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SÍDLO:</w:t>
            </w:r>
          </w:p>
        </w:tc>
        <w:tc>
          <w:tcPr>
            <w:tcW w:w="36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ZODPOVĚDNÁ OSOBA: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ULICE:</w:t>
            </w:r>
          </w:p>
        </w:tc>
        <w:tc>
          <w:tcPr>
            <w:tcW w:w="36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sz w:val="14"/>
                <w:lang w:val="cs-CZ"/>
              </w:rPr>
              <w:t>Dlouhá 727/39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JMÉNO, PŘÍJMENÍ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MĚSTO:</w:t>
            </w:r>
          </w:p>
        </w:tc>
        <w:tc>
          <w:tcPr>
            <w:tcW w:w="36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sz w:val="14"/>
                <w:lang w:val="cs-CZ"/>
              </w:rPr>
              <w:t>Praha 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RČ, DATUM NAROZENÍ: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PSČ:</w:t>
            </w:r>
          </w:p>
        </w:tc>
        <w:tc>
          <w:tcPr>
            <w:tcW w:w="36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sz w:val="14"/>
                <w:lang w:val="cs-CZ"/>
              </w:rPr>
              <w:t>110 00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STÁTNÍ PŘÍSLUŠNOST: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2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IČ:</w:t>
            </w:r>
          </w:p>
        </w:tc>
        <w:tc>
          <w:tcPr>
            <w:tcW w:w="36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sz w:val="14"/>
                <w:lang w:val="cs-CZ"/>
              </w:rPr>
              <w:t>00064343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DOKLAD ČÍSLO: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8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DIČ</w:t>
            </w:r>
          </w:p>
        </w:tc>
        <w:tc>
          <w:tcPr>
            <w:tcW w:w="36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sz w:val="14"/>
                <w:lang w:val="cs-CZ"/>
              </w:rPr>
              <w:t>CZ00064343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DOKLAD PLATNOST: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SPISOVÁ ZNAČKA:</w:t>
            </w:r>
          </w:p>
        </w:tc>
        <w:tc>
          <w:tcPr>
            <w:tcW w:w="36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HESLO ZO (čtyřmístné číslo):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ZASTOUPENÁ:</w:t>
            </w:r>
          </w:p>
        </w:tc>
        <w:tc>
          <w:tcPr>
            <w:tcW w:w="3740" w:type="dxa"/>
            <w:gridSpan w:val="2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b/>
                <w:sz w:val="14"/>
                <w:lang w:val="cs-CZ"/>
              </w:rPr>
              <w:t>Danielou Šálkovou, ředitelkou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235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3040" w:type="dxa"/>
            <w:gridSpan w:val="2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5240" w:type="dxa"/>
            <w:gridSpan w:val="3"/>
            <w:tcBorders>
              <w:top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OSOBA OPRÁVNĚNÁ JEDNAT NA ZÁKLADĚ PLNÉ MOCI: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9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0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JMÉNO, PŘÍJMENÍ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9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26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0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RČ, DATUM NAROZENÍ: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9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99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sz w:val="16"/>
                <w:lang w:val="cs-CZ"/>
              </w:rPr>
            </w:pPr>
            <w:r w:rsidRPr="00505BF4">
              <w:rPr>
                <w:rFonts w:ascii="Arial" w:eastAsia="Arial" w:hAnsi="Arial"/>
                <w:sz w:val="14"/>
                <w:lang w:val="cs-CZ"/>
              </w:rPr>
              <w:t>STÁTNÍ PŘÍSLUŠNOST</w:t>
            </w:r>
            <w:r w:rsidRPr="00505BF4">
              <w:rPr>
                <w:rFonts w:ascii="Arial" w:eastAsia="Arial" w:hAnsi="Arial"/>
                <w:sz w:val="16"/>
                <w:lang w:val="cs-CZ"/>
              </w:rPr>
              <w:t>:</w:t>
            </w: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</w:tr>
      <w:tr w:rsidR="00E64307" w:rsidRPr="00505BF4">
        <w:trPr>
          <w:trHeight w:val="179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0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DOKLAD ČÍSLO: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9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68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20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DOKLAD PLATNOST: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9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E64307" w:rsidRPr="00505BF4">
        <w:trPr>
          <w:trHeight w:val="37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20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HESLO ZO (čtyřmístné číslo):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9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32"/>
        </w:trPr>
        <w:tc>
          <w:tcPr>
            <w:tcW w:w="170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20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9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</w:tbl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13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A50CE0">
      <w:pPr>
        <w:spacing w:line="0" w:lineRule="atLeast"/>
        <w:ind w:left="120"/>
        <w:rPr>
          <w:rFonts w:ascii="Arial" w:eastAsia="Arial" w:hAnsi="Arial"/>
          <w:color w:val="231F20"/>
          <w:sz w:val="14"/>
          <w:lang w:val="cs-CZ"/>
        </w:rPr>
      </w:pPr>
      <w:r w:rsidRPr="00505BF4">
        <w:rPr>
          <w:rFonts w:ascii="Arial" w:eastAsia="Arial" w:hAnsi="Arial"/>
          <w:color w:val="231F20"/>
          <w:sz w:val="14"/>
          <w:lang w:val="cs-CZ"/>
        </w:rPr>
        <w:t xml:space="preserve">(dále jen </w:t>
      </w:r>
      <w:r w:rsidRPr="00505BF4">
        <w:rPr>
          <w:rFonts w:ascii="Arial" w:eastAsia="Arial" w:hAnsi="Arial"/>
          <w:b/>
          <w:color w:val="231F20"/>
          <w:sz w:val="14"/>
          <w:lang w:val="cs-CZ"/>
        </w:rPr>
        <w:t>„Smluvní partner“</w:t>
      </w:r>
      <w:r w:rsidRPr="00505BF4">
        <w:rPr>
          <w:rFonts w:ascii="Arial" w:eastAsia="Arial" w:hAnsi="Arial"/>
          <w:color w:val="231F20"/>
          <w:sz w:val="14"/>
          <w:lang w:val="cs-CZ"/>
        </w:rPr>
        <w:t>)</w:t>
      </w:r>
    </w:p>
    <w:p w:rsidR="00E64307" w:rsidRPr="00505BF4" w:rsidRDefault="00E64307">
      <w:pPr>
        <w:spacing w:line="4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A50CE0">
      <w:pPr>
        <w:spacing w:line="0" w:lineRule="atLeast"/>
        <w:ind w:left="120"/>
        <w:rPr>
          <w:rFonts w:ascii="Arial" w:eastAsia="Arial" w:hAnsi="Arial"/>
          <w:color w:val="231F20"/>
          <w:sz w:val="14"/>
          <w:lang w:val="cs-CZ"/>
        </w:rPr>
      </w:pPr>
      <w:r w:rsidRPr="00505BF4">
        <w:rPr>
          <w:rFonts w:ascii="Arial" w:eastAsia="Arial" w:hAnsi="Arial"/>
          <w:color w:val="231F20"/>
          <w:sz w:val="14"/>
          <w:lang w:val="cs-CZ"/>
        </w:rPr>
        <w:t xml:space="preserve">(TMCZ a Smluvní partner dohromady dále také jako </w:t>
      </w:r>
      <w:r w:rsidRPr="00505BF4">
        <w:rPr>
          <w:rFonts w:ascii="Arial" w:eastAsia="Arial" w:hAnsi="Arial"/>
          <w:b/>
          <w:color w:val="231F20"/>
          <w:sz w:val="14"/>
          <w:lang w:val="cs-CZ"/>
        </w:rPr>
        <w:t>„Smluvní strany“</w:t>
      </w:r>
      <w:r w:rsidRPr="00505BF4">
        <w:rPr>
          <w:rFonts w:ascii="Arial" w:eastAsia="Arial" w:hAnsi="Arial"/>
          <w:color w:val="231F20"/>
          <w:sz w:val="14"/>
          <w:lang w:val="cs-CZ"/>
        </w:rPr>
        <w:t>).</w:t>
      </w: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339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C32FB1">
      <w:pPr>
        <w:spacing w:line="239" w:lineRule="auto"/>
        <w:ind w:left="20"/>
        <w:rPr>
          <w:rFonts w:ascii="Arial" w:eastAsia="Arial" w:hAnsi="Arial"/>
          <w:b/>
          <w:sz w:val="14"/>
          <w:lang w:val="cs-CZ"/>
        </w:rPr>
      </w:pPr>
      <w:r>
        <w:rPr>
          <w:rFonts w:ascii="Times New Roman" w:eastAsia="Times New Roman" w:hAnsi="Times New Roman"/>
          <w:sz w:val="24"/>
          <w:lang w:val="cs-CZ"/>
        </w:rPr>
        <w:pict>
          <v:shape id="_x0000_i1025" type="#_x0000_t75" style="width:6pt;height:6pt">
            <v:imagedata r:id="rId8" o:title=""/>
          </v:shape>
        </w:pict>
      </w:r>
      <w:r>
        <w:rPr>
          <w:rFonts w:ascii="Times New Roman" w:eastAsia="Times New Roman" w:hAnsi="Times New Roman"/>
          <w:sz w:val="24"/>
          <w:lang w:val="cs-CZ"/>
        </w:rPr>
        <w:pict>
          <v:shape id="_x0000_i1026" type="#_x0000_t75" style="width:.75pt;height:6pt">
            <v:imagedata r:id="rId9" o:title=""/>
          </v:shape>
        </w:pict>
      </w:r>
      <w:r w:rsidR="00A50CE0" w:rsidRPr="00505BF4">
        <w:rPr>
          <w:rFonts w:ascii="Arial" w:eastAsia="Arial" w:hAnsi="Arial"/>
          <w:b/>
          <w:sz w:val="14"/>
          <w:lang w:val="cs-CZ"/>
        </w:rPr>
        <w:t xml:space="preserve"> bez realizace</w:t>
      </w:r>
    </w:p>
    <w:p w:rsidR="00E64307" w:rsidRPr="00505BF4" w:rsidRDefault="00C32FB1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  <w:r>
        <w:rPr>
          <w:rFonts w:ascii="Arial" w:eastAsia="Arial" w:hAnsi="Arial"/>
          <w:b/>
          <w:sz w:val="14"/>
          <w:lang w:val="cs-CZ"/>
        </w:rPr>
        <w:pict>
          <v:shape id="_x0000_s1027" type="#_x0000_t75" style="position:absolute;margin-left:-1.45pt;margin-top:25.4pt;width:550.5pt;height:.5pt;z-index:-9" o:allowincell="f">
            <v:imagedata r:id="rId10" o:title=""/>
          </v:shape>
        </w:pict>
      </w:r>
      <w:r>
        <w:rPr>
          <w:rFonts w:ascii="Arial" w:eastAsia="Arial" w:hAnsi="Arial"/>
          <w:b/>
          <w:sz w:val="14"/>
          <w:lang w:val="cs-CZ"/>
        </w:rPr>
        <w:pict>
          <v:shape id="_x0000_s1028" type="#_x0000_t75" style="position:absolute;margin-left:.65pt;margin-top:-1.7pt;width:6.25pt;height:.75pt;z-index:-8" o:allowincell="f">
            <v:imagedata r:id="rId11" o:title=""/>
          </v:shape>
        </w:pict>
      </w: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E64307">
      <w:pPr>
        <w:spacing w:line="260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A50CE0">
      <w:pPr>
        <w:spacing w:line="590" w:lineRule="auto"/>
        <w:ind w:left="3980" w:right="3860" w:firstLine="25"/>
        <w:rPr>
          <w:rFonts w:ascii="Arial" w:eastAsia="Arial" w:hAnsi="Arial"/>
          <w:color w:val="231F20"/>
          <w:sz w:val="11"/>
          <w:lang w:val="cs-CZ"/>
        </w:rPr>
      </w:pPr>
      <w:r w:rsidRPr="00505BF4">
        <w:rPr>
          <w:rFonts w:ascii="Arial" w:eastAsia="Arial" w:hAnsi="Arial"/>
          <w:sz w:val="11"/>
          <w:lang w:val="cs-CZ"/>
        </w:rPr>
        <w:t xml:space="preserve">Č. zákazníka:9790151; Č. </w:t>
      </w:r>
      <w:r w:rsidRPr="00505BF4">
        <w:rPr>
          <w:rFonts w:ascii="Arial" w:eastAsia="Arial" w:hAnsi="Arial"/>
          <w:color w:val="231F20"/>
          <w:sz w:val="11"/>
          <w:lang w:val="cs-CZ"/>
        </w:rPr>
        <w:t xml:space="preserve">kontraktu: </w:t>
      </w:r>
      <w:hyperlink r:id="rId12" w:history="1">
        <w:r w:rsidRPr="00505BF4">
          <w:rPr>
            <w:rFonts w:ascii="Arial" w:eastAsia="Arial" w:hAnsi="Arial"/>
            <w:color w:val="231F20"/>
            <w:sz w:val="11"/>
            <w:lang w:val="cs-CZ"/>
          </w:rPr>
          <w:t>40082837379</w:t>
        </w:r>
      </w:hyperlink>
      <w:r w:rsidRPr="00505BF4">
        <w:rPr>
          <w:rFonts w:ascii="Arial" w:eastAsia="Arial" w:hAnsi="Arial"/>
          <w:color w:val="231F20"/>
          <w:sz w:val="11"/>
          <w:lang w:val="cs-CZ"/>
        </w:rPr>
        <w:t xml:space="preserve">_2_1 </w:t>
      </w:r>
      <w:proofErr w:type="spellStart"/>
      <w:r w:rsidRPr="00505BF4">
        <w:rPr>
          <w:rFonts w:ascii="Arial" w:eastAsia="Arial" w:hAnsi="Arial"/>
          <w:color w:val="231F20"/>
          <w:sz w:val="11"/>
          <w:lang w:val="cs-CZ"/>
        </w:rPr>
        <w:t>DocType</w:t>
      </w:r>
      <w:proofErr w:type="spellEnd"/>
      <w:r w:rsidRPr="00505BF4">
        <w:rPr>
          <w:rFonts w:ascii="Arial" w:eastAsia="Arial" w:hAnsi="Arial"/>
          <w:color w:val="231F20"/>
          <w:sz w:val="11"/>
          <w:lang w:val="cs-CZ"/>
        </w:rPr>
        <w:t xml:space="preserve">: KAS; </w:t>
      </w:r>
      <w:proofErr w:type="spellStart"/>
      <w:r w:rsidRPr="00505BF4">
        <w:rPr>
          <w:rFonts w:ascii="Arial" w:eastAsia="Arial" w:hAnsi="Arial"/>
          <w:color w:val="231F20"/>
          <w:sz w:val="11"/>
          <w:lang w:val="cs-CZ"/>
        </w:rPr>
        <w:t>SubType</w:t>
      </w:r>
      <w:proofErr w:type="spellEnd"/>
      <w:r w:rsidRPr="00505BF4">
        <w:rPr>
          <w:rFonts w:ascii="Arial" w:eastAsia="Arial" w:hAnsi="Arial"/>
          <w:color w:val="231F20"/>
          <w:sz w:val="11"/>
          <w:lang w:val="cs-CZ"/>
        </w:rPr>
        <w:t>: PC; Kód dokumentu: DOC0124</w:t>
      </w:r>
    </w:p>
    <w:p w:rsidR="00E64307" w:rsidRPr="00505BF4" w:rsidRDefault="00E64307">
      <w:pPr>
        <w:spacing w:line="182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A50CE0">
      <w:pPr>
        <w:spacing w:line="239" w:lineRule="auto"/>
        <w:ind w:left="10420"/>
        <w:rPr>
          <w:rFonts w:ascii="Arial" w:eastAsia="Arial" w:hAnsi="Arial"/>
          <w:color w:val="808080"/>
          <w:sz w:val="6"/>
          <w:lang w:val="cs-CZ"/>
        </w:rPr>
      </w:pPr>
      <w:r w:rsidRPr="00505BF4">
        <w:rPr>
          <w:rFonts w:ascii="Arial" w:eastAsia="Arial" w:hAnsi="Arial"/>
          <w:color w:val="808080"/>
          <w:sz w:val="6"/>
          <w:lang w:val="cs-CZ"/>
        </w:rPr>
        <w:t>.</w:t>
      </w:r>
    </w:p>
    <w:p w:rsidR="00E64307" w:rsidRPr="00505BF4" w:rsidRDefault="00E64307">
      <w:pPr>
        <w:spacing w:line="239" w:lineRule="auto"/>
        <w:ind w:left="10420"/>
        <w:rPr>
          <w:rFonts w:ascii="Arial" w:eastAsia="Arial" w:hAnsi="Arial"/>
          <w:color w:val="808080"/>
          <w:sz w:val="6"/>
          <w:lang w:val="cs-CZ"/>
        </w:rPr>
        <w:sectPr w:rsidR="00E64307" w:rsidRPr="00505BF4">
          <w:pgSz w:w="11920" w:h="16835"/>
          <w:pgMar w:top="554" w:right="620" w:bottom="79" w:left="480" w:header="0" w:footer="0" w:gutter="0"/>
          <w:cols w:space="0" w:equalWidth="0">
            <w:col w:w="10820"/>
          </w:cols>
          <w:docGrid w:linePitch="360"/>
        </w:sectPr>
      </w:pPr>
    </w:p>
    <w:p w:rsidR="00E64307" w:rsidRPr="00505BF4" w:rsidRDefault="00E64307">
      <w:pPr>
        <w:spacing w:line="39" w:lineRule="exact"/>
        <w:rPr>
          <w:rFonts w:ascii="Times New Roman" w:eastAsia="Times New Roman" w:hAnsi="Times New Roman"/>
          <w:sz w:val="24"/>
          <w:lang w:val="cs-CZ"/>
        </w:rPr>
      </w:pPr>
    </w:p>
    <w:p w:rsidR="00E64307" w:rsidRPr="00505BF4" w:rsidRDefault="00A50CE0">
      <w:pPr>
        <w:spacing w:line="0" w:lineRule="atLeast"/>
        <w:rPr>
          <w:rFonts w:ascii="Arial" w:eastAsia="Arial" w:hAnsi="Arial"/>
          <w:color w:val="808080"/>
          <w:sz w:val="11"/>
          <w:lang w:val="cs-CZ"/>
        </w:rPr>
      </w:pPr>
      <w:r w:rsidRPr="00505BF4">
        <w:rPr>
          <w:rFonts w:ascii="Arial" w:eastAsia="Arial" w:hAnsi="Arial"/>
          <w:color w:val="808080"/>
          <w:sz w:val="11"/>
          <w:lang w:val="cs-CZ"/>
        </w:rPr>
        <w:t>®</w:t>
      </w:r>
      <w:proofErr w:type="spellStart"/>
      <w:r w:rsidRPr="00505BF4">
        <w:rPr>
          <w:rFonts w:ascii="Arial" w:eastAsia="Arial" w:hAnsi="Arial"/>
          <w:color w:val="808080"/>
          <w:sz w:val="11"/>
          <w:lang w:val="cs-CZ"/>
        </w:rPr>
        <w:t>certified</w:t>
      </w:r>
      <w:proofErr w:type="spellEnd"/>
      <w:r w:rsidRPr="00505BF4">
        <w:rPr>
          <w:rFonts w:ascii="Arial" w:eastAsia="Arial" w:hAnsi="Arial"/>
          <w:color w:val="808080"/>
          <w:sz w:val="11"/>
          <w:lang w:val="cs-CZ"/>
        </w:rPr>
        <w:t xml:space="preserve">; </w:t>
      </w:r>
      <w:proofErr w:type="spellStart"/>
      <w:r w:rsidRPr="00505BF4">
        <w:rPr>
          <w:rFonts w:ascii="Arial" w:eastAsia="Arial" w:hAnsi="Arial"/>
          <w:color w:val="808080"/>
          <w:sz w:val="11"/>
          <w:lang w:val="cs-CZ"/>
        </w:rPr>
        <w:t>valentan</w:t>
      </w:r>
      <w:proofErr w:type="spellEnd"/>
      <w:r w:rsidRPr="00505BF4">
        <w:rPr>
          <w:rFonts w:ascii="Arial" w:eastAsia="Arial" w:hAnsi="Arial"/>
          <w:color w:val="808080"/>
          <w:sz w:val="11"/>
          <w:lang w:val="cs-CZ"/>
        </w:rPr>
        <w:t>; 14.6.2018 10:20:19;</w:t>
      </w:r>
    </w:p>
    <w:p w:rsidR="00E64307" w:rsidRPr="00505BF4" w:rsidRDefault="00E64307">
      <w:pPr>
        <w:spacing w:line="0" w:lineRule="atLeast"/>
        <w:rPr>
          <w:rFonts w:ascii="Arial" w:eastAsia="Arial" w:hAnsi="Arial"/>
          <w:color w:val="808080"/>
          <w:sz w:val="11"/>
          <w:lang w:val="cs-CZ"/>
        </w:rPr>
        <w:sectPr w:rsidR="00E64307" w:rsidRPr="00505BF4">
          <w:type w:val="continuous"/>
          <w:pgSz w:w="11920" w:h="16835"/>
          <w:pgMar w:top="554" w:right="4900" w:bottom="79" w:left="4880" w:header="0" w:footer="0" w:gutter="0"/>
          <w:cols w:space="0" w:equalWidth="0">
            <w:col w:w="2140"/>
          </w:cols>
          <w:docGrid w:linePitch="360"/>
        </w:sectPr>
      </w:pPr>
    </w:p>
    <w:p w:rsidR="00E64307" w:rsidRPr="00505BF4" w:rsidRDefault="00E64307">
      <w:pPr>
        <w:spacing w:line="73" w:lineRule="exact"/>
        <w:rPr>
          <w:rFonts w:ascii="Times New Roman" w:eastAsia="Times New Roman" w:hAnsi="Times New Roman"/>
          <w:lang w:val="cs-CZ"/>
        </w:rPr>
      </w:pPr>
      <w:bookmarkStart w:id="2" w:name="page2"/>
      <w:bookmarkEnd w:id="2"/>
    </w:p>
    <w:p w:rsidR="00E64307" w:rsidRPr="00505BF4" w:rsidRDefault="00A50CE0">
      <w:pPr>
        <w:spacing w:line="0" w:lineRule="atLeast"/>
        <w:ind w:left="575"/>
        <w:rPr>
          <w:rFonts w:ascii="Arial" w:eastAsia="Arial" w:hAnsi="Arial"/>
          <w:sz w:val="14"/>
          <w:lang w:val="cs-CZ"/>
        </w:rPr>
      </w:pPr>
      <w:r w:rsidRPr="00505BF4">
        <w:rPr>
          <w:rFonts w:ascii="Arial" w:eastAsia="Arial" w:hAnsi="Arial"/>
          <w:sz w:val="14"/>
          <w:lang w:val="cs-CZ"/>
        </w:rPr>
        <w:t>Smluvní strany se dohodly níže uvedeného dne na uzavření následujícího dodatku (dále jen „</w:t>
      </w:r>
      <w:r w:rsidRPr="00505BF4">
        <w:rPr>
          <w:rFonts w:ascii="Arial" w:eastAsia="Arial" w:hAnsi="Arial"/>
          <w:b/>
          <w:sz w:val="14"/>
          <w:lang w:val="cs-CZ"/>
        </w:rPr>
        <w:t>Dodatek</w:t>
      </w:r>
      <w:r w:rsidRPr="00505BF4">
        <w:rPr>
          <w:rFonts w:ascii="Arial" w:eastAsia="Arial" w:hAnsi="Arial"/>
          <w:sz w:val="14"/>
          <w:lang w:val="cs-CZ"/>
        </w:rPr>
        <w:t>“)</w:t>
      </w:r>
    </w:p>
    <w:p w:rsidR="00E64307" w:rsidRPr="00505BF4" w:rsidRDefault="00E64307">
      <w:pPr>
        <w:spacing w:line="399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numPr>
          <w:ilvl w:val="0"/>
          <w:numId w:val="1"/>
        </w:numPr>
        <w:tabs>
          <w:tab w:val="left" w:pos="575"/>
        </w:tabs>
        <w:spacing w:line="0" w:lineRule="atLeast"/>
        <w:ind w:left="575" w:hanging="570"/>
        <w:jc w:val="both"/>
        <w:rPr>
          <w:rFonts w:ascii="Arial" w:eastAsia="Arial" w:hAnsi="Arial"/>
          <w:b/>
          <w:color w:val="E20074"/>
          <w:sz w:val="14"/>
          <w:lang w:val="cs-CZ"/>
        </w:rPr>
      </w:pPr>
      <w:r w:rsidRPr="00505BF4">
        <w:rPr>
          <w:rFonts w:ascii="Arial" w:eastAsia="Arial" w:hAnsi="Arial"/>
          <w:b/>
          <w:color w:val="E20074"/>
          <w:sz w:val="14"/>
          <w:lang w:val="cs-CZ"/>
        </w:rPr>
        <w:t>OBECNÁ USTANOVENÍ</w:t>
      </w:r>
    </w:p>
    <w:p w:rsidR="00E64307" w:rsidRPr="00505BF4" w:rsidRDefault="00E64307">
      <w:pPr>
        <w:spacing w:line="84" w:lineRule="exact"/>
        <w:rPr>
          <w:rFonts w:ascii="Arial" w:eastAsia="Arial" w:hAnsi="Arial"/>
          <w:b/>
          <w:color w:val="E20074"/>
          <w:sz w:val="14"/>
          <w:lang w:val="cs-CZ"/>
        </w:rPr>
      </w:pPr>
    </w:p>
    <w:p w:rsidR="00E64307" w:rsidRPr="00505BF4" w:rsidRDefault="00A50CE0">
      <w:pPr>
        <w:spacing w:line="252" w:lineRule="auto"/>
        <w:ind w:left="575" w:right="20"/>
        <w:jc w:val="both"/>
        <w:rPr>
          <w:rFonts w:ascii="Arial" w:eastAsia="Arial" w:hAnsi="Arial"/>
          <w:sz w:val="14"/>
          <w:lang w:val="cs-CZ"/>
        </w:rPr>
      </w:pPr>
      <w:r w:rsidRPr="00505BF4">
        <w:rPr>
          <w:rFonts w:ascii="Arial" w:eastAsia="Arial" w:hAnsi="Arial"/>
          <w:sz w:val="14"/>
          <w:lang w:val="cs-CZ"/>
        </w:rPr>
        <w:t xml:space="preserve">Výše uvedené Smluvní strany uzavřely dne </w:t>
      </w:r>
      <w:proofErr w:type="gramStart"/>
      <w:r w:rsidRPr="00505BF4">
        <w:rPr>
          <w:rFonts w:ascii="Arial" w:eastAsia="Arial" w:hAnsi="Arial"/>
          <w:sz w:val="14"/>
          <w:lang w:val="cs-CZ"/>
        </w:rPr>
        <w:t>11.05.2016</w:t>
      </w:r>
      <w:proofErr w:type="gramEnd"/>
      <w:r w:rsidRPr="00505BF4">
        <w:rPr>
          <w:rFonts w:ascii="Arial" w:eastAsia="Arial" w:hAnsi="Arial"/>
          <w:sz w:val="14"/>
          <w:lang w:val="cs-CZ"/>
        </w:rPr>
        <w:t xml:space="preserve"> Smlouvu o Firemním řešení č. 9790151 (dále jen „</w:t>
      </w:r>
      <w:r w:rsidRPr="00505BF4">
        <w:rPr>
          <w:rFonts w:ascii="Arial" w:eastAsia="Arial" w:hAnsi="Arial"/>
          <w:b/>
          <w:sz w:val="14"/>
          <w:lang w:val="cs-CZ"/>
        </w:rPr>
        <w:t>Smlouva</w:t>
      </w:r>
      <w:r w:rsidRPr="00505BF4">
        <w:rPr>
          <w:rFonts w:ascii="Arial" w:eastAsia="Arial" w:hAnsi="Arial"/>
          <w:sz w:val="14"/>
          <w:lang w:val="cs-CZ"/>
        </w:rPr>
        <w:t>“). Smluvní strany se dohodly na následujících změnách Smlouvy.</w:t>
      </w:r>
    </w:p>
    <w:p w:rsidR="00E64307" w:rsidRPr="00505BF4" w:rsidRDefault="00E64307">
      <w:pPr>
        <w:spacing w:line="96" w:lineRule="exact"/>
        <w:rPr>
          <w:rFonts w:ascii="Arial" w:eastAsia="Arial" w:hAnsi="Arial"/>
          <w:b/>
          <w:color w:val="E20074"/>
          <w:sz w:val="14"/>
          <w:lang w:val="cs-CZ"/>
        </w:rPr>
      </w:pPr>
    </w:p>
    <w:p w:rsidR="00E64307" w:rsidRPr="00505BF4" w:rsidRDefault="00A50CE0">
      <w:pPr>
        <w:numPr>
          <w:ilvl w:val="0"/>
          <w:numId w:val="1"/>
        </w:numPr>
        <w:tabs>
          <w:tab w:val="left" w:pos="575"/>
        </w:tabs>
        <w:spacing w:line="0" w:lineRule="atLeast"/>
        <w:ind w:left="575" w:hanging="570"/>
        <w:jc w:val="both"/>
        <w:rPr>
          <w:rFonts w:ascii="Arial" w:eastAsia="Arial" w:hAnsi="Arial"/>
          <w:b/>
          <w:color w:val="E20074"/>
          <w:sz w:val="14"/>
          <w:lang w:val="cs-CZ"/>
        </w:rPr>
      </w:pPr>
      <w:r w:rsidRPr="00505BF4">
        <w:rPr>
          <w:rFonts w:ascii="Arial" w:eastAsia="Arial" w:hAnsi="Arial"/>
          <w:b/>
          <w:color w:val="E20074"/>
          <w:sz w:val="14"/>
          <w:lang w:val="cs-CZ"/>
        </w:rPr>
        <w:t>ZMĚNA ZÁVAZKU MINIMÁLNÍHO ODBĚRU</w:t>
      </w:r>
    </w:p>
    <w:p w:rsidR="00E64307" w:rsidRPr="00505BF4" w:rsidRDefault="00E64307">
      <w:pPr>
        <w:spacing w:line="119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numPr>
          <w:ilvl w:val="0"/>
          <w:numId w:val="2"/>
        </w:numPr>
        <w:tabs>
          <w:tab w:val="left" w:pos="575"/>
        </w:tabs>
        <w:spacing w:line="0" w:lineRule="atLeast"/>
        <w:ind w:left="575" w:hanging="575"/>
        <w:jc w:val="both"/>
        <w:rPr>
          <w:rFonts w:ascii="Arial" w:eastAsia="Arial" w:hAnsi="Arial"/>
          <w:sz w:val="14"/>
          <w:lang w:val="cs-CZ"/>
        </w:rPr>
      </w:pPr>
      <w:r w:rsidRPr="00505BF4">
        <w:rPr>
          <w:rFonts w:ascii="Arial" w:eastAsia="Arial" w:hAnsi="Arial"/>
          <w:sz w:val="14"/>
          <w:lang w:val="cs-CZ"/>
        </w:rPr>
        <w:t>Znění všech odstavců v článku 4. Smlouvy se nahrazuje následujícím zněním:</w:t>
      </w:r>
    </w:p>
    <w:p w:rsidR="00E64307" w:rsidRPr="00505BF4" w:rsidRDefault="00E64307">
      <w:pPr>
        <w:spacing w:line="94" w:lineRule="exact"/>
        <w:rPr>
          <w:rFonts w:ascii="Arial" w:eastAsia="Arial" w:hAnsi="Arial"/>
          <w:sz w:val="14"/>
          <w:lang w:val="cs-CZ"/>
        </w:rPr>
      </w:pPr>
    </w:p>
    <w:p w:rsidR="00E64307" w:rsidRPr="00505BF4" w:rsidRDefault="00A50CE0">
      <w:pPr>
        <w:spacing w:line="317" w:lineRule="auto"/>
        <w:ind w:left="1295" w:right="20" w:hanging="720"/>
        <w:jc w:val="both"/>
        <w:rPr>
          <w:rFonts w:ascii="Arial" w:eastAsia="Arial" w:hAnsi="Arial"/>
          <w:sz w:val="13"/>
          <w:lang w:val="cs-CZ"/>
        </w:rPr>
      </w:pPr>
      <w:r w:rsidRPr="00505BF4">
        <w:rPr>
          <w:rFonts w:ascii="Arial" w:eastAsia="Arial" w:hAnsi="Arial"/>
          <w:sz w:val="13"/>
          <w:lang w:val="cs-CZ"/>
        </w:rPr>
        <w:t xml:space="preserve">„4.1. Vzhledem ke zvýhodněným podmínkám jednotlivých Služeb se Smluvní partner zavazuje, že zajistí minimální odběr Služeb tak, že měsíční částka vyúčtovaná za Služby poskytované Smluvnímu partnerovi dle této Smlouvy bez DPH a po aplikaci všech dohodnutých slev neklesne po dobu </w:t>
      </w:r>
      <w:r w:rsidRPr="00505BF4">
        <w:rPr>
          <w:rFonts w:ascii="Arial" w:eastAsia="Arial" w:hAnsi="Arial"/>
          <w:b/>
          <w:sz w:val="13"/>
          <w:lang w:val="cs-CZ"/>
        </w:rPr>
        <w:t>24</w:t>
      </w:r>
      <w:r w:rsidRPr="00505BF4">
        <w:rPr>
          <w:rFonts w:ascii="Arial" w:eastAsia="Arial" w:hAnsi="Arial"/>
          <w:sz w:val="13"/>
          <w:lang w:val="cs-CZ"/>
        </w:rPr>
        <w:t xml:space="preserve"> </w:t>
      </w:r>
      <w:r w:rsidRPr="00505BF4">
        <w:rPr>
          <w:rFonts w:ascii="Arial" w:eastAsia="Arial" w:hAnsi="Arial"/>
          <w:b/>
          <w:sz w:val="13"/>
          <w:lang w:val="cs-CZ"/>
        </w:rPr>
        <w:t>měsíců</w:t>
      </w:r>
      <w:r w:rsidRPr="00505BF4">
        <w:rPr>
          <w:rFonts w:ascii="Arial" w:eastAsia="Arial" w:hAnsi="Arial"/>
          <w:sz w:val="13"/>
          <w:lang w:val="cs-CZ"/>
        </w:rPr>
        <w:t xml:space="preserve"> ode dne účinnosti této Smlouvy (dále jen „Doba minimálního odběru“) a dále až do ukončení účinnosti Smlouvy pod částku </w:t>
      </w:r>
      <w:r w:rsidRPr="00505BF4">
        <w:rPr>
          <w:rFonts w:ascii="Arial" w:eastAsia="Arial" w:hAnsi="Arial"/>
          <w:b/>
          <w:sz w:val="13"/>
          <w:lang w:val="cs-CZ"/>
        </w:rPr>
        <w:t>5.000</w:t>
      </w:r>
      <w:r w:rsidRPr="00505BF4">
        <w:rPr>
          <w:rFonts w:ascii="Arial" w:eastAsia="Arial" w:hAnsi="Arial"/>
          <w:sz w:val="13"/>
          <w:lang w:val="cs-CZ"/>
        </w:rPr>
        <w:t xml:space="preserve"> </w:t>
      </w:r>
      <w:r w:rsidRPr="00505BF4">
        <w:rPr>
          <w:rFonts w:ascii="Arial" w:eastAsia="Arial" w:hAnsi="Arial"/>
          <w:b/>
          <w:sz w:val="13"/>
          <w:lang w:val="cs-CZ"/>
        </w:rPr>
        <w:t>Kč bez DPH</w:t>
      </w:r>
      <w:r w:rsidRPr="00505BF4">
        <w:rPr>
          <w:rFonts w:ascii="Arial" w:eastAsia="Arial" w:hAnsi="Arial"/>
          <w:sz w:val="13"/>
          <w:lang w:val="cs-CZ"/>
        </w:rPr>
        <w:t xml:space="preserve"> za příslušný kalendářní měsíc (dále jen „Minimální odběr“). Vyhodnocení plnění závazku Minimálního odběru probíhá vždy za příslušné kalendářní čtvrtletí (dále jen „Hodnocené období“), případně za jeho poměrnou část (v případě, kdy k počátku či konci Doby minimálního odběru či ke konci povinnosti Smluvního partnera plnit Minimální odběr dojde v průběhu kalendářního čtvrtletí). Vyhodnocování splnění závazku Smluvního partnera týkajícího se Minimálního odběru probíhá v každém Hodnoceném období vždy tak, že se nejprve zjistí souhrnná výše měsíčních částek vyúčtovaných za Služby poskytované Smluvnímu partnerovi dle této Smlouvy bez DPH a po aplikaci všech dohodnutých slev v kalendářních měsících daného Hodnoceného období (dále jen „Celková výše vyúčtovaných částek“) a následně se takto zjištěná Celková výše vyúčtovaných částek za dané Hodnocené období porovná s trojnásobkem sjednané výše Minimálního odběru, která je platná pro dané Hodnocené období, případně s platnou poměrnou částí trojnásobku sjednané výše Minimálního odběru (pokud se vyhodnocuje pouze poměrná část Hodnoceného období).</w:t>
      </w:r>
    </w:p>
    <w:p w:rsidR="00E64307" w:rsidRPr="00505BF4" w:rsidRDefault="00E64307">
      <w:pPr>
        <w:spacing w:line="26" w:lineRule="exact"/>
        <w:rPr>
          <w:rFonts w:ascii="Arial" w:eastAsia="Arial" w:hAnsi="Arial"/>
          <w:sz w:val="14"/>
          <w:lang w:val="cs-CZ"/>
        </w:rPr>
      </w:pPr>
    </w:p>
    <w:p w:rsidR="00E64307" w:rsidRPr="00505BF4" w:rsidRDefault="00A50CE0">
      <w:pPr>
        <w:numPr>
          <w:ilvl w:val="1"/>
          <w:numId w:val="2"/>
        </w:numPr>
        <w:tabs>
          <w:tab w:val="left" w:pos="1275"/>
        </w:tabs>
        <w:spacing w:line="286" w:lineRule="auto"/>
        <w:ind w:left="1295" w:hanging="724"/>
        <w:jc w:val="both"/>
        <w:rPr>
          <w:rFonts w:ascii="Arial" w:eastAsia="Arial" w:hAnsi="Arial"/>
          <w:sz w:val="14"/>
          <w:lang w:val="cs-CZ"/>
        </w:rPr>
      </w:pPr>
      <w:r w:rsidRPr="00505BF4">
        <w:rPr>
          <w:rFonts w:ascii="Arial" w:eastAsia="Arial" w:hAnsi="Arial"/>
          <w:sz w:val="14"/>
          <w:lang w:val="cs-CZ"/>
        </w:rPr>
        <w:t>Do plnění závazku Minimálního odběru se započítávají pouze úhrady Smluvního partnera vztahující se k takové Službě, u níž je to v příslušném Smluvním dokumentu (zejména ve Specifikaci služby či Účastnické smlouvě) uvedeno. Není-li ve vztahu k určité Službě v příslušném Smluvním dokumentu (zejména ve Specifikaci služby či Účastnické smlouvě) uvedeno, že se Služba započítává do Minimálního odběru, pak platí, že se úhrady Smluvního partnera vztahující se k dané Službě nezapočítávají do plnění závazku Minimálního odběru. Ve vztahu ke Službám, které se započítávají do Minimálního odběru, se nepoužije smluvní pokuta dle odst. 7.1.2 Smlouvy.</w:t>
      </w:r>
    </w:p>
    <w:p w:rsidR="00E64307" w:rsidRPr="00505BF4" w:rsidRDefault="00E64307">
      <w:pPr>
        <w:spacing w:line="41" w:lineRule="exact"/>
        <w:rPr>
          <w:rFonts w:ascii="Arial" w:eastAsia="Arial" w:hAnsi="Arial"/>
          <w:sz w:val="14"/>
          <w:lang w:val="cs-CZ"/>
        </w:rPr>
      </w:pPr>
    </w:p>
    <w:p w:rsidR="00E64307" w:rsidRPr="00505BF4" w:rsidRDefault="00A50CE0">
      <w:pPr>
        <w:numPr>
          <w:ilvl w:val="1"/>
          <w:numId w:val="2"/>
        </w:numPr>
        <w:tabs>
          <w:tab w:val="left" w:pos="1268"/>
        </w:tabs>
        <w:spacing w:line="286" w:lineRule="auto"/>
        <w:ind w:left="1295" w:hanging="724"/>
        <w:jc w:val="both"/>
        <w:rPr>
          <w:rFonts w:ascii="Arial" w:eastAsia="Arial" w:hAnsi="Arial"/>
          <w:sz w:val="14"/>
          <w:lang w:val="cs-CZ"/>
        </w:rPr>
      </w:pPr>
      <w:r w:rsidRPr="00505BF4">
        <w:rPr>
          <w:rFonts w:ascii="Arial" w:eastAsia="Arial" w:hAnsi="Arial"/>
          <w:sz w:val="14"/>
          <w:lang w:val="cs-CZ"/>
        </w:rPr>
        <w:t>Vždy, když Smluvní partner poruší svůj závazek Minimálního odběru a Celková výše vyúčtovaných částek zjištěná v kterémkoliv Hodnoceném období za trvání této Smlouvy nedosáhne 99 % dohodnuté výše trojnásobku Minimálního odběru, je TMCZ oprávněn vyúčtovat Smluvnímu partnerovi smluvní pokutu a Smluvní partner je povinen takto vyúčtovanou smluvní pokutu uhradit. Výše této smluvní pokuty ve vztahu k danému Hodnocenému období se rovná rozdílu mezi sjednanou výší trojnásobku Minimálního odběru či jeho poměrné části (pokud se vyhodnocuje pouze poměrná část Hodnoceného období) a Celkovou výší vyúčtovaných částek zjištěnou za dané Hodnocené období.</w:t>
      </w:r>
    </w:p>
    <w:p w:rsidR="00E64307" w:rsidRPr="00505BF4" w:rsidRDefault="00E64307">
      <w:pPr>
        <w:spacing w:line="345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C32FB1">
      <w:pPr>
        <w:spacing w:line="0" w:lineRule="atLeast"/>
        <w:ind w:left="575"/>
        <w:rPr>
          <w:rFonts w:ascii="Arial" w:eastAsia="Arial" w:hAnsi="Arial"/>
          <w:b/>
          <w:sz w:val="14"/>
          <w:lang w:val="cs-CZ"/>
        </w:rPr>
      </w:pPr>
      <w:r>
        <w:rPr>
          <w:rFonts w:ascii="Times New Roman" w:eastAsia="Times New Roman" w:hAnsi="Times New Roman"/>
          <w:lang w:val="cs-CZ"/>
        </w:rPr>
        <w:pict>
          <v:shape id="_x0000_i1027" type="#_x0000_t75" style="width:6pt;height:6pt">
            <v:imagedata r:id="rId13" o:title=""/>
          </v:shape>
        </w:pict>
      </w:r>
      <w:r>
        <w:rPr>
          <w:rFonts w:ascii="Times New Roman" w:eastAsia="Times New Roman" w:hAnsi="Times New Roman"/>
          <w:lang w:val="cs-CZ"/>
        </w:rPr>
        <w:pict>
          <v:shape id="_x0000_i1028" type="#_x0000_t75" style="width:.75pt;height:6pt">
            <v:imagedata r:id="rId9" o:title=""/>
          </v:shape>
        </w:pict>
      </w:r>
      <w:r w:rsidR="00A50CE0" w:rsidRPr="00505BF4">
        <w:rPr>
          <w:rFonts w:ascii="Arial" w:eastAsia="Arial" w:hAnsi="Arial"/>
          <w:b/>
          <w:sz w:val="14"/>
          <w:lang w:val="cs-CZ"/>
        </w:rPr>
        <w:t xml:space="preserve"> OSTATNÍ ZMĚNY SMLOUVY</w:t>
      </w:r>
    </w:p>
    <w:p w:rsidR="00E64307" w:rsidRPr="00505BF4" w:rsidRDefault="00C32FB1">
      <w:pPr>
        <w:spacing w:line="119" w:lineRule="exact"/>
        <w:rPr>
          <w:rFonts w:ascii="Times New Roman" w:eastAsia="Times New Roman" w:hAnsi="Times New Roman"/>
          <w:lang w:val="cs-CZ"/>
        </w:rPr>
      </w:pPr>
      <w:r>
        <w:rPr>
          <w:rFonts w:ascii="Arial" w:eastAsia="Arial" w:hAnsi="Arial"/>
          <w:b/>
          <w:sz w:val="14"/>
          <w:lang w:val="cs-CZ"/>
        </w:rPr>
        <w:pict>
          <v:shape id="_x0000_s1029" type="#_x0000_t75" style="position:absolute;margin-left:29.15pt;margin-top:-1.7pt;width:6.25pt;height:.75pt;z-index:-7" o:allowincell="f">
            <v:imagedata r:id="rId11" o:title=""/>
          </v:shape>
        </w:pict>
      </w:r>
    </w:p>
    <w:p w:rsidR="00E64307" w:rsidRPr="00505BF4" w:rsidRDefault="00A50CE0">
      <w:pPr>
        <w:numPr>
          <w:ilvl w:val="0"/>
          <w:numId w:val="3"/>
        </w:numPr>
        <w:tabs>
          <w:tab w:val="left" w:pos="575"/>
        </w:tabs>
        <w:spacing w:line="0" w:lineRule="atLeast"/>
        <w:ind w:left="575" w:hanging="570"/>
        <w:jc w:val="both"/>
        <w:rPr>
          <w:rFonts w:ascii="Arial" w:eastAsia="Arial" w:hAnsi="Arial"/>
          <w:b/>
          <w:color w:val="E20074"/>
          <w:sz w:val="14"/>
          <w:lang w:val="cs-CZ"/>
        </w:rPr>
      </w:pPr>
      <w:r w:rsidRPr="00505BF4">
        <w:rPr>
          <w:rFonts w:ascii="Arial" w:eastAsia="Arial" w:hAnsi="Arial"/>
          <w:b/>
          <w:color w:val="E20074"/>
          <w:sz w:val="14"/>
          <w:lang w:val="cs-CZ"/>
        </w:rPr>
        <w:t>OSTATNÍ ZMĚNY SMLOUVY</w:t>
      </w:r>
    </w:p>
    <w:p w:rsidR="00E64307" w:rsidRPr="00505BF4" w:rsidRDefault="00E64307">
      <w:pPr>
        <w:spacing w:line="54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numPr>
          <w:ilvl w:val="0"/>
          <w:numId w:val="4"/>
        </w:numPr>
        <w:tabs>
          <w:tab w:val="left" w:pos="575"/>
        </w:tabs>
        <w:spacing w:line="0" w:lineRule="atLeast"/>
        <w:ind w:left="575" w:hanging="575"/>
        <w:jc w:val="both"/>
        <w:rPr>
          <w:rFonts w:ascii="Arial" w:eastAsia="Arial" w:hAnsi="Arial"/>
          <w:sz w:val="14"/>
          <w:lang w:val="cs-CZ"/>
        </w:rPr>
      </w:pPr>
      <w:r w:rsidRPr="00505BF4">
        <w:rPr>
          <w:rFonts w:ascii="Arial" w:eastAsia="Arial" w:hAnsi="Arial"/>
          <w:sz w:val="14"/>
          <w:lang w:val="cs-CZ"/>
        </w:rPr>
        <w:t xml:space="preserve">Znění článku </w:t>
      </w:r>
      <w:r w:rsidRPr="00505BF4">
        <w:rPr>
          <w:rFonts w:ascii="Arial" w:eastAsia="Arial" w:hAnsi="Arial"/>
          <w:b/>
          <w:i/>
          <w:sz w:val="14"/>
          <w:lang w:val="cs-CZ"/>
        </w:rPr>
        <w:t>7.1</w:t>
      </w:r>
      <w:r w:rsidRPr="00505BF4">
        <w:rPr>
          <w:rFonts w:ascii="Arial" w:eastAsia="Arial" w:hAnsi="Arial"/>
          <w:sz w:val="14"/>
          <w:lang w:val="cs-CZ"/>
        </w:rPr>
        <w:t xml:space="preserve"> Smlouvy se nahrazuje následujícím zněním:</w:t>
      </w:r>
    </w:p>
    <w:p w:rsidR="00E64307" w:rsidRPr="00505BF4" w:rsidRDefault="00E64307">
      <w:pPr>
        <w:spacing w:line="39" w:lineRule="exact"/>
        <w:rPr>
          <w:rFonts w:ascii="Arial" w:eastAsia="Arial" w:hAnsi="Arial"/>
          <w:sz w:val="14"/>
          <w:lang w:val="cs-CZ"/>
        </w:rPr>
      </w:pPr>
    </w:p>
    <w:p w:rsidR="00E64307" w:rsidRPr="00505BF4" w:rsidRDefault="00A50CE0">
      <w:pPr>
        <w:spacing w:line="0" w:lineRule="atLeast"/>
        <w:ind w:left="575"/>
        <w:jc w:val="both"/>
        <w:rPr>
          <w:rFonts w:ascii="Arial" w:eastAsia="Arial" w:hAnsi="Arial"/>
          <w:i/>
          <w:sz w:val="14"/>
          <w:lang w:val="cs-CZ"/>
        </w:rPr>
      </w:pPr>
      <w:proofErr w:type="gramStart"/>
      <w:r w:rsidRPr="00505BF4">
        <w:rPr>
          <w:rFonts w:ascii="Arial" w:eastAsia="Arial" w:hAnsi="Arial"/>
          <w:i/>
          <w:sz w:val="14"/>
          <w:lang w:val="cs-CZ"/>
        </w:rPr>
        <w:t>“  7.1</w:t>
      </w:r>
      <w:proofErr w:type="gramEnd"/>
      <w:r w:rsidRPr="00505BF4">
        <w:rPr>
          <w:rFonts w:ascii="Arial" w:eastAsia="Arial" w:hAnsi="Arial"/>
          <w:i/>
          <w:sz w:val="14"/>
          <w:lang w:val="cs-CZ"/>
        </w:rPr>
        <w:t xml:space="preserve">.  </w:t>
      </w:r>
      <w:proofErr w:type="gramStart"/>
      <w:r w:rsidRPr="00505BF4">
        <w:rPr>
          <w:rFonts w:ascii="Arial" w:eastAsia="Arial" w:hAnsi="Arial"/>
          <w:i/>
          <w:sz w:val="14"/>
          <w:lang w:val="cs-CZ"/>
        </w:rPr>
        <w:t>Za  jakékoliv</w:t>
      </w:r>
      <w:proofErr w:type="gramEnd"/>
      <w:r w:rsidRPr="00505BF4">
        <w:rPr>
          <w:rFonts w:ascii="Arial" w:eastAsia="Arial" w:hAnsi="Arial"/>
          <w:i/>
          <w:sz w:val="14"/>
          <w:lang w:val="cs-CZ"/>
        </w:rPr>
        <w:t xml:space="preserve"> porušení  povinnosti  Smluvním partnerem,  které je podle Smluvních  dokumentů označeno  jako podstatné, je TMCZ oprávněn  vyúčtovat</w:t>
      </w:r>
    </w:p>
    <w:p w:rsidR="00E64307" w:rsidRPr="00505BF4" w:rsidRDefault="00E64307">
      <w:pPr>
        <w:spacing w:line="70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spacing w:line="275" w:lineRule="auto"/>
        <w:ind w:left="1135"/>
        <w:jc w:val="both"/>
        <w:rPr>
          <w:rFonts w:ascii="Arial" w:eastAsia="Arial" w:hAnsi="Arial"/>
          <w:i/>
          <w:sz w:val="14"/>
          <w:lang w:val="cs-CZ"/>
        </w:rPr>
      </w:pPr>
      <w:r w:rsidRPr="00505BF4">
        <w:rPr>
          <w:rFonts w:ascii="Arial" w:eastAsia="Arial" w:hAnsi="Arial"/>
          <w:i/>
          <w:sz w:val="14"/>
          <w:lang w:val="cs-CZ"/>
        </w:rPr>
        <w:t xml:space="preserve">Smluvnímu partnerovi smluvní pokutu a Smluvní partner je povinen takto vyúčtovanou smluvní pokutu uhradit. Tato Smluvní pokut a bude vyúčtována ve výši vypočtené postupem buď dle </w:t>
      </w:r>
      <w:proofErr w:type="spellStart"/>
      <w:r w:rsidRPr="00505BF4">
        <w:rPr>
          <w:rFonts w:ascii="Arial" w:eastAsia="Arial" w:hAnsi="Arial"/>
          <w:i/>
          <w:sz w:val="14"/>
          <w:lang w:val="cs-CZ"/>
        </w:rPr>
        <w:t>odst</w:t>
      </w:r>
      <w:proofErr w:type="spellEnd"/>
      <w:r w:rsidRPr="00505BF4">
        <w:rPr>
          <w:rFonts w:ascii="Arial" w:eastAsia="Arial" w:hAnsi="Arial"/>
          <w:i/>
          <w:sz w:val="14"/>
          <w:lang w:val="cs-CZ"/>
        </w:rPr>
        <w:t xml:space="preserve"> 7.1.1 níže, nebo dle </w:t>
      </w:r>
      <w:proofErr w:type="spellStart"/>
      <w:r w:rsidRPr="00505BF4">
        <w:rPr>
          <w:rFonts w:ascii="Arial" w:eastAsia="Arial" w:hAnsi="Arial"/>
          <w:i/>
          <w:sz w:val="14"/>
          <w:lang w:val="cs-CZ"/>
        </w:rPr>
        <w:t>odst</w:t>
      </w:r>
      <w:proofErr w:type="spellEnd"/>
      <w:r w:rsidRPr="00505BF4">
        <w:rPr>
          <w:rFonts w:ascii="Arial" w:eastAsia="Arial" w:hAnsi="Arial"/>
          <w:i/>
          <w:sz w:val="14"/>
          <w:lang w:val="cs-CZ"/>
        </w:rPr>
        <w:t xml:space="preserve"> 7.1.2 níže, a to podle toho, který postup výpočtu bude mít za výsledek vyšší částku. Výše smluvní pokuty se vypočte jako:</w:t>
      </w:r>
    </w:p>
    <w:p w:rsidR="00E64307" w:rsidRPr="00505BF4" w:rsidRDefault="00E64307">
      <w:pPr>
        <w:spacing w:line="47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numPr>
          <w:ilvl w:val="0"/>
          <w:numId w:val="5"/>
        </w:numPr>
        <w:tabs>
          <w:tab w:val="left" w:pos="1135"/>
        </w:tabs>
        <w:spacing w:line="252" w:lineRule="auto"/>
        <w:ind w:left="1135" w:right="20" w:hanging="564"/>
        <w:jc w:val="both"/>
        <w:rPr>
          <w:rFonts w:ascii="Arial" w:eastAsia="Arial" w:hAnsi="Arial"/>
          <w:i/>
          <w:sz w:val="14"/>
          <w:lang w:val="cs-CZ"/>
        </w:rPr>
      </w:pPr>
      <w:r w:rsidRPr="00505BF4">
        <w:rPr>
          <w:rFonts w:ascii="Arial" w:eastAsia="Arial" w:hAnsi="Arial"/>
          <w:i/>
          <w:sz w:val="14"/>
          <w:lang w:val="cs-CZ"/>
        </w:rPr>
        <w:t xml:space="preserve">součin částky </w:t>
      </w:r>
      <w:proofErr w:type="spellStart"/>
      <w:r w:rsidRPr="00505BF4">
        <w:rPr>
          <w:rFonts w:ascii="Arial" w:eastAsia="Arial" w:hAnsi="Arial"/>
          <w:i/>
          <w:sz w:val="14"/>
          <w:lang w:val="cs-CZ"/>
        </w:rPr>
        <w:t>částky</w:t>
      </w:r>
      <w:proofErr w:type="spellEnd"/>
      <w:r w:rsidRPr="00505BF4">
        <w:rPr>
          <w:rFonts w:ascii="Arial" w:eastAsia="Arial" w:hAnsi="Arial"/>
          <w:i/>
          <w:sz w:val="14"/>
          <w:lang w:val="cs-CZ"/>
        </w:rPr>
        <w:t xml:space="preserve"> 5.000 Kč a počtu celých měsíců, které zbývají do uplynutí Doby minimálního odběru ode dne, kdy k takovému porušení povinnosti došlo; nebo jako</w:t>
      </w:r>
    </w:p>
    <w:p w:rsidR="00E64307" w:rsidRPr="00505BF4" w:rsidRDefault="00E64307">
      <w:pPr>
        <w:spacing w:line="31" w:lineRule="exact"/>
        <w:rPr>
          <w:rFonts w:ascii="Arial" w:eastAsia="Arial" w:hAnsi="Arial"/>
          <w:i/>
          <w:sz w:val="14"/>
          <w:lang w:val="cs-CZ"/>
        </w:rPr>
      </w:pPr>
    </w:p>
    <w:p w:rsidR="00E64307" w:rsidRPr="00505BF4" w:rsidRDefault="00A50CE0">
      <w:pPr>
        <w:numPr>
          <w:ilvl w:val="0"/>
          <w:numId w:val="5"/>
        </w:numPr>
        <w:tabs>
          <w:tab w:val="left" w:pos="1295"/>
        </w:tabs>
        <w:spacing w:line="0" w:lineRule="atLeast"/>
        <w:ind w:left="1295" w:hanging="724"/>
        <w:jc w:val="both"/>
        <w:rPr>
          <w:rFonts w:ascii="Arial" w:eastAsia="Arial" w:hAnsi="Arial"/>
          <w:i/>
          <w:sz w:val="14"/>
          <w:lang w:val="cs-CZ"/>
        </w:rPr>
      </w:pPr>
      <w:r w:rsidRPr="00505BF4">
        <w:rPr>
          <w:rFonts w:ascii="Arial" w:eastAsia="Arial" w:hAnsi="Arial"/>
          <w:i/>
          <w:sz w:val="14"/>
          <w:lang w:val="cs-CZ"/>
        </w:rPr>
        <w:t xml:space="preserve">součet sjednaných měsíčních paušálních cen a Minimálních cen za provoz platných ke dni porušení dané povinnosti u konkrétní S </w:t>
      </w:r>
      <w:proofErr w:type="spellStart"/>
      <w:r w:rsidRPr="00505BF4">
        <w:rPr>
          <w:rFonts w:ascii="Arial" w:eastAsia="Arial" w:hAnsi="Arial"/>
          <w:i/>
          <w:sz w:val="14"/>
          <w:lang w:val="cs-CZ"/>
        </w:rPr>
        <w:t>lužby</w:t>
      </w:r>
      <w:proofErr w:type="spellEnd"/>
      <w:r w:rsidRPr="00505BF4">
        <w:rPr>
          <w:rFonts w:ascii="Arial" w:eastAsia="Arial" w:hAnsi="Arial"/>
          <w:i/>
          <w:sz w:val="14"/>
          <w:lang w:val="cs-CZ"/>
        </w:rPr>
        <w:t xml:space="preserve"> vynásobený</w:t>
      </w:r>
    </w:p>
    <w:p w:rsidR="00E64307" w:rsidRPr="00505BF4" w:rsidRDefault="00E64307">
      <w:pPr>
        <w:spacing w:line="70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spacing w:line="275" w:lineRule="auto"/>
        <w:ind w:left="575" w:right="140"/>
        <w:rPr>
          <w:rFonts w:ascii="Arial" w:eastAsia="Arial" w:hAnsi="Arial"/>
          <w:i/>
          <w:sz w:val="14"/>
          <w:lang w:val="cs-CZ"/>
        </w:rPr>
      </w:pPr>
      <w:r w:rsidRPr="00505BF4">
        <w:rPr>
          <w:rFonts w:ascii="Arial" w:eastAsia="Arial" w:hAnsi="Arial"/>
          <w:i/>
          <w:sz w:val="14"/>
          <w:lang w:val="cs-CZ"/>
        </w:rPr>
        <w:t>počtem celých kalendářních měsíců, které zbývají do uplynutí sjednané Minimální doby užívání služby u Služby, které se takové porušení týká, a to ode dne, kdy k takovému porušení povinnosti došlo. Jsou-li sjednány paušální ceny za období delší než měsíc, určí se pro účely předchozí věty měsíční paušální cena jako poměrná část takové paušální ceny připadající na jeden měsíc.“</w:t>
      </w:r>
    </w:p>
    <w:p w:rsidR="00E64307" w:rsidRPr="00505BF4" w:rsidRDefault="00E64307">
      <w:pPr>
        <w:spacing w:line="281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numPr>
          <w:ilvl w:val="0"/>
          <w:numId w:val="6"/>
        </w:numPr>
        <w:tabs>
          <w:tab w:val="left" w:pos="575"/>
        </w:tabs>
        <w:spacing w:line="0" w:lineRule="atLeast"/>
        <w:ind w:left="575" w:hanging="570"/>
        <w:jc w:val="both"/>
        <w:rPr>
          <w:rFonts w:ascii="Arial" w:eastAsia="Arial" w:hAnsi="Arial"/>
          <w:b/>
          <w:color w:val="E20074"/>
          <w:sz w:val="14"/>
          <w:lang w:val="cs-CZ"/>
        </w:rPr>
      </w:pPr>
      <w:r w:rsidRPr="00505BF4">
        <w:rPr>
          <w:rFonts w:ascii="Arial" w:eastAsia="Arial" w:hAnsi="Arial"/>
          <w:b/>
          <w:color w:val="E20074"/>
          <w:sz w:val="14"/>
          <w:lang w:val="cs-CZ"/>
        </w:rPr>
        <w:t>ZÁVĚREČNÁ USTANOVENÍ</w:t>
      </w:r>
    </w:p>
    <w:p w:rsidR="00E64307" w:rsidRPr="00505BF4" w:rsidRDefault="00E64307">
      <w:pPr>
        <w:spacing w:line="84" w:lineRule="exact"/>
        <w:rPr>
          <w:rFonts w:ascii="Arial" w:eastAsia="Arial" w:hAnsi="Arial"/>
          <w:b/>
          <w:color w:val="E20074"/>
          <w:sz w:val="14"/>
          <w:lang w:val="cs-CZ"/>
        </w:rPr>
      </w:pPr>
    </w:p>
    <w:p w:rsidR="00E64307" w:rsidRPr="00505BF4" w:rsidRDefault="00A50CE0">
      <w:pPr>
        <w:spacing w:line="334" w:lineRule="auto"/>
        <w:ind w:left="575" w:right="5000"/>
        <w:jc w:val="both"/>
        <w:rPr>
          <w:rFonts w:ascii="Arial" w:eastAsia="Arial" w:hAnsi="Arial"/>
          <w:sz w:val="12"/>
          <w:lang w:val="cs-CZ"/>
        </w:rPr>
      </w:pPr>
      <w:r w:rsidRPr="00505BF4">
        <w:rPr>
          <w:rFonts w:ascii="Arial" w:eastAsia="Arial" w:hAnsi="Arial"/>
          <w:sz w:val="12"/>
          <w:lang w:val="cs-CZ"/>
        </w:rPr>
        <w:t>Tento dodatek nabývá platnosti a účinnosti dnem jeho podpisu oběma Smluvními stranami. V ostatním, tímto dodatkem nezměněném, zůstává platné původní znění Smlouvy.</w:t>
      </w:r>
    </w:p>
    <w:p w:rsidR="00E64307" w:rsidRPr="00505BF4" w:rsidRDefault="00E64307">
      <w:pPr>
        <w:spacing w:line="16" w:lineRule="exact"/>
        <w:rPr>
          <w:rFonts w:ascii="Arial" w:eastAsia="Arial" w:hAnsi="Arial"/>
          <w:b/>
          <w:color w:val="E20074"/>
          <w:sz w:val="14"/>
          <w:lang w:val="cs-CZ"/>
        </w:rPr>
      </w:pPr>
    </w:p>
    <w:p w:rsidR="00E64307" w:rsidRPr="00505BF4" w:rsidRDefault="00A50CE0">
      <w:pPr>
        <w:spacing w:line="611" w:lineRule="auto"/>
        <w:ind w:left="575" w:right="4140"/>
        <w:jc w:val="both"/>
        <w:rPr>
          <w:rFonts w:ascii="Arial" w:eastAsia="Arial" w:hAnsi="Arial"/>
          <w:sz w:val="13"/>
          <w:lang w:val="cs-CZ"/>
        </w:rPr>
      </w:pPr>
      <w:r w:rsidRPr="00505BF4">
        <w:rPr>
          <w:rFonts w:ascii="Arial" w:eastAsia="Arial" w:hAnsi="Arial"/>
          <w:sz w:val="13"/>
          <w:lang w:val="cs-CZ"/>
        </w:rPr>
        <w:t>Dodatek je vypracován ve 3 stejnopisech, z nichž TMCZ obdrží 2 výtisky a Smluvní partner obdrží 1 výtisk. Na znamení souhlasu se zněním tohoto dodatku připojili zástupci Smluvních stran své podpisy.</w:t>
      </w:r>
    </w:p>
    <w:p w:rsidR="00E64307" w:rsidRPr="00505BF4" w:rsidRDefault="00E64307">
      <w:pPr>
        <w:spacing w:line="41" w:lineRule="exact"/>
        <w:rPr>
          <w:rFonts w:ascii="Times New Roman" w:eastAsia="Times New Roman" w:hAnsi="Times New Roman"/>
          <w:lang w:val="cs-CZ"/>
        </w:r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680"/>
        <w:gridCol w:w="2680"/>
        <w:gridCol w:w="2680"/>
      </w:tblGrid>
      <w:tr w:rsidR="00E64307" w:rsidRPr="00505BF4">
        <w:trPr>
          <w:trHeight w:val="188"/>
        </w:trPr>
        <w:tc>
          <w:tcPr>
            <w:tcW w:w="2700" w:type="dxa"/>
            <w:tcBorders>
              <w:top w:val="single" w:sz="8" w:space="0" w:color="939598"/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DATUM:</w:t>
            </w:r>
          </w:p>
        </w:tc>
        <w:tc>
          <w:tcPr>
            <w:tcW w:w="2680" w:type="dxa"/>
            <w:tcBorders>
              <w:top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MÍSTO: Praha</w:t>
            </w:r>
          </w:p>
        </w:tc>
        <w:tc>
          <w:tcPr>
            <w:tcW w:w="2680" w:type="dxa"/>
            <w:tcBorders>
              <w:top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DATUM:</w:t>
            </w:r>
          </w:p>
        </w:tc>
        <w:tc>
          <w:tcPr>
            <w:tcW w:w="2680" w:type="dxa"/>
            <w:tcBorders>
              <w:top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MÍSTO: Praha</w:t>
            </w:r>
          </w:p>
        </w:tc>
      </w:tr>
      <w:tr w:rsidR="00E64307" w:rsidRPr="00505BF4">
        <w:trPr>
          <w:trHeight w:val="37"/>
        </w:trPr>
        <w:tc>
          <w:tcPr>
            <w:tcW w:w="270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E64307" w:rsidRPr="00505BF4">
        <w:trPr>
          <w:trHeight w:val="173"/>
        </w:trPr>
        <w:tc>
          <w:tcPr>
            <w:tcW w:w="5380" w:type="dxa"/>
            <w:gridSpan w:val="2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 xml:space="preserve">JMÉNO: </w:t>
            </w: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Ing. Pavel Lutovský -</w:t>
            </w: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 xml:space="preserve"> </w:t>
            </w: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Senior manažer prodeje SME/VSE zákazníkům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b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 xml:space="preserve">JMÉNO: </w:t>
            </w: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Daniela Šálková</w:t>
            </w: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 xml:space="preserve"> </w:t>
            </w: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-</w:t>
            </w: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 xml:space="preserve"> </w:t>
            </w:r>
            <w:r w:rsidRPr="00505BF4">
              <w:rPr>
                <w:rFonts w:ascii="Arial" w:eastAsia="Arial" w:hAnsi="Arial"/>
                <w:b/>
                <w:color w:val="231F20"/>
                <w:sz w:val="14"/>
                <w:lang w:val="cs-CZ"/>
              </w:rPr>
              <w:t>Ředitelka</w:t>
            </w:r>
          </w:p>
        </w:tc>
        <w:tc>
          <w:tcPr>
            <w:tcW w:w="2680" w:type="dxa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E64307" w:rsidRPr="00505BF4">
        <w:trPr>
          <w:trHeight w:val="262"/>
        </w:trPr>
        <w:tc>
          <w:tcPr>
            <w:tcW w:w="5380" w:type="dxa"/>
            <w:gridSpan w:val="2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cs-CZ"/>
              </w:rPr>
            </w:pPr>
          </w:p>
        </w:tc>
        <w:tc>
          <w:tcPr>
            <w:tcW w:w="5360" w:type="dxa"/>
            <w:gridSpan w:val="2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cs-CZ"/>
              </w:rPr>
            </w:pPr>
          </w:p>
        </w:tc>
      </w:tr>
      <w:tr w:rsidR="00E64307" w:rsidRPr="00505BF4">
        <w:trPr>
          <w:trHeight w:val="169"/>
        </w:trPr>
        <w:tc>
          <w:tcPr>
            <w:tcW w:w="5380" w:type="dxa"/>
            <w:gridSpan w:val="2"/>
            <w:tcBorders>
              <w:left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6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 xml:space="preserve">ZA </w:t>
            </w:r>
            <w:proofErr w:type="gramStart"/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T-MOBILE</w:t>
            </w:r>
            <w:proofErr w:type="gramEnd"/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 xml:space="preserve"> CZECH REPUBLIC A.S. (PODPIS, RAZÍTKO)</w:t>
            </w:r>
          </w:p>
        </w:tc>
        <w:tc>
          <w:tcPr>
            <w:tcW w:w="5360" w:type="dxa"/>
            <w:gridSpan w:val="2"/>
            <w:tcBorders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A50CE0">
            <w:pPr>
              <w:spacing w:line="0" w:lineRule="atLeast"/>
              <w:ind w:left="40"/>
              <w:rPr>
                <w:rFonts w:ascii="Arial" w:eastAsia="Arial" w:hAnsi="Arial"/>
                <w:color w:val="231F20"/>
                <w:sz w:val="14"/>
                <w:lang w:val="cs-CZ"/>
              </w:rPr>
            </w:pPr>
            <w:r w:rsidRPr="00505BF4">
              <w:rPr>
                <w:rFonts w:ascii="Arial" w:eastAsia="Arial" w:hAnsi="Arial"/>
                <w:color w:val="231F20"/>
                <w:sz w:val="14"/>
                <w:lang w:val="cs-CZ"/>
              </w:rPr>
              <w:t>ZA SMLUVNÍHO PARTNERA (PODPIS, RAZÍTKO)</w:t>
            </w:r>
          </w:p>
        </w:tc>
      </w:tr>
      <w:tr w:rsidR="00E64307" w:rsidRPr="00505BF4">
        <w:trPr>
          <w:trHeight w:val="1242"/>
        </w:trPr>
        <w:tc>
          <w:tcPr>
            <w:tcW w:w="2700" w:type="dxa"/>
            <w:tcBorders>
              <w:left w:val="single" w:sz="8" w:space="0" w:color="939598"/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680" w:type="dxa"/>
            <w:tcBorders>
              <w:bottom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680" w:type="dxa"/>
            <w:tcBorders>
              <w:bottom w:val="single" w:sz="8" w:space="0" w:color="939598"/>
              <w:right w:val="single" w:sz="8" w:space="0" w:color="939598"/>
            </w:tcBorders>
            <w:shd w:val="clear" w:color="auto" w:fill="auto"/>
            <w:vAlign w:val="bottom"/>
          </w:tcPr>
          <w:p w:rsidR="00E64307" w:rsidRPr="00505BF4" w:rsidRDefault="00E6430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</w:tr>
    </w:tbl>
    <w:p w:rsidR="00E64307" w:rsidRPr="00505BF4" w:rsidRDefault="00C32FB1">
      <w:pPr>
        <w:spacing w:line="337" w:lineRule="exact"/>
        <w:rPr>
          <w:rFonts w:ascii="Times New Roman" w:eastAsia="Times New Roman" w:hAnsi="Times New Roman"/>
          <w:lang w:val="cs-CZ"/>
        </w:rPr>
      </w:pPr>
      <w:r>
        <w:rPr>
          <w:rFonts w:ascii="Times New Roman" w:eastAsia="Times New Roman" w:hAnsi="Times New Roman"/>
          <w:sz w:val="24"/>
          <w:lang w:val="cs-CZ"/>
        </w:rPr>
        <w:pict>
          <v:shape id="_x0000_s1030" type="#_x0000_t75" style="position:absolute;margin-left:2.5pt;margin-top:-3.95pt;width:534.95pt;height:.5pt;z-index:-6;mso-position-horizontal-relative:text;mso-position-vertical-relative:text" o:allowincell="f">
            <v:imagedata r:id="rId14" o:title=""/>
          </v:shape>
        </w:pict>
      </w:r>
      <w:r>
        <w:rPr>
          <w:rFonts w:ascii="Times New Roman" w:eastAsia="Times New Roman" w:hAnsi="Times New Roman"/>
          <w:sz w:val="24"/>
          <w:lang w:val="cs-CZ"/>
        </w:rPr>
        <w:pict>
          <v:line id="_x0000_s1031" style="position:absolute;z-index:-5;mso-position-horizontal-relative:text;mso-position-vertical-relative:text" from="536.1pt,15.4pt" to="536.1pt,27.25pt" o:allowincell="f" o:userdrawn="t" strokecolor="#939598" strokeweight=".5pt"/>
        </w:pict>
      </w:r>
      <w:r>
        <w:rPr>
          <w:rFonts w:ascii="Times New Roman" w:eastAsia="Times New Roman" w:hAnsi="Times New Roman"/>
          <w:sz w:val="24"/>
          <w:lang w:val="cs-CZ"/>
        </w:rPr>
        <w:pict>
          <v:line id="_x0000_s1032" style="position:absolute;z-index:-4;mso-position-horizontal-relative:text;mso-position-vertical-relative:text" from=".6pt,15.65pt" to="536.35pt,15.65pt" o:allowincell="f" o:userdrawn="t" strokecolor="#939598" strokeweight=".5pt"/>
        </w:pict>
      </w:r>
      <w:r>
        <w:rPr>
          <w:rFonts w:ascii="Times New Roman" w:eastAsia="Times New Roman" w:hAnsi="Times New Roman"/>
          <w:sz w:val="24"/>
          <w:lang w:val="cs-CZ"/>
        </w:rPr>
        <w:pict>
          <v:line id="_x0000_s1033" style="position:absolute;z-index:-3;mso-position-horizontal-relative:text;mso-position-vertical-relative:text" from=".85pt,15.4pt" to=".85pt,27.25pt" o:allowincell="f" o:userdrawn="t" strokecolor="#939598" strokeweight=".5pt"/>
        </w:pict>
      </w:r>
      <w:r>
        <w:rPr>
          <w:rFonts w:ascii="Times New Roman" w:eastAsia="Times New Roman" w:hAnsi="Times New Roman"/>
          <w:sz w:val="24"/>
          <w:lang w:val="cs-CZ"/>
        </w:rPr>
        <w:pict>
          <v:line id="_x0000_s1034" style="position:absolute;z-index:-2;mso-position-horizontal-relative:text;mso-position-vertical-relative:text" from=".6pt,27pt" to="536.35pt,27pt" o:allowincell="f" o:userdrawn="t" strokecolor="#939598" strokeweight=".5pt"/>
        </w:pict>
      </w:r>
    </w:p>
    <w:p w:rsidR="00E64307" w:rsidRPr="00505BF4" w:rsidRDefault="00A50CE0">
      <w:pPr>
        <w:spacing w:line="0" w:lineRule="atLeast"/>
        <w:ind w:left="75"/>
        <w:rPr>
          <w:rFonts w:ascii="Arial" w:eastAsia="Arial" w:hAnsi="Arial"/>
          <w:color w:val="231F20"/>
          <w:sz w:val="14"/>
          <w:lang w:val="cs-CZ"/>
        </w:rPr>
      </w:pPr>
      <w:r w:rsidRPr="00505BF4">
        <w:rPr>
          <w:rFonts w:ascii="Arial" w:eastAsia="Arial" w:hAnsi="Arial"/>
          <w:color w:val="231F20"/>
          <w:sz w:val="14"/>
          <w:lang w:val="cs-CZ"/>
        </w:rPr>
        <w:t xml:space="preserve">ZA TMCZ VYŘIZUJE: Lucie </w:t>
      </w:r>
      <w:proofErr w:type="spellStart"/>
      <w:r w:rsidRPr="00505BF4">
        <w:rPr>
          <w:rFonts w:ascii="Arial" w:eastAsia="Arial" w:hAnsi="Arial"/>
          <w:color w:val="231F20"/>
          <w:sz w:val="14"/>
          <w:lang w:val="cs-CZ"/>
        </w:rPr>
        <w:t>Martečíková</w:t>
      </w:r>
      <w:proofErr w:type="spellEnd"/>
    </w:p>
    <w:p w:rsidR="00E64307" w:rsidRPr="00505BF4" w:rsidRDefault="00C32FB1">
      <w:pPr>
        <w:spacing w:line="200" w:lineRule="exact"/>
        <w:rPr>
          <w:rFonts w:ascii="Times New Roman" w:eastAsia="Times New Roman" w:hAnsi="Times New Roman"/>
          <w:lang w:val="cs-CZ"/>
        </w:rPr>
      </w:pPr>
      <w:r>
        <w:rPr>
          <w:rFonts w:ascii="Arial" w:eastAsia="Arial" w:hAnsi="Arial"/>
          <w:color w:val="231F20"/>
          <w:sz w:val="14"/>
          <w:lang w:val="cs-CZ"/>
        </w:rPr>
        <w:pict>
          <v:shape id="_x0000_s1035" type="#_x0000_t75" style="position:absolute;margin-left:27.05pt;margin-top:24.85pt;width:512.2pt;height:.5pt;z-index:-1" o:allowincell="f">
            <v:imagedata r:id="rId15" o:title=""/>
          </v:shape>
        </w:pict>
      </w: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E64307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E64307">
      <w:pPr>
        <w:spacing w:line="203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spacing w:line="239" w:lineRule="auto"/>
        <w:ind w:left="10335"/>
        <w:rPr>
          <w:rFonts w:ascii="Arial" w:eastAsia="Arial" w:hAnsi="Arial"/>
          <w:color w:val="808080"/>
          <w:sz w:val="6"/>
          <w:lang w:val="cs-CZ"/>
        </w:rPr>
      </w:pPr>
      <w:r w:rsidRPr="00505BF4">
        <w:rPr>
          <w:rFonts w:ascii="Arial" w:eastAsia="Arial" w:hAnsi="Arial"/>
          <w:color w:val="808080"/>
          <w:sz w:val="6"/>
          <w:lang w:val="cs-CZ"/>
        </w:rPr>
        <w:t>.</w:t>
      </w:r>
    </w:p>
    <w:p w:rsidR="00E64307" w:rsidRPr="00505BF4" w:rsidRDefault="00E64307">
      <w:pPr>
        <w:spacing w:line="239" w:lineRule="auto"/>
        <w:ind w:left="10335"/>
        <w:rPr>
          <w:rFonts w:ascii="Arial" w:eastAsia="Arial" w:hAnsi="Arial"/>
          <w:color w:val="808080"/>
          <w:sz w:val="6"/>
          <w:lang w:val="cs-CZ"/>
        </w:rPr>
        <w:sectPr w:rsidR="00E64307" w:rsidRPr="00505BF4">
          <w:pgSz w:w="11920" w:h="16835"/>
          <w:pgMar w:top="1440" w:right="560" w:bottom="79" w:left="565" w:header="0" w:footer="0" w:gutter="0"/>
          <w:cols w:space="0" w:equalWidth="0">
            <w:col w:w="10795"/>
          </w:cols>
          <w:docGrid w:linePitch="360"/>
        </w:sectPr>
      </w:pPr>
    </w:p>
    <w:p w:rsidR="00E64307" w:rsidRPr="00505BF4" w:rsidRDefault="00E64307">
      <w:pPr>
        <w:spacing w:line="39" w:lineRule="exact"/>
        <w:rPr>
          <w:rFonts w:ascii="Times New Roman" w:eastAsia="Times New Roman" w:hAnsi="Times New Roman"/>
          <w:lang w:val="cs-CZ"/>
        </w:rPr>
      </w:pPr>
    </w:p>
    <w:p w:rsidR="00E64307" w:rsidRPr="00505BF4" w:rsidRDefault="00A50CE0">
      <w:pPr>
        <w:spacing w:line="0" w:lineRule="atLeast"/>
        <w:rPr>
          <w:rFonts w:ascii="Arial" w:eastAsia="Arial" w:hAnsi="Arial"/>
          <w:color w:val="808080"/>
          <w:sz w:val="11"/>
          <w:lang w:val="cs-CZ"/>
        </w:rPr>
      </w:pPr>
      <w:r w:rsidRPr="00505BF4">
        <w:rPr>
          <w:rFonts w:ascii="Arial" w:eastAsia="Arial" w:hAnsi="Arial"/>
          <w:color w:val="808080"/>
          <w:sz w:val="11"/>
          <w:lang w:val="cs-CZ"/>
        </w:rPr>
        <w:t>®</w:t>
      </w:r>
      <w:proofErr w:type="spellStart"/>
      <w:r w:rsidRPr="00505BF4">
        <w:rPr>
          <w:rFonts w:ascii="Arial" w:eastAsia="Arial" w:hAnsi="Arial"/>
          <w:color w:val="808080"/>
          <w:sz w:val="11"/>
          <w:lang w:val="cs-CZ"/>
        </w:rPr>
        <w:t>certified</w:t>
      </w:r>
      <w:proofErr w:type="spellEnd"/>
      <w:r w:rsidRPr="00505BF4">
        <w:rPr>
          <w:rFonts w:ascii="Arial" w:eastAsia="Arial" w:hAnsi="Arial"/>
          <w:color w:val="808080"/>
          <w:sz w:val="11"/>
          <w:lang w:val="cs-CZ"/>
        </w:rPr>
        <w:t xml:space="preserve">; </w:t>
      </w:r>
      <w:proofErr w:type="spellStart"/>
      <w:r w:rsidRPr="00505BF4">
        <w:rPr>
          <w:rFonts w:ascii="Arial" w:eastAsia="Arial" w:hAnsi="Arial"/>
          <w:color w:val="808080"/>
          <w:sz w:val="11"/>
          <w:lang w:val="cs-CZ"/>
        </w:rPr>
        <w:t>valentan</w:t>
      </w:r>
      <w:proofErr w:type="spellEnd"/>
      <w:r w:rsidRPr="00505BF4">
        <w:rPr>
          <w:rFonts w:ascii="Arial" w:eastAsia="Arial" w:hAnsi="Arial"/>
          <w:color w:val="808080"/>
          <w:sz w:val="11"/>
          <w:lang w:val="cs-CZ"/>
        </w:rPr>
        <w:t>; 14.6.2018 10:20:19;</w:t>
      </w:r>
    </w:p>
    <w:sectPr w:rsidR="00E64307" w:rsidRPr="00505BF4">
      <w:type w:val="continuous"/>
      <w:pgSz w:w="11920" w:h="16835"/>
      <w:pgMar w:top="1440" w:right="4900" w:bottom="79" w:left="4880" w:header="0" w:footer="0" w:gutter="0"/>
      <w:cols w:space="0" w:equalWidth="0">
        <w:col w:w="21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C0AC39D8">
      <w:start w:val="1"/>
      <w:numFmt w:val="decimal"/>
      <w:lvlText w:val="%1."/>
      <w:lvlJc w:val="left"/>
    </w:lvl>
    <w:lvl w:ilvl="1" w:tplc="6ADAA4FA">
      <w:start w:val="1"/>
      <w:numFmt w:val="bullet"/>
      <w:lvlText w:val=""/>
      <w:lvlJc w:val="left"/>
    </w:lvl>
    <w:lvl w:ilvl="2" w:tplc="ABF4502E">
      <w:start w:val="1"/>
      <w:numFmt w:val="bullet"/>
      <w:lvlText w:val=""/>
      <w:lvlJc w:val="left"/>
    </w:lvl>
    <w:lvl w:ilvl="3" w:tplc="6AB0455C">
      <w:start w:val="1"/>
      <w:numFmt w:val="bullet"/>
      <w:lvlText w:val=""/>
      <w:lvlJc w:val="left"/>
    </w:lvl>
    <w:lvl w:ilvl="4" w:tplc="2BCEE3E6">
      <w:start w:val="1"/>
      <w:numFmt w:val="bullet"/>
      <w:lvlText w:val=""/>
      <w:lvlJc w:val="left"/>
    </w:lvl>
    <w:lvl w:ilvl="5" w:tplc="A008C876">
      <w:start w:val="1"/>
      <w:numFmt w:val="bullet"/>
      <w:lvlText w:val=""/>
      <w:lvlJc w:val="left"/>
    </w:lvl>
    <w:lvl w:ilvl="6" w:tplc="EE362E74">
      <w:start w:val="1"/>
      <w:numFmt w:val="bullet"/>
      <w:lvlText w:val=""/>
      <w:lvlJc w:val="left"/>
    </w:lvl>
    <w:lvl w:ilvl="7" w:tplc="91388576">
      <w:start w:val="1"/>
      <w:numFmt w:val="bullet"/>
      <w:lvlText w:val=""/>
      <w:lvlJc w:val="left"/>
    </w:lvl>
    <w:lvl w:ilvl="8" w:tplc="8370F91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2280F57E">
      <w:start w:val="1"/>
      <w:numFmt w:val="decimal"/>
      <w:lvlText w:val="2.%1"/>
      <w:lvlJc w:val="left"/>
    </w:lvl>
    <w:lvl w:ilvl="1" w:tplc="A36AC4D8">
      <w:start w:val="2"/>
      <w:numFmt w:val="decimal"/>
      <w:lvlText w:val="4.%2"/>
      <w:lvlJc w:val="left"/>
    </w:lvl>
    <w:lvl w:ilvl="2" w:tplc="0DB063EC">
      <w:start w:val="1"/>
      <w:numFmt w:val="bullet"/>
      <w:lvlText w:val=""/>
      <w:lvlJc w:val="left"/>
    </w:lvl>
    <w:lvl w:ilvl="3" w:tplc="F544F844">
      <w:start w:val="1"/>
      <w:numFmt w:val="bullet"/>
      <w:lvlText w:val=""/>
      <w:lvlJc w:val="left"/>
    </w:lvl>
    <w:lvl w:ilvl="4" w:tplc="CBD093D6">
      <w:start w:val="1"/>
      <w:numFmt w:val="bullet"/>
      <w:lvlText w:val=""/>
      <w:lvlJc w:val="left"/>
    </w:lvl>
    <w:lvl w:ilvl="5" w:tplc="193443D0">
      <w:start w:val="1"/>
      <w:numFmt w:val="bullet"/>
      <w:lvlText w:val=""/>
      <w:lvlJc w:val="left"/>
    </w:lvl>
    <w:lvl w:ilvl="6" w:tplc="DF8A5C48">
      <w:start w:val="1"/>
      <w:numFmt w:val="bullet"/>
      <w:lvlText w:val=""/>
      <w:lvlJc w:val="left"/>
    </w:lvl>
    <w:lvl w:ilvl="7" w:tplc="A9CA2302">
      <w:start w:val="1"/>
      <w:numFmt w:val="bullet"/>
      <w:lvlText w:val=""/>
      <w:lvlJc w:val="left"/>
    </w:lvl>
    <w:lvl w:ilvl="8" w:tplc="476C835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DFA8E5FE">
      <w:start w:val="3"/>
      <w:numFmt w:val="decimal"/>
      <w:lvlText w:val="%1."/>
      <w:lvlJc w:val="left"/>
    </w:lvl>
    <w:lvl w:ilvl="1" w:tplc="FC00512C">
      <w:start w:val="1"/>
      <w:numFmt w:val="bullet"/>
      <w:lvlText w:val=""/>
      <w:lvlJc w:val="left"/>
    </w:lvl>
    <w:lvl w:ilvl="2" w:tplc="7FFC88E4">
      <w:start w:val="1"/>
      <w:numFmt w:val="bullet"/>
      <w:lvlText w:val=""/>
      <w:lvlJc w:val="left"/>
    </w:lvl>
    <w:lvl w:ilvl="3" w:tplc="F8E29ED0">
      <w:start w:val="1"/>
      <w:numFmt w:val="bullet"/>
      <w:lvlText w:val=""/>
      <w:lvlJc w:val="left"/>
    </w:lvl>
    <w:lvl w:ilvl="4" w:tplc="F7A2AF6E">
      <w:start w:val="1"/>
      <w:numFmt w:val="bullet"/>
      <w:lvlText w:val=""/>
      <w:lvlJc w:val="left"/>
    </w:lvl>
    <w:lvl w:ilvl="5" w:tplc="83803058">
      <w:start w:val="1"/>
      <w:numFmt w:val="bullet"/>
      <w:lvlText w:val=""/>
      <w:lvlJc w:val="left"/>
    </w:lvl>
    <w:lvl w:ilvl="6" w:tplc="EAEAC1E4">
      <w:start w:val="1"/>
      <w:numFmt w:val="bullet"/>
      <w:lvlText w:val=""/>
      <w:lvlJc w:val="left"/>
    </w:lvl>
    <w:lvl w:ilvl="7" w:tplc="FF98FB18">
      <w:start w:val="1"/>
      <w:numFmt w:val="bullet"/>
      <w:lvlText w:val=""/>
      <w:lvlJc w:val="left"/>
    </w:lvl>
    <w:lvl w:ilvl="8" w:tplc="82440DB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ACEC4B52">
      <w:start w:val="1"/>
      <w:numFmt w:val="decimal"/>
      <w:lvlText w:val="3.%1"/>
      <w:lvlJc w:val="left"/>
    </w:lvl>
    <w:lvl w:ilvl="1" w:tplc="01881212">
      <w:start w:val="1"/>
      <w:numFmt w:val="bullet"/>
      <w:lvlText w:val=""/>
      <w:lvlJc w:val="left"/>
    </w:lvl>
    <w:lvl w:ilvl="2" w:tplc="B2862F0C">
      <w:start w:val="1"/>
      <w:numFmt w:val="bullet"/>
      <w:lvlText w:val=""/>
      <w:lvlJc w:val="left"/>
    </w:lvl>
    <w:lvl w:ilvl="3" w:tplc="29480C1E">
      <w:start w:val="1"/>
      <w:numFmt w:val="bullet"/>
      <w:lvlText w:val=""/>
      <w:lvlJc w:val="left"/>
    </w:lvl>
    <w:lvl w:ilvl="4" w:tplc="3866F3FC">
      <w:start w:val="1"/>
      <w:numFmt w:val="bullet"/>
      <w:lvlText w:val=""/>
      <w:lvlJc w:val="left"/>
    </w:lvl>
    <w:lvl w:ilvl="5" w:tplc="987A1394">
      <w:start w:val="1"/>
      <w:numFmt w:val="bullet"/>
      <w:lvlText w:val=""/>
      <w:lvlJc w:val="left"/>
    </w:lvl>
    <w:lvl w:ilvl="6" w:tplc="97D8C4F4">
      <w:start w:val="1"/>
      <w:numFmt w:val="bullet"/>
      <w:lvlText w:val=""/>
      <w:lvlJc w:val="left"/>
    </w:lvl>
    <w:lvl w:ilvl="7" w:tplc="4DFE92C8">
      <w:start w:val="1"/>
      <w:numFmt w:val="bullet"/>
      <w:lvlText w:val=""/>
      <w:lvlJc w:val="left"/>
    </w:lvl>
    <w:lvl w:ilvl="8" w:tplc="7E389FA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972382E">
      <w:start w:val="1"/>
      <w:numFmt w:val="decimal"/>
      <w:lvlText w:val="7.1.%1"/>
      <w:lvlJc w:val="left"/>
    </w:lvl>
    <w:lvl w:ilvl="1" w:tplc="A5AC45B6">
      <w:start w:val="1"/>
      <w:numFmt w:val="bullet"/>
      <w:lvlText w:val=""/>
      <w:lvlJc w:val="left"/>
    </w:lvl>
    <w:lvl w:ilvl="2" w:tplc="BF26A22A">
      <w:start w:val="1"/>
      <w:numFmt w:val="bullet"/>
      <w:lvlText w:val=""/>
      <w:lvlJc w:val="left"/>
    </w:lvl>
    <w:lvl w:ilvl="3" w:tplc="99CA6BE8">
      <w:start w:val="1"/>
      <w:numFmt w:val="bullet"/>
      <w:lvlText w:val=""/>
      <w:lvlJc w:val="left"/>
    </w:lvl>
    <w:lvl w:ilvl="4" w:tplc="1CB6EB6C">
      <w:start w:val="1"/>
      <w:numFmt w:val="bullet"/>
      <w:lvlText w:val=""/>
      <w:lvlJc w:val="left"/>
    </w:lvl>
    <w:lvl w:ilvl="5" w:tplc="0F024618">
      <w:start w:val="1"/>
      <w:numFmt w:val="bullet"/>
      <w:lvlText w:val=""/>
      <w:lvlJc w:val="left"/>
    </w:lvl>
    <w:lvl w:ilvl="6" w:tplc="8918CEF8">
      <w:start w:val="1"/>
      <w:numFmt w:val="bullet"/>
      <w:lvlText w:val=""/>
      <w:lvlJc w:val="left"/>
    </w:lvl>
    <w:lvl w:ilvl="7" w:tplc="BD96D100">
      <w:start w:val="1"/>
      <w:numFmt w:val="bullet"/>
      <w:lvlText w:val=""/>
      <w:lvlJc w:val="left"/>
    </w:lvl>
    <w:lvl w:ilvl="8" w:tplc="9A3A2B4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D47A0CDA">
      <w:start w:val="4"/>
      <w:numFmt w:val="decimal"/>
      <w:lvlText w:val="%1."/>
      <w:lvlJc w:val="left"/>
    </w:lvl>
    <w:lvl w:ilvl="1" w:tplc="5DD634E2">
      <w:start w:val="1"/>
      <w:numFmt w:val="bullet"/>
      <w:lvlText w:val=""/>
      <w:lvlJc w:val="left"/>
    </w:lvl>
    <w:lvl w:ilvl="2" w:tplc="50EE31CE">
      <w:start w:val="1"/>
      <w:numFmt w:val="bullet"/>
      <w:lvlText w:val=""/>
      <w:lvlJc w:val="left"/>
    </w:lvl>
    <w:lvl w:ilvl="3" w:tplc="265263F4">
      <w:start w:val="1"/>
      <w:numFmt w:val="bullet"/>
      <w:lvlText w:val=""/>
      <w:lvlJc w:val="left"/>
    </w:lvl>
    <w:lvl w:ilvl="4" w:tplc="127A1B4A">
      <w:start w:val="1"/>
      <w:numFmt w:val="bullet"/>
      <w:lvlText w:val=""/>
      <w:lvlJc w:val="left"/>
    </w:lvl>
    <w:lvl w:ilvl="5" w:tplc="3C10BD42">
      <w:start w:val="1"/>
      <w:numFmt w:val="bullet"/>
      <w:lvlText w:val=""/>
      <w:lvlJc w:val="left"/>
    </w:lvl>
    <w:lvl w:ilvl="6" w:tplc="06AEA2FA">
      <w:start w:val="1"/>
      <w:numFmt w:val="bullet"/>
      <w:lvlText w:val=""/>
      <w:lvlJc w:val="left"/>
    </w:lvl>
    <w:lvl w:ilvl="7" w:tplc="F78A11AA">
      <w:start w:val="1"/>
      <w:numFmt w:val="bullet"/>
      <w:lvlText w:val=""/>
      <w:lvlJc w:val="left"/>
    </w:lvl>
    <w:lvl w:ilvl="8" w:tplc="FEB2BE3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CE0"/>
    <w:rsid w:val="00505BF4"/>
    <w:rsid w:val="00A50CE0"/>
    <w:rsid w:val="00C32FB1"/>
    <w:rsid w:val="00E6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cloudconvert_2</dc:creator>
  <cp:lastModifiedBy>Recepce</cp:lastModifiedBy>
  <cp:revision>2</cp:revision>
  <dcterms:created xsi:type="dcterms:W3CDTF">2018-06-27T10:53:00Z</dcterms:created>
  <dcterms:modified xsi:type="dcterms:W3CDTF">2018-06-27T10:53:00Z</dcterms:modified>
</cp:coreProperties>
</file>