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434D6" w14:textId="77777777" w:rsidR="0097388E"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p>
    <w:p w14:paraId="62C038CE" w14:textId="78BBC6E3" w:rsidR="008F59AC" w:rsidRPr="00095FDB" w:rsidRDefault="008F59AC"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Smlouva o dílO</w:t>
      </w:r>
    </w:p>
    <w:p w14:paraId="35796208" w14:textId="77777777"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A66240" w:rsidRPr="002A3430">
        <w:rPr>
          <w:rFonts w:ascii="Times New Roman" w:hAnsi="Times New Roman"/>
          <w:i w:val="0"/>
        </w:rPr>
        <w:t>mezi smluvními stranami</w:t>
      </w:r>
    </w:p>
    <w:p w14:paraId="0CB2A81A" w14:textId="77777777" w:rsidR="00DC26F4" w:rsidRPr="00095FDB" w:rsidRDefault="00DC26F4" w:rsidP="002E7917">
      <w:pPr>
        <w:pStyle w:val="Zkladntext"/>
        <w:spacing w:beforeLines="20" w:before="48"/>
        <w:jc w:val="center"/>
        <w:rPr>
          <w:rFonts w:ascii="Times New Roman" w:hAnsi="Times New Roman"/>
        </w:rPr>
      </w:pPr>
    </w:p>
    <w:p w14:paraId="443B9CED" w14:textId="77777777" w:rsidR="00E869EB" w:rsidRDefault="00E869EB" w:rsidP="002E7917">
      <w:pPr>
        <w:spacing w:beforeLines="20" w:before="48"/>
        <w:ind w:left="-284"/>
        <w:jc w:val="both"/>
        <w:rPr>
          <w:sz w:val="24"/>
        </w:rPr>
      </w:pPr>
    </w:p>
    <w:p w14:paraId="636F8F21" w14:textId="77777777"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14:paraId="49D2D59B"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14:paraId="38597560" w14:textId="7EAD15B0" w:rsidR="00A66240" w:rsidRPr="00A66240" w:rsidRDefault="00A66240" w:rsidP="00A6624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 Praze pod sp. zn. PR1342</w:t>
      </w:r>
    </w:p>
    <w:p w14:paraId="5AF8A416" w14:textId="2C476850"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p>
    <w:p w14:paraId="0FBBD363" w14:textId="77777777"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14:paraId="33A925F4" w14:textId="77777777"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14:paraId="7B21C2D3" w14:textId="4A798E0B"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r>
    </w:p>
    <w:p w14:paraId="593C19E7" w14:textId="344B12B0" w:rsidR="00A66240" w:rsidRPr="00A66240" w:rsidRDefault="00A66240" w:rsidP="00A662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t xml:space="preserve"> </w:t>
      </w:r>
    </w:p>
    <w:p w14:paraId="71BA997E" w14:textId="3F18C9D9" w:rsidR="00A66240" w:rsidRPr="00A66240" w:rsidRDefault="00A66240" w:rsidP="00A662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p>
    <w:p w14:paraId="1E9F6A2A"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64B89C9B" w14:textId="3504507E"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Pr="002A3430">
        <w:rPr>
          <w:rFonts w:ascii="Times New Roman" w:hAnsi="Times New Roman"/>
          <w:sz w:val="24"/>
          <w:szCs w:val="24"/>
        </w:rPr>
        <w:tab/>
      </w:r>
    </w:p>
    <w:p w14:paraId="5DA8D909" w14:textId="77777777" w:rsidR="00640BFC" w:rsidRPr="00640BFC" w:rsidRDefault="00A66240" w:rsidP="00640BFC">
      <w:pPr>
        <w:pStyle w:val="Odstavecseseznamem"/>
        <w:numPr>
          <w:ilvl w:val="0"/>
          <w:numId w:val="41"/>
        </w:numPr>
        <w:spacing w:after="0" w:line="100" w:lineRule="atLeast"/>
        <w:contextualSpacing/>
        <w:rPr>
          <w:i/>
          <w:sz w:val="24"/>
          <w:szCs w:val="24"/>
          <w:lang w:eastAsia="zh-CN"/>
        </w:rPr>
      </w:pPr>
      <w:r w:rsidRPr="002A3430">
        <w:rPr>
          <w:rFonts w:ascii="Times New Roman" w:hAnsi="Times New Roman"/>
          <w:sz w:val="24"/>
          <w:szCs w:val="24"/>
        </w:rPr>
        <w:t>ve věcech technických:</w:t>
      </w:r>
      <w:r w:rsidRPr="002A3430">
        <w:rPr>
          <w:rFonts w:ascii="Times New Roman" w:hAnsi="Times New Roman"/>
          <w:sz w:val="24"/>
          <w:szCs w:val="24"/>
        </w:rPr>
        <w:tab/>
      </w:r>
    </w:p>
    <w:p w14:paraId="18524BD0" w14:textId="1AF196CF" w:rsidR="00A66240" w:rsidRPr="00A66240" w:rsidRDefault="005C2DCB" w:rsidP="00640BFC">
      <w:pPr>
        <w:pStyle w:val="Odstavecseseznamem"/>
        <w:spacing w:after="0" w:line="100" w:lineRule="atLeast"/>
        <w:ind w:left="480"/>
        <w:contextualSpacing/>
        <w:rPr>
          <w:i/>
          <w:sz w:val="24"/>
          <w:szCs w:val="24"/>
          <w:lang w:eastAsia="zh-CN"/>
        </w:rPr>
      </w:pPr>
      <w:r>
        <w:rPr>
          <w:i/>
          <w:sz w:val="24"/>
          <w:szCs w:val="24"/>
          <w:lang w:eastAsia="zh-CN"/>
        </w:rPr>
        <w:tab/>
      </w:r>
      <w:r>
        <w:rPr>
          <w:i/>
          <w:sz w:val="24"/>
          <w:szCs w:val="24"/>
          <w:lang w:eastAsia="zh-CN"/>
        </w:rPr>
        <w:tab/>
      </w:r>
    </w:p>
    <w:p w14:paraId="28332AB4" w14:textId="77777777"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14:paraId="4DFA0173" w14:textId="77777777" w:rsidR="00A66240" w:rsidRPr="00A66240" w:rsidRDefault="00A66240" w:rsidP="00A66240">
      <w:pPr>
        <w:spacing w:line="100" w:lineRule="atLeast"/>
        <w:rPr>
          <w:sz w:val="24"/>
          <w:szCs w:val="24"/>
        </w:rPr>
      </w:pPr>
    </w:p>
    <w:p w14:paraId="0B166C40" w14:textId="2F4EA2DF" w:rsidR="00A66240" w:rsidRPr="00A66240" w:rsidRDefault="00A66240" w:rsidP="00A662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006A40B3">
        <w:rPr>
          <w:b/>
          <w:sz w:val="24"/>
          <w:szCs w:val="24"/>
        </w:rPr>
        <w:t>EVEN s.r.o. stavební společnost</w:t>
      </w:r>
    </w:p>
    <w:p w14:paraId="7643940F" w14:textId="0289C7D9"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006A40B3">
        <w:rPr>
          <w:sz w:val="24"/>
          <w:szCs w:val="24"/>
        </w:rPr>
        <w:t>V Olšinách 2300/75, 100 00 Praha 10, Strašnice</w:t>
      </w:r>
    </w:p>
    <w:p w14:paraId="1994083A" w14:textId="109B942C" w:rsidR="00A66240" w:rsidRDefault="00A66240" w:rsidP="00A66240">
      <w:pPr>
        <w:spacing w:line="100" w:lineRule="atLeast"/>
        <w:ind w:left="2127"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006A40B3">
        <w:rPr>
          <w:sz w:val="24"/>
          <w:szCs w:val="24"/>
        </w:rPr>
        <w:t>v obchodním rejstříku vedeném M</w:t>
      </w:r>
      <w:r w:rsidR="00123450">
        <w:rPr>
          <w:sz w:val="24"/>
          <w:szCs w:val="24"/>
        </w:rPr>
        <w:t>ěstským soudem v Praze, oddíl C,</w:t>
      </w:r>
    </w:p>
    <w:p w14:paraId="3E37DD82" w14:textId="4739E5E3" w:rsidR="006A40B3" w:rsidRPr="00A66240" w:rsidRDefault="006A40B3" w:rsidP="00A66240">
      <w:pPr>
        <w:spacing w:line="100" w:lineRule="atLeast"/>
        <w:ind w:left="2127" w:hanging="2127"/>
        <w:rPr>
          <w:sz w:val="24"/>
          <w:szCs w:val="24"/>
        </w:rPr>
      </w:pPr>
      <w:r>
        <w:rPr>
          <w:sz w:val="24"/>
          <w:szCs w:val="24"/>
        </w:rPr>
        <w:tab/>
      </w:r>
      <w:r>
        <w:rPr>
          <w:sz w:val="24"/>
          <w:szCs w:val="24"/>
        </w:rPr>
        <w:tab/>
      </w:r>
      <w:r>
        <w:rPr>
          <w:sz w:val="24"/>
          <w:szCs w:val="24"/>
        </w:rPr>
        <w:tab/>
        <w:t>vložka 139924</w:t>
      </w:r>
    </w:p>
    <w:p w14:paraId="5F0C4773" w14:textId="413330C2"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p>
    <w:p w14:paraId="751DF153" w14:textId="28D351F8" w:rsidR="00A66240" w:rsidRPr="00A66240" w:rsidRDefault="00A66240" w:rsidP="00A662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006A40B3">
        <w:rPr>
          <w:sz w:val="24"/>
          <w:szCs w:val="24"/>
        </w:rPr>
        <w:t>28062841</w:t>
      </w:r>
    </w:p>
    <w:p w14:paraId="18BFE23C" w14:textId="67D03AA4" w:rsidR="00A66240" w:rsidRPr="00A66240" w:rsidRDefault="00A66240" w:rsidP="00A662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006A40B3">
        <w:rPr>
          <w:sz w:val="24"/>
          <w:szCs w:val="24"/>
        </w:rPr>
        <w:t>CZ28062841</w:t>
      </w:r>
    </w:p>
    <w:p w14:paraId="1456CCA0" w14:textId="63E246BC" w:rsidR="00A66240" w:rsidRPr="00A66240" w:rsidRDefault="00A66240" w:rsidP="00A662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p>
    <w:p w14:paraId="60F4CBC6" w14:textId="7AC08657" w:rsidR="00A66240" w:rsidRPr="00A66240" w:rsidRDefault="00A66240" w:rsidP="00A662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p>
    <w:p w14:paraId="2A3A46DE" w14:textId="46EEB4F6" w:rsidR="00A66240" w:rsidRPr="00A66240" w:rsidRDefault="00A66240" w:rsidP="00A662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p>
    <w:p w14:paraId="18BD879F" w14:textId="77777777" w:rsidR="00A66240" w:rsidRPr="00123450" w:rsidRDefault="00A66240" w:rsidP="00A66240">
      <w:pPr>
        <w:spacing w:line="100" w:lineRule="atLeast"/>
        <w:jc w:val="both"/>
        <w:rPr>
          <w:color w:val="FF0000"/>
          <w:sz w:val="24"/>
          <w:szCs w:val="24"/>
        </w:rPr>
      </w:pPr>
      <w:r w:rsidRPr="00A66240">
        <w:rPr>
          <w:sz w:val="24"/>
          <w:szCs w:val="24"/>
        </w:rPr>
        <w:t>Oprávněn jednat:</w:t>
      </w:r>
      <w:r w:rsidRPr="00A66240">
        <w:rPr>
          <w:sz w:val="24"/>
          <w:szCs w:val="24"/>
        </w:rPr>
        <w:tab/>
      </w:r>
    </w:p>
    <w:p w14:paraId="3A08917D" w14:textId="4EA116DC" w:rsidR="00A66240" w:rsidRPr="0012345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123450">
        <w:rPr>
          <w:rFonts w:ascii="Times New Roman" w:hAnsi="Times New Roman"/>
          <w:sz w:val="24"/>
          <w:szCs w:val="24"/>
        </w:rPr>
        <w:t>ve věcech smluvních:</w:t>
      </w:r>
      <w:r w:rsidRPr="00123450">
        <w:rPr>
          <w:rFonts w:ascii="Times New Roman" w:hAnsi="Times New Roman"/>
          <w:sz w:val="24"/>
          <w:szCs w:val="24"/>
        </w:rPr>
        <w:tab/>
      </w:r>
    </w:p>
    <w:p w14:paraId="3D4E4199" w14:textId="5D000CD4" w:rsidR="000D1A37" w:rsidRPr="00123450" w:rsidRDefault="00A66240" w:rsidP="00B426BF">
      <w:pPr>
        <w:pStyle w:val="Odstavecseseznamem"/>
        <w:numPr>
          <w:ilvl w:val="0"/>
          <w:numId w:val="41"/>
        </w:numPr>
        <w:suppressAutoHyphens/>
        <w:spacing w:after="0" w:line="100" w:lineRule="atLeast"/>
        <w:contextualSpacing/>
        <w:rPr>
          <w:b/>
          <w:sz w:val="24"/>
          <w:szCs w:val="24"/>
          <w:lang w:eastAsia="zh-CN"/>
        </w:rPr>
      </w:pPr>
      <w:r w:rsidRPr="00123450">
        <w:rPr>
          <w:rFonts w:ascii="Times New Roman" w:hAnsi="Times New Roman"/>
          <w:sz w:val="24"/>
          <w:szCs w:val="24"/>
        </w:rPr>
        <w:t>ve věcech technických:</w:t>
      </w:r>
      <w:r w:rsidRPr="00123450">
        <w:rPr>
          <w:rFonts w:ascii="Times New Roman" w:hAnsi="Times New Roman"/>
          <w:sz w:val="24"/>
          <w:szCs w:val="24"/>
        </w:rPr>
        <w:tab/>
      </w:r>
    </w:p>
    <w:p w14:paraId="74322E41" w14:textId="77777777" w:rsidR="000D1A37" w:rsidRPr="00123450" w:rsidRDefault="000D1A37" w:rsidP="000D1A37">
      <w:pPr>
        <w:pStyle w:val="Odstavecseseznamem"/>
        <w:suppressAutoHyphens/>
        <w:spacing w:after="0" w:line="100" w:lineRule="atLeast"/>
        <w:ind w:left="480"/>
        <w:contextualSpacing/>
        <w:rPr>
          <w:b/>
          <w:sz w:val="24"/>
          <w:szCs w:val="24"/>
          <w:lang w:eastAsia="zh-CN"/>
        </w:rPr>
      </w:pPr>
    </w:p>
    <w:p w14:paraId="5004B3AE" w14:textId="7E376218" w:rsidR="00A66240" w:rsidRPr="000D1A37" w:rsidRDefault="00A66240" w:rsidP="000D1A37">
      <w:pPr>
        <w:pStyle w:val="Odstavecseseznamem"/>
        <w:suppressAutoHyphens/>
        <w:spacing w:after="0" w:line="100" w:lineRule="atLeast"/>
        <w:ind w:left="480"/>
        <w:contextualSpacing/>
        <w:rPr>
          <w:rFonts w:ascii="Times New Roman" w:hAnsi="Times New Roman"/>
          <w:sz w:val="24"/>
          <w:szCs w:val="24"/>
        </w:rPr>
      </w:pPr>
      <w:r w:rsidRPr="000D1A37">
        <w:rPr>
          <w:rFonts w:ascii="Times New Roman" w:hAnsi="Times New Roman"/>
          <w:sz w:val="24"/>
          <w:szCs w:val="24"/>
        </w:rPr>
        <w:t xml:space="preserve">(dále jen „zhotovitel“). </w:t>
      </w:r>
    </w:p>
    <w:p w14:paraId="17AE6E9B" w14:textId="77777777" w:rsidR="00C042BD" w:rsidRDefault="00C042BD" w:rsidP="002E7917">
      <w:pPr>
        <w:spacing w:beforeLines="20" w:before="48"/>
        <w:ind w:left="-284"/>
        <w:jc w:val="both"/>
        <w:rPr>
          <w:sz w:val="24"/>
        </w:rPr>
      </w:pPr>
    </w:p>
    <w:p w14:paraId="19D5E955" w14:textId="77777777" w:rsidR="00A66240" w:rsidRDefault="00A66240" w:rsidP="00A66240">
      <w:pPr>
        <w:pStyle w:val="Nadpis2"/>
        <w:keepNext w:val="0"/>
        <w:spacing w:before="0" w:after="120"/>
        <w:rPr>
          <w:rFonts w:ascii="Times New Roman" w:hAnsi="Times New Roman"/>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14:paraId="65A614B3" w14:textId="77777777" w:rsidR="005D32BA" w:rsidRPr="005D32BA" w:rsidRDefault="005D32BA" w:rsidP="005D32BA"/>
    <w:p w14:paraId="56A8C7FE" w14:textId="40365EC9" w:rsidR="00A75590" w:rsidRDefault="00A75590" w:rsidP="00A75590">
      <w:pPr>
        <w:spacing w:beforeLines="20" w:before="48"/>
        <w:jc w:val="both"/>
        <w:rPr>
          <w:sz w:val="24"/>
        </w:rPr>
      </w:pPr>
      <w:r w:rsidRPr="003A4CC7">
        <w:rPr>
          <w:sz w:val="24"/>
        </w:rPr>
        <w:t xml:space="preserve">Předmětem </w:t>
      </w:r>
      <w:r>
        <w:rPr>
          <w:sz w:val="24"/>
        </w:rPr>
        <w:t>této smlouvy je závazek zhotovitele zajistit pro objednatele realizaci akce</w:t>
      </w:r>
      <w:r w:rsidR="001902CE">
        <w:rPr>
          <w:sz w:val="24"/>
        </w:rPr>
        <w:t xml:space="preserve"> </w:t>
      </w:r>
      <w:r>
        <w:rPr>
          <w:sz w:val="24"/>
        </w:rPr>
        <w:t>„</w:t>
      </w:r>
      <w:r w:rsidRPr="00A75590">
        <w:rPr>
          <w:sz w:val="24"/>
        </w:rPr>
        <w:t>Vojenské ubytovací zařízení Tábor, ulice Fügnerova č. p. 819/7 – zateplení obvodového pláště“</w:t>
      </w:r>
      <w:r>
        <w:rPr>
          <w:sz w:val="24"/>
        </w:rPr>
        <w:t xml:space="preserve"> (dále jen „VUZ Tábor“</w:t>
      </w:r>
      <w:r w:rsidR="00AC3DF5">
        <w:rPr>
          <w:sz w:val="24"/>
        </w:rPr>
        <w:t>)</w:t>
      </w:r>
      <w:r>
        <w:rPr>
          <w:sz w:val="24"/>
        </w:rPr>
        <w:t xml:space="preserve">, </w:t>
      </w:r>
      <w:r w:rsidRPr="001B050C">
        <w:rPr>
          <w:sz w:val="24"/>
        </w:rPr>
        <w:t>včetně rekonstrukce hromosvodové soustavy</w:t>
      </w:r>
      <w:r>
        <w:rPr>
          <w:sz w:val="24"/>
        </w:rPr>
        <w:t>.</w:t>
      </w:r>
    </w:p>
    <w:p w14:paraId="240D38B6" w14:textId="77777777" w:rsidR="00A75590" w:rsidRDefault="00A75590" w:rsidP="00A75590">
      <w:pPr>
        <w:spacing w:beforeLines="20" w:before="48"/>
        <w:ind w:firstLine="720"/>
        <w:jc w:val="both"/>
        <w:rPr>
          <w:sz w:val="24"/>
        </w:rPr>
      </w:pPr>
    </w:p>
    <w:p w14:paraId="387C0AE0" w14:textId="255E9E44" w:rsidR="000B70BA" w:rsidRDefault="000B70BA" w:rsidP="00985A97">
      <w:pPr>
        <w:spacing w:beforeLines="20" w:before="48"/>
        <w:jc w:val="both"/>
        <w:rPr>
          <w:sz w:val="24"/>
          <w:szCs w:val="24"/>
        </w:rPr>
      </w:pPr>
      <w:r>
        <w:rPr>
          <w:sz w:val="24"/>
          <w:szCs w:val="24"/>
        </w:rPr>
        <w:t>Podrobn</w:t>
      </w:r>
      <w:r w:rsidR="00692ECE">
        <w:rPr>
          <w:sz w:val="24"/>
          <w:szCs w:val="24"/>
        </w:rPr>
        <w:t>á specifikace prací</w:t>
      </w:r>
      <w:r w:rsidR="00231BB5">
        <w:rPr>
          <w:sz w:val="24"/>
          <w:szCs w:val="24"/>
        </w:rPr>
        <w:t>:</w:t>
      </w:r>
    </w:p>
    <w:p w14:paraId="7C703410" w14:textId="77777777" w:rsidR="0053488C" w:rsidRPr="00985A97" w:rsidRDefault="0053488C" w:rsidP="00985A97">
      <w:pPr>
        <w:spacing w:beforeLines="20" w:before="48"/>
        <w:jc w:val="both"/>
        <w:rPr>
          <w:sz w:val="24"/>
          <w:szCs w:val="24"/>
        </w:rPr>
      </w:pPr>
    </w:p>
    <w:p w14:paraId="5102A927" w14:textId="2449F255" w:rsidR="0053488C" w:rsidRPr="001902CE" w:rsidRDefault="0053488C" w:rsidP="0053488C">
      <w:pPr>
        <w:numPr>
          <w:ilvl w:val="0"/>
          <w:numId w:val="45"/>
        </w:numPr>
        <w:spacing w:line="276" w:lineRule="auto"/>
        <w:jc w:val="both"/>
        <w:rPr>
          <w:sz w:val="24"/>
        </w:rPr>
      </w:pPr>
      <w:r>
        <w:rPr>
          <w:sz w:val="24"/>
        </w:rPr>
        <w:t>realizac</w:t>
      </w:r>
      <w:r w:rsidR="00DC3E5D">
        <w:rPr>
          <w:sz w:val="24"/>
        </w:rPr>
        <w:t>i</w:t>
      </w:r>
      <w:r w:rsidRPr="006814C8">
        <w:rPr>
          <w:sz w:val="24"/>
        </w:rPr>
        <w:t xml:space="preserve"> díla </w:t>
      </w:r>
      <w:r w:rsidR="004A7C65">
        <w:rPr>
          <w:sz w:val="24"/>
        </w:rPr>
        <w:t xml:space="preserve">provést </w:t>
      </w:r>
      <w:r w:rsidRPr="006814C8">
        <w:rPr>
          <w:sz w:val="24"/>
        </w:rPr>
        <w:t xml:space="preserve">dle zpracované projektové dokumentace „VUZ Tábor, ulice Fügnerova </w:t>
      </w:r>
      <w:r w:rsidR="00264F27" w:rsidRPr="006814C8">
        <w:rPr>
          <w:sz w:val="24"/>
        </w:rPr>
        <w:t>č. p.</w:t>
      </w:r>
      <w:r w:rsidRPr="006814C8">
        <w:rPr>
          <w:sz w:val="24"/>
        </w:rPr>
        <w:t xml:space="preserve">819/7 – zateplení obvodového pláště“, zpracovaná ARCHIPRO s.r.o., Chýnovská 1917/9, Tábor 390 02, </w:t>
      </w:r>
      <w:r w:rsidR="00CC56B0">
        <w:rPr>
          <w:sz w:val="24"/>
        </w:rPr>
        <w:t xml:space="preserve">vč. </w:t>
      </w:r>
      <w:r w:rsidRPr="006814C8">
        <w:rPr>
          <w:sz w:val="24"/>
        </w:rPr>
        <w:t>stavebního povolení čj.</w:t>
      </w:r>
      <w:r w:rsidR="00DC3E5D">
        <w:rPr>
          <w:sz w:val="24"/>
        </w:rPr>
        <w:t xml:space="preserve"> MO</w:t>
      </w:r>
      <w:r w:rsidRPr="006814C8">
        <w:rPr>
          <w:sz w:val="24"/>
        </w:rPr>
        <w:t xml:space="preserve"> </w:t>
      </w:r>
      <w:r w:rsidR="00DC3E5D">
        <w:rPr>
          <w:sz w:val="24"/>
        </w:rPr>
        <w:t xml:space="preserve">8095/2017-1216 </w:t>
      </w:r>
      <w:r w:rsidRPr="006814C8">
        <w:rPr>
          <w:sz w:val="24"/>
        </w:rPr>
        <w:t xml:space="preserve">ze dne </w:t>
      </w:r>
      <w:r w:rsidR="00DC3E5D">
        <w:rPr>
          <w:sz w:val="24"/>
        </w:rPr>
        <w:t>16. 1. 2017</w:t>
      </w:r>
      <w:r w:rsidR="006B5CE6">
        <w:rPr>
          <w:sz w:val="24"/>
        </w:rPr>
        <w:t>;</w:t>
      </w:r>
      <w:r w:rsidR="00A75590">
        <w:rPr>
          <w:sz w:val="24"/>
        </w:rPr>
        <w:t xml:space="preserve"> </w:t>
      </w:r>
      <w:r w:rsidRPr="006814C8">
        <w:rPr>
          <w:sz w:val="24"/>
        </w:rPr>
        <w:t>stanovisek dotč</w:t>
      </w:r>
      <w:r w:rsidR="00A75590">
        <w:rPr>
          <w:sz w:val="24"/>
        </w:rPr>
        <w:t xml:space="preserve">ených orgánů k realizaci stavby a </w:t>
      </w:r>
      <w:r w:rsidR="00A75590">
        <w:rPr>
          <w:sz w:val="24"/>
          <w:szCs w:val="24"/>
        </w:rPr>
        <w:t>s</w:t>
      </w:r>
      <w:r w:rsidR="00A75590" w:rsidRPr="00985A97">
        <w:rPr>
          <w:sz w:val="24"/>
          <w:szCs w:val="24"/>
        </w:rPr>
        <w:t>oupisu stavebních prací, dodávek a služeb.</w:t>
      </w:r>
    </w:p>
    <w:p w14:paraId="5783F5D6" w14:textId="77777777" w:rsidR="001902CE" w:rsidRPr="00AC3DF5" w:rsidRDefault="001902CE" w:rsidP="001902CE">
      <w:pPr>
        <w:spacing w:line="276" w:lineRule="auto"/>
        <w:ind w:left="644"/>
        <w:jc w:val="both"/>
        <w:rPr>
          <w:sz w:val="24"/>
        </w:rPr>
      </w:pPr>
    </w:p>
    <w:p w14:paraId="20E46216" w14:textId="77777777" w:rsidR="00AC3DF5" w:rsidRPr="006814C8" w:rsidRDefault="00AC3DF5" w:rsidP="00AC3DF5">
      <w:pPr>
        <w:spacing w:line="276" w:lineRule="auto"/>
        <w:ind w:left="644"/>
        <w:jc w:val="both"/>
        <w:rPr>
          <w:sz w:val="24"/>
        </w:rPr>
      </w:pPr>
    </w:p>
    <w:p w14:paraId="51E84178" w14:textId="42D2F532" w:rsidR="0053488C" w:rsidRPr="004A7C65" w:rsidRDefault="004A7C65" w:rsidP="0053488C">
      <w:pPr>
        <w:numPr>
          <w:ilvl w:val="0"/>
          <w:numId w:val="45"/>
        </w:numPr>
        <w:spacing w:line="276" w:lineRule="auto"/>
        <w:jc w:val="both"/>
        <w:rPr>
          <w:sz w:val="24"/>
        </w:rPr>
      </w:pPr>
      <w:r>
        <w:rPr>
          <w:sz w:val="24"/>
        </w:rPr>
        <w:t>zajistit p</w:t>
      </w:r>
      <w:r w:rsidR="008E68A0" w:rsidRPr="004A7C65">
        <w:rPr>
          <w:sz w:val="24"/>
        </w:rPr>
        <w:t>růběžné</w:t>
      </w:r>
      <w:r w:rsidR="0053488C" w:rsidRPr="004A7C65">
        <w:rPr>
          <w:sz w:val="24"/>
        </w:rPr>
        <w:t xml:space="preserve"> pořizování fotodokumentac</w:t>
      </w:r>
      <w:r>
        <w:rPr>
          <w:sz w:val="24"/>
        </w:rPr>
        <w:t>e,</w:t>
      </w:r>
      <w:r w:rsidR="0053488C" w:rsidRPr="004A7C65">
        <w:rPr>
          <w:sz w:val="24"/>
        </w:rPr>
        <w:t xml:space="preserve"> </w:t>
      </w:r>
    </w:p>
    <w:p w14:paraId="057C9ED5" w14:textId="5DEF77CF" w:rsidR="0053488C" w:rsidRPr="006814C8" w:rsidRDefault="004A7C65" w:rsidP="0053488C">
      <w:pPr>
        <w:numPr>
          <w:ilvl w:val="0"/>
          <w:numId w:val="45"/>
        </w:numPr>
        <w:spacing w:line="276" w:lineRule="auto"/>
        <w:jc w:val="both"/>
        <w:rPr>
          <w:sz w:val="24"/>
        </w:rPr>
      </w:pPr>
      <w:r>
        <w:rPr>
          <w:sz w:val="24"/>
        </w:rPr>
        <w:t>z</w:t>
      </w:r>
      <w:r w:rsidR="0053488C" w:rsidRPr="006814C8">
        <w:rPr>
          <w:sz w:val="24"/>
        </w:rPr>
        <w:t xml:space="preserve">pracovat projektovou dokumentaci skutečného provedení stavby 3x v listinné podobě a 1x v elektronické podobě na CD (ve formátu *.pdf a také zároveň ve formátu *.doc, *.xls *.dwg) – podle Vyhlášky </w:t>
      </w:r>
      <w:r>
        <w:rPr>
          <w:sz w:val="24"/>
        </w:rPr>
        <w:t>č. 499/2006 Sb. v platném znění,</w:t>
      </w:r>
    </w:p>
    <w:p w14:paraId="2DF68F5C" w14:textId="77777777" w:rsidR="0053488C" w:rsidRDefault="0053488C" w:rsidP="0053488C">
      <w:pPr>
        <w:ind w:left="284"/>
        <w:jc w:val="both"/>
        <w:rPr>
          <w:sz w:val="24"/>
        </w:rPr>
      </w:pPr>
    </w:p>
    <w:p w14:paraId="3FE064A0" w14:textId="77777777" w:rsidR="00A66240" w:rsidRPr="00C43B98" w:rsidRDefault="00A66240" w:rsidP="00A66240">
      <w:pPr>
        <w:shd w:val="clear" w:color="00FFFF" w:fill="auto"/>
        <w:spacing w:before="120" w:after="240"/>
        <w:jc w:val="center"/>
        <w:rPr>
          <w:b/>
          <w:sz w:val="24"/>
          <w:szCs w:val="24"/>
        </w:rPr>
      </w:pPr>
      <w:r w:rsidRPr="00C43B98">
        <w:rPr>
          <w:b/>
          <w:sz w:val="24"/>
          <w:szCs w:val="24"/>
        </w:rPr>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14:paraId="1D17A971" w14:textId="62E2CE18"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28A0">
        <w:rPr>
          <w:sz w:val="24"/>
          <w:szCs w:val="24"/>
        </w:rPr>
        <w:tab/>
      </w:r>
      <w:r w:rsidR="009828A0">
        <w:rPr>
          <w:sz w:val="24"/>
          <w:szCs w:val="24"/>
        </w:rPr>
        <w:tab/>
      </w:r>
      <w:r w:rsidR="009828A0">
        <w:rPr>
          <w:sz w:val="24"/>
          <w:szCs w:val="24"/>
        </w:rPr>
        <w:tab/>
      </w:r>
      <w:r w:rsidR="000B6AD6">
        <w:rPr>
          <w:sz w:val="24"/>
          <w:szCs w:val="24"/>
        </w:rPr>
        <w:tab/>
      </w:r>
      <w:r w:rsidR="00981300" w:rsidRPr="004A7C65">
        <w:rPr>
          <w:sz w:val="24"/>
          <w:szCs w:val="24"/>
        </w:rPr>
        <w:t xml:space="preserve">dle </w:t>
      </w:r>
      <w:r w:rsidR="00231BB5" w:rsidRPr="004A7C65">
        <w:rPr>
          <w:sz w:val="24"/>
          <w:szCs w:val="24"/>
        </w:rPr>
        <w:t>čl.</w:t>
      </w:r>
      <w:r w:rsidR="00FF4182" w:rsidRPr="004A7C65">
        <w:rPr>
          <w:sz w:val="24"/>
          <w:szCs w:val="24"/>
        </w:rPr>
        <w:t xml:space="preserve"> XII</w:t>
      </w:r>
      <w:r w:rsidR="00231BB5" w:rsidRPr="004A7C65">
        <w:rPr>
          <w:sz w:val="24"/>
          <w:szCs w:val="24"/>
        </w:rPr>
        <w:t xml:space="preserve"> odst. </w:t>
      </w:r>
      <w:r w:rsidR="003C03AA" w:rsidRPr="004A7C65">
        <w:rPr>
          <w:sz w:val="24"/>
          <w:szCs w:val="24"/>
        </w:rPr>
        <w:t>2</w:t>
      </w:r>
      <w:r w:rsidR="00AB1D32" w:rsidRPr="004A7C65">
        <w:rPr>
          <w:sz w:val="24"/>
          <w:szCs w:val="24"/>
        </w:rPr>
        <w:t>.</w:t>
      </w:r>
      <w:r w:rsidR="00AE2BBA" w:rsidRPr="004A7C65">
        <w:rPr>
          <w:sz w:val="24"/>
          <w:szCs w:val="24"/>
        </w:rPr>
        <w:t xml:space="preserve"> této smlouvy</w:t>
      </w:r>
      <w:r w:rsidR="000B70BA" w:rsidRPr="004A7C65">
        <w:rPr>
          <w:sz w:val="24"/>
          <w:szCs w:val="24"/>
        </w:rPr>
        <w:t xml:space="preserve"> </w:t>
      </w:r>
    </w:p>
    <w:p w14:paraId="2FCC2174" w14:textId="77777777" w:rsidR="00472729" w:rsidRDefault="00472729" w:rsidP="00852925">
      <w:pPr>
        <w:rPr>
          <w:sz w:val="24"/>
          <w:szCs w:val="24"/>
        </w:rPr>
      </w:pPr>
    </w:p>
    <w:p w14:paraId="452C2AF8" w14:textId="2E2DCB42" w:rsidR="00852925" w:rsidRDefault="00852925" w:rsidP="00852925">
      <w:pPr>
        <w:rPr>
          <w:sz w:val="24"/>
          <w:szCs w:val="24"/>
        </w:rPr>
      </w:pPr>
      <w:r w:rsidRPr="00852925">
        <w:rPr>
          <w:sz w:val="24"/>
          <w:szCs w:val="24"/>
        </w:rPr>
        <w:t>Termín ukončení plnění</w:t>
      </w:r>
      <w:r w:rsidR="00470AEE">
        <w:rPr>
          <w:sz w:val="24"/>
          <w:szCs w:val="24"/>
        </w:rPr>
        <w:t xml:space="preserve"> vč. předložení </w:t>
      </w:r>
      <w:r w:rsidR="00470AEE" w:rsidRPr="00F37333">
        <w:rPr>
          <w:sz w:val="24"/>
        </w:rPr>
        <w:t>kolaudačního souhlasu</w:t>
      </w:r>
      <w:r w:rsidRPr="00852925">
        <w:rPr>
          <w:sz w:val="24"/>
          <w:szCs w:val="24"/>
        </w:rPr>
        <w:t xml:space="preserve">: </w:t>
      </w:r>
      <w:r w:rsidR="009828A0">
        <w:rPr>
          <w:sz w:val="24"/>
          <w:szCs w:val="24"/>
        </w:rPr>
        <w:tab/>
      </w:r>
      <w:r w:rsidR="00FA400E">
        <w:rPr>
          <w:sz w:val="24"/>
          <w:szCs w:val="24"/>
        </w:rPr>
        <w:t xml:space="preserve">do </w:t>
      </w:r>
      <w:r w:rsidR="00470AEE">
        <w:rPr>
          <w:sz w:val="24"/>
          <w:szCs w:val="24"/>
        </w:rPr>
        <w:t>31</w:t>
      </w:r>
      <w:r w:rsidR="009828A0">
        <w:rPr>
          <w:sz w:val="24"/>
          <w:szCs w:val="24"/>
        </w:rPr>
        <w:t>. 1</w:t>
      </w:r>
      <w:r w:rsidR="00470AEE">
        <w:rPr>
          <w:sz w:val="24"/>
          <w:szCs w:val="24"/>
        </w:rPr>
        <w:t>2</w:t>
      </w:r>
      <w:r w:rsidR="009828A0">
        <w:rPr>
          <w:sz w:val="24"/>
          <w:szCs w:val="24"/>
        </w:rPr>
        <w:t>. 2018</w:t>
      </w:r>
    </w:p>
    <w:p w14:paraId="1E7D2702" w14:textId="77777777" w:rsidR="009828A0" w:rsidRDefault="009828A0" w:rsidP="00852925">
      <w:pPr>
        <w:rPr>
          <w:sz w:val="24"/>
          <w:szCs w:val="24"/>
        </w:rPr>
      </w:pPr>
    </w:p>
    <w:p w14:paraId="4A793F0A" w14:textId="5A77E872" w:rsidR="00472729" w:rsidRDefault="009828A0" w:rsidP="00852925">
      <w:pPr>
        <w:rPr>
          <w:sz w:val="24"/>
          <w:szCs w:val="24"/>
        </w:rPr>
      </w:pPr>
      <w:r>
        <w:rPr>
          <w:b/>
          <w:sz w:val="24"/>
        </w:rPr>
        <w:tab/>
      </w:r>
    </w:p>
    <w:p w14:paraId="03F854BE" w14:textId="25D74024" w:rsidR="0041551E" w:rsidRPr="0041551E" w:rsidRDefault="00852925" w:rsidP="0041551E">
      <w:pPr>
        <w:rPr>
          <w:sz w:val="24"/>
          <w:szCs w:val="24"/>
        </w:rPr>
      </w:pPr>
      <w:r w:rsidRPr="00852925">
        <w:rPr>
          <w:sz w:val="24"/>
          <w:szCs w:val="24"/>
        </w:rPr>
        <w:t xml:space="preserve">Místo plnění: </w:t>
      </w:r>
      <w:r w:rsidR="00472729">
        <w:rPr>
          <w:sz w:val="24"/>
          <w:szCs w:val="24"/>
        </w:rPr>
        <w:tab/>
      </w:r>
      <w:r w:rsidR="0041551E" w:rsidRPr="0041551E">
        <w:rPr>
          <w:sz w:val="24"/>
          <w:szCs w:val="24"/>
        </w:rPr>
        <w:t>Vojenské ubytovací zařízení, ulice Fügnerova č.</w:t>
      </w:r>
      <w:r w:rsidR="00FE7E55">
        <w:rPr>
          <w:sz w:val="24"/>
          <w:szCs w:val="24"/>
        </w:rPr>
        <w:t xml:space="preserve"> </w:t>
      </w:r>
      <w:r w:rsidR="0041551E" w:rsidRPr="0041551E">
        <w:rPr>
          <w:sz w:val="24"/>
          <w:szCs w:val="24"/>
        </w:rPr>
        <w:t>p. 819/7, 390 05 Tábor</w:t>
      </w:r>
    </w:p>
    <w:p w14:paraId="0EB0DA97" w14:textId="4C618115" w:rsidR="00EA3BE5" w:rsidRDefault="00EA3BE5" w:rsidP="0041551E">
      <w:pPr>
        <w:rPr>
          <w:sz w:val="24"/>
          <w:szCs w:val="24"/>
        </w:rPr>
      </w:pPr>
    </w:p>
    <w:p w14:paraId="5DD82235" w14:textId="77777777" w:rsidR="0051730F" w:rsidRPr="00C042BD" w:rsidRDefault="0051730F" w:rsidP="00EA3BE5">
      <w:pPr>
        <w:rPr>
          <w:sz w:val="24"/>
          <w:szCs w:val="24"/>
        </w:rPr>
      </w:pPr>
    </w:p>
    <w:p w14:paraId="0832FE87" w14:textId="59202F79" w:rsidR="00C042BD" w:rsidRPr="00056FA6" w:rsidRDefault="00A66240" w:rsidP="00056FA6">
      <w:pPr>
        <w:shd w:val="clear" w:color="00FFFF" w:fill="auto"/>
        <w:spacing w:before="120" w:after="240"/>
        <w:jc w:val="center"/>
        <w:rPr>
          <w:b/>
          <w:sz w:val="24"/>
          <w:szCs w:val="24"/>
        </w:rPr>
      </w:pPr>
      <w:r w:rsidRPr="00056FA6">
        <w:rPr>
          <w:b/>
          <w:sz w:val="24"/>
          <w:szCs w:val="24"/>
        </w:rPr>
        <w:t>III.  Cena díla</w:t>
      </w:r>
    </w:p>
    <w:p w14:paraId="275B45D4" w14:textId="51C582BE" w:rsidR="009A3F58" w:rsidRPr="00756BB0"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Pr>
          <w:sz w:val="24"/>
        </w:rPr>
        <w:t xml:space="preserve">: </w:t>
      </w:r>
      <w:r w:rsidR="008D5AB5">
        <w:rPr>
          <w:b/>
          <w:sz w:val="24"/>
        </w:rPr>
        <w:t xml:space="preserve">1 897 312,77 </w:t>
      </w:r>
      <w:r w:rsidRPr="002A3430">
        <w:rPr>
          <w:b/>
          <w:sz w:val="24"/>
        </w:rPr>
        <w:t>Kč</w:t>
      </w:r>
      <w:r w:rsidR="00AF092D">
        <w:rPr>
          <w:sz w:val="24"/>
        </w:rPr>
        <w:t>,</w:t>
      </w:r>
    </w:p>
    <w:p w14:paraId="7392A61C" w14:textId="77777777" w:rsidR="009A3F58" w:rsidRPr="00756BB0" w:rsidRDefault="009A3F58" w:rsidP="00B46B1D">
      <w:pPr>
        <w:tabs>
          <w:tab w:val="left" w:pos="1080"/>
          <w:tab w:val="right" w:pos="7740"/>
        </w:tabs>
        <w:ind w:left="540"/>
        <w:jc w:val="both"/>
        <w:rPr>
          <w:b/>
          <w:sz w:val="24"/>
        </w:rPr>
      </w:pPr>
    </w:p>
    <w:p w14:paraId="5BFB870B" w14:textId="262714C5"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r w:rsidR="008D5AB5">
        <w:rPr>
          <w:sz w:val="24"/>
        </w:rPr>
        <w:t>jed</w:t>
      </w:r>
      <w:r w:rsidR="009C5702">
        <w:rPr>
          <w:sz w:val="24"/>
        </w:rPr>
        <w:t>enmilionosmsetdevadesátsedmtis</w:t>
      </w:r>
      <w:r w:rsidR="005551B8">
        <w:rPr>
          <w:sz w:val="24"/>
        </w:rPr>
        <w:t>í</w:t>
      </w:r>
      <w:r w:rsidR="009C5702">
        <w:rPr>
          <w:sz w:val="24"/>
        </w:rPr>
        <w:t>c</w:t>
      </w:r>
      <w:r w:rsidR="008D5AB5">
        <w:rPr>
          <w:sz w:val="24"/>
        </w:rPr>
        <w:t xml:space="preserve">třistadvanáct </w:t>
      </w:r>
      <w:r w:rsidR="00472729">
        <w:rPr>
          <w:sz w:val="24"/>
        </w:rPr>
        <w:t>korun</w:t>
      </w:r>
      <w:r w:rsidR="007B3C1E">
        <w:rPr>
          <w:sz w:val="24"/>
        </w:rPr>
        <w:t xml:space="preserve"> </w:t>
      </w:r>
      <w:r w:rsidR="00472729">
        <w:rPr>
          <w:sz w:val="24"/>
        </w:rPr>
        <w:t>českých</w:t>
      </w:r>
      <w:r w:rsidR="008D5AB5">
        <w:rPr>
          <w:sz w:val="24"/>
        </w:rPr>
        <w:t>, 77 ha</w:t>
      </w:r>
      <w:r w:rsidR="005551B8">
        <w:rPr>
          <w:sz w:val="24"/>
        </w:rPr>
        <w:t>léřů</w:t>
      </w:r>
      <w:r w:rsidRPr="00566F27">
        <w:rPr>
          <w:sz w:val="24"/>
        </w:rPr>
        <w:t>“</w:t>
      </w:r>
      <w:r w:rsidR="009C5702">
        <w:rPr>
          <w:sz w:val="24"/>
        </w:rPr>
        <w:t xml:space="preserve"> </w:t>
      </w:r>
    </w:p>
    <w:p w14:paraId="5B788909" w14:textId="77777777" w:rsidR="009A3F58" w:rsidRPr="00756BB0" w:rsidRDefault="009A3F58" w:rsidP="00B46B1D">
      <w:pPr>
        <w:jc w:val="center"/>
        <w:rPr>
          <w:sz w:val="24"/>
        </w:rPr>
      </w:pPr>
    </w:p>
    <w:p w14:paraId="3A2E0885" w14:textId="77777777" w:rsidR="009A3F58" w:rsidRPr="00756BB0" w:rsidRDefault="009A3F58" w:rsidP="00B46B1D">
      <w:pPr>
        <w:jc w:val="center"/>
        <w:rPr>
          <w:sz w:val="24"/>
        </w:rPr>
      </w:pPr>
    </w:p>
    <w:p w14:paraId="13099F86" w14:textId="77777777" w:rsidR="009A3F58" w:rsidRPr="000B70BA" w:rsidRDefault="009A3F58" w:rsidP="00B46B1D">
      <w:pPr>
        <w:rPr>
          <w:sz w:val="24"/>
          <w:szCs w:val="24"/>
        </w:rPr>
      </w:pPr>
      <w:r w:rsidRPr="000B70BA">
        <w:rPr>
          <w:sz w:val="24"/>
          <w:szCs w:val="24"/>
        </w:rPr>
        <w:t>DPH bude účtováno v sazbě platné ke dni uskutečnění zdanitelného plnění.</w:t>
      </w:r>
    </w:p>
    <w:p w14:paraId="73399CE9" w14:textId="77777777"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0445908F" w14:textId="77777777"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2AA5534F" w14:textId="49B521D1" w:rsidR="00AE2642" w:rsidRPr="002A3430" w:rsidRDefault="00A66240" w:rsidP="002A3430">
      <w:pPr>
        <w:spacing w:after="120"/>
        <w:jc w:val="center"/>
        <w:rPr>
          <w:b/>
          <w:sz w:val="24"/>
          <w:szCs w:val="24"/>
        </w:rPr>
      </w:pPr>
      <w:r w:rsidRPr="00176E21">
        <w:rPr>
          <w:b/>
          <w:sz w:val="24"/>
          <w:szCs w:val="24"/>
        </w:rPr>
        <w:t>IV. Platební a fakturační podmínky</w:t>
      </w:r>
    </w:p>
    <w:p w14:paraId="2379CED9" w14:textId="143322BC" w:rsidR="003B6F68" w:rsidRPr="003B6F68" w:rsidRDefault="003B6F68" w:rsidP="002A3430">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14:paraId="130129CF" w14:textId="3CC4864A"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w:t>
      </w:r>
      <w:r w:rsidR="00472729">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sidR="00472729">
        <w:rPr>
          <w:rFonts w:ascii="Times New Roman" w:hAnsi="Times New Roman"/>
          <w:b w:val="0"/>
          <w:i w:val="0"/>
        </w:rPr>
        <w:t>„</w:t>
      </w:r>
      <w:r w:rsidRPr="001666A8">
        <w:rPr>
          <w:rFonts w:ascii="Times New Roman" w:hAnsi="Times New Roman"/>
          <w:b w:val="0"/>
          <w:i w:val="0"/>
        </w:rPr>
        <w:t>faktura</w:t>
      </w:r>
      <w:r w:rsidR="00472729">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2EADAEE9" w14:textId="5A608851"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podmínce 30 denní lhůty po doručení </w:t>
      </w:r>
      <w:r w:rsidR="00AB1D32" w:rsidRPr="00605DE4">
        <w:rPr>
          <w:rFonts w:ascii="Times New Roman" w:hAnsi="Times New Roman"/>
          <w:b w:val="0"/>
          <w:i w:val="0"/>
        </w:rPr>
        <w:t>do</w:t>
      </w:r>
      <w:r w:rsidR="00AB1D32">
        <w:rPr>
          <w:rFonts w:ascii="Times New Roman" w:hAnsi="Times New Roman"/>
          <w:b w:val="0"/>
          <w:i w:val="0"/>
        </w:rPr>
        <w:t> </w:t>
      </w:r>
      <w:r w:rsidRPr="00605DE4">
        <w:rPr>
          <w:rFonts w:ascii="Times New Roman" w:hAnsi="Times New Roman"/>
          <w:b w:val="0"/>
          <w:i w:val="0"/>
        </w:rPr>
        <w:t xml:space="preserve">sídla objednatele, je objednatel oprávněn takovouto fakturu vrátit zpět zhotoviteli jako neoprávněnou. </w:t>
      </w:r>
    </w:p>
    <w:p w14:paraId="581BE9C6" w14:textId="445A778C" w:rsidR="003B6F68" w:rsidRPr="00660119" w:rsidRDefault="003B6F68" w:rsidP="009C42A7">
      <w:pPr>
        <w:pStyle w:val="Zkladntext"/>
        <w:numPr>
          <w:ilvl w:val="0"/>
          <w:numId w:val="30"/>
        </w:numPr>
        <w:tabs>
          <w:tab w:val="clear" w:pos="851"/>
          <w:tab w:val="num" w:pos="284"/>
        </w:tabs>
        <w:ind w:left="284" w:hanging="284"/>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472729" w:rsidRPr="003B6F68">
        <w:rPr>
          <w:rFonts w:ascii="Times New Roman" w:hAnsi="Times New Roman"/>
          <w:b w:val="0"/>
          <w:i w:val="0"/>
        </w:rPr>
        <w:t>technickým dozorem objednatele</w:t>
      </w:r>
      <w:r w:rsidR="00472729">
        <w:rPr>
          <w:rFonts w:ascii="Times New Roman" w:hAnsi="Times New Roman"/>
          <w:b w:val="0"/>
          <w:i w:val="0"/>
        </w:rPr>
        <w:t xml:space="preserve"> (dále jen „TDO“)</w:t>
      </w:r>
      <w:r w:rsidRPr="0093306C">
        <w:rPr>
          <w:rFonts w:ascii="Times New Roman" w:hAnsi="Times New Roman"/>
          <w:b w:val="0"/>
          <w:i w:val="0"/>
        </w:rPr>
        <w:t xml:space="preserve"> </w:t>
      </w:r>
      <w:r w:rsidR="00AB1D32" w:rsidRPr="0093306C">
        <w:rPr>
          <w:rFonts w:ascii="Times New Roman" w:hAnsi="Times New Roman"/>
          <w:b w:val="0"/>
          <w:i w:val="0"/>
        </w:rPr>
        <w:t>a</w:t>
      </w:r>
      <w:r w:rsidR="00AB1D32">
        <w:rPr>
          <w:rFonts w:ascii="Times New Roman" w:hAnsi="Times New Roman"/>
          <w:b w:val="0"/>
          <w:i w:val="0"/>
        </w:rPr>
        <w:t> </w:t>
      </w:r>
      <w:r w:rsidRPr="0093306C">
        <w:rPr>
          <w:rFonts w:ascii="Times New Roman" w:hAnsi="Times New Roman"/>
          <w:b w:val="0"/>
          <w:i w:val="0"/>
        </w:rPr>
        <w:t xml:space="preserve">objednatelem. </w:t>
      </w:r>
    </w:p>
    <w:p w14:paraId="41E4358F" w14:textId="616E52FE" w:rsidR="003B6F68" w:rsidRDefault="002F40E4" w:rsidP="009C42A7">
      <w:pPr>
        <w:pStyle w:val="Zkladntext"/>
        <w:numPr>
          <w:ilvl w:val="0"/>
          <w:numId w:val="30"/>
        </w:numPr>
        <w:tabs>
          <w:tab w:val="clear" w:pos="851"/>
          <w:tab w:val="num" w:pos="284"/>
        </w:tabs>
        <w:ind w:left="284" w:hanging="284"/>
        <w:jc w:val="both"/>
        <w:rPr>
          <w:rFonts w:ascii="Times New Roman" w:hAnsi="Times New Roman"/>
          <w:b w:val="0"/>
          <w:i w:val="0"/>
        </w:rPr>
      </w:pPr>
      <w:r>
        <w:rPr>
          <w:rFonts w:ascii="Times New Roman" w:hAnsi="Times New Roman"/>
          <w:b w:val="0"/>
          <w:i w:val="0"/>
        </w:rPr>
        <w:t>Cena za plnění předmětu této smlouvy bude zhotovitelem fakturován</w:t>
      </w:r>
      <w:r w:rsidR="00502B8C">
        <w:rPr>
          <w:rFonts w:ascii="Times New Roman" w:hAnsi="Times New Roman"/>
          <w:b w:val="0"/>
          <w:i w:val="0"/>
        </w:rPr>
        <w:t>a</w:t>
      </w:r>
      <w:r>
        <w:rPr>
          <w:rFonts w:ascii="Times New Roman" w:hAnsi="Times New Roman"/>
          <w:b w:val="0"/>
          <w:i w:val="0"/>
        </w:rPr>
        <w:t xml:space="preserve"> do výše 100%</w:t>
      </w:r>
      <w:r w:rsidR="00502B8C">
        <w:rPr>
          <w:rFonts w:ascii="Times New Roman" w:hAnsi="Times New Roman"/>
          <w:b w:val="0"/>
          <w:i w:val="0"/>
        </w:rPr>
        <w:t>.</w:t>
      </w:r>
      <w:r>
        <w:rPr>
          <w:rFonts w:ascii="Times New Roman" w:hAnsi="Times New Roman"/>
          <w:b w:val="0"/>
          <w:i w:val="0"/>
        </w:rPr>
        <w:t xml:space="preserve"> </w:t>
      </w:r>
      <w:r w:rsidR="00012D9C" w:rsidRPr="00012D9C">
        <w:rPr>
          <w:rFonts w:ascii="Times New Roman" w:hAnsi="Times New Roman"/>
          <w:b w:val="0"/>
          <w:i w:val="0"/>
        </w:rPr>
        <w:t>Na každé faktuře bude vyznačena pozastávka ve výši 20% z částky bez DPH. Pozastávka 10% bude uvolněna po předání díla bez vad a nedodělků a 10% po vydání kolaudačního souhlasu s užíváním stavby, vždy na základě písemné žádosti zhotovitele a dodání příslušných dokladů (protokol o předání / převzetí díla a kolaudační souhlas s užíváním stavby).</w:t>
      </w:r>
    </w:p>
    <w:p w14:paraId="6AE7869D" w14:textId="5DA913D1" w:rsidR="003B6F68"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lastRenderedPageBreak/>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 xml:space="preserve">převzetí celého díla, jakož i soupis provedených prací jednotlivých částí díla potvrzený </w:t>
      </w:r>
      <w:r w:rsidR="00472729">
        <w:rPr>
          <w:rFonts w:ascii="Times New Roman" w:hAnsi="Times New Roman"/>
          <w:b w:val="0"/>
          <w:i w:val="0"/>
        </w:rPr>
        <w:t>TDO</w:t>
      </w:r>
      <w:r w:rsidRPr="003B6F68">
        <w:rPr>
          <w:rFonts w:ascii="Times New Roman" w:hAnsi="Times New Roman"/>
          <w:b w:val="0"/>
          <w:i w:val="0"/>
        </w:rPr>
        <w:t xml:space="preserve">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zástupcem objednatele.</w:t>
      </w:r>
    </w:p>
    <w:p w14:paraId="0DB17423" w14:textId="77777777" w:rsidR="00AB1D32" w:rsidRDefault="00AB1D32" w:rsidP="000C7F2A">
      <w:pPr>
        <w:tabs>
          <w:tab w:val="right" w:pos="4253"/>
        </w:tabs>
        <w:spacing w:after="120" w:line="288" w:lineRule="auto"/>
        <w:jc w:val="both"/>
        <w:rPr>
          <w:sz w:val="24"/>
          <w:szCs w:val="24"/>
        </w:rPr>
      </w:pPr>
    </w:p>
    <w:p w14:paraId="0515C86D" w14:textId="3364A3B5" w:rsidR="00421634" w:rsidRPr="00421634" w:rsidRDefault="00A66240" w:rsidP="00300ADC">
      <w:pPr>
        <w:pStyle w:val="Nadpis6"/>
        <w:spacing w:after="120"/>
      </w:pPr>
      <w:r w:rsidRPr="00C43B98">
        <w:rPr>
          <w:rFonts w:ascii="Times New Roman" w:hAnsi="Times New Roman"/>
          <w:u w:val="none"/>
        </w:rPr>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14:paraId="2FB6BABE" w14:textId="5E0FBB25" w:rsidR="0075034C" w:rsidRPr="001E72EF" w:rsidRDefault="0075034C" w:rsidP="002A3430">
      <w:pPr>
        <w:pStyle w:val="Odstavecseseznamem"/>
        <w:numPr>
          <w:ilvl w:val="0"/>
          <w:numId w:val="5"/>
        </w:numPr>
        <w:tabs>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2A3430">
        <w:rPr>
          <w:rFonts w:ascii="Times New Roman" w:hAnsi="Times New Roman"/>
          <w:sz w:val="24"/>
        </w:rPr>
        <w:t>pečnostní a ekologické předpisy</w:t>
      </w:r>
      <w:r w:rsidRPr="002A3430">
        <w:rPr>
          <w:rFonts w:ascii="Times New Roman" w:hAnsi="Times New Roman"/>
          <w:sz w:val="24"/>
        </w:rPr>
        <w:t xml:space="preserve"> a závazné normy.</w:t>
      </w:r>
    </w:p>
    <w:p w14:paraId="5015882B" w14:textId="08C26E0E" w:rsidR="001E72EF" w:rsidRPr="001C189D" w:rsidRDefault="001E72EF" w:rsidP="002A3430">
      <w:pPr>
        <w:pStyle w:val="Odstavecseseznamem"/>
        <w:numPr>
          <w:ilvl w:val="0"/>
          <w:numId w:val="5"/>
        </w:numPr>
        <w:tabs>
          <w:tab w:val="num" w:pos="284"/>
        </w:tabs>
        <w:spacing w:after="120" w:line="240" w:lineRule="auto"/>
        <w:ind w:left="284" w:hanging="284"/>
        <w:jc w:val="both"/>
        <w:rPr>
          <w:rFonts w:ascii="Times New Roman" w:hAnsi="Times New Roman"/>
          <w:sz w:val="24"/>
        </w:rPr>
      </w:pPr>
      <w:r w:rsidRPr="001E72EF">
        <w:rPr>
          <w:rFonts w:ascii="Times New Roman" w:hAnsi="Times New Roman"/>
          <w:sz w:val="24"/>
        </w:rPr>
        <w:t>Z</w:t>
      </w:r>
      <w:r w:rsidR="006628EF">
        <w:rPr>
          <w:rFonts w:ascii="Times New Roman" w:hAnsi="Times New Roman"/>
          <w:sz w:val="24"/>
        </w:rPr>
        <w:t>hotovitel zajistí</w:t>
      </w:r>
      <w:r w:rsidRPr="001E72EF">
        <w:rPr>
          <w:rFonts w:ascii="Times New Roman" w:hAnsi="Times New Roman"/>
          <w:sz w:val="24"/>
        </w:rPr>
        <w:t xml:space="preserve"> vydání kolaudačního souhlasu, včetně zajištění všech </w:t>
      </w:r>
      <w:r w:rsidR="001C3484">
        <w:rPr>
          <w:rFonts w:ascii="Times New Roman" w:hAnsi="Times New Roman"/>
          <w:sz w:val="24"/>
        </w:rPr>
        <w:t>kladných</w:t>
      </w:r>
      <w:r w:rsidRPr="001E72EF">
        <w:rPr>
          <w:rFonts w:ascii="Times New Roman" w:hAnsi="Times New Roman"/>
          <w:sz w:val="24"/>
        </w:rPr>
        <w:t xml:space="preserve"> stanov</w:t>
      </w:r>
      <w:r w:rsidR="001C3484">
        <w:rPr>
          <w:rFonts w:ascii="Times New Roman" w:hAnsi="Times New Roman"/>
          <w:sz w:val="24"/>
        </w:rPr>
        <w:t>isek dotčených orgánů</w:t>
      </w:r>
      <w:r w:rsidR="00E32795">
        <w:rPr>
          <w:rFonts w:ascii="Times New Roman" w:hAnsi="Times New Roman"/>
          <w:sz w:val="24"/>
        </w:rPr>
        <w:t>.</w:t>
      </w:r>
      <w:r w:rsidRPr="001E72EF">
        <w:rPr>
          <w:rFonts w:ascii="Times New Roman" w:hAnsi="Times New Roman"/>
          <w:sz w:val="24"/>
        </w:rPr>
        <w:t xml:space="preserve"> </w:t>
      </w:r>
    </w:p>
    <w:p w14:paraId="5FCB5CFD" w14:textId="13452D49" w:rsidR="001C189D" w:rsidRPr="001C189D" w:rsidRDefault="001C189D" w:rsidP="00152CB4">
      <w:pPr>
        <w:pStyle w:val="Odstavecseseznamem"/>
        <w:numPr>
          <w:ilvl w:val="0"/>
          <w:numId w:val="5"/>
        </w:numPr>
        <w:tabs>
          <w:tab w:val="num" w:pos="284"/>
        </w:tabs>
        <w:spacing w:after="120" w:line="240" w:lineRule="auto"/>
        <w:ind w:left="284" w:hanging="284"/>
        <w:jc w:val="both"/>
        <w:rPr>
          <w:rFonts w:ascii="Times New Roman" w:hAnsi="Times New Roman"/>
          <w:sz w:val="24"/>
        </w:rPr>
      </w:pPr>
      <w:r w:rsidRPr="001C189D">
        <w:rPr>
          <w:rFonts w:ascii="Times New Roman" w:hAnsi="Times New Roman"/>
          <w:sz w:val="24"/>
        </w:rPr>
        <w:t>Součástí smlouvy o dílo je průběžný a závěrečný úklid, odvoz a ekologická likvidace demontovaného materiálu a veškerého vzniklého odp</w:t>
      </w:r>
      <w:r w:rsidR="00222D8D">
        <w:rPr>
          <w:rFonts w:ascii="Times New Roman" w:hAnsi="Times New Roman"/>
          <w:sz w:val="24"/>
        </w:rPr>
        <w:t>adu včetně uložení na skládku. D</w:t>
      </w:r>
      <w:r w:rsidRPr="001C189D">
        <w:rPr>
          <w:rFonts w:ascii="Times New Roman" w:hAnsi="Times New Roman"/>
          <w:sz w:val="24"/>
        </w:rPr>
        <w:t xml:space="preserve">oklady o likvidaci odpadu budou předány investorovi </w:t>
      </w:r>
      <w:r w:rsidR="00222D8D">
        <w:rPr>
          <w:rFonts w:ascii="Times New Roman" w:hAnsi="Times New Roman"/>
          <w:sz w:val="24"/>
        </w:rPr>
        <w:t>nejpozději do 7 dnů od odevzdání odpadu včetně dokladů o výkupu – vážní lístky.</w:t>
      </w:r>
    </w:p>
    <w:p w14:paraId="1026C6E5" w14:textId="27EC2C12" w:rsidR="00C328DE" w:rsidRPr="009C42A7" w:rsidRDefault="00C328DE" w:rsidP="002A3430">
      <w:pPr>
        <w:numPr>
          <w:ilvl w:val="0"/>
          <w:numId w:val="5"/>
        </w:numPr>
        <w:tabs>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14:paraId="3AA8F7B0" w14:textId="2A6369F5" w:rsidR="003C7384" w:rsidRPr="009C42A7" w:rsidRDefault="0075034C" w:rsidP="002A3430">
      <w:pPr>
        <w:numPr>
          <w:ilvl w:val="0"/>
          <w:numId w:val="5"/>
        </w:numPr>
        <w:tabs>
          <w:tab w:val="num" w:pos="284"/>
        </w:tabs>
        <w:spacing w:after="120"/>
        <w:ind w:left="284" w:hanging="284"/>
        <w:jc w:val="both"/>
        <w:rPr>
          <w:sz w:val="24"/>
        </w:rPr>
      </w:pPr>
      <w:r w:rsidRPr="009C42A7">
        <w:rPr>
          <w:sz w:val="24"/>
        </w:rPr>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14:paraId="7F32F320" w14:textId="42E4B76B" w:rsidR="00C30097" w:rsidRPr="009C42A7" w:rsidRDefault="00C30097" w:rsidP="002A3430">
      <w:pPr>
        <w:numPr>
          <w:ilvl w:val="0"/>
          <w:numId w:val="5"/>
        </w:numPr>
        <w:tabs>
          <w:tab w:val="num" w:pos="284"/>
        </w:tabs>
        <w:spacing w:after="120"/>
        <w:ind w:left="284" w:hanging="284"/>
        <w:jc w:val="both"/>
        <w:rPr>
          <w:sz w:val="24"/>
        </w:rPr>
      </w:pPr>
      <w:r w:rsidRPr="009C42A7">
        <w:rPr>
          <w:sz w:val="24"/>
          <w:szCs w:val="24"/>
        </w:rPr>
        <w:t xml:space="preserve">Zhotovitel je povinen vést po celou dobu plnění stavební deník, kdy všechny listy </w:t>
      </w:r>
      <w:r w:rsidRPr="000F696D">
        <w:rPr>
          <w:sz w:val="24"/>
          <w:szCs w:val="24"/>
        </w:rPr>
        <w:t>stavebního deníku</w:t>
      </w:r>
      <w:r w:rsidRPr="009C42A7">
        <w:rPr>
          <w:sz w:val="24"/>
          <w:szCs w:val="24"/>
        </w:rPr>
        <w:t xml:space="preserve"> musí být označeny vzestupně po sobě jdoucími čísly. Originál stavebního deníku předá zhotovitel objednateli v den předání a převzetí pracoviště, tj. při přejímacím řízení.</w:t>
      </w:r>
    </w:p>
    <w:p w14:paraId="60A60ACF" w14:textId="6B8B4938" w:rsidR="00C30097" w:rsidRPr="009C42A7" w:rsidRDefault="00C30097" w:rsidP="002A3430">
      <w:pPr>
        <w:numPr>
          <w:ilvl w:val="0"/>
          <w:numId w:val="5"/>
        </w:numPr>
        <w:tabs>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14:paraId="5CF98E86" w14:textId="77777777" w:rsidR="00C30097" w:rsidRPr="009C42A7" w:rsidRDefault="00C30097" w:rsidP="002A3430">
      <w:pPr>
        <w:numPr>
          <w:ilvl w:val="0"/>
          <w:numId w:val="5"/>
        </w:numPr>
        <w:tabs>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14:paraId="3F10F363" w14:textId="77777777" w:rsidR="00A50D51" w:rsidRDefault="00C30097" w:rsidP="00E46C8D">
      <w:pPr>
        <w:numPr>
          <w:ilvl w:val="0"/>
          <w:numId w:val="5"/>
        </w:numPr>
        <w:tabs>
          <w:tab w:val="left" w:pos="0"/>
          <w:tab w:val="num" w:pos="284"/>
        </w:tabs>
        <w:spacing w:after="120"/>
        <w:ind w:left="284" w:hanging="284"/>
        <w:jc w:val="both"/>
        <w:rPr>
          <w:sz w:val="24"/>
        </w:rPr>
      </w:pPr>
      <w:r w:rsidRPr="00A50D51">
        <w:rPr>
          <w:sz w:val="24"/>
        </w:rPr>
        <w:t xml:space="preserve">Objednatel je oprávněn průběžně kontrolovat provádění díla formou kontrolních dnů, kdy </w:t>
      </w:r>
      <w:r w:rsidR="00502B8C" w:rsidRPr="00A50D51">
        <w:rPr>
          <w:sz w:val="24"/>
        </w:rPr>
        <w:t xml:space="preserve">první </w:t>
      </w:r>
      <w:r w:rsidR="00AB1D32" w:rsidRPr="00A50D51">
        <w:rPr>
          <w:sz w:val="24"/>
        </w:rPr>
        <w:t> </w:t>
      </w:r>
      <w:r w:rsidRPr="00A50D51">
        <w:rPr>
          <w:sz w:val="24"/>
        </w:rPr>
        <w:t>kontrolní den stanoví objednatel při předání staveniště. Další kontrolní den bude stanoven po dohodě se zhotovitelem.</w:t>
      </w:r>
    </w:p>
    <w:p w14:paraId="07DCEF2A" w14:textId="0D0538CF" w:rsidR="00A50D51" w:rsidRPr="00A50D51" w:rsidRDefault="00C30097" w:rsidP="00A50D51">
      <w:pPr>
        <w:numPr>
          <w:ilvl w:val="0"/>
          <w:numId w:val="5"/>
        </w:numPr>
        <w:tabs>
          <w:tab w:val="left" w:pos="0"/>
          <w:tab w:val="num" w:pos="426"/>
        </w:tabs>
        <w:ind w:left="284" w:hanging="284"/>
        <w:jc w:val="both"/>
        <w:rPr>
          <w:sz w:val="24"/>
          <w:szCs w:val="24"/>
        </w:rPr>
      </w:pPr>
      <w:r w:rsidRPr="00A50D51">
        <w:rPr>
          <w:sz w:val="24"/>
          <w:szCs w:val="24"/>
        </w:rPr>
        <w:t xml:space="preserve">Zhotovitel je povinen písemně vyzvat objednatele k převzetí konstrukcí, které budou zakryty, </w:t>
      </w:r>
      <w:r w:rsidR="00A50D51" w:rsidRPr="00A50D51">
        <w:rPr>
          <w:sz w:val="24"/>
          <w:szCs w:val="24"/>
        </w:rPr>
        <w:t xml:space="preserve"> </w:t>
      </w:r>
    </w:p>
    <w:p w14:paraId="0BF7B40C" w14:textId="7882C4C8" w:rsidR="00C30097" w:rsidRPr="00A50D51" w:rsidRDefault="00A50D51" w:rsidP="00A50D51">
      <w:pPr>
        <w:tabs>
          <w:tab w:val="left" w:pos="0"/>
        </w:tabs>
        <w:ind w:left="284"/>
        <w:jc w:val="both"/>
        <w:rPr>
          <w:sz w:val="24"/>
          <w:szCs w:val="24"/>
        </w:rPr>
      </w:pPr>
      <w:r>
        <w:rPr>
          <w:sz w:val="24"/>
          <w:szCs w:val="24"/>
        </w:rPr>
        <w:t xml:space="preserve">   </w:t>
      </w:r>
      <w:r w:rsidR="00C30097" w:rsidRPr="00A50D51">
        <w:rPr>
          <w:sz w:val="24"/>
          <w:szCs w:val="24"/>
        </w:rPr>
        <w:t>minimálně 3 pracovní dny předem. O převzetí konstrukcí bude učiněn zápis ve stavebním deníku.</w:t>
      </w:r>
    </w:p>
    <w:p w14:paraId="6EA6CD71" w14:textId="77777777" w:rsidR="00A50D51" w:rsidRPr="00A50D51" w:rsidRDefault="00A50D51" w:rsidP="00A50D51">
      <w:pPr>
        <w:tabs>
          <w:tab w:val="left" w:pos="0"/>
        </w:tabs>
        <w:ind w:left="284"/>
        <w:jc w:val="both"/>
        <w:rPr>
          <w:sz w:val="14"/>
        </w:rPr>
      </w:pPr>
    </w:p>
    <w:p w14:paraId="7C702EB3" w14:textId="77777777" w:rsidR="000D13E2" w:rsidRPr="000D13E2" w:rsidRDefault="00C30097" w:rsidP="000D13E2">
      <w:pPr>
        <w:numPr>
          <w:ilvl w:val="0"/>
          <w:numId w:val="5"/>
        </w:numPr>
        <w:tabs>
          <w:tab w:val="left" w:pos="0"/>
          <w:tab w:val="num" w:pos="426"/>
        </w:tabs>
        <w:ind w:left="284" w:hanging="284"/>
        <w:jc w:val="both"/>
        <w:rPr>
          <w:sz w:val="24"/>
        </w:rPr>
      </w:pPr>
      <w:r w:rsidRPr="00F478E3">
        <w:rPr>
          <w:sz w:val="24"/>
          <w:szCs w:val="24"/>
        </w:rPr>
        <w:t xml:space="preserve">V případě, že dojde ke změně </w:t>
      </w:r>
      <w:r w:rsidR="004F604D" w:rsidRPr="00F478E3">
        <w:rPr>
          <w:sz w:val="24"/>
          <w:szCs w:val="24"/>
        </w:rPr>
        <w:t>poddodavatele</w:t>
      </w:r>
      <w:r w:rsidRPr="00F478E3">
        <w:rPr>
          <w:sz w:val="24"/>
          <w:szCs w:val="24"/>
        </w:rPr>
        <w:t xml:space="preserve">, prostřednictvím kterého zhotovitel </w:t>
      </w:r>
      <w:r w:rsidR="00F478E3" w:rsidRPr="00F478E3">
        <w:rPr>
          <w:sz w:val="24"/>
          <w:szCs w:val="24"/>
        </w:rPr>
        <w:t xml:space="preserve">prokazoval </w:t>
      </w:r>
      <w:r w:rsidR="000D13E2">
        <w:rPr>
          <w:sz w:val="24"/>
          <w:szCs w:val="24"/>
        </w:rPr>
        <w:t xml:space="preserve"> </w:t>
      </w:r>
    </w:p>
    <w:p w14:paraId="19688915" w14:textId="77777777" w:rsidR="000D13E2" w:rsidRDefault="000D13E2" w:rsidP="000D13E2">
      <w:pPr>
        <w:tabs>
          <w:tab w:val="left" w:pos="0"/>
        </w:tabs>
        <w:ind w:left="284"/>
        <w:jc w:val="both"/>
        <w:rPr>
          <w:sz w:val="24"/>
        </w:rPr>
      </w:pPr>
      <w:r>
        <w:rPr>
          <w:sz w:val="24"/>
          <w:szCs w:val="24"/>
        </w:rPr>
        <w:t xml:space="preserve">   </w:t>
      </w:r>
      <w:r w:rsidR="00F478E3" w:rsidRPr="00F478E3">
        <w:rPr>
          <w:sz w:val="24"/>
          <w:szCs w:val="24"/>
        </w:rPr>
        <w:t>v zadávacím</w:t>
      </w:r>
      <w:r w:rsidR="00C30097" w:rsidRPr="00F478E3">
        <w:rPr>
          <w:sz w:val="24"/>
          <w:szCs w:val="24"/>
        </w:rPr>
        <w:t xml:space="preserve"> řízení kvalifikaci, je zhotovitel povinen před jeho změnou objednatele písemně</w:t>
      </w:r>
      <w:r w:rsidR="00C30097" w:rsidRPr="000C7F2A">
        <w:rPr>
          <w:sz w:val="24"/>
        </w:rPr>
        <w:t xml:space="preserve"> </w:t>
      </w:r>
      <w:r>
        <w:rPr>
          <w:sz w:val="24"/>
        </w:rPr>
        <w:t xml:space="preserve">  </w:t>
      </w:r>
    </w:p>
    <w:p w14:paraId="08B3DDE3" w14:textId="24EA5952" w:rsidR="009C42A7" w:rsidRDefault="000D13E2" w:rsidP="000D13E2">
      <w:pPr>
        <w:tabs>
          <w:tab w:val="left" w:pos="0"/>
        </w:tabs>
        <w:ind w:left="284"/>
        <w:jc w:val="both"/>
        <w:rPr>
          <w:sz w:val="24"/>
        </w:rPr>
      </w:pPr>
      <w:r>
        <w:rPr>
          <w:sz w:val="24"/>
        </w:rPr>
        <w:t xml:space="preserve">   </w:t>
      </w:r>
      <w:r w:rsidR="00C30097" w:rsidRPr="000C7F2A">
        <w:rPr>
          <w:sz w:val="24"/>
        </w:rPr>
        <w:t>informovat a vyžádat si jeho souhlasné stanovisko.</w:t>
      </w:r>
      <w:r w:rsidR="00144D7E" w:rsidRPr="000C7F2A">
        <w:rPr>
          <w:sz w:val="24"/>
        </w:rPr>
        <w:t xml:space="preserve"> </w:t>
      </w:r>
    </w:p>
    <w:p w14:paraId="57ED12A8" w14:textId="77777777" w:rsidR="008B65C9" w:rsidRPr="008B65C9" w:rsidRDefault="008B65C9" w:rsidP="000D13E2">
      <w:pPr>
        <w:tabs>
          <w:tab w:val="left" w:pos="0"/>
        </w:tabs>
        <w:ind w:left="284"/>
        <w:jc w:val="both"/>
        <w:rPr>
          <w:sz w:val="8"/>
        </w:rPr>
      </w:pPr>
    </w:p>
    <w:p w14:paraId="3201B739" w14:textId="19001D14" w:rsidR="009C42A7" w:rsidRPr="00300ADC" w:rsidRDefault="00C30097" w:rsidP="002A3430">
      <w:pPr>
        <w:numPr>
          <w:ilvl w:val="0"/>
          <w:numId w:val="5"/>
        </w:numPr>
        <w:tabs>
          <w:tab w:val="left" w:pos="0"/>
          <w:tab w:val="num" w:pos="426"/>
        </w:tabs>
        <w:spacing w:after="120"/>
        <w:ind w:left="426" w:hanging="426"/>
        <w:jc w:val="both"/>
        <w:rPr>
          <w:sz w:val="24"/>
        </w:rPr>
      </w:pPr>
      <w:r w:rsidRPr="00A27386">
        <w:rPr>
          <w:sz w:val="24"/>
        </w:rPr>
        <w:t>Původcem odpadu</w:t>
      </w:r>
      <w:r w:rsidR="003B6F68" w:rsidRPr="00A27386">
        <w:rPr>
          <w:sz w:val="24"/>
        </w:rPr>
        <w:t xml:space="preserve"> vzniklého při provádění díla</w:t>
      </w:r>
      <w:r w:rsidRPr="00A27386">
        <w:rPr>
          <w:sz w:val="24"/>
        </w:rPr>
        <w:t xml:space="preserve"> je zhotovitel.</w:t>
      </w:r>
    </w:p>
    <w:p w14:paraId="091E2E3B" w14:textId="77777777" w:rsidR="00605DE4" w:rsidRPr="00A27386" w:rsidRDefault="00605DE4" w:rsidP="002A3430">
      <w:pPr>
        <w:numPr>
          <w:ilvl w:val="0"/>
          <w:numId w:val="5"/>
        </w:numPr>
        <w:tabs>
          <w:tab w:val="left" w:pos="0"/>
          <w:tab w:val="num" w:pos="426"/>
        </w:tabs>
        <w:spacing w:after="120"/>
        <w:ind w:left="284" w:hanging="284"/>
        <w:jc w:val="both"/>
        <w:rPr>
          <w:sz w:val="24"/>
        </w:rPr>
      </w:pPr>
      <w:r w:rsidRPr="00A27386">
        <w:rPr>
          <w:sz w:val="24"/>
        </w:rPr>
        <w:t>Veškeré finanční prostředky získané za kovový odpad budou převedeny objednateli.</w:t>
      </w:r>
    </w:p>
    <w:p w14:paraId="0C134DAD" w14:textId="3385EE54" w:rsidR="0045757F" w:rsidRDefault="00605DE4" w:rsidP="00116743">
      <w:pPr>
        <w:numPr>
          <w:ilvl w:val="0"/>
          <w:numId w:val="5"/>
        </w:numPr>
        <w:tabs>
          <w:tab w:val="left" w:pos="0"/>
          <w:tab w:val="num" w:pos="426"/>
        </w:tabs>
        <w:spacing w:after="120"/>
        <w:ind w:left="284" w:hanging="284"/>
        <w:jc w:val="both"/>
        <w:rPr>
          <w:sz w:val="24"/>
        </w:rPr>
      </w:pPr>
      <w:r w:rsidRPr="00AC3DF5">
        <w:rPr>
          <w:sz w:val="24"/>
        </w:rPr>
        <w:t>Veškeré administrativní poplatky hradí zhotovitel.</w:t>
      </w:r>
    </w:p>
    <w:p w14:paraId="415A354B" w14:textId="68FB5D04" w:rsidR="00BF2951" w:rsidRDefault="00BF2951" w:rsidP="00BF2951">
      <w:pPr>
        <w:numPr>
          <w:ilvl w:val="0"/>
          <w:numId w:val="5"/>
        </w:numPr>
        <w:tabs>
          <w:tab w:val="clear" w:pos="2269"/>
          <w:tab w:val="left" w:pos="0"/>
        </w:tabs>
        <w:spacing w:after="120"/>
        <w:ind w:left="426" w:hanging="426"/>
        <w:jc w:val="both"/>
        <w:rPr>
          <w:sz w:val="24"/>
        </w:rPr>
      </w:pPr>
      <w:r>
        <w:rPr>
          <w:sz w:val="24"/>
        </w:rPr>
        <w:t>Zhotovitel zabezpečí</w:t>
      </w:r>
      <w:r w:rsidR="00D140DA">
        <w:rPr>
          <w:sz w:val="24"/>
        </w:rPr>
        <w:t xml:space="preserve"> </w:t>
      </w:r>
      <w:r w:rsidR="00D140DA" w:rsidRPr="00D140DA">
        <w:rPr>
          <w:sz w:val="24"/>
        </w:rPr>
        <w:t>projednání a zajištění zvláštního užívání komunikací a veřejných ploch</w:t>
      </w:r>
      <w:r w:rsidR="00EB0A08">
        <w:rPr>
          <w:sz w:val="24"/>
        </w:rPr>
        <w:t>,</w:t>
      </w:r>
      <w:r w:rsidR="00D140DA" w:rsidRPr="00D140DA">
        <w:rPr>
          <w:sz w:val="24"/>
        </w:rPr>
        <w:t xml:space="preserve"> včetně úhrady poplatků a nájemného</w:t>
      </w:r>
      <w:r w:rsidR="00D140DA">
        <w:rPr>
          <w:sz w:val="24"/>
        </w:rPr>
        <w:t>.</w:t>
      </w:r>
    </w:p>
    <w:p w14:paraId="4963C114" w14:textId="77777777" w:rsidR="00BF2951" w:rsidRDefault="00BF2951" w:rsidP="00BF2951">
      <w:pPr>
        <w:tabs>
          <w:tab w:val="left" w:pos="0"/>
        </w:tabs>
        <w:spacing w:after="120"/>
        <w:jc w:val="both"/>
        <w:rPr>
          <w:sz w:val="24"/>
        </w:rPr>
      </w:pPr>
    </w:p>
    <w:p w14:paraId="12F2FCC7" w14:textId="77777777" w:rsidR="00BF2951" w:rsidRPr="00BF2951" w:rsidRDefault="00BF2951" w:rsidP="00BF2951">
      <w:pPr>
        <w:tabs>
          <w:tab w:val="left" w:pos="0"/>
        </w:tabs>
        <w:spacing w:after="120"/>
        <w:jc w:val="both"/>
        <w:rPr>
          <w:sz w:val="24"/>
        </w:rPr>
      </w:pPr>
    </w:p>
    <w:p w14:paraId="70BB3ABA" w14:textId="77777777" w:rsidR="007A55BA" w:rsidRPr="007A55BA" w:rsidRDefault="007A55BA" w:rsidP="00385092"/>
    <w:p w14:paraId="59C8E3E9" w14:textId="0E2C4A75" w:rsidR="007A55BA" w:rsidRPr="00EB0A08" w:rsidRDefault="00F866AD" w:rsidP="00EB0A08">
      <w:pPr>
        <w:pStyle w:val="Nadpis6"/>
        <w:keepNext w:val="0"/>
        <w:spacing w:beforeLines="20" w:before="48" w:after="120"/>
        <w:rPr>
          <w:rFonts w:ascii="Times New Roman" w:hAnsi="Times New Roman"/>
          <w:caps w:val="0"/>
          <w:u w:val="none"/>
        </w:rPr>
      </w:pPr>
      <w:r w:rsidRPr="00A27386">
        <w:rPr>
          <w:rFonts w:ascii="Times New Roman" w:hAnsi="Times New Roman"/>
          <w:u w:val="none"/>
        </w:rPr>
        <w:lastRenderedPageBreak/>
        <w:t xml:space="preserve">VI. </w:t>
      </w:r>
      <w:r w:rsidR="00AE2642" w:rsidRPr="002A3430">
        <w:rPr>
          <w:rFonts w:ascii="Times New Roman" w:hAnsi="Times New Roman"/>
          <w:caps w:val="0"/>
          <w:u w:val="none"/>
        </w:rPr>
        <w:t>Odpovědnost za vady – záruka</w:t>
      </w:r>
    </w:p>
    <w:p w14:paraId="7528AAD9" w14:textId="108076CC" w:rsidR="00AE2642" w:rsidRPr="00B54AA7" w:rsidRDefault="007A55BA" w:rsidP="002A3430">
      <w:pPr>
        <w:pStyle w:val="Odstavecseseznamem"/>
        <w:numPr>
          <w:ilvl w:val="0"/>
          <w:numId w:val="6"/>
        </w:numPr>
        <w:tabs>
          <w:tab w:val="clear" w:pos="851"/>
          <w:tab w:val="num" w:pos="567"/>
        </w:tabs>
        <w:spacing w:beforeLines="20" w:before="48" w:after="120" w:line="240" w:lineRule="auto"/>
        <w:ind w:left="284" w:hanging="284"/>
        <w:jc w:val="both"/>
        <w:rPr>
          <w:sz w:val="24"/>
        </w:rPr>
      </w:pPr>
      <w:r w:rsidRPr="00B54AA7">
        <w:rPr>
          <w:rFonts w:ascii="Times New Roman" w:hAnsi="Times New Roman"/>
          <w:sz w:val="24"/>
        </w:rPr>
        <w:t>Zhotovitel poskytuje objednateli záruku za jakost, že dílo bude mít vlastnosti stanovené touto smlouvou včetně jejích příloh a není-li jich, pak vlastnosti obvyklé 60 mě</w:t>
      </w:r>
      <w:r w:rsidR="007067A2" w:rsidRPr="00B54AA7">
        <w:rPr>
          <w:rFonts w:ascii="Times New Roman" w:hAnsi="Times New Roman"/>
          <w:sz w:val="24"/>
        </w:rPr>
        <w:t>síců</w:t>
      </w:r>
      <w:r w:rsidRPr="00B54AA7">
        <w:rPr>
          <w:rFonts w:ascii="Times New Roman" w:hAnsi="Times New Roman"/>
          <w:sz w:val="24"/>
        </w:rPr>
        <w:t xml:space="preserve"> od předání díla</w:t>
      </w:r>
      <w:r w:rsidR="007067A2" w:rsidRPr="00B54AA7">
        <w:rPr>
          <w:rFonts w:ascii="Times New Roman" w:hAnsi="Times New Roman"/>
          <w:sz w:val="24"/>
        </w:rPr>
        <w:t xml:space="preserve"> (dále jen „záruční doba“)</w:t>
      </w:r>
      <w:r w:rsidRPr="00B54AA7">
        <w:rPr>
          <w:rFonts w:ascii="Times New Roman" w:hAnsi="Times New Roman"/>
          <w:sz w:val="24"/>
        </w:rPr>
        <w:t>.</w:t>
      </w:r>
    </w:p>
    <w:p w14:paraId="342F4B3B" w14:textId="2B5A3472"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Záru</w:t>
      </w:r>
      <w:r w:rsidR="00385092">
        <w:rPr>
          <w:sz w:val="24"/>
        </w:rPr>
        <w:t>ční doba</w:t>
      </w:r>
      <w:r w:rsidRPr="00BA1192">
        <w:rPr>
          <w:sz w:val="24"/>
        </w:rPr>
        <w:t xml:space="preserve">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48 hod. od nahlášení závad.</w:t>
      </w:r>
    </w:p>
    <w:p w14:paraId="1565EEC7" w14:textId="77777777"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 xml:space="preserve">V záruční době se odstraňují skryté vady zdarma. </w:t>
      </w:r>
    </w:p>
    <w:p w14:paraId="028601B1" w14:textId="5F132520"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14:paraId="69FB9C05" w14:textId="77078F3B" w:rsidR="0075034C" w:rsidRPr="00BA1192" w:rsidRDefault="0075034C" w:rsidP="002A3430">
      <w:pPr>
        <w:numPr>
          <w:ilvl w:val="0"/>
          <w:numId w:val="6"/>
        </w:numPr>
        <w:tabs>
          <w:tab w:val="clear" w:pos="851"/>
          <w:tab w:val="num" w:pos="567"/>
        </w:tabs>
        <w:spacing w:before="120" w:after="120"/>
        <w:ind w:left="284" w:hanging="284"/>
        <w:jc w:val="both"/>
        <w:rPr>
          <w:b/>
          <w:sz w:val="24"/>
        </w:rPr>
      </w:pPr>
      <w:r w:rsidRPr="00BA1192">
        <w:rPr>
          <w:sz w:val="24"/>
        </w:rPr>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14:paraId="7A380C20" w14:textId="671C8804" w:rsidR="00A66240" w:rsidRDefault="00DF6657" w:rsidP="00300ADC">
      <w:pPr>
        <w:numPr>
          <w:ilvl w:val="0"/>
          <w:numId w:val="6"/>
        </w:numPr>
        <w:tabs>
          <w:tab w:val="clear" w:pos="851"/>
          <w:tab w:val="num" w:pos="567"/>
        </w:tabs>
        <w:spacing w:before="120" w:after="120"/>
        <w:ind w:left="284" w:hanging="284"/>
        <w:jc w:val="both"/>
      </w:pPr>
      <w:r w:rsidRPr="00BA1192">
        <w:rPr>
          <w:sz w:val="24"/>
        </w:rPr>
        <w:t>Nejpozději 14 dní před vypršením záruční doby proběhne kontrola díla ze strany objednatele.</w:t>
      </w:r>
    </w:p>
    <w:p w14:paraId="5191FD5A" w14:textId="77777777" w:rsidR="00685052" w:rsidRDefault="00685052" w:rsidP="00B46B1D">
      <w:pPr>
        <w:rPr>
          <w:sz w:val="24"/>
          <w:szCs w:val="24"/>
        </w:rPr>
      </w:pPr>
    </w:p>
    <w:p w14:paraId="5D49FCDD" w14:textId="6A09B41B" w:rsidR="00B10CE7" w:rsidRPr="002A3430" w:rsidRDefault="00A66240" w:rsidP="002A3430">
      <w:pPr>
        <w:shd w:val="clear" w:color="00FFFF" w:fill="auto"/>
        <w:spacing w:after="120"/>
        <w:jc w:val="center"/>
        <w:rPr>
          <w:b/>
          <w:sz w:val="24"/>
        </w:rPr>
      </w:pPr>
      <w:r w:rsidRPr="00C43B98">
        <w:rPr>
          <w:b/>
          <w:sz w:val="24"/>
        </w:rPr>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14:paraId="3B59EB23" w14:textId="1EF17BD0" w:rsidR="002354D1" w:rsidRPr="00231BB5" w:rsidRDefault="0075034C" w:rsidP="0008284D">
      <w:pPr>
        <w:pStyle w:val="Odstavecseseznamem"/>
        <w:numPr>
          <w:ilvl w:val="0"/>
          <w:numId w:val="44"/>
        </w:numPr>
        <w:spacing w:after="120" w:line="240" w:lineRule="auto"/>
        <w:ind w:left="284" w:hanging="284"/>
        <w:jc w:val="both"/>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14:paraId="039E7370" w14:textId="557287F3" w:rsidR="0075034C" w:rsidRPr="002A3430" w:rsidRDefault="003A0942" w:rsidP="002A3430">
      <w:pPr>
        <w:pStyle w:val="Odstavecseseznamem"/>
        <w:numPr>
          <w:ilvl w:val="0"/>
          <w:numId w:val="44"/>
        </w:numPr>
        <w:spacing w:before="120" w:after="120" w:line="240" w:lineRule="auto"/>
        <w:ind w:left="284" w:hanging="284"/>
        <w:jc w:val="both"/>
        <w:rPr>
          <w:sz w:val="24"/>
          <w:szCs w:val="24"/>
        </w:rPr>
      </w:pPr>
      <w:r w:rsidRPr="002A3430">
        <w:rPr>
          <w:rFonts w:ascii="Times New Roman" w:hAnsi="Times New Roman"/>
          <w:sz w:val="24"/>
          <w:szCs w:val="24"/>
        </w:rPr>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14:paraId="70BF3B5E" w14:textId="25D66346" w:rsidR="00197CB7" w:rsidRPr="002A3430" w:rsidRDefault="003A0942" w:rsidP="002A3430">
      <w:pPr>
        <w:numPr>
          <w:ilvl w:val="0"/>
          <w:numId w:val="44"/>
        </w:numPr>
        <w:spacing w:before="120" w:after="120"/>
        <w:ind w:left="284" w:hanging="284"/>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14:paraId="73558160" w14:textId="2CAB40C8" w:rsidR="0075034C" w:rsidRPr="00A27386" w:rsidRDefault="0075034C" w:rsidP="002A3430">
      <w:pPr>
        <w:numPr>
          <w:ilvl w:val="0"/>
          <w:numId w:val="44"/>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14:paraId="3251465F" w14:textId="77777777" w:rsidR="00EA3BE5" w:rsidRPr="002A3430" w:rsidRDefault="00EA3BE5" w:rsidP="002A3430">
      <w:pPr>
        <w:numPr>
          <w:ilvl w:val="0"/>
          <w:numId w:val="44"/>
        </w:numPr>
        <w:spacing w:before="120" w:after="120"/>
        <w:ind w:left="284" w:hanging="284"/>
        <w:jc w:val="both"/>
        <w:rPr>
          <w:color w:val="000000" w:themeColor="text1"/>
          <w:sz w:val="24"/>
          <w:szCs w:val="24"/>
        </w:rPr>
      </w:pPr>
      <w:r w:rsidRPr="00A27386">
        <w:rPr>
          <w:sz w:val="24"/>
          <w:szCs w:val="24"/>
        </w:rPr>
        <w:t>Všichni pracovníci realizace díla musí být státními příslušníky členských států EU nebo členských zemí NATO</w:t>
      </w:r>
      <w:r w:rsidR="00B10CE7" w:rsidRPr="00AB1D32">
        <w:rPr>
          <w:sz w:val="24"/>
          <w:szCs w:val="24"/>
        </w:rPr>
        <w:t>.</w:t>
      </w:r>
    </w:p>
    <w:p w14:paraId="73058625" w14:textId="5984DADC" w:rsidR="00197CB7" w:rsidRPr="002A3430" w:rsidRDefault="00197CB7" w:rsidP="002A3430">
      <w:pPr>
        <w:numPr>
          <w:ilvl w:val="0"/>
          <w:numId w:val="44"/>
        </w:numPr>
        <w:spacing w:before="120" w:after="120"/>
        <w:ind w:left="284" w:hanging="284"/>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301184" w:rsidRPr="002A3430">
        <w:rPr>
          <w:sz w:val="24"/>
          <w:szCs w:val="24"/>
        </w:rPr>
        <w:t xml:space="preserve"> v platném znění.</w:t>
      </w:r>
      <w:r w:rsidR="001666A8" w:rsidRPr="002A3430">
        <w:rPr>
          <w:sz w:val="24"/>
          <w:szCs w:val="24"/>
        </w:rPr>
        <w:t xml:space="preserve"> </w:t>
      </w:r>
    </w:p>
    <w:p w14:paraId="35F83F44" w14:textId="77777777" w:rsidR="003033C6" w:rsidRPr="002A3430" w:rsidRDefault="00027C2C" w:rsidP="002A3430">
      <w:pPr>
        <w:pStyle w:val="Odstavecseseznamem"/>
        <w:numPr>
          <w:ilvl w:val="0"/>
          <w:numId w:val="44"/>
        </w:numPr>
        <w:spacing w:after="120" w:line="240" w:lineRule="auto"/>
        <w:ind w:left="284" w:hanging="284"/>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14:paraId="0F9FD711" w14:textId="562E2141" w:rsidR="003B6F68" w:rsidRDefault="00B10CE7" w:rsidP="002A3430">
      <w:pPr>
        <w:pStyle w:val="Odstavecseseznamem"/>
        <w:numPr>
          <w:ilvl w:val="0"/>
          <w:numId w:val="44"/>
        </w:numPr>
        <w:spacing w:after="120" w:line="240" w:lineRule="auto"/>
        <w:ind w:left="284" w:hanging="284"/>
        <w:jc w:val="both"/>
        <w:rPr>
          <w:rFonts w:ascii="Times New Roman" w:hAnsi="Times New Roman"/>
          <w:sz w:val="24"/>
          <w:szCs w:val="24"/>
        </w:rPr>
      </w:pPr>
      <w:r w:rsidRPr="002A3430">
        <w:rPr>
          <w:rFonts w:ascii="Times New Roman" w:hAnsi="Times New Roman"/>
          <w:sz w:val="24"/>
          <w:szCs w:val="24"/>
        </w:rPr>
        <w:t xml:space="preserve">Zhotovitel prohlašuje, že je pojištěn na škody způsobené při své podnikatelské činnosti do výše min. </w:t>
      </w:r>
      <w:r w:rsidR="008F64B1">
        <w:rPr>
          <w:rFonts w:ascii="Times New Roman" w:hAnsi="Times New Roman"/>
          <w:sz w:val="24"/>
          <w:szCs w:val="24"/>
        </w:rPr>
        <w:t>10</w:t>
      </w:r>
      <w:r w:rsidR="00E76AC9" w:rsidRPr="000056EA">
        <w:rPr>
          <w:rFonts w:ascii="Times New Roman" w:hAnsi="Times New Roman"/>
          <w:sz w:val="24"/>
          <w:szCs w:val="24"/>
        </w:rPr>
        <w:t xml:space="preserve"> 000 000</w:t>
      </w:r>
      <w:r w:rsidR="008770C4" w:rsidRPr="000056EA">
        <w:rPr>
          <w:rFonts w:ascii="Times New Roman" w:hAnsi="Times New Roman"/>
          <w:sz w:val="24"/>
          <w:szCs w:val="24"/>
        </w:rPr>
        <w:t xml:space="preserve"> </w:t>
      </w:r>
      <w:r w:rsidR="000B70BA" w:rsidRPr="000056EA">
        <w:rPr>
          <w:rFonts w:ascii="Times New Roman" w:hAnsi="Times New Roman"/>
          <w:sz w:val="24"/>
          <w:szCs w:val="24"/>
        </w:rPr>
        <w:t>K</w:t>
      </w:r>
      <w:r w:rsidRPr="000056EA">
        <w:rPr>
          <w:rFonts w:ascii="Times New Roman" w:hAnsi="Times New Roman"/>
          <w:sz w:val="24"/>
          <w:szCs w:val="24"/>
        </w:rPr>
        <w:t xml:space="preserve">č. </w:t>
      </w:r>
      <w:r w:rsidRPr="002A3430">
        <w:rPr>
          <w:rFonts w:ascii="Times New Roman" w:hAnsi="Times New Roman"/>
          <w:sz w:val="24"/>
          <w:szCs w:val="24"/>
        </w:rPr>
        <w:t>Zhotovitel je povinen mít uzavřenu pojistnou smlouvu pro případ vzniku škody minimálně ve stejném rozsahu a výši, jak je uvedeno v tomto bodu, a to po celou dobu trvání smluvního vztahu založeného touto smlouvou.</w:t>
      </w:r>
    </w:p>
    <w:p w14:paraId="00BC388A" w14:textId="77777777" w:rsidR="00BA3C7A" w:rsidRPr="009319B8" w:rsidRDefault="00BA3C7A" w:rsidP="009319B8">
      <w:pPr>
        <w:spacing w:after="120"/>
        <w:jc w:val="both"/>
        <w:rPr>
          <w:sz w:val="24"/>
          <w:szCs w:val="24"/>
        </w:rPr>
      </w:pPr>
    </w:p>
    <w:p w14:paraId="06047A7E" w14:textId="721DC238" w:rsidR="002368C4" w:rsidRPr="00AC76B4" w:rsidRDefault="002368C4" w:rsidP="002A3430">
      <w:pPr>
        <w:pStyle w:val="Nadpis6"/>
        <w:keepNext w:val="0"/>
        <w:spacing w:beforeLines="20" w:before="48" w:after="120"/>
      </w:pPr>
      <w:r w:rsidRPr="00A27386">
        <w:rPr>
          <w:rFonts w:ascii="Times New Roman" w:hAnsi="Times New Roman"/>
          <w:u w:val="none"/>
        </w:rPr>
        <w:t xml:space="preserve">VIII.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méněprací a </w:t>
      </w:r>
      <w:r w:rsidRPr="002A3430">
        <w:rPr>
          <w:rFonts w:ascii="Times New Roman" w:hAnsi="Times New Roman"/>
          <w:caps w:val="0"/>
          <w:szCs w:val="24"/>
          <w:u w:val="none"/>
        </w:rPr>
        <w:t>víceprací</w:t>
      </w:r>
    </w:p>
    <w:p w14:paraId="74DBDE7B" w14:textId="72C50BA7" w:rsidR="002368C4" w:rsidRPr="002A3430"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rPr>
        <w:t>Případné méněpráce a vícepráce vzn</w:t>
      </w:r>
      <w:r w:rsidR="00C91169">
        <w:rPr>
          <w:rFonts w:ascii="Times New Roman" w:hAnsi="Times New Roman"/>
          <w:sz w:val="24"/>
        </w:rPr>
        <w:t xml:space="preserve">iklé v </w:t>
      </w:r>
      <w:r w:rsidR="00EE6B6A">
        <w:rPr>
          <w:rFonts w:ascii="Times New Roman" w:hAnsi="Times New Roman"/>
          <w:sz w:val="24"/>
        </w:rPr>
        <w:t xml:space="preserve">průběhu zhotovení díla z </w:t>
      </w:r>
      <w:r w:rsidRPr="002A3430">
        <w:rPr>
          <w:rFonts w:ascii="Times New Roman" w:hAnsi="Times New Roman"/>
          <w:sz w:val="24"/>
        </w:rPr>
        <w:t>titulu požad</w:t>
      </w:r>
      <w:r w:rsidR="00962665">
        <w:rPr>
          <w:rFonts w:ascii="Times New Roman" w:hAnsi="Times New Roman"/>
          <w:sz w:val="24"/>
        </w:rPr>
        <w:t xml:space="preserve">avku objednatele nebo vzniklé z </w:t>
      </w:r>
      <w:r w:rsidRPr="002A3430">
        <w:rPr>
          <w:rFonts w:ascii="Times New Roman" w:hAnsi="Times New Roman"/>
          <w:sz w:val="24"/>
        </w:rPr>
        <w:t>důvodu změny stavebně tec</w:t>
      </w:r>
      <w:r w:rsidR="00474B5F">
        <w:rPr>
          <w:rFonts w:ascii="Times New Roman" w:hAnsi="Times New Roman"/>
          <w:sz w:val="24"/>
        </w:rPr>
        <w:t xml:space="preserve">hnického řešení oproti </w:t>
      </w:r>
      <w:r w:rsidR="00CF4943">
        <w:rPr>
          <w:rFonts w:ascii="Times New Roman" w:hAnsi="Times New Roman"/>
          <w:sz w:val="24"/>
        </w:rPr>
        <w:t>technické dokumentaci</w:t>
      </w:r>
      <w:r w:rsidRPr="002A3430">
        <w:rPr>
          <w:rFonts w:ascii="Times New Roman" w:hAnsi="Times New Roman"/>
          <w:sz w:val="24"/>
        </w:rPr>
        <w:t xml:space="preserve"> </w:t>
      </w:r>
      <w:r w:rsidR="00CF4943">
        <w:rPr>
          <w:rFonts w:ascii="Times New Roman" w:hAnsi="Times New Roman"/>
          <w:sz w:val="24"/>
        </w:rPr>
        <w:br/>
      </w:r>
      <w:r w:rsidRPr="002A3430">
        <w:rPr>
          <w:rFonts w:ascii="Times New Roman" w:hAnsi="Times New Roman"/>
          <w:sz w:val="24"/>
        </w:rPr>
        <w:t xml:space="preserve">a odsouhlasené objednatelem, budou věcně cenově a časově dokladovány změnovým listem. </w:t>
      </w:r>
    </w:p>
    <w:p w14:paraId="31F3030E" w14:textId="4E7591F1" w:rsidR="002368C4" w:rsidRPr="00A27386"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szCs w:val="20"/>
        </w:rPr>
        <w:t>Stanovení ceny víceprací a méněprací</w:t>
      </w:r>
      <w:r w:rsidR="008770C4" w:rsidRPr="002A3430">
        <w:rPr>
          <w:rFonts w:ascii="Times New Roman" w:hAnsi="Times New Roman"/>
          <w:sz w:val="24"/>
          <w:szCs w:val="20"/>
        </w:rPr>
        <w:t>:</w:t>
      </w:r>
      <w:r w:rsidRPr="002A3430">
        <w:rPr>
          <w:rFonts w:ascii="Times New Roman" w:hAnsi="Times New Roman"/>
          <w:sz w:val="24"/>
          <w:szCs w:val="20"/>
        </w:rPr>
        <w:t xml:space="preserve"> </w:t>
      </w:r>
    </w:p>
    <w:p w14:paraId="52C8F8FE"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14:paraId="0304F800" w14:textId="6133C2AA"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RS Praha, a. s. nebo RTS, a. s.) pro to období, ve kterém mají být ví</w:t>
      </w:r>
      <w:r w:rsidR="00372A7D">
        <w:rPr>
          <w:rFonts w:ascii="Times New Roman" w:hAnsi="Times New Roman"/>
          <w:sz w:val="24"/>
          <w:szCs w:val="24"/>
        </w:rPr>
        <w:t>cepráce realizovány, snížené o 1</w:t>
      </w:r>
      <w:r w:rsidRPr="002368C4">
        <w:rPr>
          <w:rFonts w:ascii="Times New Roman" w:hAnsi="Times New Roman"/>
          <w:sz w:val="24"/>
          <w:szCs w:val="24"/>
        </w:rPr>
        <w:t xml:space="preserve">0 %, </w:t>
      </w:r>
    </w:p>
    <w:p w14:paraId="70AAD5AA"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64D3C767"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2B95B9DF" w14:textId="2DDF4016" w:rsidR="002368C4" w:rsidRPr="002A3430" w:rsidRDefault="002368C4" w:rsidP="002A3430">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w:t>
      </w:r>
      <w:r w:rsidR="0023419F">
        <w:rPr>
          <w:rFonts w:ascii="Times New Roman" w:hAnsi="Times New Roman"/>
          <w:sz w:val="24"/>
          <w:szCs w:val="24"/>
        </w:rPr>
        <w:br/>
      </w:r>
      <w:r w:rsidRPr="002368C4">
        <w:rPr>
          <w:rFonts w:ascii="Times New Roman" w:hAnsi="Times New Roman"/>
          <w:sz w:val="24"/>
          <w:szCs w:val="24"/>
        </w:rPr>
        <w:t>a nákladů neprovedených dodávek a prací dle položkového rozpočtu.   </w:t>
      </w:r>
      <w:r w:rsidRPr="002A3430">
        <w:rPr>
          <w:rFonts w:ascii="Times New Roman" w:hAnsi="Times New Roman"/>
          <w:sz w:val="24"/>
          <w:szCs w:val="24"/>
        </w:rPr>
        <w:t xml:space="preserve">    </w:t>
      </w:r>
    </w:p>
    <w:p w14:paraId="2A0878BA" w14:textId="50CA16B6"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14:paraId="220C53CF" w14:textId="792E0754" w:rsidR="00FE5E2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o dílo samostatným dodatkem k této smlouvě o dílo. </w:t>
      </w:r>
    </w:p>
    <w:p w14:paraId="3CBF39D1" w14:textId="53AFA69C"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Zhotovitel je povi</w:t>
      </w:r>
      <w:r w:rsidR="00B542C8">
        <w:rPr>
          <w:rFonts w:ascii="Times New Roman" w:hAnsi="Times New Roman"/>
          <w:sz w:val="24"/>
          <w:szCs w:val="20"/>
        </w:rPr>
        <w:t xml:space="preserve">nen na základě písemné žádosti </w:t>
      </w:r>
      <w:r w:rsidR="00AE3B28">
        <w:rPr>
          <w:rFonts w:ascii="Times New Roman" w:hAnsi="Times New Roman"/>
          <w:sz w:val="24"/>
          <w:szCs w:val="20"/>
        </w:rPr>
        <w:t xml:space="preserve">objednatele </w:t>
      </w:r>
      <w:r w:rsidRPr="002A3430">
        <w:rPr>
          <w:rFonts w:ascii="Times New Roman" w:hAnsi="Times New Roman"/>
          <w:sz w:val="24"/>
          <w:szCs w:val="20"/>
        </w:rPr>
        <w:t xml:space="preserve">provést případné vícepráce plynoucí </w:t>
      </w:r>
      <w:r w:rsidR="00B542C8">
        <w:rPr>
          <w:rFonts w:ascii="Times New Roman" w:hAnsi="Times New Roman"/>
          <w:sz w:val="24"/>
          <w:szCs w:val="20"/>
        </w:rPr>
        <w:br/>
      </w:r>
      <w:r w:rsidRPr="002A3430">
        <w:rPr>
          <w:rFonts w:ascii="Times New Roman" w:hAnsi="Times New Roman"/>
          <w:sz w:val="24"/>
          <w:szCs w:val="20"/>
        </w:rPr>
        <w:t>z postupu zakázky. Rozsah a cena víceprací musí být před jejich prováděním písemně odsouhlasena odpovědnými zástupci obou smluvních stran. Vícepráce do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nemají vliv na termín dokončení díla. Při rozsahu víceprací nad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se na žádost zhotovitele smluvní doba prodlouží</w:t>
      </w:r>
      <w:r w:rsidR="00245376">
        <w:rPr>
          <w:rFonts w:ascii="Times New Roman" w:hAnsi="Times New Roman"/>
          <w:sz w:val="24"/>
          <w:szCs w:val="20"/>
        </w:rPr>
        <w:t xml:space="preserve"> </w:t>
      </w:r>
      <w:r w:rsidRPr="002A3430">
        <w:rPr>
          <w:rFonts w:ascii="Times New Roman" w:hAnsi="Times New Roman"/>
          <w:sz w:val="24"/>
          <w:szCs w:val="20"/>
        </w:rPr>
        <w:t>o odpovídající dobu.</w:t>
      </w:r>
    </w:p>
    <w:p w14:paraId="0F19E125" w14:textId="30E4BA8B" w:rsidR="00FE5E24" w:rsidRPr="0054286E" w:rsidRDefault="0037024E"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Zhotovitel bere na vědomí, </w:t>
      </w:r>
      <w:r w:rsidR="00981300" w:rsidRPr="002A3430">
        <w:rPr>
          <w:rFonts w:ascii="Times New Roman" w:hAnsi="Times New Roman"/>
          <w:sz w:val="24"/>
          <w:szCs w:val="20"/>
        </w:rPr>
        <w:t xml:space="preserve">že </w:t>
      </w:r>
      <w:r w:rsidR="00C25FA6" w:rsidRPr="002A3430">
        <w:rPr>
          <w:rFonts w:ascii="Times New Roman" w:hAnsi="Times New Roman"/>
          <w:sz w:val="24"/>
          <w:szCs w:val="20"/>
        </w:rPr>
        <w:t xml:space="preserve">jakékoliv vícepráce mohou být realizovány </w:t>
      </w:r>
      <w:r w:rsidRPr="002A3430">
        <w:rPr>
          <w:rFonts w:ascii="Times New Roman" w:hAnsi="Times New Roman"/>
          <w:sz w:val="24"/>
          <w:szCs w:val="20"/>
        </w:rPr>
        <w:t xml:space="preserve">pouze v souladu s § </w:t>
      </w:r>
      <w:r w:rsidR="00C25FA6" w:rsidRPr="002A3430">
        <w:rPr>
          <w:rFonts w:ascii="Times New Roman" w:hAnsi="Times New Roman"/>
          <w:sz w:val="24"/>
          <w:szCs w:val="20"/>
        </w:rPr>
        <w:t>222 zákona č. 134/2016 Sb., o za</w:t>
      </w:r>
      <w:r w:rsidRPr="002A3430">
        <w:rPr>
          <w:rFonts w:ascii="Times New Roman" w:hAnsi="Times New Roman"/>
          <w:sz w:val="24"/>
          <w:szCs w:val="20"/>
        </w:rPr>
        <w:t>dávání veřejných zakázek v platném znění.</w:t>
      </w:r>
    </w:p>
    <w:p w14:paraId="6EDEF03A" w14:textId="77777777" w:rsidR="001A6F2A" w:rsidRPr="00EE5368" w:rsidRDefault="001A6F2A" w:rsidP="001A6F2A">
      <w:pPr>
        <w:autoSpaceDE w:val="0"/>
        <w:autoSpaceDN w:val="0"/>
        <w:adjustRightInd w:val="0"/>
        <w:rPr>
          <w:sz w:val="24"/>
          <w:szCs w:val="24"/>
        </w:rPr>
      </w:pPr>
    </w:p>
    <w:p w14:paraId="79B2CC37" w14:textId="063026E8"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14:paraId="598D9F60" w14:textId="3775B9E0" w:rsidR="00197CB7" w:rsidRPr="00245376" w:rsidRDefault="0075034C" w:rsidP="002A3430">
      <w:pPr>
        <w:rPr>
          <w:sz w:val="24"/>
        </w:rPr>
      </w:pPr>
      <w:r w:rsidRPr="00A27386">
        <w:rPr>
          <w:sz w:val="24"/>
        </w:rPr>
        <w:t xml:space="preserve">Zhotovitel oznámí objednateli 7 dnů předem termín, kdy dílo bude dokončeno a připraveno k předání. </w:t>
      </w:r>
      <w:r w:rsidR="00231BB5" w:rsidRPr="00A27386">
        <w:rPr>
          <w:sz w:val="24"/>
        </w:rPr>
        <w:t>O</w:t>
      </w:r>
      <w:r w:rsidR="00231BB5">
        <w:rPr>
          <w:sz w:val="24"/>
        </w:rPr>
        <w:t> </w:t>
      </w:r>
      <w:r w:rsidRPr="00A27386">
        <w:rPr>
          <w:sz w:val="24"/>
        </w:rPr>
        <w:t>předání díla bude proveden zápis o předání a převzetí dokončeného díla, který podepíší zástupci obou smluvníc</w:t>
      </w:r>
      <w:r w:rsidR="00197CB7" w:rsidRPr="00A27386">
        <w:rPr>
          <w:sz w:val="24"/>
        </w:rPr>
        <w:t>h stran a při kterém zhotovitel předá a objednatel pře</w:t>
      </w:r>
      <w:r w:rsidR="002354D1" w:rsidRPr="00A27386">
        <w:rPr>
          <w:sz w:val="24"/>
        </w:rPr>
        <w:t xml:space="preserve">vezme veškerou dokumentaci dle </w:t>
      </w:r>
      <w:r w:rsidR="00654A49" w:rsidRPr="00AB1D32">
        <w:rPr>
          <w:sz w:val="24"/>
        </w:rPr>
        <w:t>č</w:t>
      </w:r>
      <w:r w:rsidR="00197CB7" w:rsidRPr="002A3430">
        <w:rPr>
          <w:sz w:val="24"/>
        </w:rPr>
        <w:t xml:space="preserve">lánku </w:t>
      </w:r>
      <w:r w:rsidR="002354D1" w:rsidRPr="002A3430">
        <w:rPr>
          <w:sz w:val="24"/>
        </w:rPr>
        <w:t xml:space="preserve">č. </w:t>
      </w:r>
      <w:r w:rsidR="00245376">
        <w:rPr>
          <w:sz w:val="24"/>
        </w:rPr>
        <w:t>I.</w:t>
      </w:r>
      <w:r w:rsidR="00245376" w:rsidRPr="00A27386">
        <w:rPr>
          <w:sz w:val="24"/>
        </w:rPr>
        <w:t xml:space="preserve"> </w:t>
      </w:r>
      <w:r w:rsidR="00197CB7" w:rsidRPr="00A27386">
        <w:rPr>
          <w:sz w:val="24"/>
        </w:rPr>
        <w:t>této smlouvy.</w:t>
      </w:r>
    </w:p>
    <w:p w14:paraId="2927FCA5" w14:textId="77777777" w:rsidR="006B0EA7" w:rsidRPr="00095FDB" w:rsidRDefault="006B0EA7" w:rsidP="00C042BD">
      <w:pPr>
        <w:shd w:val="clear" w:color="00FFFF" w:fill="auto"/>
        <w:ind w:left="720" w:hanging="720"/>
        <w:jc w:val="both"/>
        <w:rPr>
          <w:sz w:val="24"/>
        </w:rPr>
      </w:pPr>
    </w:p>
    <w:p w14:paraId="7E140674" w14:textId="45957458"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14:paraId="6148790A" w14:textId="119D1ED3" w:rsidR="001128D2" w:rsidRPr="00300ADC" w:rsidRDefault="001128D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zhotoviteli smluvní pokutu ve výši 0,05 % z</w:t>
      </w:r>
      <w:r w:rsidR="00AB1D32">
        <w:rPr>
          <w:rFonts w:ascii="Times New Roman" w:hAnsi="Times New Roman"/>
          <w:sz w:val="24"/>
        </w:rPr>
        <w:t> </w:t>
      </w:r>
      <w:r w:rsidRPr="00300ADC">
        <w:rPr>
          <w:rFonts w:ascii="Times New Roman" w:hAnsi="Times New Roman"/>
          <w:sz w:val="24"/>
        </w:rPr>
        <w:t>fakturované částky za každý den prodlení.</w:t>
      </w:r>
    </w:p>
    <w:p w14:paraId="345859DD" w14:textId="7F231685" w:rsidR="0019573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předáním díla je objednatel oprávněn uplatnit smluvní pokutu ve výši </w:t>
      </w:r>
      <w:r w:rsidR="00E70710">
        <w:rPr>
          <w:rFonts w:ascii="Times New Roman" w:hAnsi="Times New Roman"/>
          <w:sz w:val="24"/>
          <w:szCs w:val="20"/>
        </w:rPr>
        <w:t>xxx</w:t>
      </w:r>
      <w:bookmarkStart w:id="0" w:name="_GoBack"/>
      <w:bookmarkEnd w:id="0"/>
      <w:r w:rsidR="0008284D">
        <w:rPr>
          <w:rFonts w:ascii="Times New Roman" w:hAnsi="Times New Roman"/>
          <w:sz w:val="24"/>
          <w:szCs w:val="20"/>
        </w:rPr>
        <w:t xml:space="preserve"> Kč </w:t>
      </w:r>
      <w:r w:rsidRPr="00B54AA7">
        <w:rPr>
          <w:rFonts w:ascii="Times New Roman" w:hAnsi="Times New Roman"/>
          <w:sz w:val="24"/>
          <w:szCs w:val="20"/>
        </w:rPr>
        <w:t>za každý den prodlení s předáním díla. Předáním díla se pro účely této smlouvy rozumí jeho předání včetně kolaudačního souhlasu.</w:t>
      </w:r>
      <w:r w:rsidR="007976B8" w:rsidRPr="00B54AA7">
        <w:rPr>
          <w:rFonts w:ascii="Times New Roman" w:hAnsi="Times New Roman"/>
          <w:sz w:val="24"/>
          <w:szCs w:val="20"/>
        </w:rPr>
        <w:t xml:space="preserve"> </w:t>
      </w:r>
    </w:p>
    <w:p w14:paraId="57DC2E46" w14:textId="51B134C7" w:rsidR="00313632" w:rsidRPr="001A48AB" w:rsidRDefault="00385092" w:rsidP="00B00063">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1A48AB">
        <w:rPr>
          <w:rFonts w:ascii="Times New Roman" w:hAnsi="Times New Roman"/>
          <w:sz w:val="24"/>
          <w:szCs w:val="20"/>
        </w:rPr>
        <w:t>Při prodlení zhotovitele s odstraněním vad a nedodělků</w:t>
      </w:r>
      <w:r w:rsidR="00AE2642" w:rsidRPr="001A48AB">
        <w:rPr>
          <w:rFonts w:ascii="Times New Roman" w:hAnsi="Times New Roman"/>
          <w:sz w:val="24"/>
          <w:szCs w:val="20"/>
        </w:rPr>
        <w:t xml:space="preserve"> v termínech stanovených v zápise o předání</w:t>
      </w:r>
      <w:r w:rsidRPr="001A48AB">
        <w:rPr>
          <w:rFonts w:ascii="Times New Roman" w:hAnsi="Times New Roman"/>
          <w:sz w:val="24"/>
          <w:szCs w:val="20"/>
        </w:rPr>
        <w:t>, je objednatel oprávněn uplatnit smluvní poku</w:t>
      </w:r>
      <w:r w:rsidR="00E70FB7" w:rsidRPr="001A48AB">
        <w:rPr>
          <w:rFonts w:ascii="Times New Roman" w:hAnsi="Times New Roman"/>
          <w:sz w:val="24"/>
          <w:szCs w:val="20"/>
        </w:rPr>
        <w:t>t</w:t>
      </w:r>
      <w:r w:rsidRPr="001A48AB">
        <w:rPr>
          <w:rFonts w:ascii="Times New Roman" w:hAnsi="Times New Roman"/>
          <w:sz w:val="24"/>
          <w:szCs w:val="20"/>
        </w:rPr>
        <w:t xml:space="preserve">u ve výši </w:t>
      </w:r>
      <w:r w:rsidR="00E70710">
        <w:rPr>
          <w:rFonts w:ascii="Times New Roman" w:hAnsi="Times New Roman"/>
          <w:sz w:val="24"/>
          <w:szCs w:val="20"/>
        </w:rPr>
        <w:t>xxx</w:t>
      </w:r>
      <w:r w:rsidR="0008284D" w:rsidRPr="001A48AB">
        <w:rPr>
          <w:rFonts w:ascii="Times New Roman" w:hAnsi="Times New Roman"/>
          <w:sz w:val="24"/>
          <w:szCs w:val="20"/>
        </w:rPr>
        <w:t xml:space="preserve"> Kč </w:t>
      </w:r>
      <w:r w:rsidRPr="001A48AB">
        <w:rPr>
          <w:rFonts w:ascii="Times New Roman" w:hAnsi="Times New Roman"/>
          <w:sz w:val="24"/>
          <w:szCs w:val="20"/>
        </w:rPr>
        <w:t>za každý den prodlení s jejich odstraněním</w:t>
      </w:r>
      <w:r w:rsidR="00AE2642" w:rsidRPr="001A48AB">
        <w:rPr>
          <w:rFonts w:ascii="Times New Roman" w:hAnsi="Times New Roman"/>
          <w:sz w:val="24"/>
          <w:szCs w:val="20"/>
        </w:rPr>
        <w:t>.</w:t>
      </w:r>
    </w:p>
    <w:p w14:paraId="042F5E43" w14:textId="03DF362F" w:rsidR="00C85501" w:rsidRPr="00231BB5" w:rsidRDefault="00B0703E"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Při neplnění podmínek smlouvy a</w:t>
      </w:r>
      <w:r w:rsidR="00C85501" w:rsidRPr="00231BB5">
        <w:rPr>
          <w:rFonts w:ascii="Times New Roman" w:hAnsi="Times New Roman"/>
          <w:sz w:val="24"/>
          <w:szCs w:val="20"/>
        </w:rPr>
        <w:t xml:space="preserve"> porušování zákonných povinností má právo objednatel na smluvní pokutu ve </w:t>
      </w:r>
      <w:r w:rsidR="00C85501" w:rsidRPr="0008284D">
        <w:rPr>
          <w:rFonts w:ascii="Times New Roman" w:hAnsi="Times New Roman"/>
          <w:sz w:val="24"/>
          <w:szCs w:val="20"/>
        </w:rPr>
        <w:t xml:space="preserve">výši </w:t>
      </w:r>
      <w:r w:rsidR="00E70710">
        <w:rPr>
          <w:rFonts w:ascii="Times New Roman" w:hAnsi="Times New Roman"/>
          <w:color w:val="000000"/>
          <w:sz w:val="24"/>
          <w:szCs w:val="20"/>
        </w:rPr>
        <w:t>xxx</w:t>
      </w:r>
      <w:r w:rsidR="00245376" w:rsidRPr="00231BB5">
        <w:rPr>
          <w:rFonts w:ascii="Times New Roman" w:hAnsi="Times New Roman"/>
          <w:sz w:val="24"/>
          <w:szCs w:val="20"/>
        </w:rPr>
        <w:t xml:space="preserve"> </w:t>
      </w:r>
      <w:r w:rsidR="00A11243" w:rsidRPr="00231BB5">
        <w:rPr>
          <w:rFonts w:ascii="Times New Roman" w:hAnsi="Times New Roman"/>
          <w:sz w:val="24"/>
          <w:szCs w:val="20"/>
        </w:rPr>
        <w:t>Kč</w:t>
      </w:r>
      <w:r w:rsidR="006375DA" w:rsidRPr="00231BB5">
        <w:rPr>
          <w:rFonts w:ascii="Times New Roman" w:hAnsi="Times New Roman"/>
          <w:sz w:val="24"/>
          <w:szCs w:val="20"/>
        </w:rPr>
        <w:t xml:space="preserve"> </w:t>
      </w:r>
      <w:r w:rsidR="00C85501" w:rsidRPr="00231BB5">
        <w:rPr>
          <w:rFonts w:ascii="Times New Roman" w:hAnsi="Times New Roman"/>
          <w:sz w:val="24"/>
          <w:szCs w:val="20"/>
        </w:rPr>
        <w:t>za každý započatý den a každé jednotlivé porušení.</w:t>
      </w:r>
    </w:p>
    <w:p w14:paraId="283FEAC9" w14:textId="7DAD09E2" w:rsidR="001A6F2A" w:rsidRPr="00231BB5" w:rsidRDefault="00A27386"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 xml:space="preserve">499/2006 Sb., v platném </w:t>
      </w:r>
      <w:r w:rsidR="00E70710">
        <w:rPr>
          <w:rFonts w:ascii="Times New Roman" w:hAnsi="Times New Roman"/>
          <w:sz w:val="24"/>
          <w:szCs w:val="20"/>
        </w:rPr>
        <w:t>znění je stanovena ve výši xxx</w:t>
      </w:r>
      <w:r w:rsidRPr="00A27386">
        <w:rPr>
          <w:rFonts w:ascii="Times New Roman" w:hAnsi="Times New Roman"/>
          <w:sz w:val="24"/>
          <w:szCs w:val="20"/>
        </w:rPr>
        <w:t xml:space="preserve"> Kč / den do odstranění zjištěných nedostatků.</w:t>
      </w:r>
    </w:p>
    <w:p w14:paraId="371EEE92" w14:textId="1DEC60BA" w:rsidR="003A0942" w:rsidRPr="00231BB5" w:rsidRDefault="003A09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14:paraId="38B330CE" w14:textId="15D6E168" w:rsidR="002354D1" w:rsidRPr="00231BB5" w:rsidRDefault="002354D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lastRenderedPageBreak/>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14:paraId="4D64198A" w14:textId="0C710E9A" w:rsidR="00A11243" w:rsidRPr="00231BB5" w:rsidRDefault="00D8656A"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14:paraId="647DE1C3" w14:textId="77777777" w:rsidR="00B54AA7" w:rsidRDefault="00AE2642" w:rsidP="00B54AA7">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14:paraId="7493AAC6" w14:textId="77777777" w:rsidR="00AC3DF5" w:rsidRDefault="00AC3DF5" w:rsidP="00CE771B">
      <w:pPr>
        <w:pStyle w:val="Odstavecseseznamem"/>
        <w:spacing w:after="120" w:line="240" w:lineRule="auto"/>
        <w:ind w:left="284"/>
        <w:jc w:val="both"/>
        <w:rPr>
          <w:rFonts w:ascii="Times New Roman" w:hAnsi="Times New Roman"/>
          <w:sz w:val="24"/>
          <w:szCs w:val="20"/>
        </w:rPr>
      </w:pPr>
    </w:p>
    <w:p w14:paraId="34E82878" w14:textId="77777777" w:rsidR="00313632" w:rsidRPr="00B54AA7" w:rsidRDefault="00313632" w:rsidP="00B54AA7">
      <w:pPr>
        <w:tabs>
          <w:tab w:val="num" w:pos="284"/>
        </w:tabs>
        <w:jc w:val="both"/>
        <w:rPr>
          <w:sz w:val="24"/>
        </w:rPr>
      </w:pPr>
    </w:p>
    <w:p w14:paraId="04AD2E67" w14:textId="6849F219" w:rsidR="00C042BD" w:rsidRPr="002A3430" w:rsidRDefault="00A66240" w:rsidP="00300ADC">
      <w:pPr>
        <w:tabs>
          <w:tab w:val="right" w:pos="9071"/>
        </w:tabs>
        <w:spacing w:after="120"/>
        <w:jc w:val="center"/>
        <w:rPr>
          <w:b/>
          <w:sz w:val="24"/>
        </w:rPr>
      </w:pPr>
      <w:r w:rsidRPr="002A3430">
        <w:rPr>
          <w:b/>
          <w:sz w:val="24"/>
        </w:rPr>
        <w:t>XI. Odstoupení od smlouvy</w:t>
      </w:r>
    </w:p>
    <w:p w14:paraId="6CD67421" w14:textId="1BFF4C85"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14:paraId="7A321523" w14:textId="165DB962" w:rsidR="00AE2642" w:rsidRPr="00095FDB" w:rsidRDefault="00AE2642" w:rsidP="002A3430">
      <w:pPr>
        <w:pStyle w:val="Zkladntext3"/>
        <w:numPr>
          <w:ilvl w:val="0"/>
          <w:numId w:val="3"/>
        </w:numPr>
        <w:tabs>
          <w:tab w:val="clear" w:pos="720"/>
        </w:tabs>
        <w:spacing w:before="0" w:after="120"/>
        <w:ind w:left="993" w:hanging="426"/>
        <w:jc w:val="both"/>
      </w:pPr>
      <w:r w:rsidRPr="00095FDB">
        <w:t>neplnění předmětu díla podle čl. I.</w:t>
      </w:r>
      <w:r w:rsidR="00231BB5">
        <w:t xml:space="preserve"> této smlouvy</w:t>
      </w:r>
      <w:r w:rsidR="00A87620" w:rsidRPr="00095FDB">
        <w:t>;</w:t>
      </w:r>
    </w:p>
    <w:p w14:paraId="6E61E95B"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neprovede dílo v patřičné kvalitě podle platných předpisů a norem</w:t>
      </w:r>
      <w:r w:rsidR="00A87620" w:rsidRPr="00095FDB">
        <w:t>;</w:t>
      </w:r>
    </w:p>
    <w:p w14:paraId="3D423BD3"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30FDD98E"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2E57F4E1" w14:textId="38847ECF" w:rsidR="00AB1D32" w:rsidRPr="003218F9" w:rsidRDefault="00AE2642" w:rsidP="00D373BD">
      <w:pPr>
        <w:pStyle w:val="Odstavecseseznamem"/>
        <w:numPr>
          <w:ilvl w:val="2"/>
          <w:numId w:val="29"/>
        </w:numPr>
        <w:spacing w:beforeLines="20" w:before="48" w:after="120" w:line="240" w:lineRule="auto"/>
        <w:ind w:left="284" w:hanging="284"/>
        <w:jc w:val="both"/>
        <w:rPr>
          <w:sz w:val="24"/>
        </w:rPr>
      </w:pPr>
      <w:r w:rsidRPr="002A3430">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14:paraId="259FD68D" w14:textId="77777777" w:rsidR="00A20226" w:rsidRDefault="00A20226" w:rsidP="00300ADC">
      <w:pPr>
        <w:spacing w:beforeLines="20" w:before="48" w:after="120"/>
        <w:jc w:val="center"/>
        <w:rPr>
          <w:b/>
          <w:sz w:val="24"/>
        </w:rPr>
      </w:pPr>
    </w:p>
    <w:p w14:paraId="47ACFEF3" w14:textId="3B3FE9C0" w:rsidR="00231BB5" w:rsidRPr="002A3430" w:rsidRDefault="00A66240" w:rsidP="00300ADC">
      <w:pPr>
        <w:spacing w:beforeLines="20" w:before="48" w:after="120"/>
        <w:jc w:val="center"/>
        <w:rPr>
          <w:b/>
          <w:sz w:val="24"/>
        </w:rPr>
      </w:pPr>
      <w:r w:rsidRPr="002A3430">
        <w:rPr>
          <w:b/>
          <w:sz w:val="24"/>
        </w:rPr>
        <w:t>XII. Závěrečná ustanovení</w:t>
      </w:r>
    </w:p>
    <w:p w14:paraId="0B19B2CF" w14:textId="0D87885B" w:rsidR="00806F68" w:rsidRPr="002A3430" w:rsidRDefault="00806F68" w:rsidP="002A3430">
      <w:pPr>
        <w:pStyle w:val="Odstavecseseznamem"/>
        <w:numPr>
          <w:ilvl w:val="0"/>
          <w:numId w:val="42"/>
        </w:numPr>
        <w:spacing w:after="120" w:line="240" w:lineRule="auto"/>
        <w:ind w:left="284" w:hanging="284"/>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14:paraId="73ED6E5D" w14:textId="21461753" w:rsidR="00806F68" w:rsidRPr="00A27386" w:rsidRDefault="0024096C" w:rsidP="002A3430">
      <w:pPr>
        <w:pStyle w:val="Odstavecseseznamem"/>
        <w:numPr>
          <w:ilvl w:val="0"/>
          <w:numId w:val="42"/>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14:paraId="5233D1F5" w14:textId="18F995B5" w:rsidR="00806F68" w:rsidRPr="004208E6" w:rsidRDefault="00231BB5" w:rsidP="004208E6">
      <w:pPr>
        <w:spacing w:after="120"/>
        <w:ind w:left="284" w:hanging="284"/>
        <w:jc w:val="both"/>
        <w:rPr>
          <w:sz w:val="24"/>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14:paraId="290A7A40" w14:textId="5273B61E" w:rsidR="00806F68" w:rsidRPr="002A3430" w:rsidRDefault="00231BB5" w:rsidP="002A3430">
      <w:pPr>
        <w:spacing w:after="120"/>
        <w:ind w:left="284" w:hanging="284"/>
        <w:jc w:val="both"/>
        <w:rPr>
          <w:szCs w:val="24"/>
        </w:rPr>
      </w:pPr>
      <w:r w:rsidRPr="002A3430">
        <w:rPr>
          <w:sz w:val="24"/>
          <w:szCs w:val="24"/>
        </w:rPr>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12009F5A" w14:textId="7A88B968" w:rsidR="00806F68" w:rsidRDefault="00231BB5" w:rsidP="002A3430">
      <w:pPr>
        <w:spacing w:before="120" w:after="120"/>
        <w:ind w:left="284" w:hanging="284"/>
        <w:jc w:val="both"/>
        <w:rPr>
          <w:sz w:val="24"/>
          <w:szCs w:val="24"/>
        </w:rPr>
      </w:pPr>
      <w:r w:rsidRPr="002A3430">
        <w:rPr>
          <w:sz w:val="24"/>
          <w:szCs w:val="24"/>
        </w:rPr>
        <w:t>5. Tato smlouva je vyhotovena ve dvou stejnopisech, každý s platností originálu, z nichž každá ze smluvních stran obdrží po jednom vyhotovení.</w:t>
      </w:r>
    </w:p>
    <w:p w14:paraId="106B6717" w14:textId="1623F1FF" w:rsidR="00FA62AA" w:rsidRDefault="00231BB5" w:rsidP="002A3430">
      <w:pPr>
        <w:spacing w:after="120"/>
        <w:ind w:left="284" w:hanging="284"/>
        <w:jc w:val="both"/>
      </w:pPr>
      <w:r w:rsidRPr="002A3430">
        <w:rPr>
          <w:sz w:val="24"/>
          <w:szCs w:val="24"/>
        </w:rPr>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14:paraId="2A6780B4" w14:textId="77777777" w:rsidR="00313632" w:rsidRDefault="00313632" w:rsidP="002354D1">
      <w:pPr>
        <w:rPr>
          <w:b/>
          <w:sz w:val="24"/>
          <w:szCs w:val="24"/>
        </w:rPr>
      </w:pPr>
    </w:p>
    <w:p w14:paraId="72FA0BB0" w14:textId="77777777" w:rsidR="00325B8D" w:rsidRDefault="00325B8D" w:rsidP="002354D1">
      <w:pPr>
        <w:rPr>
          <w:b/>
          <w:sz w:val="24"/>
          <w:szCs w:val="24"/>
        </w:rPr>
      </w:pPr>
    </w:p>
    <w:p w14:paraId="7D9F436A" w14:textId="77777777" w:rsidR="00325B8D" w:rsidRDefault="00325B8D" w:rsidP="002354D1">
      <w:pPr>
        <w:rPr>
          <w:b/>
          <w:sz w:val="24"/>
          <w:szCs w:val="24"/>
        </w:rPr>
      </w:pPr>
    </w:p>
    <w:p w14:paraId="61EA29AC" w14:textId="77777777" w:rsidR="00325B8D" w:rsidRDefault="00325B8D" w:rsidP="002354D1">
      <w:pPr>
        <w:rPr>
          <w:b/>
          <w:sz w:val="24"/>
          <w:szCs w:val="24"/>
        </w:rPr>
      </w:pPr>
    </w:p>
    <w:p w14:paraId="6F4DA88A" w14:textId="77777777" w:rsidR="00325B8D" w:rsidRDefault="00325B8D" w:rsidP="002354D1">
      <w:pPr>
        <w:rPr>
          <w:b/>
          <w:sz w:val="24"/>
          <w:szCs w:val="24"/>
        </w:rPr>
      </w:pPr>
    </w:p>
    <w:p w14:paraId="1147960B" w14:textId="77777777" w:rsidR="00325B8D" w:rsidRDefault="00325B8D" w:rsidP="002354D1">
      <w:pPr>
        <w:rPr>
          <w:b/>
          <w:sz w:val="24"/>
          <w:szCs w:val="24"/>
        </w:rPr>
      </w:pPr>
    </w:p>
    <w:p w14:paraId="0253EAA8" w14:textId="77777777" w:rsidR="00325B8D" w:rsidRDefault="00325B8D" w:rsidP="002354D1">
      <w:pPr>
        <w:rPr>
          <w:b/>
          <w:sz w:val="24"/>
          <w:szCs w:val="24"/>
        </w:rPr>
      </w:pPr>
    </w:p>
    <w:p w14:paraId="685DED85" w14:textId="77777777" w:rsidR="00325B8D" w:rsidRDefault="00325B8D" w:rsidP="002354D1">
      <w:pPr>
        <w:rPr>
          <w:b/>
          <w:sz w:val="24"/>
          <w:szCs w:val="24"/>
        </w:rPr>
      </w:pPr>
    </w:p>
    <w:p w14:paraId="766DF3E3" w14:textId="77777777" w:rsidR="00325B8D" w:rsidRDefault="00325B8D" w:rsidP="002354D1">
      <w:pPr>
        <w:rPr>
          <w:b/>
          <w:sz w:val="24"/>
          <w:szCs w:val="24"/>
        </w:rPr>
      </w:pPr>
    </w:p>
    <w:p w14:paraId="733243DF" w14:textId="77777777" w:rsidR="00325B8D" w:rsidRDefault="00325B8D" w:rsidP="002354D1">
      <w:pPr>
        <w:rPr>
          <w:b/>
          <w:sz w:val="24"/>
          <w:szCs w:val="24"/>
        </w:rPr>
      </w:pPr>
    </w:p>
    <w:p w14:paraId="6A62BE51" w14:textId="77777777" w:rsidR="00325B8D" w:rsidRDefault="00325B8D" w:rsidP="002354D1">
      <w:pPr>
        <w:rPr>
          <w:b/>
          <w:sz w:val="24"/>
          <w:szCs w:val="24"/>
        </w:rPr>
      </w:pPr>
    </w:p>
    <w:p w14:paraId="692C1073" w14:textId="77777777" w:rsidR="00325B8D" w:rsidRDefault="00325B8D" w:rsidP="002354D1">
      <w:pPr>
        <w:rPr>
          <w:b/>
          <w:sz w:val="24"/>
          <w:szCs w:val="24"/>
        </w:rPr>
      </w:pPr>
    </w:p>
    <w:p w14:paraId="5E208A76" w14:textId="77777777" w:rsidR="002354D1" w:rsidRPr="002A3430" w:rsidRDefault="002354D1" w:rsidP="002354D1">
      <w:pPr>
        <w:rPr>
          <w:b/>
          <w:sz w:val="24"/>
          <w:szCs w:val="24"/>
        </w:rPr>
      </w:pPr>
      <w:r w:rsidRPr="002A3430">
        <w:rPr>
          <w:b/>
          <w:sz w:val="24"/>
          <w:szCs w:val="24"/>
        </w:rPr>
        <w:t>Přílohy</w:t>
      </w:r>
      <w:r w:rsidRPr="002A3430">
        <w:rPr>
          <w:sz w:val="24"/>
          <w:szCs w:val="24"/>
        </w:rPr>
        <w:t>:</w:t>
      </w:r>
    </w:p>
    <w:p w14:paraId="216CCAED" w14:textId="77777777" w:rsidR="00C328DE" w:rsidRDefault="0024096C" w:rsidP="00EA3BE5">
      <w:pPr>
        <w:rPr>
          <w:sz w:val="24"/>
          <w:szCs w:val="24"/>
        </w:rPr>
      </w:pPr>
      <w:r>
        <w:rPr>
          <w:sz w:val="24"/>
          <w:szCs w:val="24"/>
        </w:rPr>
        <w:t>Příloha č. 1 – Sankce za porušení BOZP, PO a OŽP</w:t>
      </w:r>
    </w:p>
    <w:p w14:paraId="65B1BBD0" w14:textId="540DA58A"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w:t>
      </w:r>
    </w:p>
    <w:p w14:paraId="5A80029D" w14:textId="77777777" w:rsidR="00325B8D" w:rsidRDefault="00325B8D" w:rsidP="00EA3BE5">
      <w:pPr>
        <w:rPr>
          <w:sz w:val="24"/>
          <w:szCs w:val="24"/>
        </w:rPr>
      </w:pPr>
    </w:p>
    <w:p w14:paraId="7BF11E05" w14:textId="77777777" w:rsidR="00325B8D" w:rsidRDefault="00325B8D" w:rsidP="00EA3BE5">
      <w:pPr>
        <w:rPr>
          <w:sz w:val="24"/>
          <w:szCs w:val="24"/>
        </w:rPr>
      </w:pPr>
    </w:p>
    <w:p w14:paraId="6C198F9D" w14:textId="77777777" w:rsidR="00325B8D" w:rsidRDefault="00325B8D" w:rsidP="00EA3BE5">
      <w:pPr>
        <w:rPr>
          <w:sz w:val="24"/>
          <w:szCs w:val="24"/>
        </w:rPr>
      </w:pPr>
    </w:p>
    <w:p w14:paraId="2BA76629" w14:textId="77777777" w:rsidR="00325B8D" w:rsidRDefault="00325B8D" w:rsidP="00EA3BE5">
      <w:pPr>
        <w:rPr>
          <w:sz w:val="24"/>
          <w:szCs w:val="24"/>
        </w:rPr>
      </w:pPr>
    </w:p>
    <w:p w14:paraId="1335B7EC" w14:textId="77777777" w:rsidR="00325B8D" w:rsidRDefault="00325B8D" w:rsidP="00EA3BE5">
      <w:pPr>
        <w:rPr>
          <w:sz w:val="24"/>
          <w:szCs w:val="24"/>
        </w:rPr>
      </w:pPr>
    </w:p>
    <w:p w14:paraId="64DA16F7" w14:textId="77777777" w:rsidR="00325B8D" w:rsidRDefault="00325B8D" w:rsidP="00EA3BE5">
      <w:pPr>
        <w:rPr>
          <w:sz w:val="24"/>
          <w:szCs w:val="24"/>
        </w:rPr>
      </w:pPr>
    </w:p>
    <w:p w14:paraId="1DAFEC6E" w14:textId="77777777" w:rsidR="00325B8D" w:rsidRDefault="00325B8D" w:rsidP="00EA3BE5">
      <w:pPr>
        <w:rPr>
          <w:sz w:val="24"/>
          <w:szCs w:val="24"/>
        </w:rPr>
      </w:pPr>
    </w:p>
    <w:p w14:paraId="010E049E" w14:textId="77777777" w:rsidR="00325B8D" w:rsidRDefault="00325B8D" w:rsidP="00EA3BE5">
      <w:pPr>
        <w:rPr>
          <w:sz w:val="24"/>
          <w:szCs w:val="24"/>
        </w:rPr>
      </w:pPr>
    </w:p>
    <w:p w14:paraId="11D3CDE9" w14:textId="77777777" w:rsidR="00325B8D" w:rsidRDefault="00325B8D" w:rsidP="00EA3BE5">
      <w:pPr>
        <w:rPr>
          <w:sz w:val="24"/>
          <w:szCs w:val="24"/>
        </w:rPr>
      </w:pPr>
    </w:p>
    <w:p w14:paraId="6E7F12F8" w14:textId="77777777" w:rsidR="00EA3BE5" w:rsidRDefault="00EA3BE5" w:rsidP="00EA3BE5">
      <w:pPr>
        <w:rPr>
          <w:sz w:val="24"/>
          <w:szCs w:val="24"/>
        </w:rPr>
      </w:pPr>
    </w:p>
    <w:p w14:paraId="34230C15" w14:textId="3C2D9325" w:rsidR="00AE2642" w:rsidRPr="00095FDB" w:rsidRDefault="00AE2642" w:rsidP="006D6F14">
      <w:pPr>
        <w:tabs>
          <w:tab w:val="left" w:pos="5250"/>
        </w:tabs>
        <w:spacing w:beforeLines="20" w:before="48"/>
        <w:rPr>
          <w:sz w:val="24"/>
        </w:rPr>
      </w:pPr>
      <w:r w:rsidRPr="00095FDB">
        <w:rPr>
          <w:sz w:val="24"/>
        </w:rPr>
        <w:t xml:space="preserve">V Praze dne       </w:t>
      </w:r>
      <w:r w:rsidR="0012112F" w:rsidRPr="00095FDB">
        <w:rPr>
          <w:sz w:val="24"/>
        </w:rPr>
        <w:t xml:space="preserve">               </w:t>
      </w:r>
      <w:r w:rsidR="00B9303C" w:rsidRPr="00095FDB">
        <w:rPr>
          <w:sz w:val="24"/>
        </w:rPr>
        <w:tab/>
        <w:t xml:space="preserve"> </w:t>
      </w:r>
      <w:r w:rsidR="00956AC2">
        <w:rPr>
          <w:sz w:val="24"/>
        </w:rPr>
        <w:tab/>
      </w:r>
      <w:r w:rsidR="00B9303C" w:rsidRPr="00095FDB">
        <w:rPr>
          <w:sz w:val="24"/>
        </w:rPr>
        <w:t xml:space="preserve">  </w:t>
      </w:r>
      <w:r w:rsidR="00B9303C" w:rsidRPr="00FE4A23">
        <w:rPr>
          <w:sz w:val="24"/>
        </w:rPr>
        <w:t>V</w:t>
      </w:r>
      <w:r w:rsidR="009C1202">
        <w:rPr>
          <w:sz w:val="24"/>
        </w:rPr>
        <w:t> </w:t>
      </w:r>
      <w:r w:rsidR="00956AC2">
        <w:rPr>
          <w:sz w:val="24"/>
        </w:rPr>
        <w:t>Kaplici</w:t>
      </w:r>
      <w:r w:rsidR="009C1202" w:rsidRPr="00190F90">
        <w:rPr>
          <w:sz w:val="24"/>
        </w:rPr>
        <w:t xml:space="preserve"> </w:t>
      </w:r>
      <w:r w:rsidR="00956AC2">
        <w:rPr>
          <w:sz w:val="24"/>
        </w:rPr>
        <w:t xml:space="preserve">   </w:t>
      </w:r>
      <w:r w:rsidR="009C1202">
        <w:rPr>
          <w:sz w:val="24"/>
        </w:rPr>
        <w:t>d</w:t>
      </w:r>
      <w:r w:rsidR="006A2A29" w:rsidRPr="00FE4A23">
        <w:rPr>
          <w:sz w:val="24"/>
        </w:rPr>
        <w:t>ne</w:t>
      </w:r>
    </w:p>
    <w:p w14:paraId="3F935A45" w14:textId="77777777" w:rsidR="009C5B53" w:rsidRDefault="009C5B53" w:rsidP="009C5B53">
      <w:pPr>
        <w:shd w:val="clear" w:color="auto" w:fill="FFFFFF"/>
        <w:rPr>
          <w:sz w:val="24"/>
        </w:rPr>
      </w:pPr>
    </w:p>
    <w:p w14:paraId="0B0B0779" w14:textId="259267FF" w:rsidR="009A4C5F" w:rsidRPr="00934CAA" w:rsidRDefault="009A4C5F" w:rsidP="00956AC2">
      <w:pPr>
        <w:tabs>
          <w:tab w:val="left" w:pos="5670"/>
        </w:tabs>
        <w:ind w:right="-1"/>
        <w:rPr>
          <w:bCs/>
          <w:sz w:val="24"/>
          <w:szCs w:val="24"/>
        </w:rPr>
      </w:pPr>
      <w:r w:rsidRPr="00934CAA">
        <w:rPr>
          <w:bCs/>
          <w:sz w:val="24"/>
          <w:szCs w:val="24"/>
        </w:rPr>
        <w:t xml:space="preserve">Za </w:t>
      </w:r>
      <w:r>
        <w:rPr>
          <w:bCs/>
          <w:sz w:val="24"/>
          <w:szCs w:val="24"/>
        </w:rPr>
        <w:t>objednatele:</w:t>
      </w:r>
      <w:r w:rsidR="00956AC2">
        <w:rPr>
          <w:bCs/>
          <w:sz w:val="24"/>
          <w:szCs w:val="24"/>
        </w:rPr>
        <w:tab/>
        <w:t xml:space="preserve">    </w:t>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14:paraId="12FADE56" w14:textId="77777777" w:rsidR="009C5B53" w:rsidRDefault="009C5B53" w:rsidP="009C5B53">
      <w:pPr>
        <w:shd w:val="clear" w:color="auto" w:fill="FFFFFF"/>
        <w:rPr>
          <w:sz w:val="24"/>
        </w:rPr>
      </w:pPr>
    </w:p>
    <w:p w14:paraId="29EB3CB1" w14:textId="77777777" w:rsidR="003218F9" w:rsidRDefault="003218F9" w:rsidP="009C5B53">
      <w:pPr>
        <w:shd w:val="clear" w:color="auto" w:fill="FFFFFF"/>
        <w:rPr>
          <w:sz w:val="24"/>
        </w:rPr>
      </w:pPr>
    </w:p>
    <w:p w14:paraId="40841B82" w14:textId="77777777" w:rsidR="003218F9" w:rsidRDefault="003218F9" w:rsidP="009C5B53">
      <w:pPr>
        <w:shd w:val="clear" w:color="auto" w:fill="FFFFFF"/>
        <w:rPr>
          <w:sz w:val="24"/>
        </w:rPr>
      </w:pPr>
    </w:p>
    <w:p w14:paraId="50B85FC7" w14:textId="61190B5F" w:rsidR="009C5B53" w:rsidRPr="009C5B53" w:rsidRDefault="00956AC2" w:rsidP="009C5B53">
      <w:pPr>
        <w:pStyle w:val="Odstavecseseznamem"/>
        <w:shd w:val="clear" w:color="auto" w:fill="FFFFFF"/>
        <w:spacing w:line="360" w:lineRule="auto"/>
        <w:ind w:left="0" w:hanging="284"/>
        <w:contextualSpacing/>
        <w:rPr>
          <w:rFonts w:ascii="Times New Roman" w:hAnsi="Times New Roman"/>
          <w:sz w:val="24"/>
        </w:rPr>
      </w:pPr>
      <w:r>
        <w:rPr>
          <w:rFonts w:ascii="Times New Roman" w:hAnsi="Times New Roman"/>
          <w:sz w:val="24"/>
        </w:rPr>
        <w:t xml:space="preserve">     </w:t>
      </w:r>
      <w:r w:rsidR="009C5B53" w:rsidRPr="009C5B53">
        <w:rPr>
          <w:rFonts w:ascii="Times New Roman" w:hAnsi="Times New Roman"/>
          <w:sz w:val="24"/>
        </w:rPr>
        <w:t>__________________________________</w:t>
      </w:r>
      <w:r w:rsidR="009C5B53" w:rsidRPr="009C5B53">
        <w:rPr>
          <w:rFonts w:ascii="Times New Roman" w:hAnsi="Times New Roman"/>
          <w:sz w:val="24"/>
        </w:rPr>
        <w:tab/>
      </w:r>
      <w:r w:rsidR="003C567B">
        <w:rPr>
          <w:rFonts w:ascii="Times New Roman" w:hAnsi="Times New Roman"/>
          <w:sz w:val="24"/>
        </w:rPr>
        <w:t xml:space="preserve">        </w:t>
      </w:r>
      <w:r>
        <w:rPr>
          <w:rFonts w:ascii="Times New Roman" w:hAnsi="Times New Roman"/>
          <w:sz w:val="24"/>
        </w:rPr>
        <w:tab/>
      </w:r>
      <w:r>
        <w:rPr>
          <w:rFonts w:ascii="Times New Roman" w:hAnsi="Times New Roman"/>
          <w:sz w:val="24"/>
        </w:rPr>
        <w:tab/>
      </w:r>
      <w:r w:rsidR="003C567B">
        <w:rPr>
          <w:rFonts w:ascii="Times New Roman" w:hAnsi="Times New Roman"/>
          <w:sz w:val="24"/>
        </w:rPr>
        <w:t xml:space="preserve"> </w:t>
      </w:r>
      <w:r w:rsidR="009C5B53" w:rsidRPr="009C5B53">
        <w:rPr>
          <w:rFonts w:ascii="Times New Roman" w:hAnsi="Times New Roman"/>
          <w:sz w:val="24"/>
        </w:rPr>
        <w:t>_____________________________</w:t>
      </w:r>
    </w:p>
    <w:p w14:paraId="4C3F2A90" w14:textId="6DFEDF5F" w:rsidR="009C5B53" w:rsidRPr="009C5B53" w:rsidRDefault="00DA48BE" w:rsidP="00DA48BE">
      <w:pPr>
        <w:pStyle w:val="Odstavecseseznamem"/>
        <w:shd w:val="clear" w:color="auto" w:fill="FFFFFF"/>
        <w:tabs>
          <w:tab w:val="center" w:pos="2127"/>
          <w:tab w:val="center" w:pos="6663"/>
        </w:tabs>
        <w:spacing w:after="0" w:line="240" w:lineRule="auto"/>
        <w:ind w:left="0" w:hanging="284"/>
        <w:rPr>
          <w:rFonts w:ascii="Times New Roman" w:hAnsi="Times New Roman"/>
          <w:sz w:val="24"/>
        </w:rPr>
      </w:pPr>
      <w:r>
        <w:rPr>
          <w:rFonts w:ascii="Times New Roman" w:hAnsi="Times New Roman"/>
          <w:sz w:val="24"/>
        </w:rPr>
        <w:tab/>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r>
      <w:r w:rsidR="00956AC2">
        <w:rPr>
          <w:rFonts w:ascii="Times New Roman" w:hAnsi="Times New Roman"/>
          <w:sz w:val="24"/>
        </w:rPr>
        <w:t xml:space="preserve">                             </w:t>
      </w:r>
      <w:r w:rsidR="00956AC2">
        <w:rPr>
          <w:rFonts w:ascii="Times New Roman" w:hAnsi="Times New Roman"/>
          <w:sz w:val="24"/>
          <w:szCs w:val="24"/>
        </w:rPr>
        <w:t>EVEN s.r.o. stavební společnost</w:t>
      </w:r>
    </w:p>
    <w:p w14:paraId="2E50A4EA" w14:textId="3EBC74AF" w:rsidR="007F2BB2" w:rsidRDefault="00DA48BE" w:rsidP="007F2BB2">
      <w:pPr>
        <w:pStyle w:val="Odstavecseseznamem"/>
        <w:shd w:val="clear" w:color="auto" w:fill="FFFFFF"/>
        <w:tabs>
          <w:tab w:val="center" w:pos="2127"/>
          <w:tab w:val="center" w:pos="6663"/>
        </w:tabs>
        <w:spacing w:after="0" w:line="240" w:lineRule="auto"/>
        <w:rPr>
          <w:sz w:val="24"/>
          <w:szCs w:val="24"/>
        </w:rPr>
      </w:pPr>
      <w:r>
        <w:rPr>
          <w:rFonts w:ascii="Times New Roman" w:hAnsi="Times New Roman"/>
          <w:sz w:val="24"/>
        </w:rPr>
        <w:tab/>
      </w:r>
    </w:p>
    <w:p w14:paraId="4889F30E" w14:textId="7B2AC1FA" w:rsidR="00313632" w:rsidRDefault="00313632" w:rsidP="005A4563">
      <w:pPr>
        <w:shd w:val="clear" w:color="auto" w:fill="FFFFFF"/>
        <w:tabs>
          <w:tab w:val="center" w:pos="2127"/>
          <w:tab w:val="center" w:pos="6663"/>
        </w:tabs>
        <w:ind w:left="720" w:firstLine="720"/>
        <w:rPr>
          <w:sz w:val="24"/>
          <w:szCs w:val="24"/>
        </w:rPr>
      </w:pPr>
    </w:p>
    <w:p w14:paraId="415809BC" w14:textId="77777777" w:rsidR="00313632" w:rsidRDefault="00313632" w:rsidP="005A4563">
      <w:pPr>
        <w:shd w:val="clear" w:color="auto" w:fill="FFFFFF"/>
        <w:tabs>
          <w:tab w:val="center" w:pos="2127"/>
          <w:tab w:val="center" w:pos="6663"/>
        </w:tabs>
        <w:ind w:left="720" w:firstLine="720"/>
        <w:rPr>
          <w:sz w:val="24"/>
          <w:szCs w:val="24"/>
        </w:rPr>
      </w:pPr>
    </w:p>
    <w:p w14:paraId="6791C02C" w14:textId="77777777" w:rsidR="00325B8D" w:rsidRDefault="00313632" w:rsidP="005A4563">
      <w:pPr>
        <w:shd w:val="clear" w:color="auto" w:fill="FFFFFF"/>
        <w:tabs>
          <w:tab w:val="center" w:pos="2127"/>
          <w:tab w:val="center" w:pos="6663"/>
        </w:tabs>
        <w:ind w:left="720" w:firstLine="720"/>
        <w:rPr>
          <w:sz w:val="24"/>
          <w:szCs w:val="24"/>
        </w:rPr>
      </w:pPr>
      <w:r>
        <w:rPr>
          <w:sz w:val="24"/>
          <w:szCs w:val="24"/>
        </w:rPr>
        <w:tab/>
      </w:r>
      <w:r>
        <w:rPr>
          <w:sz w:val="24"/>
          <w:szCs w:val="24"/>
        </w:rPr>
        <w:tab/>
      </w:r>
      <w:r w:rsidR="005A4563">
        <w:rPr>
          <w:sz w:val="24"/>
          <w:szCs w:val="24"/>
        </w:rPr>
        <w:tab/>
      </w:r>
      <w:r w:rsidR="00AC3DF5">
        <w:rPr>
          <w:sz w:val="24"/>
          <w:szCs w:val="24"/>
        </w:rPr>
        <w:tab/>
      </w:r>
    </w:p>
    <w:p w14:paraId="011B12DA" w14:textId="77777777" w:rsidR="00325B8D" w:rsidRDefault="00325B8D" w:rsidP="005A4563">
      <w:pPr>
        <w:shd w:val="clear" w:color="auto" w:fill="FFFFFF"/>
        <w:tabs>
          <w:tab w:val="center" w:pos="2127"/>
          <w:tab w:val="center" w:pos="6663"/>
        </w:tabs>
        <w:ind w:left="720" w:firstLine="720"/>
        <w:rPr>
          <w:sz w:val="24"/>
          <w:szCs w:val="24"/>
        </w:rPr>
      </w:pPr>
    </w:p>
    <w:p w14:paraId="713C3E94" w14:textId="77777777" w:rsidR="00375C08" w:rsidRDefault="00375C08" w:rsidP="005A4563">
      <w:pPr>
        <w:shd w:val="clear" w:color="auto" w:fill="FFFFFF"/>
        <w:tabs>
          <w:tab w:val="center" w:pos="2127"/>
          <w:tab w:val="center" w:pos="6663"/>
        </w:tabs>
        <w:ind w:left="720" w:firstLine="720"/>
        <w:rPr>
          <w:sz w:val="24"/>
          <w:szCs w:val="24"/>
        </w:rPr>
      </w:pPr>
    </w:p>
    <w:p w14:paraId="2F39A19D" w14:textId="77777777" w:rsidR="00375C08" w:rsidRDefault="00375C08" w:rsidP="005A4563">
      <w:pPr>
        <w:shd w:val="clear" w:color="auto" w:fill="FFFFFF"/>
        <w:tabs>
          <w:tab w:val="center" w:pos="2127"/>
          <w:tab w:val="center" w:pos="6663"/>
        </w:tabs>
        <w:ind w:left="720" w:firstLine="720"/>
        <w:rPr>
          <w:sz w:val="24"/>
          <w:szCs w:val="24"/>
        </w:rPr>
      </w:pPr>
    </w:p>
    <w:p w14:paraId="50F9C299" w14:textId="77777777" w:rsidR="00375C08" w:rsidRDefault="00375C08" w:rsidP="005A4563">
      <w:pPr>
        <w:shd w:val="clear" w:color="auto" w:fill="FFFFFF"/>
        <w:tabs>
          <w:tab w:val="center" w:pos="2127"/>
          <w:tab w:val="center" w:pos="6663"/>
        </w:tabs>
        <w:ind w:left="720" w:firstLine="720"/>
        <w:rPr>
          <w:sz w:val="24"/>
          <w:szCs w:val="24"/>
        </w:rPr>
      </w:pPr>
    </w:p>
    <w:p w14:paraId="18AB5B20" w14:textId="77777777" w:rsidR="00375C08" w:rsidRDefault="00375C08" w:rsidP="005A4563">
      <w:pPr>
        <w:shd w:val="clear" w:color="auto" w:fill="FFFFFF"/>
        <w:tabs>
          <w:tab w:val="center" w:pos="2127"/>
          <w:tab w:val="center" w:pos="6663"/>
        </w:tabs>
        <w:ind w:left="720" w:firstLine="720"/>
        <w:rPr>
          <w:sz w:val="24"/>
          <w:szCs w:val="24"/>
        </w:rPr>
      </w:pPr>
    </w:p>
    <w:p w14:paraId="00D3918D" w14:textId="77777777" w:rsidR="00375C08" w:rsidRDefault="00375C08" w:rsidP="005A4563">
      <w:pPr>
        <w:shd w:val="clear" w:color="auto" w:fill="FFFFFF"/>
        <w:tabs>
          <w:tab w:val="center" w:pos="2127"/>
          <w:tab w:val="center" w:pos="6663"/>
        </w:tabs>
        <w:ind w:left="720" w:firstLine="720"/>
        <w:rPr>
          <w:sz w:val="24"/>
          <w:szCs w:val="24"/>
        </w:rPr>
      </w:pPr>
    </w:p>
    <w:p w14:paraId="4F83872B" w14:textId="77777777" w:rsidR="00375C08" w:rsidRDefault="00375C08" w:rsidP="005A4563">
      <w:pPr>
        <w:shd w:val="clear" w:color="auto" w:fill="FFFFFF"/>
        <w:tabs>
          <w:tab w:val="center" w:pos="2127"/>
          <w:tab w:val="center" w:pos="6663"/>
        </w:tabs>
        <w:ind w:left="720" w:firstLine="720"/>
        <w:rPr>
          <w:sz w:val="24"/>
          <w:szCs w:val="24"/>
        </w:rPr>
      </w:pPr>
    </w:p>
    <w:p w14:paraId="03E55843" w14:textId="77777777" w:rsidR="00375C08" w:rsidRDefault="00375C08" w:rsidP="005A4563">
      <w:pPr>
        <w:shd w:val="clear" w:color="auto" w:fill="FFFFFF"/>
        <w:tabs>
          <w:tab w:val="center" w:pos="2127"/>
          <w:tab w:val="center" w:pos="6663"/>
        </w:tabs>
        <w:ind w:left="720" w:firstLine="720"/>
        <w:rPr>
          <w:sz w:val="24"/>
          <w:szCs w:val="24"/>
        </w:rPr>
      </w:pPr>
    </w:p>
    <w:p w14:paraId="1077C6E7" w14:textId="77777777" w:rsidR="00375C08" w:rsidRDefault="00375C08" w:rsidP="005A4563">
      <w:pPr>
        <w:shd w:val="clear" w:color="auto" w:fill="FFFFFF"/>
        <w:tabs>
          <w:tab w:val="center" w:pos="2127"/>
          <w:tab w:val="center" w:pos="6663"/>
        </w:tabs>
        <w:ind w:left="720" w:firstLine="720"/>
        <w:rPr>
          <w:sz w:val="24"/>
          <w:szCs w:val="24"/>
        </w:rPr>
      </w:pPr>
    </w:p>
    <w:p w14:paraId="5E16471C" w14:textId="77777777" w:rsidR="00375C08" w:rsidRDefault="00375C08" w:rsidP="005A4563">
      <w:pPr>
        <w:shd w:val="clear" w:color="auto" w:fill="FFFFFF"/>
        <w:tabs>
          <w:tab w:val="center" w:pos="2127"/>
          <w:tab w:val="center" w:pos="6663"/>
        </w:tabs>
        <w:ind w:left="720" w:firstLine="720"/>
        <w:rPr>
          <w:sz w:val="24"/>
          <w:szCs w:val="24"/>
        </w:rPr>
      </w:pPr>
    </w:p>
    <w:p w14:paraId="17B2EA0C" w14:textId="77777777" w:rsidR="00375C08" w:rsidRDefault="00375C08" w:rsidP="005A4563">
      <w:pPr>
        <w:shd w:val="clear" w:color="auto" w:fill="FFFFFF"/>
        <w:tabs>
          <w:tab w:val="center" w:pos="2127"/>
          <w:tab w:val="center" w:pos="6663"/>
        </w:tabs>
        <w:ind w:left="720" w:firstLine="720"/>
        <w:rPr>
          <w:sz w:val="24"/>
          <w:szCs w:val="24"/>
        </w:rPr>
      </w:pPr>
    </w:p>
    <w:p w14:paraId="45C97EEA" w14:textId="77777777" w:rsidR="00375C08" w:rsidRDefault="00375C08" w:rsidP="005A4563">
      <w:pPr>
        <w:shd w:val="clear" w:color="auto" w:fill="FFFFFF"/>
        <w:tabs>
          <w:tab w:val="center" w:pos="2127"/>
          <w:tab w:val="center" w:pos="6663"/>
        </w:tabs>
        <w:ind w:left="720" w:firstLine="720"/>
        <w:rPr>
          <w:sz w:val="24"/>
          <w:szCs w:val="24"/>
        </w:rPr>
      </w:pPr>
    </w:p>
    <w:p w14:paraId="5E16A575" w14:textId="77777777" w:rsidR="00375C08" w:rsidRDefault="00375C08" w:rsidP="005A4563">
      <w:pPr>
        <w:shd w:val="clear" w:color="auto" w:fill="FFFFFF"/>
        <w:tabs>
          <w:tab w:val="center" w:pos="2127"/>
          <w:tab w:val="center" w:pos="6663"/>
        </w:tabs>
        <w:ind w:left="720" w:firstLine="720"/>
        <w:rPr>
          <w:sz w:val="24"/>
          <w:szCs w:val="24"/>
        </w:rPr>
      </w:pPr>
    </w:p>
    <w:p w14:paraId="25D65A2A" w14:textId="77777777" w:rsidR="00375C08" w:rsidRDefault="00375C08" w:rsidP="005A4563">
      <w:pPr>
        <w:shd w:val="clear" w:color="auto" w:fill="FFFFFF"/>
        <w:tabs>
          <w:tab w:val="center" w:pos="2127"/>
          <w:tab w:val="center" w:pos="6663"/>
        </w:tabs>
        <w:ind w:left="720" w:firstLine="720"/>
        <w:rPr>
          <w:sz w:val="24"/>
          <w:szCs w:val="24"/>
        </w:rPr>
      </w:pPr>
    </w:p>
    <w:p w14:paraId="2B4DBCE0" w14:textId="77777777" w:rsidR="00375C08" w:rsidRDefault="00375C08" w:rsidP="005A4563">
      <w:pPr>
        <w:shd w:val="clear" w:color="auto" w:fill="FFFFFF"/>
        <w:tabs>
          <w:tab w:val="center" w:pos="2127"/>
          <w:tab w:val="center" w:pos="6663"/>
        </w:tabs>
        <w:ind w:left="720" w:firstLine="720"/>
        <w:rPr>
          <w:sz w:val="24"/>
          <w:szCs w:val="24"/>
        </w:rPr>
      </w:pPr>
    </w:p>
    <w:p w14:paraId="60539904" w14:textId="77777777" w:rsidR="00375C08" w:rsidRDefault="00375C08" w:rsidP="005A4563">
      <w:pPr>
        <w:shd w:val="clear" w:color="auto" w:fill="FFFFFF"/>
        <w:tabs>
          <w:tab w:val="center" w:pos="2127"/>
          <w:tab w:val="center" w:pos="6663"/>
        </w:tabs>
        <w:ind w:left="720" w:firstLine="720"/>
        <w:rPr>
          <w:sz w:val="24"/>
          <w:szCs w:val="24"/>
        </w:rPr>
      </w:pPr>
    </w:p>
    <w:p w14:paraId="02221EC6" w14:textId="77777777" w:rsidR="00375C08" w:rsidRDefault="00375C08" w:rsidP="005A4563">
      <w:pPr>
        <w:shd w:val="clear" w:color="auto" w:fill="FFFFFF"/>
        <w:tabs>
          <w:tab w:val="center" w:pos="2127"/>
          <w:tab w:val="center" w:pos="6663"/>
        </w:tabs>
        <w:ind w:left="720" w:firstLine="720"/>
        <w:rPr>
          <w:sz w:val="24"/>
          <w:szCs w:val="24"/>
        </w:rPr>
      </w:pPr>
    </w:p>
    <w:p w14:paraId="7203501E" w14:textId="77777777" w:rsidR="00375C08" w:rsidRDefault="00375C08" w:rsidP="005A4563">
      <w:pPr>
        <w:shd w:val="clear" w:color="auto" w:fill="FFFFFF"/>
        <w:tabs>
          <w:tab w:val="center" w:pos="2127"/>
          <w:tab w:val="center" w:pos="6663"/>
        </w:tabs>
        <w:ind w:left="720" w:firstLine="720"/>
        <w:rPr>
          <w:sz w:val="24"/>
          <w:szCs w:val="24"/>
        </w:rPr>
      </w:pPr>
    </w:p>
    <w:p w14:paraId="042585F7" w14:textId="77777777" w:rsidR="00375C08" w:rsidRDefault="00375C08" w:rsidP="005A4563">
      <w:pPr>
        <w:shd w:val="clear" w:color="auto" w:fill="FFFFFF"/>
        <w:tabs>
          <w:tab w:val="center" w:pos="2127"/>
          <w:tab w:val="center" w:pos="6663"/>
        </w:tabs>
        <w:ind w:left="720" w:firstLine="720"/>
        <w:rPr>
          <w:sz w:val="24"/>
          <w:szCs w:val="24"/>
        </w:rPr>
      </w:pPr>
    </w:p>
    <w:p w14:paraId="2E9110E6" w14:textId="77777777" w:rsidR="00375C08" w:rsidRDefault="00375C08" w:rsidP="005A4563">
      <w:pPr>
        <w:shd w:val="clear" w:color="auto" w:fill="FFFFFF"/>
        <w:tabs>
          <w:tab w:val="center" w:pos="2127"/>
          <w:tab w:val="center" w:pos="6663"/>
        </w:tabs>
        <w:ind w:left="720" w:firstLine="720"/>
        <w:rPr>
          <w:sz w:val="24"/>
          <w:szCs w:val="24"/>
        </w:rPr>
      </w:pPr>
    </w:p>
    <w:p w14:paraId="0E421BED" w14:textId="77777777" w:rsidR="00375C08" w:rsidRDefault="00375C08" w:rsidP="005A4563">
      <w:pPr>
        <w:shd w:val="clear" w:color="auto" w:fill="FFFFFF"/>
        <w:tabs>
          <w:tab w:val="center" w:pos="2127"/>
          <w:tab w:val="center" w:pos="6663"/>
        </w:tabs>
        <w:ind w:left="720" w:firstLine="720"/>
        <w:rPr>
          <w:sz w:val="24"/>
          <w:szCs w:val="24"/>
        </w:rPr>
      </w:pPr>
    </w:p>
    <w:p w14:paraId="19361ACF" w14:textId="77777777" w:rsidR="00375C08" w:rsidRDefault="00375C08" w:rsidP="005A4563">
      <w:pPr>
        <w:shd w:val="clear" w:color="auto" w:fill="FFFFFF"/>
        <w:tabs>
          <w:tab w:val="center" w:pos="2127"/>
          <w:tab w:val="center" w:pos="6663"/>
        </w:tabs>
        <w:ind w:left="720" w:firstLine="720"/>
        <w:rPr>
          <w:sz w:val="24"/>
          <w:szCs w:val="24"/>
        </w:rPr>
      </w:pPr>
    </w:p>
    <w:p w14:paraId="4BAF2428" w14:textId="77777777" w:rsidR="00375C08" w:rsidRDefault="00375C08" w:rsidP="005A4563">
      <w:pPr>
        <w:shd w:val="clear" w:color="auto" w:fill="FFFFFF"/>
        <w:tabs>
          <w:tab w:val="center" w:pos="2127"/>
          <w:tab w:val="center" w:pos="6663"/>
        </w:tabs>
        <w:ind w:left="720" w:firstLine="720"/>
        <w:rPr>
          <w:sz w:val="24"/>
          <w:szCs w:val="24"/>
        </w:rPr>
      </w:pPr>
    </w:p>
    <w:p w14:paraId="06AEF3B0" w14:textId="77777777" w:rsidR="00325B8D" w:rsidRDefault="00325B8D" w:rsidP="005A4563">
      <w:pPr>
        <w:shd w:val="clear" w:color="auto" w:fill="FFFFFF"/>
        <w:tabs>
          <w:tab w:val="center" w:pos="2127"/>
          <w:tab w:val="center" w:pos="6663"/>
        </w:tabs>
        <w:ind w:left="720" w:firstLine="720"/>
        <w:rPr>
          <w:sz w:val="24"/>
          <w:szCs w:val="24"/>
        </w:rPr>
      </w:pPr>
    </w:p>
    <w:p w14:paraId="592D45C6" w14:textId="77777777" w:rsidR="00325B8D" w:rsidRDefault="00325B8D" w:rsidP="005A4563">
      <w:pPr>
        <w:shd w:val="clear" w:color="auto" w:fill="FFFFFF"/>
        <w:tabs>
          <w:tab w:val="center" w:pos="2127"/>
          <w:tab w:val="center" w:pos="6663"/>
        </w:tabs>
        <w:ind w:left="720" w:firstLine="720"/>
        <w:rPr>
          <w:sz w:val="24"/>
          <w:szCs w:val="24"/>
        </w:rPr>
      </w:pPr>
    </w:p>
    <w:p w14:paraId="38DA9AE4" w14:textId="77777777" w:rsidR="00325B8D" w:rsidRDefault="00325B8D" w:rsidP="005A4563">
      <w:pPr>
        <w:shd w:val="clear" w:color="auto" w:fill="FFFFFF"/>
        <w:tabs>
          <w:tab w:val="center" w:pos="2127"/>
          <w:tab w:val="center" w:pos="6663"/>
        </w:tabs>
        <w:ind w:left="720" w:firstLine="720"/>
        <w:rPr>
          <w:sz w:val="24"/>
          <w:szCs w:val="24"/>
        </w:rPr>
      </w:pPr>
    </w:p>
    <w:p w14:paraId="00C76D27" w14:textId="77777777" w:rsidR="00325B8D" w:rsidRDefault="00325B8D" w:rsidP="005A4563">
      <w:pPr>
        <w:shd w:val="clear" w:color="auto" w:fill="FFFFFF"/>
        <w:tabs>
          <w:tab w:val="center" w:pos="2127"/>
          <w:tab w:val="center" w:pos="6663"/>
        </w:tabs>
        <w:ind w:left="720" w:firstLine="720"/>
        <w:rPr>
          <w:sz w:val="24"/>
          <w:szCs w:val="24"/>
        </w:rPr>
      </w:pPr>
    </w:p>
    <w:p w14:paraId="565FFB17" w14:textId="5321F7D3" w:rsidR="0008284D" w:rsidRDefault="00325B8D" w:rsidP="005A4563">
      <w:pPr>
        <w:shd w:val="clear" w:color="auto" w:fill="FFFFFF"/>
        <w:tabs>
          <w:tab w:val="center" w:pos="2127"/>
          <w:tab w:val="center" w:pos="6663"/>
        </w:tabs>
        <w:ind w:left="720" w:firstLine="720"/>
        <w:rPr>
          <w:bCs/>
          <w:sz w:val="24"/>
        </w:rPr>
      </w:pPr>
      <w:r>
        <w:rPr>
          <w:sz w:val="24"/>
          <w:szCs w:val="24"/>
        </w:rPr>
        <w:tab/>
      </w:r>
      <w:r>
        <w:rPr>
          <w:sz w:val="24"/>
          <w:szCs w:val="24"/>
        </w:rPr>
        <w:tab/>
      </w:r>
      <w:r>
        <w:rPr>
          <w:sz w:val="24"/>
          <w:szCs w:val="24"/>
        </w:rPr>
        <w:tab/>
      </w:r>
      <w:r w:rsidR="005A4563">
        <w:rPr>
          <w:sz w:val="24"/>
          <w:szCs w:val="24"/>
        </w:rPr>
        <w:t xml:space="preserve">Příloha </w:t>
      </w:r>
      <w:r w:rsidR="0008284D" w:rsidRPr="00A12374">
        <w:rPr>
          <w:bCs/>
          <w:sz w:val="24"/>
        </w:rPr>
        <w:t xml:space="preserve">č. </w:t>
      </w:r>
      <w:r w:rsidR="0008284D">
        <w:rPr>
          <w:bCs/>
          <w:sz w:val="24"/>
        </w:rPr>
        <w:t>1</w:t>
      </w:r>
    </w:p>
    <w:p w14:paraId="69A453F9" w14:textId="77777777" w:rsidR="00313632" w:rsidRDefault="00313632" w:rsidP="005A4563">
      <w:pPr>
        <w:shd w:val="clear" w:color="auto" w:fill="FFFFFF"/>
        <w:tabs>
          <w:tab w:val="center" w:pos="2127"/>
          <w:tab w:val="center" w:pos="6663"/>
        </w:tabs>
        <w:ind w:left="720" w:firstLine="720"/>
        <w:rPr>
          <w:bCs/>
          <w:sz w:val="24"/>
        </w:rPr>
      </w:pPr>
    </w:p>
    <w:p w14:paraId="60365C9C" w14:textId="77777777" w:rsidR="00313632" w:rsidRPr="00A12374" w:rsidRDefault="00313632" w:rsidP="005A4563">
      <w:pPr>
        <w:shd w:val="clear" w:color="auto" w:fill="FFFFFF"/>
        <w:tabs>
          <w:tab w:val="center" w:pos="2127"/>
          <w:tab w:val="center" w:pos="6663"/>
        </w:tabs>
        <w:ind w:left="720" w:firstLine="720"/>
        <w:rPr>
          <w:bCs/>
          <w:sz w:val="24"/>
        </w:rPr>
      </w:pPr>
    </w:p>
    <w:p w14:paraId="3B3091AC" w14:textId="77777777" w:rsidR="0008284D" w:rsidRPr="00595E50" w:rsidRDefault="0008284D" w:rsidP="0008284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5151580A" w14:textId="77777777" w:rsidR="0008284D" w:rsidRPr="009C4BA1" w:rsidRDefault="0008284D" w:rsidP="0008284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02"/>
        <w:gridCol w:w="3220"/>
        <w:gridCol w:w="1458"/>
      </w:tblGrid>
      <w:tr w:rsidR="0008284D" w:rsidRPr="0036336D" w14:paraId="0989223B" w14:textId="77777777" w:rsidTr="006D4A37">
        <w:trPr>
          <w:trHeight w:val="426"/>
        </w:trPr>
        <w:tc>
          <w:tcPr>
            <w:tcW w:w="2725" w:type="pct"/>
            <w:tcBorders>
              <w:top w:val="single" w:sz="4" w:space="0" w:color="auto"/>
              <w:bottom w:val="single" w:sz="4" w:space="0" w:color="auto"/>
            </w:tcBorders>
            <w:vAlign w:val="center"/>
          </w:tcPr>
          <w:p w14:paraId="38AB4855" w14:textId="77777777" w:rsidR="0008284D" w:rsidRPr="00A12374" w:rsidRDefault="0008284D" w:rsidP="006D4A3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1E02B069" w14:textId="77777777" w:rsidR="0008284D" w:rsidRPr="00A12374" w:rsidRDefault="0008284D" w:rsidP="006D4A3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68366337" w14:textId="77777777" w:rsidR="0008284D" w:rsidRPr="00A12374" w:rsidRDefault="0008284D" w:rsidP="006D4A37">
            <w:pPr>
              <w:jc w:val="center"/>
              <w:rPr>
                <w:rFonts w:ascii="Arial" w:hAnsi="Arial" w:cs="Arial"/>
                <w:b/>
              </w:rPr>
            </w:pPr>
            <w:r w:rsidRPr="00A12374">
              <w:rPr>
                <w:rFonts w:ascii="Arial" w:hAnsi="Arial" w:cs="Arial"/>
                <w:b/>
              </w:rPr>
              <w:t>Rozsah krácení [Kč]</w:t>
            </w:r>
          </w:p>
        </w:tc>
      </w:tr>
      <w:tr w:rsidR="0008284D" w:rsidRPr="0036336D" w14:paraId="3629CAB7"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6CF2DE77" w14:textId="77777777" w:rsidR="0008284D" w:rsidRPr="0036336D" w:rsidRDefault="0008284D" w:rsidP="006D4A37">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C4D5B70"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7EB9BA37" w14:textId="77777777" w:rsidR="0008284D" w:rsidRPr="0036336D" w:rsidRDefault="0008284D" w:rsidP="006D4A37">
            <w:pPr>
              <w:jc w:val="center"/>
              <w:rPr>
                <w:rFonts w:ascii="Arial" w:hAnsi="Arial" w:cs="Arial"/>
                <w:sz w:val="18"/>
              </w:rPr>
            </w:pPr>
          </w:p>
        </w:tc>
      </w:tr>
      <w:tr w:rsidR="0008284D" w:rsidRPr="0036336D" w14:paraId="535B2447" w14:textId="77777777" w:rsidTr="006D4A37">
        <w:trPr>
          <w:trHeight w:val="340"/>
        </w:trPr>
        <w:tc>
          <w:tcPr>
            <w:tcW w:w="2725" w:type="pct"/>
            <w:tcBorders>
              <w:top w:val="single" w:sz="4" w:space="0" w:color="auto"/>
            </w:tcBorders>
            <w:vAlign w:val="center"/>
          </w:tcPr>
          <w:p w14:paraId="7C529655"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075E4281"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4629F9A6" w14:textId="77777777" w:rsidR="0008284D" w:rsidRPr="0036336D" w:rsidRDefault="0008284D" w:rsidP="006D4A3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08284D" w:rsidRPr="0036336D" w14:paraId="0BC3B267" w14:textId="77777777" w:rsidTr="006D4A37">
        <w:trPr>
          <w:trHeight w:val="691"/>
        </w:trPr>
        <w:tc>
          <w:tcPr>
            <w:tcW w:w="2725" w:type="pct"/>
            <w:vAlign w:val="center"/>
          </w:tcPr>
          <w:p w14:paraId="6A8BA2DD"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09F3E7C8"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vAlign w:val="center"/>
          </w:tcPr>
          <w:p w14:paraId="6D0FA1EB" w14:textId="77777777" w:rsidR="0008284D" w:rsidRPr="0036336D" w:rsidRDefault="0008284D" w:rsidP="006D4A3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08284D" w:rsidRPr="0036336D" w14:paraId="6307DA27" w14:textId="77777777" w:rsidTr="006D4A37">
        <w:trPr>
          <w:trHeight w:val="340"/>
        </w:trPr>
        <w:tc>
          <w:tcPr>
            <w:tcW w:w="2725" w:type="pct"/>
            <w:tcBorders>
              <w:top w:val="dotted" w:sz="4" w:space="0" w:color="auto"/>
              <w:bottom w:val="dotted" w:sz="4" w:space="0" w:color="auto"/>
            </w:tcBorders>
            <w:vAlign w:val="center"/>
          </w:tcPr>
          <w:p w14:paraId="6D9FE0F9"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29869C35"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C235886" w14:textId="77777777" w:rsidR="0008284D" w:rsidRPr="0036336D" w:rsidRDefault="0008284D" w:rsidP="006D4A37">
            <w:pPr>
              <w:jc w:val="center"/>
              <w:rPr>
                <w:rFonts w:ascii="Arial" w:hAnsi="Arial" w:cs="Arial"/>
                <w:sz w:val="18"/>
              </w:rPr>
            </w:pPr>
            <w:r w:rsidRPr="0036336D">
              <w:rPr>
                <w:rFonts w:ascii="Arial" w:hAnsi="Arial" w:cs="Arial"/>
                <w:sz w:val="18"/>
              </w:rPr>
              <w:t>500</w:t>
            </w:r>
          </w:p>
        </w:tc>
      </w:tr>
      <w:tr w:rsidR="0008284D" w:rsidRPr="0036336D" w14:paraId="6CFC3478" w14:textId="77777777" w:rsidTr="006D4A37">
        <w:trPr>
          <w:trHeight w:val="340"/>
        </w:trPr>
        <w:tc>
          <w:tcPr>
            <w:tcW w:w="2725" w:type="pct"/>
            <w:tcBorders>
              <w:top w:val="dotted" w:sz="4" w:space="0" w:color="auto"/>
              <w:bottom w:val="dotted" w:sz="4" w:space="0" w:color="auto"/>
            </w:tcBorders>
            <w:vAlign w:val="center"/>
          </w:tcPr>
          <w:p w14:paraId="3F490354"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6F117C56"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CDBF2BF" w14:textId="77777777" w:rsidR="0008284D" w:rsidRPr="0036336D" w:rsidRDefault="0008284D" w:rsidP="006D4A37">
            <w:pPr>
              <w:jc w:val="center"/>
              <w:rPr>
                <w:rFonts w:ascii="Arial" w:hAnsi="Arial" w:cs="Arial"/>
                <w:color w:val="FF0000"/>
                <w:sz w:val="18"/>
              </w:rPr>
            </w:pPr>
            <w:r w:rsidRPr="0036336D">
              <w:rPr>
                <w:rFonts w:ascii="Arial" w:hAnsi="Arial" w:cs="Arial"/>
                <w:sz w:val="18"/>
              </w:rPr>
              <w:t>300 – 800</w:t>
            </w:r>
          </w:p>
        </w:tc>
      </w:tr>
      <w:tr w:rsidR="0008284D" w:rsidRPr="0036336D" w14:paraId="4F0D8494" w14:textId="77777777" w:rsidTr="006D4A37">
        <w:trPr>
          <w:trHeight w:val="340"/>
        </w:trPr>
        <w:tc>
          <w:tcPr>
            <w:tcW w:w="2725" w:type="pct"/>
            <w:tcBorders>
              <w:top w:val="dotted" w:sz="4" w:space="0" w:color="auto"/>
              <w:bottom w:val="dotted" w:sz="4" w:space="0" w:color="auto"/>
            </w:tcBorders>
            <w:vAlign w:val="center"/>
          </w:tcPr>
          <w:p w14:paraId="2275CA72"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1BE42BCB"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1B70BCF3" w14:textId="77777777" w:rsidR="0008284D" w:rsidRPr="0036336D" w:rsidRDefault="0008284D" w:rsidP="006D4A3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08284D" w:rsidRPr="0036336D" w14:paraId="05617A5E" w14:textId="77777777" w:rsidTr="006D4A37">
        <w:trPr>
          <w:trHeight w:val="340"/>
        </w:trPr>
        <w:tc>
          <w:tcPr>
            <w:tcW w:w="2725" w:type="pct"/>
            <w:tcBorders>
              <w:top w:val="dotted" w:sz="4" w:space="0" w:color="auto"/>
              <w:bottom w:val="dotted" w:sz="4" w:space="0" w:color="auto"/>
            </w:tcBorders>
            <w:vAlign w:val="center"/>
          </w:tcPr>
          <w:p w14:paraId="54A3F47C"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30E72745" w14:textId="77777777" w:rsidR="0008284D" w:rsidRPr="0036336D" w:rsidRDefault="0008284D" w:rsidP="006D4A3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2EDA3CF6" w14:textId="77777777" w:rsidR="0008284D" w:rsidRPr="0036336D" w:rsidRDefault="0008284D" w:rsidP="006D4A37">
            <w:pPr>
              <w:jc w:val="center"/>
              <w:rPr>
                <w:rFonts w:ascii="Arial" w:hAnsi="Arial" w:cs="Arial"/>
                <w:spacing w:val="-4"/>
                <w:sz w:val="18"/>
              </w:rPr>
            </w:pPr>
            <w:r>
              <w:rPr>
                <w:rFonts w:ascii="Arial" w:hAnsi="Arial" w:cs="Arial"/>
                <w:spacing w:val="-4"/>
                <w:sz w:val="18"/>
              </w:rPr>
              <w:t>500</w:t>
            </w:r>
          </w:p>
        </w:tc>
      </w:tr>
      <w:tr w:rsidR="0008284D" w:rsidRPr="0036336D" w14:paraId="2BB77A6D" w14:textId="77777777" w:rsidTr="006D4A3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07A02931"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2658E364" w14:textId="77777777" w:rsidR="0008284D" w:rsidRPr="0036336D" w:rsidRDefault="0008284D" w:rsidP="006D4A3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3B183BB6" w14:textId="77777777" w:rsidR="0008284D" w:rsidRPr="0036336D" w:rsidRDefault="0008284D" w:rsidP="006D4A37">
            <w:pPr>
              <w:jc w:val="center"/>
              <w:rPr>
                <w:rFonts w:ascii="Arial" w:hAnsi="Arial" w:cs="Arial"/>
                <w:sz w:val="18"/>
              </w:rPr>
            </w:pPr>
            <w:r w:rsidRPr="0036336D">
              <w:rPr>
                <w:rFonts w:ascii="Arial" w:hAnsi="Arial" w:cs="Arial"/>
                <w:sz w:val="18"/>
              </w:rPr>
              <w:t>500 – 5000</w:t>
            </w:r>
          </w:p>
        </w:tc>
      </w:tr>
      <w:tr w:rsidR="0008284D" w:rsidRPr="0036336D" w14:paraId="64AE149C"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38E0821D"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17EC5633"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60B396D3" w14:textId="77777777" w:rsidR="0008284D" w:rsidRPr="0036336D" w:rsidRDefault="0008284D" w:rsidP="006D4A37">
            <w:pPr>
              <w:jc w:val="center"/>
              <w:rPr>
                <w:rFonts w:ascii="Arial" w:hAnsi="Arial" w:cs="Arial"/>
                <w:sz w:val="18"/>
              </w:rPr>
            </w:pPr>
          </w:p>
        </w:tc>
      </w:tr>
      <w:tr w:rsidR="0008284D" w:rsidRPr="0036336D" w14:paraId="17D96FE7" w14:textId="77777777" w:rsidTr="006D4A37">
        <w:trPr>
          <w:trHeight w:val="521"/>
        </w:trPr>
        <w:tc>
          <w:tcPr>
            <w:tcW w:w="2725" w:type="pct"/>
            <w:tcBorders>
              <w:bottom w:val="dotted" w:sz="4" w:space="0" w:color="auto"/>
            </w:tcBorders>
            <w:vAlign w:val="center"/>
          </w:tcPr>
          <w:p w14:paraId="05599D76"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59FA63D9" w14:textId="77777777" w:rsidR="0008284D" w:rsidRPr="0036336D" w:rsidRDefault="0008284D" w:rsidP="006D4A37">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14:paraId="75D56D92" w14:textId="77777777" w:rsidR="0008284D" w:rsidRPr="0036336D" w:rsidRDefault="0008284D" w:rsidP="006D4A3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08284D" w:rsidRPr="0036336D" w14:paraId="40684499" w14:textId="77777777" w:rsidTr="006D4A37">
        <w:trPr>
          <w:trHeight w:val="479"/>
        </w:trPr>
        <w:tc>
          <w:tcPr>
            <w:tcW w:w="2725" w:type="pct"/>
            <w:tcBorders>
              <w:top w:val="dotted" w:sz="4" w:space="0" w:color="auto"/>
              <w:bottom w:val="dotted" w:sz="4" w:space="0" w:color="auto"/>
            </w:tcBorders>
            <w:vAlign w:val="center"/>
          </w:tcPr>
          <w:p w14:paraId="0BA6C01F"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17251884" w14:textId="77777777" w:rsidR="0008284D" w:rsidRPr="0036336D" w:rsidRDefault="0008284D" w:rsidP="006D4A3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052A3CB9" w14:textId="77777777" w:rsidR="0008284D" w:rsidRPr="0036336D" w:rsidRDefault="0008284D" w:rsidP="006D4A3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08284D" w:rsidRPr="0036336D" w14:paraId="177EC23E" w14:textId="77777777" w:rsidTr="006D4A37">
        <w:trPr>
          <w:trHeight w:val="340"/>
        </w:trPr>
        <w:tc>
          <w:tcPr>
            <w:tcW w:w="2725" w:type="pct"/>
            <w:tcBorders>
              <w:top w:val="dotted" w:sz="4" w:space="0" w:color="auto"/>
              <w:bottom w:val="single" w:sz="4" w:space="0" w:color="auto"/>
            </w:tcBorders>
            <w:vAlign w:val="center"/>
          </w:tcPr>
          <w:p w14:paraId="7B1C6EAE"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0CCF05E5" w14:textId="77777777" w:rsidR="0008284D" w:rsidRPr="0036336D" w:rsidRDefault="0008284D" w:rsidP="006D4A37">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14:paraId="7D21DF41" w14:textId="77777777" w:rsidR="0008284D" w:rsidRPr="0036336D" w:rsidRDefault="0008284D" w:rsidP="006D4A37">
            <w:pPr>
              <w:jc w:val="center"/>
              <w:rPr>
                <w:rFonts w:ascii="Arial" w:hAnsi="Arial" w:cs="Arial"/>
                <w:sz w:val="18"/>
              </w:rPr>
            </w:pPr>
            <w:r w:rsidRPr="0036336D">
              <w:rPr>
                <w:rFonts w:ascii="Arial" w:hAnsi="Arial" w:cs="Arial"/>
                <w:sz w:val="18"/>
              </w:rPr>
              <w:t>500 – 1000</w:t>
            </w:r>
          </w:p>
        </w:tc>
      </w:tr>
      <w:tr w:rsidR="0008284D" w:rsidRPr="0036336D" w14:paraId="6D922C8F"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74EE814A"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7CE2D9A2"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25C40F78" w14:textId="77777777" w:rsidR="0008284D" w:rsidRPr="0036336D" w:rsidRDefault="0008284D" w:rsidP="006D4A37">
            <w:pPr>
              <w:jc w:val="center"/>
              <w:rPr>
                <w:rFonts w:ascii="Arial" w:hAnsi="Arial" w:cs="Arial"/>
                <w:sz w:val="18"/>
              </w:rPr>
            </w:pPr>
          </w:p>
        </w:tc>
      </w:tr>
      <w:tr w:rsidR="0008284D" w:rsidRPr="0036336D" w14:paraId="776BEEF9" w14:textId="77777777" w:rsidTr="006D4A37">
        <w:trPr>
          <w:trHeight w:val="701"/>
        </w:trPr>
        <w:tc>
          <w:tcPr>
            <w:tcW w:w="2725" w:type="pct"/>
            <w:tcBorders>
              <w:top w:val="single" w:sz="4" w:space="0" w:color="auto"/>
            </w:tcBorders>
            <w:vAlign w:val="center"/>
          </w:tcPr>
          <w:p w14:paraId="1BC44C1C"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54A87FD9" w14:textId="77777777" w:rsidR="0008284D" w:rsidRDefault="0008284D" w:rsidP="006D4A37">
            <w:pPr>
              <w:rPr>
                <w:rFonts w:ascii="Arial" w:hAnsi="Arial" w:cs="Arial"/>
                <w:sz w:val="18"/>
              </w:rPr>
            </w:pPr>
            <w:r w:rsidRPr="0036336D">
              <w:rPr>
                <w:rFonts w:ascii="Arial" w:hAnsi="Arial" w:cs="Arial"/>
                <w:sz w:val="18"/>
              </w:rPr>
              <w:t xml:space="preserve">Zák. 133/1985 Sb., </w:t>
            </w:r>
          </w:p>
          <w:p w14:paraId="5F3D9214" w14:textId="77777777" w:rsidR="0008284D" w:rsidRPr="0036336D" w:rsidRDefault="0008284D" w:rsidP="006D4A37">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5819F8D5" w14:textId="77777777" w:rsidR="0008284D" w:rsidRPr="0036336D" w:rsidRDefault="0008284D" w:rsidP="006D4A37">
            <w:pPr>
              <w:jc w:val="center"/>
              <w:rPr>
                <w:rFonts w:ascii="Arial" w:hAnsi="Arial" w:cs="Arial"/>
                <w:sz w:val="18"/>
              </w:rPr>
            </w:pPr>
            <w:r w:rsidRPr="0036336D">
              <w:rPr>
                <w:rFonts w:ascii="Arial" w:hAnsi="Arial" w:cs="Arial"/>
                <w:sz w:val="18"/>
              </w:rPr>
              <w:t>500 – 1000</w:t>
            </w:r>
          </w:p>
        </w:tc>
      </w:tr>
      <w:tr w:rsidR="0008284D" w:rsidRPr="0036336D" w14:paraId="442A7B1F" w14:textId="77777777" w:rsidTr="006D4A37">
        <w:trPr>
          <w:trHeight w:val="340"/>
        </w:trPr>
        <w:tc>
          <w:tcPr>
            <w:tcW w:w="2725" w:type="pct"/>
            <w:vAlign w:val="center"/>
          </w:tcPr>
          <w:p w14:paraId="02BBC05F"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77CF9E00" w14:textId="77777777" w:rsidR="0008284D" w:rsidRDefault="0008284D" w:rsidP="006D4A37">
            <w:pPr>
              <w:rPr>
                <w:rFonts w:ascii="Arial" w:hAnsi="Arial" w:cs="Arial"/>
                <w:sz w:val="18"/>
              </w:rPr>
            </w:pPr>
            <w:r w:rsidRPr="0036336D">
              <w:rPr>
                <w:rFonts w:ascii="Arial" w:hAnsi="Arial" w:cs="Arial"/>
                <w:sz w:val="18"/>
              </w:rPr>
              <w:t xml:space="preserve">Zák. 262/2006 Sb., </w:t>
            </w:r>
          </w:p>
          <w:p w14:paraId="72ED6D9F" w14:textId="77777777" w:rsidR="0008284D" w:rsidRPr="0036336D" w:rsidRDefault="0008284D" w:rsidP="006D4A3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199354D7" w14:textId="77777777" w:rsidR="0008284D" w:rsidRPr="0036336D" w:rsidRDefault="0008284D" w:rsidP="006D4A37">
            <w:pPr>
              <w:jc w:val="center"/>
              <w:rPr>
                <w:rFonts w:ascii="Arial" w:hAnsi="Arial" w:cs="Arial"/>
                <w:sz w:val="18"/>
              </w:rPr>
            </w:pPr>
            <w:r w:rsidRPr="0036336D">
              <w:rPr>
                <w:rFonts w:ascii="Arial" w:hAnsi="Arial" w:cs="Arial"/>
                <w:sz w:val="18"/>
              </w:rPr>
              <w:t>300</w:t>
            </w:r>
          </w:p>
        </w:tc>
      </w:tr>
      <w:tr w:rsidR="0008284D" w:rsidRPr="0036336D" w14:paraId="0BBFE92C" w14:textId="77777777" w:rsidTr="006D4A37">
        <w:trPr>
          <w:trHeight w:val="340"/>
        </w:trPr>
        <w:tc>
          <w:tcPr>
            <w:tcW w:w="2725" w:type="pct"/>
            <w:vAlign w:val="center"/>
          </w:tcPr>
          <w:p w14:paraId="2CC224E3"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2F0DDD07" w14:textId="77777777" w:rsidR="0008284D" w:rsidRPr="0036336D" w:rsidRDefault="0008284D" w:rsidP="006D4A37">
            <w:pPr>
              <w:rPr>
                <w:rFonts w:ascii="Arial" w:hAnsi="Arial" w:cs="Arial"/>
                <w:sz w:val="18"/>
              </w:rPr>
            </w:pPr>
            <w:r>
              <w:rPr>
                <w:rFonts w:ascii="Arial" w:hAnsi="Arial" w:cs="Arial"/>
                <w:sz w:val="18"/>
              </w:rPr>
              <w:t xml:space="preserve">Čl. 4.15 a 4.20 </w:t>
            </w:r>
          </w:p>
        </w:tc>
        <w:tc>
          <w:tcPr>
            <w:tcW w:w="709" w:type="pct"/>
            <w:vAlign w:val="center"/>
          </w:tcPr>
          <w:p w14:paraId="41E510BD" w14:textId="77777777" w:rsidR="0008284D" w:rsidRPr="0036336D" w:rsidRDefault="0008284D" w:rsidP="006D4A3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08284D" w:rsidRPr="0036336D" w14:paraId="188FE600" w14:textId="77777777" w:rsidTr="006D4A37">
        <w:trPr>
          <w:trHeight w:val="340"/>
        </w:trPr>
        <w:tc>
          <w:tcPr>
            <w:tcW w:w="2725" w:type="pct"/>
            <w:vAlign w:val="center"/>
          </w:tcPr>
          <w:p w14:paraId="5C60ED89"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0D859596" w14:textId="77777777" w:rsidR="0008284D" w:rsidRPr="0036336D" w:rsidRDefault="0008284D" w:rsidP="006D4A37">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14:paraId="58C855C9" w14:textId="77777777" w:rsidR="0008284D" w:rsidRPr="0036336D" w:rsidRDefault="0008284D" w:rsidP="006D4A3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08284D" w:rsidRPr="0036336D" w14:paraId="09B4F93D" w14:textId="77777777" w:rsidTr="006D4A37">
        <w:trPr>
          <w:trHeight w:val="340"/>
        </w:trPr>
        <w:tc>
          <w:tcPr>
            <w:tcW w:w="2725" w:type="pct"/>
            <w:vAlign w:val="center"/>
          </w:tcPr>
          <w:p w14:paraId="637749A4"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725108E5" w14:textId="77777777" w:rsidR="0008284D" w:rsidRPr="0036336D" w:rsidRDefault="0008284D" w:rsidP="006D4A37">
            <w:pPr>
              <w:rPr>
                <w:rFonts w:ascii="Arial" w:hAnsi="Arial" w:cs="Arial"/>
                <w:sz w:val="18"/>
              </w:rPr>
            </w:pPr>
            <w:r w:rsidRPr="0036336D">
              <w:rPr>
                <w:rFonts w:ascii="Arial" w:hAnsi="Arial" w:cs="Arial"/>
                <w:sz w:val="18"/>
              </w:rPr>
              <w:t xml:space="preserve">Zák. 133/1985 Sb. </w:t>
            </w:r>
          </w:p>
        </w:tc>
        <w:tc>
          <w:tcPr>
            <w:tcW w:w="709" w:type="pct"/>
            <w:vAlign w:val="center"/>
          </w:tcPr>
          <w:p w14:paraId="29CF1DBF" w14:textId="77777777" w:rsidR="0008284D" w:rsidRPr="0036336D" w:rsidRDefault="0008284D" w:rsidP="006D4A37">
            <w:pPr>
              <w:jc w:val="center"/>
              <w:rPr>
                <w:rFonts w:ascii="Arial" w:hAnsi="Arial" w:cs="Arial"/>
                <w:sz w:val="18"/>
              </w:rPr>
            </w:pPr>
            <w:r w:rsidRPr="0036336D">
              <w:rPr>
                <w:rFonts w:ascii="Arial" w:hAnsi="Arial" w:cs="Arial"/>
                <w:sz w:val="18"/>
              </w:rPr>
              <w:t>200 – 500</w:t>
            </w:r>
          </w:p>
        </w:tc>
      </w:tr>
      <w:tr w:rsidR="0008284D" w:rsidRPr="0036336D" w14:paraId="19DE61A5" w14:textId="77777777" w:rsidTr="006D4A37">
        <w:trPr>
          <w:trHeight w:val="340"/>
        </w:trPr>
        <w:tc>
          <w:tcPr>
            <w:tcW w:w="2725" w:type="pct"/>
            <w:tcBorders>
              <w:top w:val="single" w:sz="4" w:space="0" w:color="auto"/>
              <w:bottom w:val="single" w:sz="4" w:space="0" w:color="auto"/>
            </w:tcBorders>
            <w:vAlign w:val="center"/>
          </w:tcPr>
          <w:p w14:paraId="7ECA4C42"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31DC7B89" w14:textId="77777777" w:rsidR="0008284D" w:rsidRPr="0036336D" w:rsidRDefault="0008284D" w:rsidP="006D4A37">
            <w:pPr>
              <w:rPr>
                <w:rFonts w:ascii="Arial" w:hAnsi="Arial" w:cs="Arial"/>
                <w:sz w:val="18"/>
              </w:rPr>
            </w:pPr>
          </w:p>
        </w:tc>
        <w:tc>
          <w:tcPr>
            <w:tcW w:w="709" w:type="pct"/>
            <w:tcBorders>
              <w:top w:val="single" w:sz="4" w:space="0" w:color="auto"/>
              <w:bottom w:val="single" w:sz="4" w:space="0" w:color="auto"/>
            </w:tcBorders>
            <w:vAlign w:val="center"/>
          </w:tcPr>
          <w:p w14:paraId="727BFE79" w14:textId="77777777" w:rsidR="0008284D" w:rsidRPr="0036336D" w:rsidRDefault="0008284D" w:rsidP="006D4A37">
            <w:pPr>
              <w:jc w:val="center"/>
              <w:rPr>
                <w:rFonts w:ascii="Arial" w:hAnsi="Arial" w:cs="Arial"/>
                <w:sz w:val="18"/>
              </w:rPr>
            </w:pPr>
          </w:p>
        </w:tc>
      </w:tr>
      <w:tr w:rsidR="0008284D" w:rsidRPr="0036336D" w14:paraId="6BC6BD12" w14:textId="77777777" w:rsidTr="006D4A37">
        <w:trPr>
          <w:trHeight w:val="340"/>
        </w:trPr>
        <w:tc>
          <w:tcPr>
            <w:tcW w:w="2725" w:type="pct"/>
            <w:tcBorders>
              <w:top w:val="single" w:sz="4" w:space="0" w:color="auto"/>
              <w:bottom w:val="dotted" w:sz="4" w:space="0" w:color="auto"/>
            </w:tcBorders>
            <w:vAlign w:val="center"/>
          </w:tcPr>
          <w:p w14:paraId="0354A9D2"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62039D93" w14:textId="77777777" w:rsidR="0008284D" w:rsidRPr="0036336D" w:rsidRDefault="0008284D" w:rsidP="006D4A3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3FC10AC3" w14:textId="77777777" w:rsidR="0008284D" w:rsidRPr="0036336D" w:rsidRDefault="0008284D" w:rsidP="006D4A37">
            <w:pPr>
              <w:jc w:val="center"/>
              <w:rPr>
                <w:rFonts w:ascii="Arial" w:hAnsi="Arial" w:cs="Arial"/>
                <w:sz w:val="18"/>
              </w:rPr>
            </w:pPr>
            <w:r w:rsidRPr="0036336D">
              <w:rPr>
                <w:rFonts w:ascii="Arial" w:hAnsi="Arial" w:cs="Arial"/>
                <w:sz w:val="18"/>
              </w:rPr>
              <w:t>500 – 5000</w:t>
            </w:r>
          </w:p>
        </w:tc>
      </w:tr>
      <w:tr w:rsidR="0008284D" w:rsidRPr="0036336D" w14:paraId="0FEADFDD" w14:textId="77777777" w:rsidTr="006D4A37">
        <w:trPr>
          <w:trHeight w:val="340"/>
        </w:trPr>
        <w:tc>
          <w:tcPr>
            <w:tcW w:w="2725" w:type="pct"/>
            <w:tcBorders>
              <w:top w:val="dotted" w:sz="4" w:space="0" w:color="auto"/>
              <w:bottom w:val="single" w:sz="4" w:space="0" w:color="auto"/>
            </w:tcBorders>
            <w:vAlign w:val="center"/>
          </w:tcPr>
          <w:p w14:paraId="42503A66"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1ADD3366" w14:textId="77777777" w:rsidR="0008284D" w:rsidRPr="0036336D" w:rsidRDefault="0008284D" w:rsidP="006D4A3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33098973" w14:textId="77777777" w:rsidR="0008284D" w:rsidRPr="0036336D" w:rsidRDefault="0008284D" w:rsidP="006D4A37">
            <w:pPr>
              <w:jc w:val="center"/>
              <w:rPr>
                <w:rFonts w:ascii="Arial" w:hAnsi="Arial" w:cs="Arial"/>
                <w:sz w:val="18"/>
              </w:rPr>
            </w:pPr>
            <w:r w:rsidRPr="0036336D">
              <w:rPr>
                <w:rFonts w:ascii="Arial" w:hAnsi="Arial" w:cs="Arial"/>
                <w:sz w:val="18"/>
              </w:rPr>
              <w:t>300 / závada</w:t>
            </w:r>
          </w:p>
        </w:tc>
      </w:tr>
    </w:tbl>
    <w:p w14:paraId="409AE805" w14:textId="77777777" w:rsidR="0008284D" w:rsidRDefault="0008284D" w:rsidP="0008284D">
      <w:pPr>
        <w:jc w:val="both"/>
        <w:rPr>
          <w:b/>
          <w:sz w:val="24"/>
          <w:szCs w:val="24"/>
        </w:rPr>
      </w:pPr>
    </w:p>
    <w:p w14:paraId="1FA6DEE2" w14:textId="77777777" w:rsidR="0008284D" w:rsidRDefault="0008284D" w:rsidP="0008284D">
      <w:pPr>
        <w:jc w:val="both"/>
        <w:rPr>
          <w:sz w:val="24"/>
          <w:szCs w:val="24"/>
        </w:rPr>
      </w:pPr>
    </w:p>
    <w:p w14:paraId="5FC13F85" w14:textId="77777777" w:rsidR="0008284D" w:rsidRDefault="0008284D" w:rsidP="0008284D">
      <w:pPr>
        <w:autoSpaceDE w:val="0"/>
        <w:autoSpaceDN w:val="0"/>
        <w:adjustRightInd w:val="0"/>
        <w:rPr>
          <w:bCs/>
          <w:sz w:val="24"/>
        </w:rPr>
      </w:pPr>
    </w:p>
    <w:p w14:paraId="13AEACBB" w14:textId="77777777" w:rsidR="0008284D" w:rsidRPr="00560BF2" w:rsidRDefault="0008284D" w:rsidP="0008284D">
      <w:pPr>
        <w:pStyle w:val="Odstavecseseznamem"/>
        <w:tabs>
          <w:tab w:val="center" w:pos="1843"/>
          <w:tab w:val="center" w:pos="7230"/>
        </w:tabs>
        <w:spacing w:after="0" w:line="240" w:lineRule="auto"/>
        <w:ind w:left="0"/>
        <w:rPr>
          <w:rFonts w:ascii="Times New Roman" w:hAnsi="Times New Roman"/>
          <w:sz w:val="24"/>
        </w:rPr>
      </w:pPr>
    </w:p>
    <w:p w14:paraId="2F254C7D" w14:textId="77777777" w:rsidR="0008284D" w:rsidRPr="00560BF2" w:rsidRDefault="0008284D" w:rsidP="0008284D">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Pr="00560BF2">
        <w:rPr>
          <w:rFonts w:ascii="Times New Roman" w:hAnsi="Times New Roman"/>
          <w:sz w:val="24"/>
        </w:rPr>
        <w:tab/>
      </w:r>
    </w:p>
    <w:p w14:paraId="58129AE5" w14:textId="6055C0D4"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806F68" w:rsidRPr="00560BF2">
        <w:rPr>
          <w:rFonts w:ascii="Times New Roman" w:hAnsi="Times New Roman"/>
          <w:sz w:val="24"/>
        </w:rPr>
        <w:tab/>
      </w:r>
    </w:p>
    <w:sectPr w:rsidR="00806F68" w:rsidRPr="00560BF2" w:rsidSect="002A3430">
      <w:headerReference w:type="even" r:id="rId8"/>
      <w:headerReference w:type="default" r:id="rId9"/>
      <w:footerReference w:type="even" r:id="rId10"/>
      <w:footerReference w:type="default" r:id="rId11"/>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1EC12" w14:textId="77777777" w:rsidR="009436A8" w:rsidRDefault="009436A8">
      <w:r>
        <w:separator/>
      </w:r>
    </w:p>
  </w:endnote>
  <w:endnote w:type="continuationSeparator" w:id="0">
    <w:p w14:paraId="553E926E" w14:textId="77777777" w:rsidR="009436A8" w:rsidRDefault="0094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481C0"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DD265F6"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EF74" w14:textId="77777777"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E70710">
      <w:rPr>
        <w:rStyle w:val="slostrnky"/>
        <w:noProof/>
        <w:sz w:val="24"/>
        <w:szCs w:val="24"/>
      </w:rPr>
      <w:t>6</w:t>
    </w:r>
    <w:r w:rsidRPr="002A3430">
      <w:rPr>
        <w:rStyle w:val="slostrnky"/>
        <w:sz w:val="24"/>
        <w:szCs w:val="24"/>
      </w:rPr>
      <w:fldChar w:fldCharType="end"/>
    </w:r>
  </w:p>
  <w:p w14:paraId="5D0E0550" w14:textId="77777777" w:rsidR="00126A9A" w:rsidRDefault="00F446B4">
    <w:pPr>
      <w:pStyle w:val="Zpat"/>
    </w:pPr>
    <w:r>
      <w:rPr>
        <w:noProof/>
      </w:rPr>
      <w:drawing>
        <wp:anchor distT="0" distB="0" distL="0" distR="0" simplePos="0" relativeHeight="251658240" behindDoc="0" locked="0" layoutInCell="1" allowOverlap="1" wp14:anchorId="207AB039" wp14:editId="7808B27B">
          <wp:simplePos x="0" y="0"/>
          <wp:positionH relativeFrom="column">
            <wp:posOffset>-226060</wp:posOffset>
          </wp:positionH>
          <wp:positionV relativeFrom="paragraph">
            <wp:posOffset>-146050</wp:posOffset>
          </wp:positionV>
          <wp:extent cx="320040" cy="342900"/>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 cy="3429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F8937" w14:textId="77777777" w:rsidR="009436A8" w:rsidRDefault="009436A8">
      <w:r>
        <w:separator/>
      </w:r>
    </w:p>
  </w:footnote>
  <w:footnote w:type="continuationSeparator" w:id="0">
    <w:p w14:paraId="376D52E0" w14:textId="77777777" w:rsidR="009436A8" w:rsidRDefault="00943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E182"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46D9246C"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A070" w14:textId="54653F8D" w:rsidR="00F76CCA" w:rsidRPr="00722094" w:rsidRDefault="00722094" w:rsidP="009C5B53">
    <w:pPr>
      <w:pStyle w:val="Zhlav"/>
      <w:rPr>
        <w:b/>
        <w:color w:val="000000" w:themeColor="text1"/>
        <w:sz w:val="24"/>
        <w:szCs w:val="24"/>
      </w:rPr>
    </w:pPr>
    <w:r>
      <w:rPr>
        <w:b/>
        <w:sz w:val="24"/>
        <w:szCs w:val="24"/>
      </w:rPr>
      <w:tab/>
    </w:r>
    <w:r>
      <w:rPr>
        <w:b/>
        <w:sz w:val="24"/>
        <w:szCs w:val="24"/>
      </w:rPr>
      <w:tab/>
    </w:r>
    <w:r w:rsidR="006A40B3">
      <w:rPr>
        <w:b/>
        <w:sz w:val="24"/>
        <w:szCs w:val="24"/>
      </w:rPr>
      <w:t>Smlouva č. U-229</w:t>
    </w:r>
    <w:r w:rsidRPr="00722094">
      <w:rPr>
        <w:b/>
        <w:sz w:val="24"/>
        <w:szCs w:val="24"/>
      </w:rPr>
      <w:t>-00/1</w:t>
    </w:r>
    <w:r w:rsidR="00D67F87">
      <w:rPr>
        <w:b/>
        <w:sz w:val="24"/>
        <w:szCs w:val="24"/>
      </w:rPr>
      <w:t>8</w:t>
    </w:r>
  </w:p>
  <w:p w14:paraId="26939F9D" w14:textId="77777777" w:rsidR="00303658" w:rsidRPr="003B5832" w:rsidRDefault="00303658" w:rsidP="00D56DF2">
    <w:pPr>
      <w:pStyle w:val="Zhlav"/>
      <w:jc w:val="center"/>
      <w:rPr>
        <w:b/>
        <w:color w:val="000000" w:themeColor="text1"/>
        <w:sz w:val="24"/>
        <w:szCs w:val="24"/>
      </w:rPr>
    </w:pPr>
  </w:p>
  <w:p w14:paraId="085F02FC" w14:textId="77777777" w:rsidR="00731325" w:rsidRPr="00F76CCA" w:rsidRDefault="00D56DF2" w:rsidP="00F76CCA">
    <w:pPr>
      <w:pStyle w:val="Zhlav"/>
    </w:pPr>
    <w:r w:rsidRPr="00D56DF2">
      <w:rPr>
        <w:b/>
        <w:sz w:val="24"/>
        <w:szCs w:val="24"/>
      </w:rPr>
      <w:object w:dxaOrig="9808" w:dyaOrig="13612" w14:anchorId="1694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3pt;height:679.95pt" o:ole="">
          <v:imagedata r:id="rId1" o:title=""/>
        </v:shape>
        <o:OLEObject Type="Embed" ProgID="Word.Document.12" ShapeID="_x0000_i1025" DrawAspect="Content" ObjectID="_1591594459"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0874DE3"/>
    <w:multiLevelType w:val="hybridMultilevel"/>
    <w:tmpl w:val="7C880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F461D9"/>
    <w:multiLevelType w:val="hybridMultilevel"/>
    <w:tmpl w:val="79F08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EA31C3"/>
    <w:multiLevelType w:val="hybridMultilevel"/>
    <w:tmpl w:val="C4021324"/>
    <w:lvl w:ilvl="0" w:tplc="ABC8B2B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2"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5"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E51E88"/>
    <w:multiLevelType w:val="hybridMultilevel"/>
    <w:tmpl w:val="86283124"/>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AC7A714A">
      <w:start w:val="2"/>
      <w:numFmt w:val="decimal"/>
      <w:lvlText w:val="%3."/>
      <w:lvlJc w:val="left"/>
      <w:pPr>
        <w:ind w:left="2340" w:hanging="360"/>
      </w:pPr>
      <w:rPr>
        <w:rFonts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2"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94334E"/>
    <w:multiLevelType w:val="hybridMultilevel"/>
    <w:tmpl w:val="7F1E3472"/>
    <w:lvl w:ilvl="0" w:tplc="59186506">
      <w:start w:val="1"/>
      <w:numFmt w:val="decimal"/>
      <w:lvlText w:val="%1."/>
      <w:lvlJc w:val="left"/>
      <w:pPr>
        <w:tabs>
          <w:tab w:val="num" w:pos="2269"/>
        </w:tabs>
        <w:ind w:left="2269"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C91734"/>
    <w:multiLevelType w:val="hybridMultilevel"/>
    <w:tmpl w:val="2F3A0D74"/>
    <w:lvl w:ilvl="0" w:tplc="D52A378A">
      <w:start w:val="30"/>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23"/>
  </w:num>
  <w:num w:numId="2">
    <w:abstractNumId w:val="31"/>
  </w:num>
  <w:num w:numId="3">
    <w:abstractNumId w:val="21"/>
  </w:num>
  <w:num w:numId="4">
    <w:abstractNumId w:val="42"/>
  </w:num>
  <w:num w:numId="5">
    <w:abstractNumId w:val="44"/>
  </w:num>
  <w:num w:numId="6">
    <w:abstractNumId w:val="12"/>
  </w:num>
  <w:num w:numId="7">
    <w:abstractNumId w:val="8"/>
  </w:num>
  <w:num w:numId="8">
    <w:abstractNumId w:val="39"/>
  </w:num>
  <w:num w:numId="9">
    <w:abstractNumId w:val="4"/>
  </w:num>
  <w:num w:numId="10">
    <w:abstractNumId w:val="40"/>
  </w:num>
  <w:num w:numId="11">
    <w:abstractNumId w:val="38"/>
  </w:num>
  <w:num w:numId="12">
    <w:abstractNumId w:val="15"/>
  </w:num>
  <w:num w:numId="13">
    <w:abstractNumId w:val="0"/>
  </w:num>
  <w:num w:numId="14">
    <w:abstractNumId w:val="37"/>
  </w:num>
  <w:num w:numId="15">
    <w:abstractNumId w:val="16"/>
  </w:num>
  <w:num w:numId="16">
    <w:abstractNumId w:val="33"/>
  </w:num>
  <w:num w:numId="17">
    <w:abstractNumId w:val="41"/>
  </w:num>
  <w:num w:numId="18">
    <w:abstractNumId w:val="32"/>
  </w:num>
  <w:num w:numId="19">
    <w:abstractNumId w:val="43"/>
  </w:num>
  <w:num w:numId="20">
    <w:abstractNumId w:val="3"/>
  </w:num>
  <w:num w:numId="21">
    <w:abstractNumId w:val="29"/>
  </w:num>
  <w:num w:numId="22">
    <w:abstractNumId w:val="9"/>
  </w:num>
  <w:num w:numId="23">
    <w:abstractNumId w:val="20"/>
  </w:num>
  <w:num w:numId="24">
    <w:abstractNumId w:val="6"/>
  </w:num>
  <w:num w:numId="25">
    <w:abstractNumId w:val="5"/>
  </w:num>
  <w:num w:numId="26">
    <w:abstractNumId w:val="18"/>
  </w:num>
  <w:num w:numId="27">
    <w:abstractNumId w:val="14"/>
  </w:num>
  <w:num w:numId="28">
    <w:abstractNumId w:val="25"/>
  </w:num>
  <w:num w:numId="29">
    <w:abstractNumId w:val="36"/>
  </w:num>
  <w:num w:numId="30">
    <w:abstractNumId w:val="24"/>
  </w:num>
  <w:num w:numId="31">
    <w:abstractNumId w:val="1"/>
  </w:num>
  <w:num w:numId="32">
    <w:abstractNumId w:val="2"/>
  </w:num>
  <w:num w:numId="33">
    <w:abstractNumId w:val="17"/>
  </w:num>
  <w:num w:numId="34">
    <w:abstractNumId w:val="10"/>
  </w:num>
  <w:num w:numId="35">
    <w:abstractNumId w:val="27"/>
  </w:num>
  <w:num w:numId="36">
    <w:abstractNumId w:val="30"/>
  </w:num>
  <w:num w:numId="37">
    <w:abstractNumId w:val="28"/>
  </w:num>
  <w:num w:numId="38">
    <w:abstractNumId w:val="22"/>
  </w:num>
  <w:num w:numId="39">
    <w:abstractNumId w:val="26"/>
  </w:num>
  <w:num w:numId="40">
    <w:abstractNumId w:val="19"/>
  </w:num>
  <w:num w:numId="41">
    <w:abstractNumId w:val="34"/>
  </w:num>
  <w:num w:numId="42">
    <w:abstractNumId w:val="7"/>
  </w:num>
  <w:num w:numId="43">
    <w:abstractNumId w:val="35"/>
  </w:num>
  <w:num w:numId="44">
    <w:abstractNumId w:val="13"/>
  </w:num>
  <w:num w:numId="45">
    <w:abstractNumId w:val="4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056EA"/>
    <w:rsid w:val="00011CED"/>
    <w:rsid w:val="00012D9C"/>
    <w:rsid w:val="00013221"/>
    <w:rsid w:val="000132A7"/>
    <w:rsid w:val="00015ECE"/>
    <w:rsid w:val="00020757"/>
    <w:rsid w:val="00020971"/>
    <w:rsid w:val="00027C2C"/>
    <w:rsid w:val="00033899"/>
    <w:rsid w:val="000344C5"/>
    <w:rsid w:val="00036744"/>
    <w:rsid w:val="00040516"/>
    <w:rsid w:val="00043A55"/>
    <w:rsid w:val="0004438B"/>
    <w:rsid w:val="00053D8D"/>
    <w:rsid w:val="00056FA6"/>
    <w:rsid w:val="000572A3"/>
    <w:rsid w:val="00063B67"/>
    <w:rsid w:val="00064B1D"/>
    <w:rsid w:val="0006644B"/>
    <w:rsid w:val="000700E0"/>
    <w:rsid w:val="0007119C"/>
    <w:rsid w:val="000778E3"/>
    <w:rsid w:val="0008284D"/>
    <w:rsid w:val="00082EE7"/>
    <w:rsid w:val="00085ACD"/>
    <w:rsid w:val="000909E7"/>
    <w:rsid w:val="00095FDB"/>
    <w:rsid w:val="00097193"/>
    <w:rsid w:val="000A0A64"/>
    <w:rsid w:val="000A171F"/>
    <w:rsid w:val="000A2D2B"/>
    <w:rsid w:val="000A2E21"/>
    <w:rsid w:val="000A3F7C"/>
    <w:rsid w:val="000A5304"/>
    <w:rsid w:val="000A7166"/>
    <w:rsid w:val="000A76C4"/>
    <w:rsid w:val="000B4217"/>
    <w:rsid w:val="000B6AD6"/>
    <w:rsid w:val="000B70BA"/>
    <w:rsid w:val="000B7C5B"/>
    <w:rsid w:val="000C4430"/>
    <w:rsid w:val="000C7F2A"/>
    <w:rsid w:val="000D13E2"/>
    <w:rsid w:val="000D1A37"/>
    <w:rsid w:val="000D63FC"/>
    <w:rsid w:val="000D7975"/>
    <w:rsid w:val="000E12C3"/>
    <w:rsid w:val="000E79A8"/>
    <w:rsid w:val="000F696D"/>
    <w:rsid w:val="00102CFB"/>
    <w:rsid w:val="001128D2"/>
    <w:rsid w:val="00117CEB"/>
    <w:rsid w:val="0012112F"/>
    <w:rsid w:val="00123450"/>
    <w:rsid w:val="00124E54"/>
    <w:rsid w:val="00126A9A"/>
    <w:rsid w:val="0012740D"/>
    <w:rsid w:val="001335F7"/>
    <w:rsid w:val="00133CA3"/>
    <w:rsid w:val="00134292"/>
    <w:rsid w:val="00143F3E"/>
    <w:rsid w:val="00144D7E"/>
    <w:rsid w:val="00150F3F"/>
    <w:rsid w:val="00156CBE"/>
    <w:rsid w:val="0016110C"/>
    <w:rsid w:val="001666A8"/>
    <w:rsid w:val="00167E17"/>
    <w:rsid w:val="00172B03"/>
    <w:rsid w:val="00175106"/>
    <w:rsid w:val="001823E7"/>
    <w:rsid w:val="001902CE"/>
    <w:rsid w:val="0019238A"/>
    <w:rsid w:val="00195732"/>
    <w:rsid w:val="001962E3"/>
    <w:rsid w:val="00197CB7"/>
    <w:rsid w:val="001A48AB"/>
    <w:rsid w:val="001A5AF0"/>
    <w:rsid w:val="001A6F2A"/>
    <w:rsid w:val="001B51E2"/>
    <w:rsid w:val="001C189D"/>
    <w:rsid w:val="001C1C82"/>
    <w:rsid w:val="001C3484"/>
    <w:rsid w:val="001C7089"/>
    <w:rsid w:val="001D4ACE"/>
    <w:rsid w:val="001E3085"/>
    <w:rsid w:val="001E3793"/>
    <w:rsid w:val="001E72EF"/>
    <w:rsid w:val="001F23B4"/>
    <w:rsid w:val="001F395B"/>
    <w:rsid w:val="002004EF"/>
    <w:rsid w:val="00203EBD"/>
    <w:rsid w:val="00211DF3"/>
    <w:rsid w:val="002179A8"/>
    <w:rsid w:val="00222D8D"/>
    <w:rsid w:val="00231BB5"/>
    <w:rsid w:val="0023419F"/>
    <w:rsid w:val="002354D1"/>
    <w:rsid w:val="002368C4"/>
    <w:rsid w:val="00237A30"/>
    <w:rsid w:val="0024096C"/>
    <w:rsid w:val="00242275"/>
    <w:rsid w:val="0024417C"/>
    <w:rsid w:val="00245376"/>
    <w:rsid w:val="00246940"/>
    <w:rsid w:val="00250819"/>
    <w:rsid w:val="00251A87"/>
    <w:rsid w:val="00260DFB"/>
    <w:rsid w:val="00261746"/>
    <w:rsid w:val="00264F27"/>
    <w:rsid w:val="002658A9"/>
    <w:rsid w:val="00265D44"/>
    <w:rsid w:val="0027338A"/>
    <w:rsid w:val="00274CCA"/>
    <w:rsid w:val="002821D9"/>
    <w:rsid w:val="00286000"/>
    <w:rsid w:val="00287A1B"/>
    <w:rsid w:val="00296884"/>
    <w:rsid w:val="00297F57"/>
    <w:rsid w:val="002A3430"/>
    <w:rsid w:val="002B2A1D"/>
    <w:rsid w:val="002B65DD"/>
    <w:rsid w:val="002C458F"/>
    <w:rsid w:val="002D2786"/>
    <w:rsid w:val="002D52B0"/>
    <w:rsid w:val="002E7917"/>
    <w:rsid w:val="002F0F50"/>
    <w:rsid w:val="002F3514"/>
    <w:rsid w:val="002F40E4"/>
    <w:rsid w:val="00300511"/>
    <w:rsid w:val="00300ADC"/>
    <w:rsid w:val="00301184"/>
    <w:rsid w:val="0030254C"/>
    <w:rsid w:val="00302F96"/>
    <w:rsid w:val="003033C6"/>
    <w:rsid w:val="00303658"/>
    <w:rsid w:val="00306955"/>
    <w:rsid w:val="00307D19"/>
    <w:rsid w:val="00313632"/>
    <w:rsid w:val="0032040C"/>
    <w:rsid w:val="003212B3"/>
    <w:rsid w:val="003218F9"/>
    <w:rsid w:val="003231F1"/>
    <w:rsid w:val="00325B8D"/>
    <w:rsid w:val="0032678C"/>
    <w:rsid w:val="00346428"/>
    <w:rsid w:val="00347EDD"/>
    <w:rsid w:val="00351647"/>
    <w:rsid w:val="00352D92"/>
    <w:rsid w:val="00353802"/>
    <w:rsid w:val="00360296"/>
    <w:rsid w:val="0036195A"/>
    <w:rsid w:val="0036638E"/>
    <w:rsid w:val="00366775"/>
    <w:rsid w:val="0037024E"/>
    <w:rsid w:val="003704D5"/>
    <w:rsid w:val="00372A7D"/>
    <w:rsid w:val="00373191"/>
    <w:rsid w:val="00375C08"/>
    <w:rsid w:val="00376A04"/>
    <w:rsid w:val="00384C20"/>
    <w:rsid w:val="00385092"/>
    <w:rsid w:val="00390913"/>
    <w:rsid w:val="00391F9A"/>
    <w:rsid w:val="0039725D"/>
    <w:rsid w:val="003972B8"/>
    <w:rsid w:val="003A0942"/>
    <w:rsid w:val="003A4CC7"/>
    <w:rsid w:val="003B007B"/>
    <w:rsid w:val="003B0799"/>
    <w:rsid w:val="003B1246"/>
    <w:rsid w:val="003B4566"/>
    <w:rsid w:val="003B4CC3"/>
    <w:rsid w:val="003B4E65"/>
    <w:rsid w:val="003B5832"/>
    <w:rsid w:val="003B6F68"/>
    <w:rsid w:val="003B70C8"/>
    <w:rsid w:val="003C03AA"/>
    <w:rsid w:val="003C35A8"/>
    <w:rsid w:val="003C49F7"/>
    <w:rsid w:val="003C4ACF"/>
    <w:rsid w:val="003C567B"/>
    <w:rsid w:val="003C7384"/>
    <w:rsid w:val="003D0288"/>
    <w:rsid w:val="003D09C1"/>
    <w:rsid w:val="003D29D6"/>
    <w:rsid w:val="003D5A9B"/>
    <w:rsid w:val="003E168E"/>
    <w:rsid w:val="003E47D3"/>
    <w:rsid w:val="003E516C"/>
    <w:rsid w:val="003E582E"/>
    <w:rsid w:val="003F15EA"/>
    <w:rsid w:val="003F4000"/>
    <w:rsid w:val="004023C0"/>
    <w:rsid w:val="0040457F"/>
    <w:rsid w:val="0040509B"/>
    <w:rsid w:val="00406998"/>
    <w:rsid w:val="00410840"/>
    <w:rsid w:val="004121B1"/>
    <w:rsid w:val="0041551E"/>
    <w:rsid w:val="004158E4"/>
    <w:rsid w:val="004162E0"/>
    <w:rsid w:val="004208E6"/>
    <w:rsid w:val="00421634"/>
    <w:rsid w:val="00421888"/>
    <w:rsid w:val="004331C0"/>
    <w:rsid w:val="00433729"/>
    <w:rsid w:val="00433932"/>
    <w:rsid w:val="004357B7"/>
    <w:rsid w:val="004379CE"/>
    <w:rsid w:val="0044413B"/>
    <w:rsid w:val="0044446E"/>
    <w:rsid w:val="004540F1"/>
    <w:rsid w:val="00455900"/>
    <w:rsid w:val="0045757F"/>
    <w:rsid w:val="00457DD3"/>
    <w:rsid w:val="004604E9"/>
    <w:rsid w:val="0046156D"/>
    <w:rsid w:val="004638A8"/>
    <w:rsid w:val="00465589"/>
    <w:rsid w:val="00465C84"/>
    <w:rsid w:val="00470AEE"/>
    <w:rsid w:val="00472729"/>
    <w:rsid w:val="00473AE3"/>
    <w:rsid w:val="0047460A"/>
    <w:rsid w:val="00474B5F"/>
    <w:rsid w:val="00481EBB"/>
    <w:rsid w:val="00482F7A"/>
    <w:rsid w:val="0048318A"/>
    <w:rsid w:val="00486CD1"/>
    <w:rsid w:val="00487295"/>
    <w:rsid w:val="004934DE"/>
    <w:rsid w:val="00495DE3"/>
    <w:rsid w:val="00497FFB"/>
    <w:rsid w:val="004A122E"/>
    <w:rsid w:val="004A7C65"/>
    <w:rsid w:val="004B3E4F"/>
    <w:rsid w:val="004D7537"/>
    <w:rsid w:val="004E0703"/>
    <w:rsid w:val="004E0FAE"/>
    <w:rsid w:val="004E45F2"/>
    <w:rsid w:val="004E4A35"/>
    <w:rsid w:val="004F49F6"/>
    <w:rsid w:val="004F604D"/>
    <w:rsid w:val="004F66C0"/>
    <w:rsid w:val="004F699B"/>
    <w:rsid w:val="004F6AA0"/>
    <w:rsid w:val="00500F4B"/>
    <w:rsid w:val="00502B8C"/>
    <w:rsid w:val="00502E1D"/>
    <w:rsid w:val="00502FF0"/>
    <w:rsid w:val="005121BF"/>
    <w:rsid w:val="005138E7"/>
    <w:rsid w:val="00515086"/>
    <w:rsid w:val="0051730F"/>
    <w:rsid w:val="00524874"/>
    <w:rsid w:val="005346CC"/>
    <w:rsid w:val="0053488C"/>
    <w:rsid w:val="0054057E"/>
    <w:rsid w:val="0054286E"/>
    <w:rsid w:val="0054337B"/>
    <w:rsid w:val="0054769E"/>
    <w:rsid w:val="005551B8"/>
    <w:rsid w:val="00557C70"/>
    <w:rsid w:val="00560BF2"/>
    <w:rsid w:val="00561A21"/>
    <w:rsid w:val="005629D6"/>
    <w:rsid w:val="00566299"/>
    <w:rsid w:val="00566F27"/>
    <w:rsid w:val="00567814"/>
    <w:rsid w:val="00571ECA"/>
    <w:rsid w:val="0057338B"/>
    <w:rsid w:val="00573B7E"/>
    <w:rsid w:val="00582A83"/>
    <w:rsid w:val="00586134"/>
    <w:rsid w:val="00587F5F"/>
    <w:rsid w:val="00592113"/>
    <w:rsid w:val="00592BD8"/>
    <w:rsid w:val="00595E50"/>
    <w:rsid w:val="005963A8"/>
    <w:rsid w:val="00596B25"/>
    <w:rsid w:val="00597A31"/>
    <w:rsid w:val="005A3596"/>
    <w:rsid w:val="005A4411"/>
    <w:rsid w:val="005A4563"/>
    <w:rsid w:val="005A5731"/>
    <w:rsid w:val="005A6283"/>
    <w:rsid w:val="005B58C5"/>
    <w:rsid w:val="005C2DCB"/>
    <w:rsid w:val="005C5662"/>
    <w:rsid w:val="005C7966"/>
    <w:rsid w:val="005D32BA"/>
    <w:rsid w:val="005D67EA"/>
    <w:rsid w:val="005E3302"/>
    <w:rsid w:val="005E7139"/>
    <w:rsid w:val="005E7D3D"/>
    <w:rsid w:val="005F234C"/>
    <w:rsid w:val="005F4783"/>
    <w:rsid w:val="005F7EDB"/>
    <w:rsid w:val="00601843"/>
    <w:rsid w:val="00602BDB"/>
    <w:rsid w:val="00605DE4"/>
    <w:rsid w:val="00606C15"/>
    <w:rsid w:val="00613C3A"/>
    <w:rsid w:val="00615570"/>
    <w:rsid w:val="00621E02"/>
    <w:rsid w:val="0062556E"/>
    <w:rsid w:val="006344C1"/>
    <w:rsid w:val="00634780"/>
    <w:rsid w:val="0063584C"/>
    <w:rsid w:val="00636C4C"/>
    <w:rsid w:val="006375DA"/>
    <w:rsid w:val="00640BFC"/>
    <w:rsid w:val="00643F76"/>
    <w:rsid w:val="00650D8D"/>
    <w:rsid w:val="00654A49"/>
    <w:rsid w:val="00660119"/>
    <w:rsid w:val="00660182"/>
    <w:rsid w:val="0066073A"/>
    <w:rsid w:val="006628EF"/>
    <w:rsid w:val="00663602"/>
    <w:rsid w:val="00672836"/>
    <w:rsid w:val="00681A23"/>
    <w:rsid w:val="00685052"/>
    <w:rsid w:val="006904F9"/>
    <w:rsid w:val="00690BCB"/>
    <w:rsid w:val="00692ECE"/>
    <w:rsid w:val="006939AA"/>
    <w:rsid w:val="00694AF4"/>
    <w:rsid w:val="006A1AA4"/>
    <w:rsid w:val="006A2A29"/>
    <w:rsid w:val="006A40B3"/>
    <w:rsid w:val="006A4D35"/>
    <w:rsid w:val="006A5382"/>
    <w:rsid w:val="006B0EA7"/>
    <w:rsid w:val="006B45DB"/>
    <w:rsid w:val="006B5CE6"/>
    <w:rsid w:val="006D2154"/>
    <w:rsid w:val="006D6F14"/>
    <w:rsid w:val="006E1773"/>
    <w:rsid w:val="006E3756"/>
    <w:rsid w:val="006E4FC5"/>
    <w:rsid w:val="006F3DE9"/>
    <w:rsid w:val="007017DB"/>
    <w:rsid w:val="00701B77"/>
    <w:rsid w:val="00703DB1"/>
    <w:rsid w:val="007047B6"/>
    <w:rsid w:val="00705208"/>
    <w:rsid w:val="007067A2"/>
    <w:rsid w:val="007168C2"/>
    <w:rsid w:val="00722094"/>
    <w:rsid w:val="00731325"/>
    <w:rsid w:val="00732F72"/>
    <w:rsid w:val="007416C3"/>
    <w:rsid w:val="0074567D"/>
    <w:rsid w:val="00746F82"/>
    <w:rsid w:val="0074794D"/>
    <w:rsid w:val="007501D2"/>
    <w:rsid w:val="0075034C"/>
    <w:rsid w:val="007503E9"/>
    <w:rsid w:val="00750A54"/>
    <w:rsid w:val="00753CAB"/>
    <w:rsid w:val="0076599A"/>
    <w:rsid w:val="00767CA6"/>
    <w:rsid w:val="00770224"/>
    <w:rsid w:val="00770577"/>
    <w:rsid w:val="00773F23"/>
    <w:rsid w:val="00776A70"/>
    <w:rsid w:val="00783D5E"/>
    <w:rsid w:val="007853A6"/>
    <w:rsid w:val="00791998"/>
    <w:rsid w:val="00793B5A"/>
    <w:rsid w:val="007947EA"/>
    <w:rsid w:val="007976B8"/>
    <w:rsid w:val="007A55BA"/>
    <w:rsid w:val="007B0E9D"/>
    <w:rsid w:val="007B245C"/>
    <w:rsid w:val="007B268E"/>
    <w:rsid w:val="007B3C1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2BB2"/>
    <w:rsid w:val="007F4974"/>
    <w:rsid w:val="008021F4"/>
    <w:rsid w:val="00803355"/>
    <w:rsid w:val="00803807"/>
    <w:rsid w:val="00806F68"/>
    <w:rsid w:val="008223AD"/>
    <w:rsid w:val="008249D7"/>
    <w:rsid w:val="00831C13"/>
    <w:rsid w:val="008374CD"/>
    <w:rsid w:val="00842029"/>
    <w:rsid w:val="0084231E"/>
    <w:rsid w:val="00847843"/>
    <w:rsid w:val="00852925"/>
    <w:rsid w:val="00852970"/>
    <w:rsid w:val="00857513"/>
    <w:rsid w:val="00863355"/>
    <w:rsid w:val="00874BE4"/>
    <w:rsid w:val="008770C4"/>
    <w:rsid w:val="00880A54"/>
    <w:rsid w:val="00880B99"/>
    <w:rsid w:val="008A1017"/>
    <w:rsid w:val="008A383B"/>
    <w:rsid w:val="008A3DED"/>
    <w:rsid w:val="008A7577"/>
    <w:rsid w:val="008A7B7E"/>
    <w:rsid w:val="008B65C9"/>
    <w:rsid w:val="008B7946"/>
    <w:rsid w:val="008C12D8"/>
    <w:rsid w:val="008C5622"/>
    <w:rsid w:val="008C7C04"/>
    <w:rsid w:val="008D2C02"/>
    <w:rsid w:val="008D5767"/>
    <w:rsid w:val="008D5AB5"/>
    <w:rsid w:val="008E02C8"/>
    <w:rsid w:val="008E069F"/>
    <w:rsid w:val="008E68A0"/>
    <w:rsid w:val="008F59AC"/>
    <w:rsid w:val="008F64B1"/>
    <w:rsid w:val="008F6F60"/>
    <w:rsid w:val="00914F75"/>
    <w:rsid w:val="00914FD8"/>
    <w:rsid w:val="00925E55"/>
    <w:rsid w:val="0092646A"/>
    <w:rsid w:val="009271A8"/>
    <w:rsid w:val="009301F2"/>
    <w:rsid w:val="009319B8"/>
    <w:rsid w:val="0093306C"/>
    <w:rsid w:val="00933172"/>
    <w:rsid w:val="00934FCA"/>
    <w:rsid w:val="0093788A"/>
    <w:rsid w:val="00941F5F"/>
    <w:rsid w:val="009436A8"/>
    <w:rsid w:val="00944C5C"/>
    <w:rsid w:val="009460F6"/>
    <w:rsid w:val="00946C23"/>
    <w:rsid w:val="00956AC2"/>
    <w:rsid w:val="00957072"/>
    <w:rsid w:val="0096145E"/>
    <w:rsid w:val="00962665"/>
    <w:rsid w:val="00963BCA"/>
    <w:rsid w:val="0096571E"/>
    <w:rsid w:val="0097388E"/>
    <w:rsid w:val="00981300"/>
    <w:rsid w:val="009828A0"/>
    <w:rsid w:val="00985A97"/>
    <w:rsid w:val="00985BA2"/>
    <w:rsid w:val="009861E5"/>
    <w:rsid w:val="0099006C"/>
    <w:rsid w:val="00992D77"/>
    <w:rsid w:val="0099589C"/>
    <w:rsid w:val="00995EB3"/>
    <w:rsid w:val="00995FEB"/>
    <w:rsid w:val="009A3746"/>
    <w:rsid w:val="009A3F58"/>
    <w:rsid w:val="009A4C5F"/>
    <w:rsid w:val="009A71AC"/>
    <w:rsid w:val="009C1202"/>
    <w:rsid w:val="009C3B42"/>
    <w:rsid w:val="009C42A7"/>
    <w:rsid w:val="009C5702"/>
    <w:rsid w:val="009C5B53"/>
    <w:rsid w:val="009D0FFD"/>
    <w:rsid w:val="009E79F6"/>
    <w:rsid w:val="009F2C36"/>
    <w:rsid w:val="009F3E4C"/>
    <w:rsid w:val="00A02706"/>
    <w:rsid w:val="00A06F0C"/>
    <w:rsid w:val="00A11243"/>
    <w:rsid w:val="00A12DBD"/>
    <w:rsid w:val="00A20226"/>
    <w:rsid w:val="00A256C9"/>
    <w:rsid w:val="00A27386"/>
    <w:rsid w:val="00A3017A"/>
    <w:rsid w:val="00A333A0"/>
    <w:rsid w:val="00A34FEA"/>
    <w:rsid w:val="00A36AF1"/>
    <w:rsid w:val="00A37116"/>
    <w:rsid w:val="00A37F9B"/>
    <w:rsid w:val="00A50D51"/>
    <w:rsid w:val="00A52985"/>
    <w:rsid w:val="00A54045"/>
    <w:rsid w:val="00A57703"/>
    <w:rsid w:val="00A66240"/>
    <w:rsid w:val="00A6640E"/>
    <w:rsid w:val="00A75590"/>
    <w:rsid w:val="00A77B67"/>
    <w:rsid w:val="00A82DEA"/>
    <w:rsid w:val="00A8687A"/>
    <w:rsid w:val="00A87620"/>
    <w:rsid w:val="00A90406"/>
    <w:rsid w:val="00AA14B2"/>
    <w:rsid w:val="00AA14C6"/>
    <w:rsid w:val="00AA74B8"/>
    <w:rsid w:val="00AB10C1"/>
    <w:rsid w:val="00AB137B"/>
    <w:rsid w:val="00AB1D32"/>
    <w:rsid w:val="00AB4D65"/>
    <w:rsid w:val="00AB5923"/>
    <w:rsid w:val="00AB62F1"/>
    <w:rsid w:val="00AB695B"/>
    <w:rsid w:val="00AC1195"/>
    <w:rsid w:val="00AC384A"/>
    <w:rsid w:val="00AC3DF5"/>
    <w:rsid w:val="00AC70CD"/>
    <w:rsid w:val="00AD3584"/>
    <w:rsid w:val="00AD470B"/>
    <w:rsid w:val="00AE2642"/>
    <w:rsid w:val="00AE2BBA"/>
    <w:rsid w:val="00AE3B28"/>
    <w:rsid w:val="00AE3EFB"/>
    <w:rsid w:val="00AE6295"/>
    <w:rsid w:val="00AE6840"/>
    <w:rsid w:val="00AE745D"/>
    <w:rsid w:val="00AF092D"/>
    <w:rsid w:val="00B0365A"/>
    <w:rsid w:val="00B0703E"/>
    <w:rsid w:val="00B10CE7"/>
    <w:rsid w:val="00B1249E"/>
    <w:rsid w:val="00B235B3"/>
    <w:rsid w:val="00B30054"/>
    <w:rsid w:val="00B32704"/>
    <w:rsid w:val="00B46B1D"/>
    <w:rsid w:val="00B51936"/>
    <w:rsid w:val="00B542C8"/>
    <w:rsid w:val="00B54AA7"/>
    <w:rsid w:val="00B612D5"/>
    <w:rsid w:val="00B753A2"/>
    <w:rsid w:val="00B82357"/>
    <w:rsid w:val="00B90640"/>
    <w:rsid w:val="00B90B47"/>
    <w:rsid w:val="00B9228B"/>
    <w:rsid w:val="00B9303C"/>
    <w:rsid w:val="00B93824"/>
    <w:rsid w:val="00BA1192"/>
    <w:rsid w:val="00BA3C7A"/>
    <w:rsid w:val="00BA5945"/>
    <w:rsid w:val="00BB2180"/>
    <w:rsid w:val="00BB5573"/>
    <w:rsid w:val="00BC69C2"/>
    <w:rsid w:val="00BD463F"/>
    <w:rsid w:val="00BD7F73"/>
    <w:rsid w:val="00BE3A33"/>
    <w:rsid w:val="00BE56B7"/>
    <w:rsid w:val="00BF2951"/>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5C85"/>
    <w:rsid w:val="00C56DD3"/>
    <w:rsid w:val="00C73640"/>
    <w:rsid w:val="00C77854"/>
    <w:rsid w:val="00C80213"/>
    <w:rsid w:val="00C80DC9"/>
    <w:rsid w:val="00C84727"/>
    <w:rsid w:val="00C84C3A"/>
    <w:rsid w:val="00C85501"/>
    <w:rsid w:val="00C85579"/>
    <w:rsid w:val="00C9100B"/>
    <w:rsid w:val="00C91169"/>
    <w:rsid w:val="00C9449D"/>
    <w:rsid w:val="00CA2F02"/>
    <w:rsid w:val="00CA6AD5"/>
    <w:rsid w:val="00CC1D62"/>
    <w:rsid w:val="00CC3786"/>
    <w:rsid w:val="00CC56B0"/>
    <w:rsid w:val="00CD15A7"/>
    <w:rsid w:val="00CE1C55"/>
    <w:rsid w:val="00CE3433"/>
    <w:rsid w:val="00CE5FEE"/>
    <w:rsid w:val="00CE771B"/>
    <w:rsid w:val="00CF4943"/>
    <w:rsid w:val="00D01650"/>
    <w:rsid w:val="00D0464B"/>
    <w:rsid w:val="00D13089"/>
    <w:rsid w:val="00D136C3"/>
    <w:rsid w:val="00D13974"/>
    <w:rsid w:val="00D13D50"/>
    <w:rsid w:val="00D140DA"/>
    <w:rsid w:val="00D15187"/>
    <w:rsid w:val="00D1698C"/>
    <w:rsid w:val="00D16F68"/>
    <w:rsid w:val="00D244C2"/>
    <w:rsid w:val="00D345A2"/>
    <w:rsid w:val="00D373BD"/>
    <w:rsid w:val="00D4436A"/>
    <w:rsid w:val="00D461C5"/>
    <w:rsid w:val="00D5235C"/>
    <w:rsid w:val="00D548C3"/>
    <w:rsid w:val="00D56AEB"/>
    <w:rsid w:val="00D56DF2"/>
    <w:rsid w:val="00D6364B"/>
    <w:rsid w:val="00D67F87"/>
    <w:rsid w:val="00D711E4"/>
    <w:rsid w:val="00D77061"/>
    <w:rsid w:val="00D864CA"/>
    <w:rsid w:val="00D8656A"/>
    <w:rsid w:val="00D93480"/>
    <w:rsid w:val="00D971DF"/>
    <w:rsid w:val="00DA05F4"/>
    <w:rsid w:val="00DA3C03"/>
    <w:rsid w:val="00DA45BA"/>
    <w:rsid w:val="00DA48BE"/>
    <w:rsid w:val="00DA6E01"/>
    <w:rsid w:val="00DB0147"/>
    <w:rsid w:val="00DC1B06"/>
    <w:rsid w:val="00DC26F4"/>
    <w:rsid w:val="00DC3E5D"/>
    <w:rsid w:val="00DD1AF4"/>
    <w:rsid w:val="00DD1FCA"/>
    <w:rsid w:val="00DE00D9"/>
    <w:rsid w:val="00DE5316"/>
    <w:rsid w:val="00DE5981"/>
    <w:rsid w:val="00DF049E"/>
    <w:rsid w:val="00DF0C95"/>
    <w:rsid w:val="00DF1831"/>
    <w:rsid w:val="00DF6657"/>
    <w:rsid w:val="00E147D4"/>
    <w:rsid w:val="00E152A7"/>
    <w:rsid w:val="00E25DEE"/>
    <w:rsid w:val="00E30091"/>
    <w:rsid w:val="00E3179B"/>
    <w:rsid w:val="00E32795"/>
    <w:rsid w:val="00E34397"/>
    <w:rsid w:val="00E41848"/>
    <w:rsid w:val="00E43D89"/>
    <w:rsid w:val="00E51409"/>
    <w:rsid w:val="00E5417F"/>
    <w:rsid w:val="00E70710"/>
    <w:rsid w:val="00E70FB7"/>
    <w:rsid w:val="00E71354"/>
    <w:rsid w:val="00E72798"/>
    <w:rsid w:val="00E75237"/>
    <w:rsid w:val="00E7635E"/>
    <w:rsid w:val="00E76541"/>
    <w:rsid w:val="00E76AC9"/>
    <w:rsid w:val="00E80316"/>
    <w:rsid w:val="00E85099"/>
    <w:rsid w:val="00E869EB"/>
    <w:rsid w:val="00E873B3"/>
    <w:rsid w:val="00EA1D61"/>
    <w:rsid w:val="00EA3503"/>
    <w:rsid w:val="00EA3BE5"/>
    <w:rsid w:val="00EB0A08"/>
    <w:rsid w:val="00EB1CB6"/>
    <w:rsid w:val="00EB2847"/>
    <w:rsid w:val="00EB5CC4"/>
    <w:rsid w:val="00EB7238"/>
    <w:rsid w:val="00EC3F4B"/>
    <w:rsid w:val="00ED3F4D"/>
    <w:rsid w:val="00ED62CE"/>
    <w:rsid w:val="00EE5368"/>
    <w:rsid w:val="00EE6B6A"/>
    <w:rsid w:val="00EE78A7"/>
    <w:rsid w:val="00EF0857"/>
    <w:rsid w:val="00EF2358"/>
    <w:rsid w:val="00EF3C51"/>
    <w:rsid w:val="00EF5E3C"/>
    <w:rsid w:val="00F001D3"/>
    <w:rsid w:val="00F150A3"/>
    <w:rsid w:val="00F20B7B"/>
    <w:rsid w:val="00F23CFE"/>
    <w:rsid w:val="00F25311"/>
    <w:rsid w:val="00F36D29"/>
    <w:rsid w:val="00F371C8"/>
    <w:rsid w:val="00F446B4"/>
    <w:rsid w:val="00F4646A"/>
    <w:rsid w:val="00F478E3"/>
    <w:rsid w:val="00F50AAE"/>
    <w:rsid w:val="00F514B1"/>
    <w:rsid w:val="00F57993"/>
    <w:rsid w:val="00F60396"/>
    <w:rsid w:val="00F634A8"/>
    <w:rsid w:val="00F76CCA"/>
    <w:rsid w:val="00F866AD"/>
    <w:rsid w:val="00F87849"/>
    <w:rsid w:val="00F92749"/>
    <w:rsid w:val="00FA2D4A"/>
    <w:rsid w:val="00FA400E"/>
    <w:rsid w:val="00FA5036"/>
    <w:rsid w:val="00FA5C88"/>
    <w:rsid w:val="00FA62AA"/>
    <w:rsid w:val="00FA7950"/>
    <w:rsid w:val="00FB1FB9"/>
    <w:rsid w:val="00FB289A"/>
    <w:rsid w:val="00FB2C0C"/>
    <w:rsid w:val="00FB56F5"/>
    <w:rsid w:val="00FB6DF5"/>
    <w:rsid w:val="00FC0202"/>
    <w:rsid w:val="00FC1008"/>
    <w:rsid w:val="00FC4BE0"/>
    <w:rsid w:val="00FD4896"/>
    <w:rsid w:val="00FD7CE6"/>
    <w:rsid w:val="00FE14D9"/>
    <w:rsid w:val="00FE4A23"/>
    <w:rsid w:val="00FE5640"/>
    <w:rsid w:val="00FE5E24"/>
    <w:rsid w:val="00FE7E55"/>
    <w:rsid w:val="00FF15B2"/>
    <w:rsid w:val="00FF418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7F181DAA"/>
  <w15:docId w15:val="{A9299C43-3FA1-469C-AC5D-D9D49E95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02B51-25A8-4BB6-AC55-229680B8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8</Pages>
  <Words>2696</Words>
  <Characters>15908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18567</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ORSAGOVA Jitka</cp:lastModifiedBy>
  <cp:revision>135</cp:revision>
  <cp:lastPrinted>2018-06-22T10:36:00Z</cp:lastPrinted>
  <dcterms:created xsi:type="dcterms:W3CDTF">2018-02-19T11:56:00Z</dcterms:created>
  <dcterms:modified xsi:type="dcterms:W3CDTF">2018-06-27T06:48:00Z</dcterms:modified>
</cp:coreProperties>
</file>