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249" w:rsidRDefault="00215AAF">
      <w:pPr>
        <w:spacing w:after="159"/>
        <w:ind w:left="39" w:right="86" w:hanging="10"/>
        <w:jc w:val="center"/>
      </w:pPr>
      <w:r>
        <w:rPr>
          <w:sz w:val="34"/>
        </w:rPr>
        <w:t>SOUHRN SMLUVNÍCH DOHOD</w:t>
      </w:r>
    </w:p>
    <w:p w:rsidR="00AE0249" w:rsidRDefault="00215AAF">
      <w:pPr>
        <w:spacing w:after="258" w:line="249" w:lineRule="auto"/>
        <w:ind w:left="24" w:hanging="10"/>
      </w:pPr>
      <w:r>
        <w:rPr>
          <w:sz w:val="26"/>
        </w:rPr>
        <w:t>Tento Souhrn smluvních dohod byl sepsán</w:t>
      </w:r>
    </w:p>
    <w:p w:rsidR="00AE0249" w:rsidRDefault="00215AAF">
      <w:pPr>
        <w:spacing w:after="263"/>
        <w:ind w:right="14"/>
      </w:pPr>
      <w:r>
        <w:t>mezi</w:t>
      </w:r>
    </w:p>
    <w:p w:rsidR="00AE0249" w:rsidRDefault="00215AAF">
      <w:pPr>
        <w:spacing w:line="253" w:lineRule="auto"/>
        <w:ind w:left="5" w:right="2301" w:hanging="10"/>
        <w:jc w:val="left"/>
      </w:pPr>
      <w:r>
        <w:t xml:space="preserve">Ředitelstvím silnic a dálnic ČR, Na Pankráci 546/56, 140 00, Praha 4 IC: 65993390 DIČ: CZ-65993390 zastoupeným </w:t>
      </w:r>
      <w:r w:rsidRPr="008B3B95">
        <w:rPr>
          <w:highlight w:val="black"/>
        </w:rPr>
        <w:t>Ing. Janem Kroupou, generálním ředitelem</w:t>
      </w:r>
      <w:r>
        <w:t xml:space="preserve"> číslo smlouvy: 06EU-001716</w:t>
      </w:r>
    </w:p>
    <w:p w:rsidR="00AE0249" w:rsidRDefault="00215AAF">
      <w:pPr>
        <w:spacing w:line="461" w:lineRule="auto"/>
        <w:ind w:right="5074"/>
      </w:pPr>
      <w:r>
        <w:t>(dále jen ”</w:t>
      </w:r>
      <w:r>
        <w:rPr>
          <w:u w:val="single" w:color="000000"/>
        </w:rPr>
        <w:t>objednatelem</w:t>
      </w:r>
      <w:r>
        <w:t>”) na jedné straně a</w:t>
      </w:r>
    </w:p>
    <w:p w:rsidR="00AE0249" w:rsidRDefault="00215AAF">
      <w:pPr>
        <w:ind w:left="71" w:right="452"/>
      </w:pPr>
      <w:r>
        <w:t>BÖGL a KRÝSL, k.s., Renoirova 10</w:t>
      </w:r>
      <w:r>
        <w:t xml:space="preserve">51/2a, 152 OO Praha 5 IC: 26374919 DIČ: 26374919 </w:t>
      </w:r>
      <w:r w:rsidRPr="008B3B95">
        <w:rPr>
          <w:highlight w:val="black"/>
        </w:rPr>
        <w:t>zapsán v obchodním rejstříku vedeném Mě</w:t>
      </w:r>
      <w:r w:rsidRPr="008B3B95">
        <w:rPr>
          <w:highlight w:val="black"/>
        </w:rPr>
        <w:t>stským soudem v Praze, oddíl A, vložka 58610</w:t>
      </w:r>
      <w:r>
        <w:t xml:space="preserve"> zastoupeným</w:t>
      </w:r>
      <w:r>
        <w:t xml:space="preserve"> </w:t>
      </w:r>
      <w:r w:rsidRPr="008B3B95">
        <w:rPr>
          <w:highlight w:val="black"/>
        </w:rPr>
        <w:t>Josefem Krýslem, jednatelem komplementáře</w:t>
      </w:r>
    </w:p>
    <w:p w:rsidR="00AE0249" w:rsidRDefault="00215AAF">
      <w:pPr>
        <w:ind w:left="71" w:right="1538" w:firstLine="1317"/>
      </w:pPr>
      <w:r w:rsidRPr="008B3B95">
        <w:rPr>
          <w:highlight w:val="black"/>
        </w:rPr>
        <w:t>Nicolaiem Alexanderem Fallem, jednatelem komplementáře</w:t>
      </w:r>
      <w:r>
        <w:t xml:space="preserve"> číslo smlouvy:</w:t>
      </w:r>
      <w:r>
        <w:t xml:space="preserve"> 07/JP/2015/1</w:t>
      </w:r>
    </w:p>
    <w:p w:rsidR="00AE0249" w:rsidRDefault="00215AAF">
      <w:pPr>
        <w:spacing w:after="565"/>
        <w:ind w:left="71" w:right="14"/>
      </w:pPr>
      <w:r>
        <w:t>(dále jen ”</w:t>
      </w:r>
      <w:r>
        <w:rPr>
          <w:u w:val="single" w:color="000000"/>
        </w:rPr>
        <w:t>dodavatelem/zhotovitelem</w:t>
      </w:r>
      <w:r>
        <w:t>") na straně druhé.</w:t>
      </w:r>
    </w:p>
    <w:p w:rsidR="00AE0249" w:rsidRDefault="00215AAF">
      <w:pPr>
        <w:spacing w:after="529"/>
        <w:ind w:left="71" w:right="14"/>
      </w:pPr>
      <w:r>
        <w:t xml:space="preserve">Protože si objednatel přeje, aby stavba I/26 Staňkov, přeložka, </w:t>
      </w:r>
      <w:r w:rsidRPr="008B3B95">
        <w:rPr>
          <w:highlight w:val="black"/>
        </w:rPr>
        <w:t>ISPROFIN 3271113004</w:t>
      </w:r>
      <w:r>
        <w:t xml:space="preserve"> byla realizována dodavatelem/zhotovitelem a přijal dodavatelovu/zhotovitelovu nabídku na provedení a do</w:t>
      </w:r>
      <w:r>
        <w:t xml:space="preserve">končení této stavby a na odstranění všech vad na ní za cenu </w:t>
      </w:r>
      <w:r w:rsidR="008B3B95">
        <w:t xml:space="preserve">                                            </w:t>
      </w:r>
      <w:r>
        <w:t>ve výši 165 165 165,- bez DPH, kalkulovanou takto:</w:t>
      </w:r>
    </w:p>
    <w:tbl>
      <w:tblPr>
        <w:tblStyle w:val="TableGrid"/>
        <w:tblW w:w="8873" w:type="dxa"/>
        <w:tblInd w:w="144" w:type="dxa"/>
        <w:tblCellMar>
          <w:top w:w="0" w:type="dxa"/>
          <w:left w:w="8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1952"/>
        <w:gridCol w:w="570"/>
        <w:gridCol w:w="626"/>
        <w:gridCol w:w="1027"/>
        <w:gridCol w:w="194"/>
        <w:gridCol w:w="1355"/>
        <w:gridCol w:w="1985"/>
        <w:gridCol w:w="23"/>
      </w:tblGrid>
      <w:tr w:rsidR="00AE0249">
        <w:trPr>
          <w:gridAfter w:val="1"/>
          <w:wAfter w:w="23" w:type="dxa"/>
          <w:trHeight w:val="827"/>
        </w:trPr>
        <w:tc>
          <w:tcPr>
            <w:tcW w:w="3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0" w:right="92"/>
              <w:jc w:val="center"/>
            </w:pPr>
            <w:r>
              <w:rPr>
                <w:sz w:val="20"/>
              </w:rPr>
              <w:t>Název stavby</w:t>
            </w:r>
          </w:p>
        </w:tc>
        <w:tc>
          <w:tcPr>
            <w:tcW w:w="2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416" w:right="35" w:hanging="384"/>
              <w:jc w:val="left"/>
            </w:pPr>
            <w:r>
              <w:rPr>
                <w:sz w:val="20"/>
                <w:u w:val="single" w:color="000000"/>
              </w:rPr>
              <w:t>Nabídková cena stavby v Kč bez DPH</w:t>
            </w: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0" w:right="86"/>
              <w:jc w:val="center"/>
            </w:pPr>
            <w:r>
              <w:rPr>
                <w:sz w:val="22"/>
              </w:rPr>
              <w:t>DPH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198" w:right="177" w:hanging="106"/>
            </w:pPr>
            <w:r>
              <w:rPr>
                <w:sz w:val="22"/>
              </w:rPr>
              <w:t>Celková nabídková cena stavby v Kč včetně DPH</w:t>
            </w:r>
          </w:p>
        </w:tc>
      </w:tr>
      <w:tr w:rsidR="00AE0249">
        <w:trPr>
          <w:gridAfter w:val="1"/>
          <w:wAfter w:w="23" w:type="dxa"/>
          <w:trHeight w:val="157"/>
        </w:trPr>
        <w:tc>
          <w:tcPr>
            <w:tcW w:w="3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AE0249">
            <w:pPr>
              <w:spacing w:after="160"/>
              <w:ind w:left="0"/>
              <w:jc w:val="left"/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E0249" w:rsidRDefault="00AE0249">
            <w:pPr>
              <w:spacing w:after="160"/>
              <w:ind w:left="0"/>
              <w:jc w:val="left"/>
            </w:pPr>
          </w:p>
        </w:tc>
        <w:tc>
          <w:tcPr>
            <w:tcW w:w="1029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E0249" w:rsidRDefault="00215AAF">
            <w:pPr>
              <w:spacing w:after="0"/>
              <w:ind w:left="5"/>
              <w:jc w:val="left"/>
            </w:pPr>
            <w:r>
              <w:rPr>
                <w:sz w:val="20"/>
              </w:rPr>
              <w:t>165,-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0" w:right="77"/>
              <w:jc w:val="center"/>
            </w:pPr>
            <w:r>
              <w:rPr>
                <w:sz w:val="22"/>
              </w:rPr>
              <w:t>(b)</w:t>
            </w:r>
          </w:p>
          <w:p w:rsidR="00AE0249" w:rsidRDefault="00215AAF">
            <w:pPr>
              <w:spacing w:after="0"/>
              <w:ind w:left="0" w:right="86"/>
              <w:jc w:val="center"/>
            </w:pPr>
            <w:r>
              <w:rPr>
                <w:sz w:val="20"/>
              </w:rPr>
              <w:t>34 684 684,65</w:t>
            </w:r>
          </w:p>
        </w:tc>
        <w:tc>
          <w:tcPr>
            <w:tcW w:w="19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E0249" w:rsidRDefault="00215AAF">
            <w:pPr>
              <w:spacing w:after="0"/>
              <w:ind w:left="0" w:right="46"/>
              <w:jc w:val="center"/>
            </w:pPr>
            <w:r>
              <w:rPr>
                <w:sz w:val="20"/>
              </w:rPr>
              <w:t>199 849 849,65</w:t>
            </w:r>
          </w:p>
        </w:tc>
      </w:tr>
      <w:tr w:rsidR="00AE0249">
        <w:trPr>
          <w:gridAfter w:val="1"/>
          <w:wAfter w:w="23" w:type="dxa"/>
          <w:trHeight w:val="231"/>
        </w:trPr>
        <w:tc>
          <w:tcPr>
            <w:tcW w:w="3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0"/>
              <w:jc w:val="left"/>
            </w:pPr>
            <w:r>
              <w:rPr>
                <w:sz w:val="20"/>
              </w:rPr>
              <w:t>I/26 Staňkov, řeložka</w:t>
            </w:r>
          </w:p>
        </w:tc>
        <w:tc>
          <w:tcPr>
            <w:tcW w:w="12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0249" w:rsidRDefault="00215AAF">
            <w:pPr>
              <w:spacing w:after="0"/>
              <w:ind w:left="0" w:right="-5"/>
              <w:jc w:val="right"/>
            </w:pPr>
            <w:r>
              <w:rPr>
                <w:sz w:val="20"/>
              </w:rPr>
              <w:t xml:space="preserve">165 165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E0249" w:rsidRDefault="00AE0249">
            <w:pPr>
              <w:spacing w:after="160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AE0249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AE0249">
            <w:pPr>
              <w:spacing w:after="160"/>
              <w:ind w:left="0"/>
              <w:jc w:val="left"/>
            </w:pPr>
          </w:p>
        </w:tc>
      </w:tr>
      <w:tr w:rsidR="00AE0249">
        <w:tblPrEx>
          <w:tblCellMar>
            <w:top w:w="24" w:type="dxa"/>
            <w:left w:w="80" w:type="dxa"/>
            <w:right w:w="115" w:type="dxa"/>
          </w:tblCellMar>
        </w:tblPrEx>
        <w:trPr>
          <w:trHeight w:val="558"/>
        </w:trPr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AE0249">
            <w:pPr>
              <w:spacing w:after="160"/>
              <w:ind w:left="0"/>
              <w:jc w:val="left"/>
            </w:pPr>
          </w:p>
        </w:tc>
        <w:tc>
          <w:tcPr>
            <w:tcW w:w="2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509" w:right="467"/>
              <w:jc w:val="center"/>
            </w:pPr>
            <w:r>
              <w:rPr>
                <w:sz w:val="20"/>
              </w:rPr>
              <w:t>Rezerva 10 % (d)</w:t>
            </w:r>
          </w:p>
        </w:tc>
        <w:tc>
          <w:tcPr>
            <w:tcW w:w="18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29"/>
              <w:ind w:left="35"/>
              <w:jc w:val="center"/>
            </w:pPr>
            <w:r>
              <w:rPr>
                <w:sz w:val="20"/>
              </w:rPr>
              <w:t>DPH</w:t>
            </w:r>
          </w:p>
          <w:p w:rsidR="00AE0249" w:rsidRDefault="00215AAF">
            <w:pPr>
              <w:spacing w:after="0"/>
              <w:ind w:left="44"/>
              <w:jc w:val="center"/>
            </w:pPr>
            <w:r>
              <w:rPr>
                <w:sz w:val="22"/>
              </w:rPr>
              <w:t>(e)</w:t>
            </w:r>
          </w:p>
        </w:tc>
        <w:tc>
          <w:tcPr>
            <w:tcW w:w="3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54"/>
              <w:jc w:val="center"/>
            </w:pPr>
            <w:r>
              <w:rPr>
                <w:sz w:val="20"/>
              </w:rPr>
              <w:t>Rezerva včetně DPH</w:t>
            </w:r>
          </w:p>
        </w:tc>
      </w:tr>
      <w:tr w:rsidR="00AE0249">
        <w:tblPrEx>
          <w:tblCellMar>
            <w:top w:w="24" w:type="dxa"/>
            <w:left w:w="80" w:type="dxa"/>
            <w:right w:w="115" w:type="dxa"/>
          </w:tblCellMar>
        </w:tblPrEx>
        <w:trPr>
          <w:trHeight w:val="846"/>
        </w:trPr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0"/>
              <w:jc w:val="left"/>
            </w:pPr>
            <w:r>
              <w:rPr>
                <w:sz w:val="20"/>
              </w:rPr>
              <w:t>1/26 Staňkov, přeložka</w:t>
            </w:r>
          </w:p>
        </w:tc>
        <w:tc>
          <w:tcPr>
            <w:tcW w:w="2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249" w:rsidRDefault="00215AAF">
            <w:pPr>
              <w:spacing w:after="0"/>
              <w:ind w:left="61"/>
              <w:jc w:val="center"/>
            </w:pPr>
            <w:r>
              <w:rPr>
                <w:sz w:val="20"/>
              </w:rPr>
              <w:t>16 516 516,50</w:t>
            </w:r>
          </w:p>
        </w:tc>
        <w:tc>
          <w:tcPr>
            <w:tcW w:w="18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249" w:rsidRDefault="00215AAF">
            <w:pPr>
              <w:spacing w:after="0"/>
              <w:ind w:left="44"/>
              <w:jc w:val="center"/>
            </w:pPr>
            <w:r>
              <w:rPr>
                <w:sz w:val="20"/>
              </w:rPr>
              <w:t>3 468 468,46</w:t>
            </w:r>
          </w:p>
        </w:tc>
        <w:tc>
          <w:tcPr>
            <w:tcW w:w="3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249" w:rsidRDefault="00215AAF">
            <w:pPr>
              <w:spacing w:after="0"/>
              <w:ind w:left="83"/>
              <w:jc w:val="center"/>
            </w:pPr>
            <w:r>
              <w:rPr>
                <w:sz w:val="20"/>
              </w:rPr>
              <w:t>19 984 984,96</w:t>
            </w:r>
          </w:p>
        </w:tc>
      </w:tr>
    </w:tbl>
    <w:p w:rsidR="00AE0249" w:rsidRDefault="00215AAF">
      <w:pPr>
        <w:spacing w:after="123" w:line="345" w:lineRule="auto"/>
        <w:ind w:left="71" w:right="14"/>
      </w:pPr>
      <w:r>
        <w:t>kterážto cena byla spočtena na základě závazných jednotkových cen dle oceněného soupisu prací (výkazu výměr) dohodli se objednatel a dodavatel/zhotovitel takto:</w:t>
      </w:r>
    </w:p>
    <w:p w:rsidR="00AE0249" w:rsidRDefault="00215AAF">
      <w:pPr>
        <w:spacing w:after="523"/>
        <w:ind w:left="71" w:right="14"/>
      </w:pPr>
      <w:r>
        <w:t xml:space="preserve">V tomto Souhrnu smluvních dohod budou mít slova a výrazy stejný význam, jaký je jim připisován </w:t>
      </w:r>
      <w:r>
        <w:t>zadávacími podmínkami veřejné zakázky na stavební práce I/26 Staňkov, přeložka, ev. č. dle Věstníku veřejných zakázek 371748.</w:t>
      </w:r>
    </w:p>
    <w:p w:rsidR="00AE0249" w:rsidRDefault="00215AAF">
      <w:pPr>
        <w:spacing w:after="520"/>
        <w:ind w:left="71" w:right="14"/>
      </w:pPr>
      <w:r>
        <w:lastRenderedPageBreak/>
        <w:t>Potvrzujeme, že následující dokumenty tvoří součást obsahu Smlouvy o dílo:</w:t>
      </w:r>
    </w:p>
    <w:p w:rsidR="00AE0249" w:rsidRDefault="00215AAF">
      <w:pPr>
        <w:numPr>
          <w:ilvl w:val="0"/>
          <w:numId w:val="1"/>
        </w:numPr>
        <w:ind w:right="14" w:hanging="1413"/>
      </w:pPr>
      <w:r>
        <w:t>Souhrn smluvních dohod</w:t>
      </w:r>
    </w:p>
    <w:p w:rsidR="00AE0249" w:rsidRDefault="00215AAF">
      <w:pPr>
        <w:numPr>
          <w:ilvl w:val="0"/>
          <w:numId w:val="1"/>
        </w:numPr>
        <w:ind w:right="14" w:hanging="1413"/>
      </w:pPr>
      <w:r>
        <w:t>Dopis o přijetí nabídky</w:t>
      </w:r>
    </w:p>
    <w:p w:rsidR="00AE0249" w:rsidRDefault="00215AAF">
      <w:pPr>
        <w:numPr>
          <w:ilvl w:val="0"/>
          <w:numId w:val="1"/>
        </w:numPr>
        <w:ind w:right="14" w:hanging="1413"/>
      </w:pPr>
      <w:r>
        <w:t>Dopis nabídky, příloha k nabídce a zvláštní příloha k nabídce</w:t>
      </w:r>
    </w:p>
    <w:p w:rsidR="00AE0249" w:rsidRDefault="00215AAF">
      <w:pPr>
        <w:numPr>
          <w:ilvl w:val="0"/>
          <w:numId w:val="1"/>
        </w:numPr>
        <w:ind w:right="14" w:hanging="1413"/>
      </w:pPr>
      <w:r>
        <w:t>Dodatky smluvních podmínek č. „Netýká se” žádné dodatky</w:t>
      </w:r>
    </w:p>
    <w:p w:rsidR="00AE0249" w:rsidRDefault="00215AAF">
      <w:pPr>
        <w:numPr>
          <w:ilvl w:val="0"/>
          <w:numId w:val="1"/>
        </w:numPr>
        <w:ind w:right="14" w:hanging="1413"/>
      </w:pPr>
      <w:r>
        <w:t>Obchodní podmínky (díl 2, části 2 a 3 zadávací dokumentace)</w:t>
      </w:r>
    </w:p>
    <w:p w:rsidR="00AE0249" w:rsidRDefault="00215AAF">
      <w:pPr>
        <w:numPr>
          <w:ilvl w:val="0"/>
          <w:numId w:val="1"/>
        </w:numPr>
        <w:ind w:right="14" w:hanging="1413"/>
      </w:pPr>
      <w:r>
        <w:t>Technické podmínky (díl 3 zadávací dokumentace)</w:t>
      </w:r>
    </w:p>
    <w:p w:rsidR="00AE0249" w:rsidRDefault="00215AAF">
      <w:pPr>
        <w:ind w:left="71" w:right="2316" w:firstLine="1413"/>
      </w:pPr>
      <w:r>
        <w:t>Dokumentace stavby (díl 5 zadávací dokumentace) a (h)</w:t>
      </w:r>
      <w:r>
        <w:tab/>
      </w:r>
      <w:r w:rsidR="008B3B95">
        <w:t xml:space="preserve">             </w:t>
      </w:r>
      <w:r>
        <w:t>úplné Související dokumenty, které zahrnují:</w:t>
      </w:r>
    </w:p>
    <w:p w:rsidR="00AE0249" w:rsidRDefault="00215AAF">
      <w:pPr>
        <w:numPr>
          <w:ilvl w:val="2"/>
          <w:numId w:val="2"/>
        </w:numPr>
        <w:ind w:right="14" w:hanging="365"/>
      </w:pPr>
      <w:r>
        <w:t>Oceněný soupis prací — výkaz výměr</w:t>
      </w:r>
    </w:p>
    <w:p w:rsidR="00AE0249" w:rsidRDefault="00215AAF">
      <w:pPr>
        <w:numPr>
          <w:ilvl w:val="2"/>
          <w:numId w:val="2"/>
        </w:numPr>
        <w:ind w:right="14" w:hanging="365"/>
      </w:pPr>
      <w:r>
        <w:t>Závazek integrity (vyplněný formulář 4.4.2 dle dílu I, části 4 zadávací dokumentace)</w:t>
      </w:r>
    </w:p>
    <w:p w:rsidR="00AE0249" w:rsidRDefault="00215AAF">
      <w:pPr>
        <w:numPr>
          <w:ilvl w:val="2"/>
          <w:numId w:val="2"/>
        </w:numPr>
        <w:ind w:right="14" w:hanging="365"/>
      </w:pPr>
      <w:r>
        <w:t>Závazek odkoupení vytěženého materiál</w:t>
      </w:r>
      <w:r>
        <w:t>u (vyplněný formulář 4.4.5 dle dílu I , části 4 zadávací dokumentace)</w:t>
      </w:r>
    </w:p>
    <w:p w:rsidR="00AE0249" w:rsidRDefault="00215AAF">
      <w:pPr>
        <w:numPr>
          <w:ilvl w:val="2"/>
          <w:numId w:val="2"/>
        </w:numPr>
        <w:ind w:right="14" w:hanging="365"/>
      </w:pPr>
      <w:r>
        <w:t>Program prací, časový plán, schéma staveniště a rozdělení prací (vyplněný formulář 4.4.6 dle dílu l, části 4 zadávací dokumentace s přílohami)</w:t>
      </w:r>
    </w:p>
    <w:p w:rsidR="00AE0249" w:rsidRDefault="00215AAF">
      <w:pPr>
        <w:numPr>
          <w:ilvl w:val="2"/>
          <w:numId w:val="2"/>
        </w:numPr>
        <w:ind w:right="14" w:hanging="365"/>
      </w:pPr>
      <w:r>
        <w:t>Systém výstupní kontroly RDS (vyplněný form</w:t>
      </w:r>
      <w:r>
        <w:t>ulář 4.4.7 dle dílu I, části 4 zadávací dokumentace s přílohami)</w:t>
      </w:r>
    </w:p>
    <w:p w:rsidR="00AE0249" w:rsidRDefault="00215AAF">
      <w:pPr>
        <w:numPr>
          <w:ilvl w:val="2"/>
          <w:numId w:val="2"/>
        </w:numPr>
        <w:ind w:right="14" w:hanging="365"/>
      </w:pPr>
      <w:r>
        <w:t>Přehled patentů, užitných vzorů a průmyslových vzorů (vyplněný formulář</w:t>
      </w:r>
    </w:p>
    <w:p w:rsidR="00AE0249" w:rsidRDefault="00215AAF">
      <w:pPr>
        <w:spacing w:after="502"/>
        <w:ind w:left="1730" w:right="14"/>
      </w:pPr>
      <w:r>
        <w:t>4.4. I I dle dílu 12, části 4 zadávací dokumentace)</w:t>
      </w:r>
    </w:p>
    <w:p w:rsidR="00AE0249" w:rsidRDefault="00215AAF">
      <w:pPr>
        <w:spacing w:after="536"/>
        <w:ind w:left="71" w:right="14"/>
      </w:pPr>
      <w:r>
        <w:t>Základní datum je 22. dubna 2014</w:t>
      </w:r>
    </w:p>
    <w:p w:rsidR="00AE0249" w:rsidRDefault="00215AAF">
      <w:pPr>
        <w:spacing w:after="231"/>
        <w:ind w:left="71" w:right="14"/>
      </w:pPr>
      <w:r>
        <w:t>Vzhledem k platbám, které má objed</w:t>
      </w:r>
      <w:r>
        <w:t>natel uhradit dodavateli/zhotoviteli, tak jak je zde uvedeno, se dodavatel/zhotovitel tímto zavazuje objednateli, že provede a dokončí stavbu a odstraní na ní všechny vady, v souladu s ustanoveními Smlouvy o dílo.</w:t>
      </w:r>
    </w:p>
    <w:p w:rsidR="00AE0249" w:rsidRDefault="00215AAF">
      <w:pPr>
        <w:spacing w:after="262"/>
        <w:ind w:left="71" w:right="14"/>
      </w:pPr>
      <w:r>
        <w:t>Objednatel se tímto zavazuje zaplatit doda</w:t>
      </w:r>
      <w:r>
        <w:t>vateli/zhotoviteli, vzhledem k provedení a dokončení stavby a odstranění vad na ní, cenu díla v době a způsobem předepsaným ve Smlouvě o dílo.</w:t>
      </w:r>
    </w:p>
    <w:p w:rsidR="00AE0249" w:rsidRDefault="00215AAF">
      <w:pPr>
        <w:ind w:left="71" w:right="14"/>
      </w:pPr>
      <w:r>
        <w:t>Případné spory mezi stranami projedná a rozhodne příslušný obecný soud České republiky v souladu s obecně závazný</w:t>
      </w:r>
      <w:r>
        <w:t>mi předpisy České republiky.</w:t>
      </w:r>
    </w:p>
    <w:p w:rsidR="00AE0249" w:rsidRDefault="00215AAF">
      <w:pPr>
        <w:spacing w:after="278"/>
        <w:ind w:left="71" w:right="14"/>
      </w:pPr>
      <w:r>
        <w:t>Tento Souhrn smluvních dohod je vyhotoven ve 4 stejnopisech, z nichž dva obdrží objednatel a 2 obdrží dodavatel/zhotovitel.</w:t>
      </w:r>
    </w:p>
    <w:p w:rsidR="00AE0249" w:rsidRDefault="00215AAF">
      <w:pPr>
        <w:ind w:left="71" w:right="14"/>
      </w:pPr>
      <w:r>
        <w:t>Na důkaz toho strany uzavírají tento Souhrn smluvních dohod, který vstupuje v platnost</w:t>
      </w:r>
    </w:p>
    <w:p w:rsidR="00AE0249" w:rsidRDefault="00AE0249">
      <w:pPr>
        <w:sectPr w:rsidR="00AE0249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820" w:h="16720"/>
          <w:pgMar w:top="1719" w:right="1365" w:bottom="1775" w:left="1307" w:header="615" w:footer="708" w:gutter="0"/>
          <w:cols w:space="708"/>
        </w:sectPr>
      </w:pPr>
    </w:p>
    <w:p w:rsidR="00AE0249" w:rsidRDefault="00215AAF">
      <w:pPr>
        <w:spacing w:after="356"/>
        <w:ind w:right="14"/>
      </w:pPr>
      <w:r>
        <w:t>podpisem obou stran.</w:t>
      </w:r>
    </w:p>
    <w:p w:rsidR="008B3B95" w:rsidRDefault="008B3B95">
      <w:pPr>
        <w:spacing w:after="356"/>
        <w:ind w:right="14"/>
      </w:pPr>
      <w:r>
        <w:t>Datum:  7.5.2016</w:t>
      </w:r>
    </w:p>
    <w:p w:rsidR="008B3B95" w:rsidRDefault="00215AAF" w:rsidP="008B3B95">
      <w:pPr>
        <w:spacing w:after="1153" w:line="216" w:lineRule="auto"/>
        <w:ind w:left="14" w:right="29"/>
        <w:rPr>
          <w:sz w:val="22"/>
        </w:rPr>
      </w:pPr>
      <w:r>
        <w:rPr>
          <w:sz w:val="22"/>
        </w:rPr>
        <w:t xml:space="preserve"> Datum:</w:t>
      </w:r>
      <w:r w:rsidR="008B3B95">
        <w:rPr>
          <w:sz w:val="22"/>
        </w:rPr>
        <w:t xml:space="preserve"> 11.5.2015     </w:t>
      </w:r>
    </w:p>
    <w:p w:rsidR="00AE0249" w:rsidRDefault="008B3B95" w:rsidP="008B3B95">
      <w:pPr>
        <w:spacing w:after="1153" w:line="216" w:lineRule="auto"/>
        <w:ind w:left="0" w:right="29"/>
      </w:pPr>
      <w:r>
        <w:rPr>
          <w:sz w:val="22"/>
        </w:rPr>
        <w:t xml:space="preserve">                                                                                                           </w:t>
      </w:r>
    </w:p>
    <w:p w:rsidR="00AE0249" w:rsidRDefault="00AE0249">
      <w:pPr>
        <w:sectPr w:rsidR="00AE0249">
          <w:type w:val="continuous"/>
          <w:pgSz w:w="11820" w:h="16720"/>
          <w:pgMar w:top="1440" w:right="2229" w:bottom="1440" w:left="1355" w:header="708" w:footer="708" w:gutter="0"/>
          <w:cols w:num="2" w:space="708" w:equalWidth="0">
            <w:col w:w="2950" w:space="1999"/>
            <w:col w:w="3287"/>
          </w:cols>
        </w:sectPr>
      </w:pPr>
    </w:p>
    <w:p w:rsidR="00AE0249" w:rsidRDefault="00215AAF">
      <w:pPr>
        <w:pStyle w:val="Nadpis1"/>
      </w:pPr>
      <w:r>
        <w:lastRenderedPageBreak/>
        <w:t xml:space="preserve"> </w:t>
      </w:r>
      <w:r w:rsidR="008B3B95">
        <w:t xml:space="preserve">       </w:t>
      </w:r>
      <w:r>
        <w:t>ŘEDITELSTVÍ SILNIC A DÁLNIC ČR</w:t>
      </w:r>
    </w:p>
    <w:tbl>
      <w:tblPr>
        <w:tblStyle w:val="TableGrid"/>
        <w:tblpPr w:vertAnchor="text" w:tblpX="586" w:tblpY="231"/>
        <w:tblOverlap w:val="never"/>
        <w:tblW w:w="8678" w:type="dxa"/>
        <w:tblInd w:w="0" w:type="dxa"/>
        <w:tblCellMar>
          <w:top w:w="1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969"/>
        <w:gridCol w:w="740"/>
      </w:tblGrid>
      <w:tr w:rsidR="00AE0249">
        <w:trPr>
          <w:trHeight w:val="4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E0249" w:rsidRDefault="00215AAF">
            <w:pPr>
              <w:tabs>
                <w:tab w:val="center" w:pos="2402"/>
              </w:tabs>
              <w:spacing w:after="0"/>
              <w:ind w:left="0"/>
              <w:jc w:val="left"/>
            </w:pPr>
            <w:r>
              <w:rPr>
                <w:rFonts w:ascii="Calibri" w:eastAsia="Calibri" w:hAnsi="Calibri" w:cs="Calibri"/>
                <w:sz w:val="26"/>
              </w:rPr>
              <w:t>V Plzni dne:</w:t>
            </w:r>
            <w:r>
              <w:rPr>
                <w:rFonts w:ascii="Calibri" w:eastAsia="Calibri" w:hAnsi="Calibri" w:cs="Calibri"/>
                <w:sz w:val="26"/>
              </w:rPr>
              <w:tab/>
            </w:r>
            <w:r>
              <w:rPr>
                <w:sz w:val="26"/>
              </w:rPr>
              <w:t>-OF 2015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E0249" w:rsidRDefault="00AE0249">
            <w:pPr>
              <w:spacing w:after="160"/>
              <w:ind w:left="0"/>
              <w:jc w:val="left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AE0249" w:rsidRDefault="00AE0249">
            <w:pPr>
              <w:spacing w:after="160"/>
              <w:ind w:left="0"/>
              <w:jc w:val="left"/>
            </w:pPr>
          </w:p>
        </w:tc>
      </w:tr>
      <w:tr w:rsidR="00AE0249">
        <w:trPr>
          <w:trHeight w:val="4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E0249" w:rsidRDefault="00215AAF">
            <w:pPr>
              <w:spacing w:after="0"/>
              <w:ind w:left="0"/>
              <w:jc w:val="left"/>
            </w:pPr>
            <w:r>
              <w:t>Číslo zakázky: 06EU-001716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249" w:rsidRDefault="00215AAF">
            <w:pPr>
              <w:spacing w:after="0"/>
              <w:ind w:left="1451"/>
              <w:jc w:val="left"/>
            </w:pPr>
            <w:r>
              <w:t>BöGL a KRÝSL, k.s.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AE0249" w:rsidRDefault="00AE0249">
            <w:pPr>
              <w:spacing w:after="160"/>
              <w:ind w:left="0"/>
              <w:jc w:val="left"/>
            </w:pPr>
          </w:p>
        </w:tc>
      </w:tr>
      <w:tr w:rsidR="00AE0249">
        <w:trPr>
          <w:trHeight w:val="26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E0249" w:rsidRDefault="00215AAF">
            <w:pPr>
              <w:tabs>
                <w:tab w:val="center" w:pos="2095"/>
              </w:tabs>
              <w:spacing w:after="0"/>
              <w:ind w:left="0"/>
              <w:jc w:val="left"/>
            </w:pPr>
            <w:r>
              <w:t>Naše zn..</w:t>
            </w:r>
            <w:r>
              <w:tab/>
              <w:t>1723/15-33300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E0249" w:rsidRDefault="00215AAF">
            <w:pPr>
              <w:spacing w:after="0"/>
              <w:ind w:left="1451"/>
              <w:jc w:val="left"/>
            </w:pPr>
            <w:r>
              <w:t>Renoirova 1051/2a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AE0249" w:rsidRDefault="00AE0249">
            <w:pPr>
              <w:spacing w:after="160"/>
              <w:ind w:left="0"/>
              <w:jc w:val="left"/>
            </w:pPr>
          </w:p>
        </w:tc>
      </w:tr>
      <w:tr w:rsidR="00AE0249">
        <w:trPr>
          <w:trHeight w:val="4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E0249" w:rsidRDefault="00215AAF">
            <w:pPr>
              <w:tabs>
                <w:tab w:val="center" w:pos="1701"/>
              </w:tabs>
              <w:spacing w:after="0"/>
              <w:ind w:left="0"/>
              <w:jc w:val="left"/>
            </w:pPr>
            <w:r>
              <w:rPr>
                <w:sz w:val="22"/>
              </w:rPr>
              <w:t>Vyřizuje:</w:t>
            </w:r>
            <w:r>
              <w:rPr>
                <w:sz w:val="22"/>
              </w:rPr>
              <w:tab/>
              <w:t>Kobes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E0249" w:rsidRDefault="00215AAF">
            <w:pPr>
              <w:spacing w:after="0"/>
              <w:ind w:left="327"/>
              <w:jc w:val="center"/>
            </w:pPr>
            <w:r>
              <w:rPr>
                <w:sz w:val="22"/>
              </w:rPr>
              <w:t>152 OO Praha 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AE0249" w:rsidRDefault="00AE0249">
            <w:pPr>
              <w:spacing w:after="160"/>
              <w:ind w:left="0"/>
              <w:jc w:val="left"/>
            </w:pPr>
          </w:p>
        </w:tc>
      </w:tr>
      <w:tr w:rsidR="00AE0249">
        <w:trPr>
          <w:trHeight w:val="4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E0249" w:rsidRDefault="00215AAF">
            <w:pPr>
              <w:tabs>
                <w:tab w:val="center" w:pos="1903"/>
              </w:tabs>
              <w:spacing w:after="0"/>
              <w:ind w:left="0"/>
              <w:jc w:val="left"/>
            </w:pPr>
            <w:r>
              <w:t>Telefon:</w:t>
            </w:r>
            <w:r>
              <w:tab/>
              <w:t>377333770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E0249" w:rsidRDefault="00AE0249">
            <w:pPr>
              <w:spacing w:after="160"/>
              <w:ind w:left="0"/>
              <w:jc w:val="left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249" w:rsidRDefault="00AE0249">
            <w:pPr>
              <w:spacing w:after="0"/>
              <w:ind w:left="0"/>
              <w:jc w:val="right"/>
            </w:pPr>
          </w:p>
        </w:tc>
      </w:tr>
    </w:tbl>
    <w:p w:rsidR="00AE0249" w:rsidRDefault="008B3B95">
      <w:pPr>
        <w:spacing w:after="3766" w:line="265" w:lineRule="auto"/>
        <w:ind w:left="4444" w:right="4761" w:hanging="10"/>
        <w:jc w:val="center"/>
      </w:pPr>
      <w:r>
        <w:rPr>
          <w:sz w:val="26"/>
        </w:rPr>
        <w:t xml:space="preserve">                        S </w:t>
      </w:r>
      <w:r w:rsidR="00215AAF">
        <w:rPr>
          <w:sz w:val="26"/>
        </w:rPr>
        <w:t>dodejkou</w:t>
      </w:r>
    </w:p>
    <w:p w:rsidR="00AE0249" w:rsidRDefault="00215AAF">
      <w:pPr>
        <w:spacing w:after="499"/>
        <w:ind w:left="625" w:right="14"/>
      </w:pPr>
      <w:r>
        <w:t>Věc: Oznámení o výběru nejvhodnější nabídky</w:t>
      </w:r>
    </w:p>
    <w:p w:rsidR="00AE0249" w:rsidRDefault="00215AAF">
      <w:pPr>
        <w:spacing w:after="270" w:line="266" w:lineRule="auto"/>
        <w:ind w:left="644" w:right="663" w:hanging="10"/>
      </w:pPr>
      <w:r>
        <w:rPr>
          <w:sz w:val="22"/>
        </w:rPr>
        <w:t>Ředitelství silnic a dálnic ČR, se sídlem Na Pankráci 546/56, 140 OO Praha 4 — Nusle, jakožto zadavatel (dále jen „Zadavatel”) v zadávacím řízení na veřejnou zakázku na stavební práce nazvanou</w:t>
      </w:r>
    </w:p>
    <w:p w:rsidR="00AE0249" w:rsidRDefault="00215AAF">
      <w:pPr>
        <w:spacing w:after="225"/>
        <w:ind w:left="19"/>
        <w:jc w:val="center"/>
      </w:pPr>
      <w:r>
        <w:t>„I/26 Staňkov, přeložka”</w:t>
      </w:r>
    </w:p>
    <w:p w:rsidR="00AE0249" w:rsidRDefault="00215AAF">
      <w:pPr>
        <w:spacing w:after="508"/>
        <w:ind w:left="653" w:right="653"/>
      </w:pPr>
      <w:r>
        <w:t>zadávací řízeni zahájeno dne 27.3.201</w:t>
      </w:r>
      <w:r>
        <w:t>4, ve Věstníku veřejných zakázek ev. č 371748, ISPROFIN: 32711 13004 (dále jen „Zakázka”), Vám tímto v souladu s 81 zákona 137/2006 Sb., o veřejných zakázkách, v platném znění (dále jen „zákon”), v souvislosti se Zakázkou oznamuje následující:</w:t>
      </w:r>
    </w:p>
    <w:p w:rsidR="00AE0249" w:rsidRDefault="00215AAF">
      <w:pPr>
        <w:spacing w:after="271"/>
        <w:ind w:left="1374" w:right="634" w:hanging="336"/>
      </w:pPr>
      <w:r>
        <w:rPr>
          <w:noProof/>
        </w:rPr>
        <w:drawing>
          <wp:inline distT="0" distB="0" distL="0" distR="0">
            <wp:extent cx="85431" cy="109896"/>
            <wp:effectExtent l="0" t="0" r="0" b="0"/>
            <wp:docPr id="63081" name="Picture 63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81" name="Picture 6308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431" cy="109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 rámci zad</w:t>
      </w:r>
      <w:r>
        <w:t>ávacího řízení na zadání Zakázky byly hodnoceny nabídky celkem IO níže uvedených uchazečů. Zadavatel níže uvádí výsledek hodnocení nabídek, z něhož je zřejmé pořadí jednotlivých nabídek.</w:t>
      </w:r>
    </w:p>
    <w:p w:rsidR="00AE0249" w:rsidRDefault="00215AAF">
      <w:pPr>
        <w:numPr>
          <w:ilvl w:val="0"/>
          <w:numId w:val="3"/>
        </w:numPr>
        <w:ind w:right="14" w:hanging="346"/>
      </w:pPr>
      <w:r>
        <w:t xml:space="preserve">Jako </w:t>
      </w:r>
      <w:r w:rsidR="008B3B95">
        <w:rPr>
          <w:u w:val="single" w:color="000000"/>
        </w:rPr>
        <w:t>nejvhodnější nabí</w:t>
      </w:r>
      <w:r>
        <w:rPr>
          <w:u w:val="single" w:color="000000"/>
        </w:rPr>
        <w:t>dką</w:t>
      </w:r>
      <w:r>
        <w:t xml:space="preserve"> na realizaci Zakázky byla vybrána nabídka s</w:t>
      </w:r>
      <w:r>
        <w:t xml:space="preserve"> pořadovým číslem</w:t>
      </w:r>
    </w:p>
    <w:p w:rsidR="00AE0249" w:rsidRDefault="00215AAF">
      <w:pPr>
        <w:spacing w:after="260"/>
        <w:ind w:left="1403" w:right="14"/>
      </w:pPr>
      <w:r>
        <w:t>10., která v hodnocení dosáhla celkového počtu 100 bodů, podaná uchazečem</w:t>
      </w:r>
    </w:p>
    <w:p w:rsidR="008B3B95" w:rsidRDefault="008B3B95">
      <w:pPr>
        <w:ind w:left="1374" w:right="14"/>
      </w:pPr>
    </w:p>
    <w:p w:rsidR="008B3B95" w:rsidRDefault="008B3B95">
      <w:pPr>
        <w:ind w:left="1374" w:right="14"/>
      </w:pPr>
    </w:p>
    <w:p w:rsidR="00AE0249" w:rsidRDefault="00215AAF">
      <w:pPr>
        <w:ind w:left="1374" w:right="14"/>
      </w:pPr>
      <w:r>
        <w:lastRenderedPageBreak/>
        <w:t>BÖGL a KRÝSL, k.s.</w:t>
      </w:r>
    </w:p>
    <w:p w:rsidR="008B3B95" w:rsidRDefault="00215AAF">
      <w:pPr>
        <w:ind w:left="1393" w:right="5900"/>
      </w:pPr>
      <w:r>
        <w:t xml:space="preserve">Renoirova 1051/2a, 152 OO Praha 5 komanditní společnost </w:t>
      </w:r>
    </w:p>
    <w:p w:rsidR="00AE0249" w:rsidRDefault="00215AAF">
      <w:pPr>
        <w:ind w:left="1393" w:right="5900"/>
      </w:pPr>
      <w:r>
        <w:t>IČ</w:t>
      </w:r>
      <w:r>
        <w:t>: 26374919</w:t>
      </w:r>
    </w:p>
    <w:p w:rsidR="00AE0249" w:rsidRDefault="00215AAF">
      <w:pPr>
        <w:spacing w:after="174"/>
        <w:ind w:left="1403" w:right="14"/>
      </w:pPr>
      <w:r>
        <w:t xml:space="preserve">Celková nabídková cena uchazeče: </w:t>
      </w:r>
      <w:r w:rsidR="008B3B95">
        <w:t>165.165.165,00</w:t>
      </w:r>
      <w:r>
        <w:t>Kč (bez DPH)</w:t>
      </w:r>
    </w:p>
    <w:p w:rsidR="00AE0249" w:rsidRDefault="00215AAF">
      <w:pPr>
        <w:spacing w:after="0"/>
        <w:ind w:left="0"/>
        <w:jc w:val="right"/>
      </w:pPr>
      <w:r>
        <w:rPr>
          <w:sz w:val="38"/>
        </w:rPr>
        <w:t>4</w:t>
      </w:r>
    </w:p>
    <w:p w:rsidR="00AE0249" w:rsidRDefault="00215AAF" w:rsidP="008B3B95">
      <w:pPr>
        <w:spacing w:after="247"/>
        <w:ind w:left="1317" w:right="14"/>
      </w:pPr>
      <w:r>
        <w:t>Jako</w:t>
      </w:r>
      <w:r w:rsidR="008B3B95">
        <w:t xml:space="preserve"> druhá v pořadí</w:t>
      </w:r>
      <w:r>
        <w:t xml:space="preserve"> se umístila nabídka s pořadovým číslem 4., která v hodnoceni dosáhla celkového počtu 99,66 bodů, podaná uchazečem</w:t>
      </w:r>
    </w:p>
    <w:p w:rsidR="00AE0249" w:rsidRDefault="00215AAF">
      <w:pPr>
        <w:spacing w:after="255"/>
        <w:ind w:left="1278" w:right="14"/>
      </w:pPr>
      <w:r>
        <w:t>„Společnost VHS a SILNICE GROUP - Staňkov”</w:t>
      </w:r>
    </w:p>
    <w:p w:rsidR="00AE0249" w:rsidRDefault="00215AAF">
      <w:pPr>
        <w:ind w:left="1278" w:right="14"/>
      </w:pPr>
      <w:r>
        <w:t>vedoucí společnik</w:t>
      </w:r>
    </w:p>
    <w:p w:rsidR="00AE0249" w:rsidRDefault="00215AAF">
      <w:pPr>
        <w:spacing w:after="229"/>
        <w:ind w:left="1288" w:right="3805"/>
      </w:pPr>
      <w:r>
        <w:t>Vodohospodářské stavby, společnost s ručením omezeným Křižíkova 2393, 415 Ol Teplice společnost s ručenim omezeným IC: 40233308</w:t>
      </w:r>
    </w:p>
    <w:p w:rsidR="00AE0249" w:rsidRDefault="00215AAF">
      <w:pPr>
        <w:ind w:left="1317" w:right="14"/>
      </w:pPr>
      <w:r>
        <w:t>společník</w:t>
      </w:r>
    </w:p>
    <w:p w:rsidR="00AE0249" w:rsidRDefault="00215AAF">
      <w:pPr>
        <w:ind w:left="1317" w:right="14"/>
      </w:pPr>
      <w:r>
        <w:t>SILNICE GROUP a.s.</w:t>
      </w:r>
    </w:p>
    <w:p w:rsidR="00AE0249" w:rsidRDefault="00215AAF">
      <w:pPr>
        <w:spacing w:after="231"/>
        <w:ind w:left="1317" w:right="5314"/>
      </w:pPr>
      <w:r>
        <w:t>Václavské náměstí 802/56, I IO 00 Praha I akciová společnost IC: 62242105</w:t>
      </w:r>
    </w:p>
    <w:p w:rsidR="00AE0249" w:rsidRDefault="00215AAF">
      <w:pPr>
        <w:spacing w:after="535"/>
        <w:ind w:left="1326" w:right="14"/>
      </w:pPr>
      <w:r>
        <w:t xml:space="preserve">Celková nabídková cena uchazeče: </w:t>
      </w:r>
      <w:r>
        <w:rPr>
          <w:noProof/>
        </w:rPr>
        <w:drawing>
          <wp:inline distT="0" distB="0" distL="0" distR="0">
            <wp:extent cx="860410" cy="134318"/>
            <wp:effectExtent l="0" t="0" r="0" b="0"/>
            <wp:docPr id="63089" name="Picture 63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89" name="Picture 6308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60410" cy="13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Kč (bez DPH)</w:t>
      </w:r>
    </w:p>
    <w:p w:rsidR="00AE0249" w:rsidRDefault="00215AAF">
      <w:pPr>
        <w:numPr>
          <w:ilvl w:val="0"/>
          <w:numId w:val="4"/>
        </w:numPr>
        <w:spacing w:after="255" w:line="266" w:lineRule="auto"/>
        <w:ind w:right="21" w:hanging="356"/>
      </w:pPr>
      <w:r>
        <w:rPr>
          <w:sz w:val="22"/>
        </w:rPr>
        <w:t xml:space="preserve">Jako </w:t>
      </w:r>
      <w:r>
        <w:rPr>
          <w:sz w:val="22"/>
          <w:u w:val="single" w:color="000000"/>
        </w:rPr>
        <w:t>třeti v pořadi</w:t>
      </w:r>
      <w:r>
        <w:rPr>
          <w:sz w:val="22"/>
        </w:rPr>
        <w:t xml:space="preserve"> se umístila nabídka s pořadovým číslem 12., která v hodnoceni dosáhla celkového počtu 94,22 bodů, podaná uchazečem</w:t>
      </w:r>
    </w:p>
    <w:p w:rsidR="00AE0249" w:rsidRDefault="00215AAF">
      <w:pPr>
        <w:ind w:left="1374" w:right="6160"/>
      </w:pPr>
      <w:r>
        <w:t>SDS EXMOST spol. s r.o. Údolní 413/66, 602 00 Brno společnost s ručením o</w:t>
      </w:r>
      <w:r>
        <w:t>mezeným IC: 49454501</w:t>
      </w:r>
    </w:p>
    <w:p w:rsidR="00AE0249" w:rsidRDefault="00215AAF">
      <w:pPr>
        <w:spacing w:after="534"/>
        <w:ind w:left="1384" w:right="14"/>
      </w:pPr>
      <w:r>
        <w:t xml:space="preserve">Celková nabídková cena uchazeče: </w:t>
      </w:r>
      <w:r>
        <w:rPr>
          <w:noProof/>
        </w:rPr>
        <w:drawing>
          <wp:inline distT="0" distB="0" distL="0" distR="0">
            <wp:extent cx="866512" cy="128212"/>
            <wp:effectExtent l="0" t="0" r="0" b="0"/>
            <wp:docPr id="63091" name="Picture 63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91" name="Picture 6309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66512" cy="128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Kč (bez DPH)</w:t>
      </w:r>
    </w:p>
    <w:p w:rsidR="00AE0249" w:rsidRDefault="00215AAF">
      <w:pPr>
        <w:numPr>
          <w:ilvl w:val="0"/>
          <w:numId w:val="4"/>
        </w:numPr>
        <w:spacing w:after="260"/>
        <w:ind w:right="21" w:hanging="356"/>
      </w:pPr>
      <w:r>
        <w:t xml:space="preserve">Jako </w:t>
      </w:r>
      <w:r>
        <w:rPr>
          <w:u w:val="single" w:color="000000"/>
        </w:rPr>
        <w:t>čłvrtá v pořadí</w:t>
      </w:r>
      <w:r>
        <w:t xml:space="preserve"> se umístila nabídka s pořadovým číslem 9., která v hodnocení dosáhla celkového počtu 93,84 bodů, podaná uchazečem</w:t>
      </w:r>
    </w:p>
    <w:p w:rsidR="00AE0249" w:rsidRDefault="00215AAF">
      <w:pPr>
        <w:ind w:left="1432" w:right="14"/>
      </w:pPr>
      <w:r>
        <w:t>„Společnost „STRABAG + SMP CZ - Staňkov”</w:t>
      </w:r>
    </w:p>
    <w:p w:rsidR="00AE0249" w:rsidRDefault="00215AAF">
      <w:pPr>
        <w:ind w:left="1432" w:right="6467"/>
      </w:pPr>
      <w:r>
        <w:t>vedoucí účas</w:t>
      </w:r>
      <w:r>
        <w:t>tník STRABAG a.s.</w:t>
      </w:r>
    </w:p>
    <w:p w:rsidR="00AE0249" w:rsidRDefault="00215AAF">
      <w:pPr>
        <w:ind w:left="1451" w:right="4440"/>
      </w:pPr>
      <w:r>
        <w:t>Na Bělidle 198/21, 150 OO Praha 5 korespondenční adresa:</w:t>
      </w:r>
    </w:p>
    <w:p w:rsidR="00AE0249" w:rsidRDefault="00215AAF">
      <w:pPr>
        <w:ind w:left="1470" w:right="2105"/>
      </w:pPr>
      <w:r>
        <w:t>Odštěpný závod České Budějovice, Vrbenská 31, 370 06 České Budějovice akciová společnost lč: 60838744</w:t>
      </w:r>
    </w:p>
    <w:p w:rsidR="00AE0249" w:rsidRDefault="00215AAF">
      <w:pPr>
        <w:ind w:left="1326" w:right="7380"/>
      </w:pPr>
      <w:r>
        <w:t>druhý účastník SMP CZ a.s.</w:t>
      </w:r>
    </w:p>
    <w:p w:rsidR="00AE0249" w:rsidRDefault="00215AAF">
      <w:pPr>
        <w:spacing w:after="169"/>
        <w:ind w:left="1345" w:right="6179"/>
      </w:pPr>
      <w:r>
        <w:t>Pobřežni 667/78, 186 OO Praha 8 akciová společnost l</w:t>
      </w:r>
      <w:r>
        <w:t>č: 27195147</w:t>
      </w:r>
    </w:p>
    <w:p w:rsidR="00AE0249" w:rsidRDefault="00215AAF">
      <w:pPr>
        <w:spacing w:after="543"/>
        <w:ind w:left="1355" w:right="14"/>
      </w:pPr>
      <w:r>
        <w:lastRenderedPageBreak/>
        <w:t xml:space="preserve">Celková nabídková cena uchazeče: </w:t>
      </w:r>
      <w:r>
        <w:rPr>
          <w:noProof/>
        </w:rPr>
        <w:drawing>
          <wp:inline distT="0" distB="0" distL="0" distR="0">
            <wp:extent cx="866512" cy="122107"/>
            <wp:effectExtent l="0" t="0" r="0" b="0"/>
            <wp:docPr id="63094" name="Picture 63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94" name="Picture 6309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66512" cy="122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Kč (bez DPH)</w:t>
      </w:r>
    </w:p>
    <w:p w:rsidR="00AE0249" w:rsidRDefault="00215AAF">
      <w:pPr>
        <w:numPr>
          <w:ilvl w:val="0"/>
          <w:numId w:val="5"/>
        </w:numPr>
        <w:spacing w:after="244" w:line="266" w:lineRule="auto"/>
        <w:ind w:right="29" w:hanging="336"/>
      </w:pPr>
      <w:r>
        <w:rPr>
          <w:sz w:val="22"/>
        </w:rPr>
        <w:t xml:space="preserve">Jako </w:t>
      </w:r>
      <w:r>
        <w:rPr>
          <w:sz w:val="22"/>
          <w:u w:val="single" w:color="000000"/>
        </w:rPr>
        <w:t>pátá v</w:t>
      </w:r>
      <w:r>
        <w:rPr>
          <w:sz w:val="22"/>
          <w:u w:val="single" w:color="000000"/>
        </w:rPr>
        <w:t xml:space="preserve"> pořadí</w:t>
      </w:r>
      <w:r>
        <w:rPr>
          <w:sz w:val="22"/>
        </w:rPr>
        <w:t xml:space="preserve"> se umístila nabídka s pořadovým číslem l., která v hodnocení dosáhla celkového počtu 89,33 bodů, podaná uchazečem</w:t>
      </w:r>
    </w:p>
    <w:p w:rsidR="00AE0249" w:rsidRDefault="00215AAF">
      <w:pPr>
        <w:ind w:left="1384" w:right="14"/>
      </w:pPr>
      <w:r>
        <w:t>Skanska a.s.</w:t>
      </w:r>
    </w:p>
    <w:p w:rsidR="00AE0249" w:rsidRDefault="00215AAF">
      <w:pPr>
        <w:ind w:left="1374" w:right="6669"/>
      </w:pPr>
      <w:r>
        <w:t>Líbalova I, 149 OO Praha 4 akciová společnost IC: 26271303</w:t>
      </w:r>
    </w:p>
    <w:p w:rsidR="00AE0249" w:rsidRDefault="00215AAF">
      <w:pPr>
        <w:spacing w:after="507" w:line="266" w:lineRule="auto"/>
        <w:ind w:left="1394" w:right="29" w:hanging="10"/>
      </w:pPr>
      <w:r>
        <w:rPr>
          <w:sz w:val="22"/>
        </w:rPr>
        <w:t>Celková nabídková cena uchazeče: 187,382.977,09 Kč (bez DPH)</w:t>
      </w:r>
    </w:p>
    <w:p w:rsidR="00AE0249" w:rsidRDefault="00215AAF">
      <w:pPr>
        <w:numPr>
          <w:ilvl w:val="0"/>
          <w:numId w:val="5"/>
        </w:numPr>
        <w:spacing w:after="243" w:line="266" w:lineRule="auto"/>
        <w:ind w:right="29" w:hanging="336"/>
      </w:pPr>
      <w:r>
        <w:rPr>
          <w:sz w:val="22"/>
        </w:rPr>
        <w:t xml:space="preserve">Jako </w:t>
      </w:r>
      <w:r>
        <w:rPr>
          <w:sz w:val="22"/>
          <w:u w:val="single" w:color="000000"/>
        </w:rPr>
        <w:t>šestá v pořadí</w:t>
      </w:r>
      <w:r>
        <w:rPr>
          <w:sz w:val="22"/>
        </w:rPr>
        <w:t xml:space="preserve"> se umístila nabídka s pořadovým číslem 3., která v hodnocení dosáhla celkového počtu 88,48 bodů, podaná uchazečem</w:t>
      </w:r>
    </w:p>
    <w:p w:rsidR="00AE0249" w:rsidRDefault="00215AAF">
      <w:pPr>
        <w:ind w:left="1413" w:right="14"/>
      </w:pPr>
      <w:r>
        <w:t>Me</w:t>
      </w:r>
      <w:r>
        <w:t>trostav a.s.</w:t>
      </w:r>
    </w:p>
    <w:p w:rsidR="00AE0249" w:rsidRDefault="00215AAF">
      <w:pPr>
        <w:spacing w:line="253" w:lineRule="auto"/>
        <w:ind w:left="1432" w:right="5862" w:hanging="10"/>
        <w:jc w:val="left"/>
      </w:pPr>
      <w:r>
        <w:t>Koželužská 2450/4, 1 80 00 Praha 8 akciová společnost IC: 00014915</w:t>
      </w:r>
    </w:p>
    <w:p w:rsidR="00AE0249" w:rsidRDefault="00215AAF">
      <w:pPr>
        <w:spacing w:after="537"/>
        <w:ind w:left="1422" w:right="14"/>
      </w:pPr>
      <w:r>
        <w:t>Celková nabídková cena uchazeče: 189,405.908,18 Kč (bez DPH)</w:t>
      </w:r>
    </w:p>
    <w:p w:rsidR="00AE0249" w:rsidRDefault="00215AAF">
      <w:pPr>
        <w:numPr>
          <w:ilvl w:val="0"/>
          <w:numId w:val="5"/>
        </w:numPr>
        <w:spacing w:after="251"/>
        <w:ind w:right="29" w:hanging="336"/>
      </w:pPr>
      <w:r>
        <w:t xml:space="preserve">Jako </w:t>
      </w:r>
      <w:r>
        <w:rPr>
          <w:u w:val="single" w:color="000000"/>
        </w:rPr>
        <w:t>sedmá v pořadí</w:t>
      </w:r>
      <w:r>
        <w:t xml:space="preserve"> se umístila nabídka s pořadovým číslem 5., která v hodnoceni dosáhla celkového počtu 85,27 bodů</w:t>
      </w:r>
      <w:r>
        <w:t>, podaná uchazečem</w:t>
      </w:r>
    </w:p>
    <w:p w:rsidR="00AE0249" w:rsidRDefault="00215AAF">
      <w:pPr>
        <w:spacing w:after="247"/>
        <w:ind w:left="1461" w:right="14"/>
      </w:pPr>
      <w:r>
        <w:t>„Společnost I/26 Staňkov, přeložka”</w:t>
      </w:r>
    </w:p>
    <w:p w:rsidR="00AE0249" w:rsidRDefault="00215AAF">
      <w:pPr>
        <w:ind w:left="1470" w:right="14"/>
      </w:pPr>
      <w:r>
        <w:t>vedoucí společník</w:t>
      </w:r>
    </w:p>
    <w:p w:rsidR="00AE0249" w:rsidRDefault="00215AAF">
      <w:pPr>
        <w:ind w:left="1480" w:right="14"/>
      </w:pPr>
      <w:r>
        <w:t>HABAU CZ s.r.o.</w:t>
      </w:r>
    </w:p>
    <w:p w:rsidR="00AE0249" w:rsidRDefault="00215AAF">
      <w:pPr>
        <w:spacing w:after="167"/>
        <w:ind w:left="1480" w:right="4872"/>
      </w:pPr>
      <w:r>
        <w:t>Žižkova tř. 1321/1, 370 Ol České Budějovice společnost s ručením omezeným lč: 26068338</w:t>
      </w:r>
    </w:p>
    <w:p w:rsidR="00AE0249" w:rsidRDefault="00215AAF">
      <w:pPr>
        <w:ind w:left="1499" w:right="14"/>
      </w:pPr>
      <w:r>
        <w:t>druhý společník</w:t>
      </w:r>
    </w:p>
    <w:p w:rsidR="00AE0249" w:rsidRDefault="00215AAF">
      <w:pPr>
        <w:ind w:left="1509" w:right="14"/>
      </w:pPr>
      <w:r>
        <w:t>HABAU Hoch- und Tietbau-gesellschaft m.b.H.</w:t>
      </w:r>
    </w:p>
    <w:p w:rsidR="00AE0249" w:rsidRDefault="00215AAF">
      <w:pPr>
        <w:ind w:left="1509" w:right="14"/>
      </w:pPr>
      <w:r>
        <w:t>Greiner Strasse 63, 4320 Perg, Rakousko</w:t>
      </w:r>
    </w:p>
    <w:p w:rsidR="00AE0249" w:rsidRDefault="00215AAF">
      <w:pPr>
        <w:ind w:left="1528" w:right="14"/>
      </w:pPr>
      <w:r>
        <w:t>IC: FN 89381</w:t>
      </w:r>
    </w:p>
    <w:p w:rsidR="00AE0249" w:rsidRDefault="00215AAF">
      <w:pPr>
        <w:ind w:left="1336" w:right="14"/>
      </w:pPr>
      <w:r>
        <w:t>třetí společník</w:t>
      </w:r>
    </w:p>
    <w:p w:rsidR="00AE0249" w:rsidRDefault="00215AAF">
      <w:pPr>
        <w:ind w:left="1345" w:right="14"/>
      </w:pPr>
      <w:r>
        <w:t>ALPINE Bau CZ s.r.o.</w:t>
      </w:r>
    </w:p>
    <w:p w:rsidR="00AE0249" w:rsidRDefault="00215AAF">
      <w:pPr>
        <w:spacing w:after="150"/>
        <w:ind w:left="1345" w:right="5141"/>
      </w:pPr>
      <w:r>
        <w:t>Jiráskova 613/13, 757 43 Valašské Meziříči společnost s ručením omezeným lč: 45192286</w:t>
      </w:r>
    </w:p>
    <w:p w:rsidR="00AE0249" w:rsidRDefault="00215AAF">
      <w:pPr>
        <w:spacing w:after="251"/>
        <w:ind w:left="1355" w:right="6352"/>
      </w:pPr>
      <w:r>
        <w:t>čtvrtý společník Silnice Klatovy a.s. Vídeňská 190, 339 Ol Klatovy akciová spole</w:t>
      </w:r>
      <w:r>
        <w:t>čnost IC; 45357307</w:t>
      </w:r>
    </w:p>
    <w:p w:rsidR="00AE0249" w:rsidRDefault="00215AAF">
      <w:pPr>
        <w:ind w:left="1384" w:right="14"/>
      </w:pPr>
      <w:r>
        <w:t>pátý společník</w:t>
      </w:r>
    </w:p>
    <w:p w:rsidR="00AE0249" w:rsidRDefault="00215AAF">
      <w:pPr>
        <w:ind w:left="1393" w:right="14"/>
      </w:pPr>
      <w:r>
        <w:t>Petr Březina — APB Plzeň</w:t>
      </w:r>
    </w:p>
    <w:p w:rsidR="00AE0249" w:rsidRDefault="00215AAF">
      <w:pPr>
        <w:spacing w:after="183"/>
        <w:ind w:left="1384" w:right="5631"/>
      </w:pPr>
      <w:r>
        <w:lastRenderedPageBreak/>
        <w:t xml:space="preserve">Losiná č.p. 303, 332 04 Nezvěstice </w:t>
      </w:r>
      <w:r>
        <w:rPr>
          <w:noProof/>
        </w:rPr>
        <w:drawing>
          <wp:inline distT="0" distB="0" distL="0" distR="0">
            <wp:extent cx="6102" cy="6105"/>
            <wp:effectExtent l="0" t="0" r="0" b="0"/>
            <wp:docPr id="11226" name="Picture 1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6" name="Picture 1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02" cy="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IC: 1666971 1</w:t>
      </w:r>
    </w:p>
    <w:p w:rsidR="00AE0249" w:rsidRDefault="00215AAF">
      <w:pPr>
        <w:spacing w:after="254"/>
        <w:ind w:left="1403" w:right="14"/>
      </w:pPr>
      <w:r>
        <w:t xml:space="preserve">Celková nabídková cena uchazeče: </w:t>
      </w:r>
      <w:r>
        <w:rPr>
          <w:noProof/>
        </w:rPr>
        <w:drawing>
          <wp:inline distT="0" distB="0" distL="0" distR="0">
            <wp:extent cx="866512" cy="140423"/>
            <wp:effectExtent l="0" t="0" r="0" b="0"/>
            <wp:docPr id="11245" name="Picture 11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5" name="Picture 1124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66512" cy="14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Kč (bez DPH)</w:t>
      </w:r>
    </w:p>
    <w:p w:rsidR="00AE0249" w:rsidRDefault="00215AAF">
      <w:pPr>
        <w:spacing w:after="260"/>
        <w:ind w:left="1384" w:right="14" w:hanging="308"/>
      </w:pPr>
      <w:r>
        <w:t xml:space="preserve">9. Jako </w:t>
      </w:r>
      <w:r>
        <w:rPr>
          <w:u w:val="single" w:color="000000"/>
        </w:rPr>
        <w:t>osmá v počadi</w:t>
      </w:r>
      <w:r>
        <w:t xml:space="preserve"> se umístila nabídka s pořadovým číslem 6., která v hodnocení dosáhla </w:t>
      </w:r>
      <w:r>
        <w:rPr>
          <w:noProof/>
        </w:rPr>
        <w:drawing>
          <wp:inline distT="0" distB="0" distL="0" distR="0">
            <wp:extent cx="6102" cy="6105"/>
            <wp:effectExtent l="0" t="0" r="0" b="0"/>
            <wp:docPr id="11227" name="Picture 11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7" name="Picture 1122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02" cy="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celkového počtu 79,79 bodů, podaná uchazečem</w:t>
      </w:r>
    </w:p>
    <w:p w:rsidR="00AE0249" w:rsidRDefault="00215AAF">
      <w:pPr>
        <w:ind w:left="1451" w:right="14"/>
      </w:pPr>
      <w:r>
        <w:t>EDIKT a.s.</w:t>
      </w:r>
    </w:p>
    <w:p w:rsidR="00AE0249" w:rsidRDefault="00215AAF">
      <w:pPr>
        <w:ind w:left="1451" w:right="4738"/>
      </w:pPr>
      <w:r>
        <w:t>Rudolfovská 461/95, 370 OI České Budějovice akciová společnost IC: 25172328</w:t>
      </w:r>
    </w:p>
    <w:p w:rsidR="00AE0249" w:rsidRDefault="00215AAF">
      <w:pPr>
        <w:spacing w:after="262" w:line="266" w:lineRule="auto"/>
        <w:ind w:left="1461" w:right="29" w:hanging="10"/>
      </w:pPr>
      <w:r>
        <w:rPr>
          <w:sz w:val="22"/>
        </w:rPr>
        <w:t>Celková nabídková cena uchazeče: 191,298.8()9,00 Kč (bez DPH)</w:t>
      </w:r>
    </w:p>
    <w:p w:rsidR="00AE0249" w:rsidRDefault="00215AAF">
      <w:pPr>
        <w:spacing w:after="255" w:line="266" w:lineRule="auto"/>
        <w:ind w:left="1471" w:right="29" w:hanging="327"/>
      </w:pPr>
      <w:r>
        <w:rPr>
          <w:sz w:val="22"/>
        </w:rPr>
        <w:t xml:space="preserve">IO. Jako </w:t>
      </w:r>
      <w:r>
        <w:rPr>
          <w:sz w:val="22"/>
          <w:u w:val="single" w:color="000000"/>
        </w:rPr>
        <w:t>devátá v pořadí</w:t>
      </w:r>
      <w:r>
        <w:rPr>
          <w:sz w:val="22"/>
        </w:rPr>
        <w:t xml:space="preserve"> se umístila nabídka s pořadovým čísle</w:t>
      </w:r>
      <w:r>
        <w:rPr>
          <w:sz w:val="22"/>
        </w:rPr>
        <w:t>m 8., která v hodnocení dosáhla celkového počtu 76,70 bodů, podaná uchazečem</w:t>
      </w:r>
    </w:p>
    <w:p w:rsidR="00AE0249" w:rsidRDefault="00215AAF">
      <w:pPr>
        <w:ind w:left="1490" w:right="14"/>
      </w:pPr>
      <w:r>
        <w:t>SWIETELSKY stavební s.r.o.</w:t>
      </w:r>
    </w:p>
    <w:p w:rsidR="00AE0249" w:rsidRDefault="00215AAF">
      <w:pPr>
        <w:spacing w:line="253" w:lineRule="auto"/>
        <w:ind w:left="1500" w:right="5208" w:hanging="10"/>
        <w:jc w:val="left"/>
      </w:pPr>
      <w:r>
        <w:t>odštěpný závod Dopravní stavby ZÁPAD železničářská 1234/79, 312 OO Plzeň společnost s ručením omezeným IC: 48035599</w:t>
      </w:r>
    </w:p>
    <w:p w:rsidR="00AE0249" w:rsidRDefault="00215AAF">
      <w:pPr>
        <w:spacing w:after="266" w:line="266" w:lineRule="auto"/>
        <w:ind w:left="1519" w:right="29" w:hanging="10"/>
      </w:pPr>
      <w:r>
        <w:rPr>
          <w:sz w:val="22"/>
        </w:rPr>
        <w:t>Celková nabídková cena uchazeče: 222</w:t>
      </w:r>
      <w:r>
        <w:rPr>
          <w:sz w:val="22"/>
        </w:rPr>
        <w:t>,854.737,48 Kč (bez DPH)</w:t>
      </w:r>
    </w:p>
    <w:p w:rsidR="00AE0249" w:rsidRDefault="00215AAF">
      <w:pPr>
        <w:spacing w:after="262"/>
        <w:ind w:left="1528" w:right="14" w:hanging="327"/>
      </w:pPr>
      <w:r>
        <w:t xml:space="preserve">I l. Jako </w:t>
      </w:r>
      <w:r>
        <w:rPr>
          <w:u w:val="single" w:color="000000"/>
        </w:rPr>
        <w:t>desátá v pořadí</w:t>
      </w:r>
      <w:r>
        <w:t xml:space="preserve"> se umístila nabídka s pořadovým číslem 7., která v hodnoceni dosáhla celkového počtu 76,09 bodů, podaná uchazečem</w:t>
      </w:r>
    </w:p>
    <w:p w:rsidR="00AE0249" w:rsidRDefault="00215AAF">
      <w:pPr>
        <w:spacing w:after="0" w:line="266" w:lineRule="auto"/>
        <w:ind w:left="1548" w:right="29" w:hanging="10"/>
      </w:pPr>
      <w:r>
        <w:rPr>
          <w:sz w:val="22"/>
        </w:rPr>
        <w:t>FIRESTA-Fišer, rekonstrukce, stavby a.s.</w:t>
      </w:r>
    </w:p>
    <w:p w:rsidR="00AE0249" w:rsidRDefault="00215AAF">
      <w:pPr>
        <w:ind w:left="1547" w:right="5910"/>
      </w:pPr>
      <w:r>
        <w:t>Mlýnská 68, 602 OO Brno akciová společnost</w:t>
      </w:r>
    </w:p>
    <w:p w:rsidR="00AE0249" w:rsidRDefault="00215AAF">
      <w:pPr>
        <w:ind w:left="1624" w:right="14"/>
      </w:pPr>
      <w:r>
        <w:t>IC: 25317628</w:t>
      </w:r>
    </w:p>
    <w:p w:rsidR="00AE0249" w:rsidRDefault="00215AAF">
      <w:pPr>
        <w:ind w:left="1566" w:right="14"/>
      </w:pPr>
      <w:r>
        <w:t>Celková nabídková cena uchazeče: 201 ,990.561.93 Kč (bez DPH)</w:t>
      </w:r>
    </w:p>
    <w:p w:rsidR="00AE0249" w:rsidRDefault="00215AAF">
      <w:pPr>
        <w:spacing w:after="745"/>
        <w:ind w:left="644" w:right="653"/>
      </w:pPr>
      <w:r>
        <w:t>Zadavatel rozhodl na základě výsledků hodnocení</w:t>
      </w:r>
      <w:r>
        <w:t xml:space="preserve"> nabídek o výběru nabídky podané uchazečem </w:t>
      </w:r>
      <w:r>
        <w:rPr>
          <w:u w:val="single" w:color="000000"/>
        </w:rPr>
        <w:t>BÖGI, KRÝSL. k.s.</w:t>
      </w:r>
      <w:r>
        <w:t xml:space="preserve"> jako nejvhodnější, neboť se podle hodnotících kritérií Zakázky jednalo o </w:t>
      </w:r>
      <w:r>
        <w:t>ekonomicky nejvýhodnější nabídku.</w:t>
      </w:r>
    </w:p>
    <w:p w:rsidR="00AE0249" w:rsidRDefault="00215AAF">
      <w:pPr>
        <w:spacing w:after="228"/>
        <w:ind w:left="663" w:right="14"/>
      </w:pPr>
      <w:r>
        <w:t>Poučení:</w:t>
      </w:r>
    </w:p>
    <w:p w:rsidR="00AE0249" w:rsidRDefault="00215AAF">
      <w:pPr>
        <w:spacing w:after="235" w:line="266" w:lineRule="auto"/>
        <w:ind w:left="673" w:right="644" w:hanging="10"/>
      </w:pPr>
      <w:r>
        <w:rPr>
          <w:sz w:val="22"/>
        </w:rPr>
        <w:t>Námitky proti rozhodnutí o výběru nejvhodnější nabídky nebo proti rozhodnutí zadavatele o vyloučení</w:t>
      </w:r>
      <w:r>
        <w:rPr>
          <w:sz w:val="22"/>
        </w:rPr>
        <w:t xml:space="preserve"> z účasti v zadávacím řizeni musí stěžovatel doručit zadavateli nejpozději do 15 dnů a v případě zjednodušeného po</w:t>
      </w:r>
      <w:r>
        <w:rPr>
          <w:sz w:val="22"/>
        </w:rPr>
        <w:t>dlimitního řízení do IO dnů ode dne doručení tohoto oznámení o výběru nejvhodnější nabídky veřejné zakázky podle S 81 zákona nebo rozhodnuti o vyloučení z účasti v zadávacím řízení.</w:t>
      </w:r>
    </w:p>
    <w:p w:rsidR="00AE0249" w:rsidRDefault="00215AAF">
      <w:pPr>
        <w:spacing w:after="788" w:line="266" w:lineRule="auto"/>
        <w:ind w:left="692" w:right="625" w:hanging="10"/>
      </w:pPr>
      <w:r>
        <w:rPr>
          <w:sz w:val="22"/>
        </w:rPr>
        <w:t>Zadavatel nesmí před uplynutím lhůty pro podání námitek proti rozhodnutí o</w:t>
      </w:r>
      <w:r>
        <w:rPr>
          <w:sz w:val="22"/>
        </w:rPr>
        <w:t xml:space="preserve"> výběru nejvhodnější nabídky uzavřít smlouvu s uchazečem, jehož nabídka byla vybrána jako nejvhodnější podle Š 81 zákona.</w:t>
      </w:r>
    </w:p>
    <w:p w:rsidR="00AE0249" w:rsidRDefault="00215AAF">
      <w:pPr>
        <w:spacing w:after="0" w:line="266" w:lineRule="auto"/>
        <w:ind w:left="712" w:right="1528" w:hanging="10"/>
      </w:pPr>
      <w:r>
        <w:rPr>
          <w:sz w:val="22"/>
        </w:rPr>
        <w:t>V Praze dne:</w:t>
      </w:r>
      <w:r>
        <w:rPr>
          <w:noProof/>
        </w:rPr>
        <w:drawing>
          <wp:inline distT="0" distB="0" distL="0" distR="0">
            <wp:extent cx="683446" cy="152634"/>
            <wp:effectExtent l="0" t="0" r="0" b="0"/>
            <wp:docPr id="63097" name="Picture 63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97" name="Picture 6309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3446" cy="152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249" w:rsidRDefault="00AE0249">
      <w:pPr>
        <w:spacing w:after="2192"/>
        <w:ind w:left="2393"/>
        <w:jc w:val="left"/>
      </w:pPr>
    </w:p>
    <w:p w:rsidR="00AE0249" w:rsidRDefault="00AE0249">
      <w:pPr>
        <w:sectPr w:rsidR="00AE0249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820" w:h="16720"/>
          <w:pgMar w:top="692" w:right="413" w:bottom="591" w:left="855" w:header="708" w:footer="708" w:gutter="0"/>
          <w:pgNumType w:start="1"/>
          <w:cols w:space="708"/>
          <w:titlePg/>
        </w:sectPr>
      </w:pPr>
      <w:bookmarkStart w:id="0" w:name="_GoBack"/>
      <w:bookmarkEnd w:id="0"/>
    </w:p>
    <w:p w:rsidR="00AE0249" w:rsidRDefault="00215AAF">
      <w:pPr>
        <w:pStyle w:val="Nadpis1"/>
        <w:spacing w:after="501"/>
        <w:ind w:left="0" w:right="202"/>
        <w:jc w:val="center"/>
      </w:pPr>
      <w:r>
        <w:rPr>
          <w:rFonts w:ascii="Times New Roman" w:eastAsia="Times New Roman" w:hAnsi="Times New Roman" w:cs="Times New Roman"/>
          <w:sz w:val="32"/>
        </w:rPr>
        <w:lastRenderedPageBreak/>
        <w:t>DOPIS NABÍDKY</w:t>
      </w:r>
    </w:p>
    <w:p w:rsidR="00AE0249" w:rsidRDefault="00215AAF">
      <w:pPr>
        <w:spacing w:after="11" w:line="249" w:lineRule="auto"/>
        <w:ind w:left="24" w:hanging="10"/>
      </w:pPr>
      <w:r>
        <w:rPr>
          <w:sz w:val="26"/>
        </w:rPr>
        <w:t>NÁZEV STAVBY: 1/26 Staňkov, přeložka</w:t>
      </w:r>
    </w:p>
    <w:p w:rsidR="00AE0249" w:rsidRDefault="00215AAF">
      <w:pPr>
        <w:spacing w:after="251" w:line="249" w:lineRule="auto"/>
        <w:ind w:left="24" w:hanging="10"/>
      </w:pPr>
      <w:r>
        <w:rPr>
          <w:sz w:val="26"/>
        </w:rPr>
        <w:t>PRO: Ředitelství silnic a dálnic ČR, Na Pankráci 546/56, Praha 4</w:t>
      </w:r>
    </w:p>
    <w:p w:rsidR="00AE0249" w:rsidRDefault="00215AAF">
      <w:pPr>
        <w:spacing w:after="260"/>
        <w:ind w:left="71" w:right="250"/>
      </w:pPr>
      <w:r>
        <w:t>Řádně jsme se seznámili se zněním zadávacích podmínek veřejné zakázky „I/26 Staňkov, pře</w:t>
      </w:r>
      <w:r>
        <w:t>ložka”, zejména včetně Podmínek Smlouvy o dílo, Technických podmínek, Soupisu prací a Dokumentace stavby, dalších souvisejících dokumentů, připojené Přílohy k nabídce a Zvláštní přílohy k nabídce „Netýká se” žádné dodatky.</w:t>
      </w:r>
    </w:p>
    <w:p w:rsidR="00AE0249" w:rsidRDefault="00215AAF">
      <w:pPr>
        <w:spacing w:after="11" w:line="249" w:lineRule="auto"/>
        <w:ind w:left="24" w:hanging="10"/>
      </w:pPr>
      <w:r>
        <w:rPr>
          <w:sz w:val="26"/>
        </w:rPr>
        <w:t>Tímto nabízíme provedení a dokonč</w:t>
      </w:r>
      <w:r>
        <w:rPr>
          <w:sz w:val="26"/>
        </w:rPr>
        <w:t>ení stavby a odstranění veškerých vad v souladu s touto nabídkou za následující cenu:</w:t>
      </w:r>
    </w:p>
    <w:tbl>
      <w:tblPr>
        <w:tblStyle w:val="TableGrid"/>
        <w:tblW w:w="8966" w:type="dxa"/>
        <w:tblInd w:w="125" w:type="dxa"/>
        <w:tblCellMar>
          <w:top w:w="36" w:type="dxa"/>
          <w:left w:w="8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"/>
        <w:gridCol w:w="2738"/>
        <w:gridCol w:w="270"/>
        <w:gridCol w:w="1407"/>
        <w:gridCol w:w="1554"/>
        <w:gridCol w:w="73"/>
        <w:gridCol w:w="2892"/>
        <w:gridCol w:w="16"/>
      </w:tblGrid>
      <w:tr w:rsidR="00AE0249">
        <w:trPr>
          <w:gridAfter w:val="1"/>
          <w:wAfter w:w="16" w:type="dxa"/>
          <w:trHeight w:val="711"/>
        </w:trPr>
        <w:tc>
          <w:tcPr>
            <w:tcW w:w="2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62"/>
              <w:jc w:val="center"/>
            </w:pPr>
            <w:r>
              <w:rPr>
                <w:sz w:val="20"/>
              </w:rPr>
              <w:t>Název stavby</w:t>
            </w:r>
          </w:p>
        </w:tc>
        <w:tc>
          <w:tcPr>
            <w:tcW w:w="1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tbl>
            <w:tblPr>
              <w:tblStyle w:val="TableGrid"/>
              <w:tblW w:w="1374" w:type="dxa"/>
              <w:tblInd w:w="62" w:type="dxa"/>
              <w:tblCellMar>
                <w:top w:w="0" w:type="dxa"/>
                <w:left w:w="115" w:type="dxa"/>
                <w:bottom w:w="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1"/>
              <w:gridCol w:w="1243"/>
            </w:tblGrid>
            <w:tr w:rsidR="00AE0249">
              <w:trPr>
                <w:trHeight w:val="169"/>
              </w:trPr>
              <w:tc>
                <w:tcPr>
                  <w:tcW w:w="2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E0249" w:rsidRDefault="00AE0249">
                  <w:pPr>
                    <w:spacing w:after="160"/>
                    <w:ind w:left="0"/>
                    <w:jc w:val="left"/>
                  </w:pPr>
                </w:p>
              </w:tc>
              <w:tc>
                <w:tcPr>
                  <w:tcW w:w="13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AE0249" w:rsidRDefault="00215AAF">
                  <w:pPr>
                    <w:spacing w:after="0"/>
                    <w:ind w:left="0"/>
                    <w:jc w:val="right"/>
                  </w:pPr>
                  <w:r>
                    <w:rPr>
                      <w:sz w:val="20"/>
                    </w:rPr>
                    <w:t>ceną</w:t>
                  </w:r>
                </w:p>
              </w:tc>
            </w:tr>
          </w:tbl>
          <w:p w:rsidR="00AE0249" w:rsidRDefault="00215AAF">
            <w:pPr>
              <w:spacing w:after="0"/>
              <w:ind w:left="82"/>
              <w:jc w:val="left"/>
            </w:pPr>
            <w:r>
              <w:rPr>
                <w:sz w:val="22"/>
                <w:u w:val="single" w:color="000000"/>
              </w:rPr>
              <w:t>stavby v KČ bez</w:t>
            </w:r>
          </w:p>
          <w:p w:rsidR="00AE0249" w:rsidRDefault="00215AAF">
            <w:pPr>
              <w:spacing w:after="0"/>
              <w:ind w:left="53"/>
              <w:jc w:val="center"/>
            </w:pPr>
            <w:r>
              <w:rPr>
                <w:sz w:val="20"/>
              </w:rPr>
              <w:t>DPH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58"/>
              <w:jc w:val="center"/>
            </w:pPr>
            <w:r>
              <w:rPr>
                <w:sz w:val="20"/>
              </w:rPr>
              <w:t>DPH</w:t>
            </w:r>
          </w:p>
        </w:tc>
        <w:tc>
          <w:tcPr>
            <w:tcW w:w="2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673" w:hanging="615"/>
            </w:pPr>
            <w:r>
              <w:rPr>
                <w:sz w:val="20"/>
              </w:rPr>
              <w:t>Celková nabídková cena stavby v Kč včetně DPH</w:t>
            </w:r>
          </w:p>
        </w:tc>
      </w:tr>
      <w:tr w:rsidR="00AE0249">
        <w:trPr>
          <w:gridAfter w:val="1"/>
          <w:wAfter w:w="16" w:type="dxa"/>
          <w:trHeight w:val="481"/>
        </w:trPr>
        <w:tc>
          <w:tcPr>
            <w:tcW w:w="2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AE0249">
            <w:pPr>
              <w:spacing w:after="160"/>
              <w:ind w:left="0"/>
              <w:jc w:val="left"/>
            </w:pPr>
          </w:p>
        </w:tc>
        <w:tc>
          <w:tcPr>
            <w:tcW w:w="1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AE0249">
            <w:pPr>
              <w:spacing w:after="160"/>
              <w:ind w:left="0"/>
              <w:jc w:val="left"/>
            </w:pP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307" w:hanging="115"/>
            </w:pPr>
            <w:r>
              <w:rPr>
                <w:sz w:val="20"/>
              </w:rPr>
              <w:t>(b) - DPH z částk a)</w:t>
            </w:r>
          </w:p>
        </w:tc>
        <w:tc>
          <w:tcPr>
            <w:tcW w:w="2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836"/>
              <w:jc w:val="left"/>
            </w:pPr>
            <w:r>
              <w:rPr>
                <w:noProof/>
              </w:rPr>
              <w:drawing>
                <wp:inline distT="0" distB="0" distL="0" distR="0">
                  <wp:extent cx="713957" cy="116001"/>
                  <wp:effectExtent l="0" t="0" r="0" b="0"/>
                  <wp:docPr id="14823" name="Picture 14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3" name="Picture 14823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957" cy="11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49">
        <w:trPr>
          <w:gridAfter w:val="1"/>
          <w:wAfter w:w="16" w:type="dxa"/>
          <w:trHeight w:val="275"/>
        </w:trPr>
        <w:tc>
          <w:tcPr>
            <w:tcW w:w="2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0"/>
              <w:jc w:val="left"/>
            </w:pPr>
            <w:r>
              <w:rPr>
                <w:sz w:val="22"/>
              </w:rPr>
              <w:t>I/26 Staňkov, přeložka</w:t>
            </w:r>
          </w:p>
        </w:tc>
        <w:tc>
          <w:tcPr>
            <w:tcW w:w="1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62"/>
              <w:jc w:val="center"/>
            </w:pPr>
            <w:r>
              <w:t>165 165 165 -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58"/>
              <w:jc w:val="left"/>
            </w:pPr>
            <w:r>
              <w:rPr>
                <w:sz w:val="22"/>
              </w:rPr>
              <w:t>34 684 684,65</w:t>
            </w:r>
          </w:p>
        </w:tc>
        <w:tc>
          <w:tcPr>
            <w:tcW w:w="2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86"/>
              <w:jc w:val="center"/>
            </w:pPr>
            <w:r>
              <w:rPr>
                <w:sz w:val="22"/>
              </w:rPr>
              <w:t>199 849 849,65</w:t>
            </w:r>
          </w:p>
        </w:tc>
      </w:tr>
      <w:tr w:rsidR="00AE0249">
        <w:trPr>
          <w:gridBefore w:val="1"/>
          <w:wBefore w:w="16" w:type="dxa"/>
          <w:trHeight w:val="830"/>
        </w:trPr>
        <w:tc>
          <w:tcPr>
            <w:tcW w:w="3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298"/>
              <w:ind w:left="13"/>
              <w:jc w:val="center"/>
            </w:pPr>
            <w:r>
              <w:rPr>
                <w:sz w:val="20"/>
              </w:rPr>
              <w:t>Rezerva</w:t>
            </w:r>
          </w:p>
          <w:p w:rsidR="00AE0249" w:rsidRDefault="00215AAF">
            <w:pPr>
              <w:spacing w:after="0"/>
              <w:ind w:left="13"/>
              <w:jc w:val="center"/>
            </w:pPr>
            <w:r>
              <w:rPr>
                <w:sz w:val="22"/>
              </w:rPr>
              <w:t>(d)</w:t>
            </w:r>
          </w:p>
        </w:tc>
        <w:tc>
          <w:tcPr>
            <w:tcW w:w="30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0"/>
              <w:jc w:val="center"/>
            </w:pPr>
            <w:r>
              <w:t>DPH</w:t>
            </w:r>
          </w:p>
          <w:p w:rsidR="00AE0249" w:rsidRDefault="00215AAF">
            <w:pPr>
              <w:spacing w:after="0"/>
              <w:ind w:left="0"/>
              <w:jc w:val="center"/>
            </w:pPr>
            <w:r>
              <w:rPr>
                <w:sz w:val="22"/>
              </w:rPr>
              <w:t>(e)</w:t>
            </w:r>
          </w:p>
        </w:tc>
        <w:tc>
          <w:tcPr>
            <w:tcW w:w="2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418" w:right="409"/>
              <w:jc w:val="center"/>
            </w:pPr>
            <w:r>
              <w:rPr>
                <w:sz w:val="20"/>
              </w:rPr>
              <w:t>Rezerva včetnč DPH (0</w:t>
            </w:r>
          </w:p>
        </w:tc>
      </w:tr>
      <w:tr w:rsidR="00AE0249">
        <w:trPr>
          <w:gridBefore w:val="1"/>
          <w:wBefore w:w="16" w:type="dxa"/>
          <w:trHeight w:val="314"/>
        </w:trPr>
        <w:tc>
          <w:tcPr>
            <w:tcW w:w="3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23"/>
              <w:jc w:val="center"/>
            </w:pPr>
            <w:r>
              <w:t>16 516 516,50</w:t>
            </w:r>
          </w:p>
        </w:tc>
        <w:tc>
          <w:tcPr>
            <w:tcW w:w="30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jc w:val="center"/>
            </w:pPr>
            <w:r>
              <w:rPr>
                <w:sz w:val="22"/>
              </w:rPr>
              <w:t>3 468 468,46</w:t>
            </w:r>
          </w:p>
        </w:tc>
        <w:tc>
          <w:tcPr>
            <w:tcW w:w="2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29"/>
              <w:jc w:val="center"/>
            </w:pPr>
            <w:r>
              <w:rPr>
                <w:sz w:val="22"/>
              </w:rPr>
              <w:t>19 984 984,96</w:t>
            </w:r>
          </w:p>
        </w:tc>
      </w:tr>
    </w:tbl>
    <w:p w:rsidR="00AE0249" w:rsidRDefault="00215AAF">
      <w:pPr>
        <w:spacing w:after="254"/>
        <w:ind w:left="71" w:right="231"/>
      </w:pPr>
      <w:r>
        <w:t xml:space="preserve">Součástí této nabídky je oceněný soupis prací (výkaz výměr) obsahující jednotkové ceny jednotlivých položek prací bez DPH. Výslovně tímto potvrzujeme a uznáváme, že tyto </w:t>
      </w:r>
      <w:r>
        <w:rPr>
          <w:u w:val="single" w:color="000000"/>
        </w:rPr>
        <w:t>jednotkové ceny jsou závazné</w:t>
      </w:r>
      <w:r>
        <w:t xml:space="preserve"> po celou dobu plnění předmětu zakázky a pro všechny práce</w:t>
      </w:r>
      <w:r>
        <w:t xml:space="preserve"> prováděné v rámci zakázky.</w:t>
      </w:r>
    </w:p>
    <w:p w:rsidR="00AE0249" w:rsidRDefault="00215AAF">
      <w:pPr>
        <w:spacing w:after="44"/>
        <w:ind w:left="71" w:right="221"/>
      </w:pPr>
      <w:r>
        <w:t>Uznáváme, že rezerva je samostatnou položkou nabídkové ceny a že na její čerpání v jakémkoliv rozsahu nemáme žádný nárok a její využití závisí výlučně na rozhodnutí zadavatele.</w:t>
      </w:r>
    </w:p>
    <w:p w:rsidR="00AE0249" w:rsidRDefault="00215AAF">
      <w:pPr>
        <w:spacing w:after="61" w:line="249" w:lineRule="auto"/>
        <w:ind w:left="116" w:right="211" w:hanging="10"/>
      </w:pPr>
      <w:r>
        <w:rPr>
          <w:sz w:val="26"/>
        </w:rPr>
        <w:t>Tímto nabízíme provedení a dokončení stavby a odstr</w:t>
      </w:r>
      <w:r>
        <w:rPr>
          <w:sz w:val="26"/>
        </w:rPr>
        <w:t>anění veškerých vad v souladu s touto nabídkou a zavazujeme se dodržet níže uvedené hodnoty jednotlivých dílčích hodnotících kritérií:</w:t>
      </w:r>
    </w:p>
    <w:tbl>
      <w:tblPr>
        <w:tblStyle w:val="TableGrid"/>
        <w:tblW w:w="6231" w:type="dxa"/>
        <w:tblInd w:w="141" w:type="dxa"/>
        <w:tblCellMar>
          <w:top w:w="38" w:type="dxa"/>
          <w:left w:w="100" w:type="dxa"/>
          <w:bottom w:w="0" w:type="dxa"/>
          <w:right w:w="169" w:type="dxa"/>
        </w:tblCellMar>
        <w:tblLook w:val="04A0" w:firstRow="1" w:lastRow="0" w:firstColumn="1" w:lastColumn="0" w:noHBand="0" w:noVBand="1"/>
      </w:tblPr>
      <w:tblGrid>
        <w:gridCol w:w="2691"/>
        <w:gridCol w:w="1695"/>
        <w:gridCol w:w="1845"/>
      </w:tblGrid>
      <w:tr w:rsidR="00AE0249">
        <w:trPr>
          <w:trHeight w:val="842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0"/>
              <w:jc w:val="left"/>
            </w:pPr>
            <w:r>
              <w:rPr>
                <w:sz w:val="20"/>
                <w:u w:val="single" w:color="000000"/>
              </w:rPr>
              <w:t>Dílčí hodnoticí kritérium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0"/>
              <w:jc w:val="left"/>
            </w:pPr>
            <w:r>
              <w:rPr>
                <w:sz w:val="20"/>
                <w:u w:val="single" w:color="000000"/>
              </w:rPr>
              <w:t>Váha kritéria v celkovém hodnoceni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16"/>
              <w:jc w:val="left"/>
            </w:pPr>
            <w:r>
              <w:rPr>
                <w:sz w:val="22"/>
              </w:rPr>
              <w:t>Hodnota</w:t>
            </w:r>
          </w:p>
        </w:tc>
      </w:tr>
      <w:tr w:rsidR="00AE0249">
        <w:trPr>
          <w:trHeight w:val="850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20" w:hanging="10"/>
            </w:pPr>
            <w:r>
              <w:rPr>
                <w:sz w:val="22"/>
              </w:rPr>
              <w:t>Nabídková cena stavby v Kč bez DPH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54"/>
              <w:jc w:val="center"/>
            </w:pPr>
            <w:r>
              <w:rPr>
                <w:sz w:val="16"/>
              </w:rPr>
              <w:t xml:space="preserve">90 </w:t>
            </w:r>
            <w:r>
              <w:rPr>
                <w:sz w:val="16"/>
                <w:vertAlign w:val="superscript"/>
              </w:rPr>
              <w:t>0</w:t>
            </w:r>
            <w:r>
              <w:rPr>
                <w:sz w:val="16"/>
              </w:rPr>
              <w:t>/0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Pr="00215AAF" w:rsidRDefault="00215AAF">
            <w:pPr>
              <w:spacing w:after="0"/>
              <w:ind w:left="304" w:hanging="19"/>
              <w:rPr>
                <w:sz w:val="20"/>
                <w:szCs w:val="20"/>
              </w:rPr>
            </w:pPr>
            <w:r w:rsidRPr="00215AAF">
              <w:rPr>
                <w:sz w:val="20"/>
                <w:szCs w:val="20"/>
              </w:rPr>
              <w:t>165 165 165,Kč bez DPH</w:t>
            </w:r>
          </w:p>
        </w:tc>
      </w:tr>
      <w:tr w:rsidR="00AE0249">
        <w:trPr>
          <w:trHeight w:val="971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19"/>
              <w:jc w:val="left"/>
            </w:pPr>
            <w:r>
              <w:rPr>
                <w:sz w:val="22"/>
              </w:rPr>
              <w:t>Délka záruční doby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73"/>
              <w:jc w:val="center"/>
            </w:pPr>
            <w:r>
              <w:rPr>
                <w:sz w:val="20"/>
              </w:rPr>
              <w:t>10 0/0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453" w:right="354"/>
              <w:jc w:val="center"/>
            </w:pPr>
            <w:r>
              <w:rPr>
                <w:sz w:val="20"/>
              </w:rPr>
              <w:t>84 měsíců</w:t>
            </w:r>
          </w:p>
        </w:tc>
      </w:tr>
    </w:tbl>
    <w:p w:rsidR="00AE0249" w:rsidRDefault="00215AAF">
      <w:pPr>
        <w:spacing w:after="253"/>
        <w:ind w:left="0" w:right="317"/>
      </w:pPr>
      <w:r>
        <w:t xml:space="preserve">Souhlasíme s tím, že tato nabídka bude v souladu se zákonem č. 137/2006 Sb., o veřejných zakázkách, v platném znění (dále jen „zákon”), platit po celou dobu běhu zadávací lhůty, a že </w:t>
      </w:r>
      <w:r>
        <w:lastRenderedPageBreak/>
        <w:t xml:space="preserve">pro nás zůstane závazná a může být přijata kdykoli v průběhu této lhůty. </w:t>
      </w:r>
      <w:r>
        <w:t>Potvrzujeme, že Příloha k nabídce a Zvláštní příloha k nabídce tvoří součást tohoto Dopisu nabídky.</w:t>
      </w:r>
    </w:p>
    <w:p w:rsidR="00AE0249" w:rsidRDefault="00215AAF">
      <w:pPr>
        <w:spacing w:after="279"/>
        <w:ind w:right="14"/>
      </w:pPr>
      <w:r>
        <w:t>Potvrzujeme, že následující dokumenty tvoří součást obsahu Smlouvy o dílo:</w:t>
      </w:r>
    </w:p>
    <w:p w:rsidR="00AE0249" w:rsidRDefault="00215AAF">
      <w:pPr>
        <w:numPr>
          <w:ilvl w:val="0"/>
          <w:numId w:val="6"/>
        </w:numPr>
        <w:spacing w:after="38" w:line="266" w:lineRule="auto"/>
        <w:ind w:left="1427" w:right="29" w:hanging="1413"/>
      </w:pPr>
      <w:r>
        <w:rPr>
          <w:sz w:val="22"/>
        </w:rPr>
        <w:t>Souhrn smluvních dohod</w:t>
      </w:r>
    </w:p>
    <w:p w:rsidR="00AE0249" w:rsidRDefault="00215AAF">
      <w:pPr>
        <w:numPr>
          <w:ilvl w:val="0"/>
          <w:numId w:val="6"/>
        </w:numPr>
        <w:spacing w:after="0" w:line="266" w:lineRule="auto"/>
        <w:ind w:left="1427" w:right="29" w:hanging="1413"/>
      </w:pPr>
      <w:r>
        <w:rPr>
          <w:sz w:val="22"/>
        </w:rPr>
        <w:t>Dopis o přijetí nabídky</w:t>
      </w:r>
    </w:p>
    <w:p w:rsidR="00AE0249" w:rsidRDefault="00215AAF">
      <w:pPr>
        <w:numPr>
          <w:ilvl w:val="0"/>
          <w:numId w:val="6"/>
        </w:numPr>
        <w:spacing w:after="0" w:line="266" w:lineRule="auto"/>
        <w:ind w:left="1427" w:right="29" w:hanging="1413"/>
      </w:pPr>
      <w:r>
        <w:rPr>
          <w:sz w:val="22"/>
        </w:rPr>
        <w:t>Dopis nabídky, Příloha k nabídce a</w:t>
      </w:r>
      <w:r>
        <w:rPr>
          <w:sz w:val="22"/>
        </w:rPr>
        <w:t xml:space="preserve"> Zvláštní příloha k nabídce</w:t>
      </w:r>
    </w:p>
    <w:p w:rsidR="00AE0249" w:rsidRDefault="00215AAF">
      <w:pPr>
        <w:numPr>
          <w:ilvl w:val="0"/>
          <w:numId w:val="6"/>
        </w:numPr>
        <w:ind w:left="1427" w:right="29" w:hanging="1413"/>
      </w:pPr>
      <w:r>
        <w:t>Dodatky smluvních podmínek č. „Netýká se” žádné dodatky</w:t>
      </w:r>
    </w:p>
    <w:p w:rsidR="00AE0249" w:rsidRDefault="00215AAF">
      <w:pPr>
        <w:numPr>
          <w:ilvl w:val="0"/>
          <w:numId w:val="6"/>
        </w:numPr>
        <w:spacing w:after="34" w:line="266" w:lineRule="auto"/>
        <w:ind w:left="1427" w:right="29" w:hanging="1413"/>
      </w:pPr>
      <w:r>
        <w:rPr>
          <w:sz w:val="22"/>
        </w:rPr>
        <w:t>Obchodní podmínky (díl 2, části 2 a 3 zadávací dokumentace)</w:t>
      </w:r>
    </w:p>
    <w:p w:rsidR="00AE0249" w:rsidRDefault="00215AAF">
      <w:pPr>
        <w:spacing w:after="0" w:line="266" w:lineRule="auto"/>
        <w:ind w:left="24" w:right="3287" w:hanging="10"/>
      </w:pPr>
      <w:r>
        <w:rPr>
          <w:sz w:val="22"/>
        </w:rPr>
        <w:t>(0 Technické podmínky (díl 3 zadávací dokumentace) (g) Dokumentace stavby (díl 5 zadávací dokumentace) a (h) úplné Související dokumenty, které zahrnují:</w:t>
      </w:r>
    </w:p>
    <w:p w:rsidR="00AE0249" w:rsidRDefault="00215AAF">
      <w:pPr>
        <w:numPr>
          <w:ilvl w:val="0"/>
          <w:numId w:val="7"/>
        </w:numPr>
        <w:spacing w:after="0" w:line="266" w:lineRule="auto"/>
        <w:ind w:right="29" w:hanging="365"/>
      </w:pPr>
      <w:r>
        <w:rPr>
          <w:sz w:val="22"/>
        </w:rPr>
        <w:t>Oceněný soupis prací - výkaz výměr</w:t>
      </w:r>
    </w:p>
    <w:p w:rsidR="00AE0249" w:rsidRDefault="00215AAF">
      <w:pPr>
        <w:numPr>
          <w:ilvl w:val="0"/>
          <w:numId w:val="7"/>
        </w:numPr>
        <w:spacing w:after="27" w:line="266" w:lineRule="auto"/>
        <w:ind w:right="29" w:hanging="365"/>
      </w:pPr>
      <w:r>
        <w:rPr>
          <w:sz w:val="22"/>
        </w:rPr>
        <w:t>Závazek integrity (vyplněný formulář 4.4.2 dle dílu I, části 4 zadá</w:t>
      </w:r>
      <w:r>
        <w:rPr>
          <w:sz w:val="22"/>
        </w:rPr>
        <w:t>vací dokumentace)</w:t>
      </w:r>
    </w:p>
    <w:p w:rsidR="00AE0249" w:rsidRDefault="00215AAF">
      <w:pPr>
        <w:numPr>
          <w:ilvl w:val="0"/>
          <w:numId w:val="7"/>
        </w:numPr>
        <w:spacing w:after="0" w:line="266" w:lineRule="auto"/>
        <w:ind w:right="29" w:hanging="365"/>
      </w:pPr>
      <w:r>
        <w:rPr>
          <w:sz w:val="22"/>
        </w:rPr>
        <w:t>Závazek odkoupení vytěženého materiálu (vyplněný formulář 4.4.5 dle dílu l , části 4 zadávací dokumentace)</w:t>
      </w:r>
    </w:p>
    <w:p w:rsidR="00AE0249" w:rsidRDefault="00215AAF">
      <w:pPr>
        <w:numPr>
          <w:ilvl w:val="0"/>
          <w:numId w:val="7"/>
        </w:numPr>
        <w:spacing w:after="0" w:line="266" w:lineRule="auto"/>
        <w:ind w:right="29" w:hanging="365"/>
      </w:pPr>
      <w:r>
        <w:rPr>
          <w:sz w:val="22"/>
        </w:rPr>
        <w:t>Program prací, časový plán, schéma staveniště a rozdělení prací (vyplněný formulář 4.4.6 dle dílu I, Části 4 zadávací dokumentace s</w:t>
      </w:r>
      <w:r>
        <w:rPr>
          <w:sz w:val="22"/>
        </w:rPr>
        <w:t xml:space="preserve"> přílohami)</w:t>
      </w:r>
    </w:p>
    <w:p w:rsidR="00AE0249" w:rsidRDefault="00215AAF">
      <w:pPr>
        <w:spacing w:after="0" w:line="266" w:lineRule="auto"/>
        <w:ind w:left="1855" w:right="29" w:hanging="365"/>
      </w:pPr>
      <w:r>
        <w:rPr>
          <w:noProof/>
        </w:rPr>
        <w:drawing>
          <wp:inline distT="0" distB="0" distL="0" distR="0">
            <wp:extent cx="42715" cy="24422"/>
            <wp:effectExtent l="0" t="0" r="0" b="0"/>
            <wp:docPr id="17528" name="Picture 17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8" name="Picture 1752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2715" cy="2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  </w:t>
      </w:r>
      <w:r>
        <w:rPr>
          <w:sz w:val="22"/>
        </w:rPr>
        <w:t>Systém výstupní kontroly RDS (vyplněný formulář 4.4.7 dle dílu l, části 4 zadávací dokumentace s přílohami)</w:t>
      </w:r>
    </w:p>
    <w:p w:rsidR="00AE0249" w:rsidRDefault="00215AAF">
      <w:pPr>
        <w:spacing w:after="314" w:line="266" w:lineRule="auto"/>
        <w:ind w:left="1864" w:right="29" w:hanging="365"/>
      </w:pPr>
      <w:r>
        <w:rPr>
          <w:noProof/>
        </w:rPr>
        <w:drawing>
          <wp:inline distT="0" distB="0" distL="0" distR="0">
            <wp:extent cx="42715" cy="30527"/>
            <wp:effectExtent l="0" t="0" r="0" b="0"/>
            <wp:docPr id="63102" name="Picture 63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02" name="Picture 6310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2715" cy="3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   </w:t>
      </w:r>
      <w:r>
        <w:rPr>
          <w:sz w:val="22"/>
        </w:rPr>
        <w:t>Přehled patentů, užitných vzorů a průmyslových vzorů (vyplněný formulář 4.4.1 1 dle dílu 12, části 4 zadávací dokumentace)</w:t>
      </w:r>
    </w:p>
    <w:p w:rsidR="00AE0249" w:rsidRDefault="00215AAF">
      <w:pPr>
        <w:spacing w:after="264"/>
        <w:ind w:left="71" w:right="240"/>
      </w:pPr>
      <w:r>
        <w:t>Bude-li na</w:t>
      </w:r>
      <w:r>
        <w:t>še nabídka přijata, poskytneme požadovanou bankovní záruku za provedení díla, začneme s realizací díla, co nejdříve to bude možné po Datu zahájení prací a dokončíme stavbu v souladu s výše uvedenými dokumenty ve lhůtě pro její dokončení.</w:t>
      </w:r>
    </w:p>
    <w:p w:rsidR="00AE0249" w:rsidRDefault="00215AAF">
      <w:pPr>
        <w:spacing w:after="264"/>
        <w:ind w:left="71" w:right="211"/>
      </w:pPr>
      <w:r>
        <w:t>Pokud a dokud nebu</w:t>
      </w:r>
      <w:r>
        <w:t xml:space="preserve">de uzavřen Souhrn smluvních dohod, nebude tato nabídka ani na základě oznámení o výběru nejvhodnější nabídky (Dopisu o přijetí nabídky) představovat řádně </w:t>
      </w:r>
      <w:r>
        <w:rPr>
          <w:noProof/>
        </w:rPr>
        <w:drawing>
          <wp:inline distT="0" distB="0" distL="0" distR="0">
            <wp:extent cx="6102" cy="6105"/>
            <wp:effectExtent l="0" t="0" r="0" b="0"/>
            <wp:docPr id="17531" name="Picture 17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1" name="Picture 1753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102" cy="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uzavřenou a závaznou Smlouvu o dílo. Pojmy uvedené v tomto odstavci s velkými počátečními písmeny ma</w:t>
      </w:r>
      <w:r>
        <w:t>jí stejný význam, jako je jim připisován zadávacími podmínkami shora uvedené veřejné zakázky.</w:t>
      </w:r>
    </w:p>
    <w:p w:rsidR="00AE0249" w:rsidRDefault="00215AAF">
      <w:pPr>
        <w:spacing w:after="278"/>
        <w:ind w:left="71" w:right="211"/>
      </w:pPr>
      <w:r>
        <w:t xml:space="preserve">Uznáváme, že proces případného přijetí naší nabídky se řídí zákonem a zadávacími podmínkami shora uvedené veřejné zakázky. Uznáváme rovněž, že zadavatel má právo </w:t>
      </w:r>
      <w:r>
        <w:t>odstoupit od Smlouvy o díl případě, že js uvedli v nabídce informace nebo doklady, které neodpovídají skuteč a měly neb ohly mít vliv na výsledek zadávacího řízení.</w:t>
      </w:r>
    </w:p>
    <w:p w:rsidR="00AE0249" w:rsidRDefault="00215AAF">
      <w:pPr>
        <w:spacing w:after="123" w:line="386" w:lineRule="auto"/>
        <w:ind w:left="145" w:right="557" w:hanging="10"/>
      </w:pPr>
      <w:r>
        <w:rPr>
          <w:sz w:val="26"/>
        </w:rPr>
        <w:t>Podpis Michal Payer funkce vedoucí kalkulace staveb, osoba opráv „n 'ednat za uchazeče na z</w:t>
      </w:r>
      <w:r>
        <w:rPr>
          <w:sz w:val="26"/>
        </w:rPr>
        <w:t>ákladě plné moci řádně oprávněn podepsat nabídku jménem či v zastoupení BÖGI. a KRÝSL, k.s.</w:t>
      </w:r>
    </w:p>
    <w:p w:rsidR="00AE0249" w:rsidRDefault="00215AAF">
      <w:pPr>
        <w:ind w:left="163" w:right="14"/>
      </w:pPr>
      <w:r>
        <w:t>Adresa Renoirova 1051/2a, 152 00 Praha 5</w:t>
      </w:r>
    </w:p>
    <w:p w:rsidR="00AE0249" w:rsidRDefault="00215AAF">
      <w:pPr>
        <w:spacing w:after="0"/>
        <w:ind w:right="417" w:hanging="10"/>
        <w:jc w:val="right"/>
      </w:pPr>
      <w:r>
        <w:rPr>
          <w:sz w:val="32"/>
        </w:rPr>
        <w:t xml:space="preserve">BöGL a KRÝSL, k.s. </w:t>
      </w:r>
    </w:p>
    <w:p w:rsidR="00AE0249" w:rsidRDefault="00215AAF">
      <w:pPr>
        <w:tabs>
          <w:tab w:val="center" w:pos="7645"/>
        </w:tabs>
        <w:spacing w:after="0"/>
        <w:ind w:left="0"/>
        <w:jc w:val="left"/>
      </w:pPr>
      <w:r>
        <w:rPr>
          <w:sz w:val="20"/>
        </w:rPr>
        <w:t>Datum 16. května 2014</w:t>
      </w:r>
      <w:r>
        <w:rPr>
          <w:sz w:val="20"/>
        </w:rPr>
        <w:tab/>
        <w:t>Renoirova 105i/2a, 1 52 OO Praha 5</w:t>
      </w:r>
    </w:p>
    <w:p w:rsidR="00AE0249" w:rsidRDefault="00215AAF">
      <w:pPr>
        <w:spacing w:after="0"/>
        <w:ind w:left="0" w:right="509"/>
        <w:jc w:val="right"/>
      </w:pPr>
      <w:r>
        <w:rPr>
          <w:sz w:val="18"/>
        </w:rPr>
        <w:t>ICO: 2637491 , D</w:t>
      </w:r>
      <w:r>
        <w:rPr>
          <w:sz w:val="18"/>
        </w:rPr>
        <w:t>IC: CZ26374919</w:t>
      </w:r>
    </w:p>
    <w:p w:rsidR="00AE0249" w:rsidRDefault="00215AAF">
      <w:pPr>
        <w:pStyle w:val="Nadpis2"/>
        <w:spacing w:after="447"/>
        <w:ind w:right="3142"/>
      </w:pPr>
      <w:r>
        <w:lastRenderedPageBreak/>
        <w:t>PŘÍLOHA K NABÍDCE</w:t>
      </w:r>
    </w:p>
    <w:p w:rsidR="00AE0249" w:rsidRDefault="00215AAF">
      <w:pPr>
        <w:spacing w:after="240" w:line="249" w:lineRule="auto"/>
        <w:ind w:left="24" w:hanging="10"/>
      </w:pPr>
      <w:r>
        <w:rPr>
          <w:sz w:val="26"/>
        </w:rPr>
        <w:t>Název stavby: I/26 Staňkov, přeložka</w:t>
      </w:r>
    </w:p>
    <w:tbl>
      <w:tblPr>
        <w:tblStyle w:val="TableGrid"/>
        <w:tblW w:w="9212" w:type="dxa"/>
        <w:tblInd w:w="0" w:type="dxa"/>
        <w:tblCellMar>
          <w:top w:w="35" w:type="dxa"/>
          <w:left w:w="3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3084"/>
        <w:gridCol w:w="2297"/>
        <w:gridCol w:w="3831"/>
      </w:tblGrid>
      <w:tr w:rsidR="00AE0249">
        <w:trPr>
          <w:trHeight w:val="1135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jc w:val="left"/>
            </w:pPr>
            <w:r>
              <w:rPr>
                <w:sz w:val="26"/>
              </w:rPr>
              <w:t>Název článku obchodních podmínek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19"/>
              <w:jc w:val="left"/>
            </w:pPr>
            <w:r>
              <w:rPr>
                <w:sz w:val="26"/>
              </w:rPr>
              <w:t>Číslo článku obchodních podmínek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29"/>
              <w:jc w:val="left"/>
            </w:pPr>
            <w:r>
              <w:rPr>
                <w:sz w:val="26"/>
              </w:rPr>
              <w:t>Příslušné údaje</w:t>
            </w:r>
          </w:p>
        </w:tc>
      </w:tr>
      <w:tr w:rsidR="00AE0249">
        <w:trPr>
          <w:trHeight w:val="1083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0"/>
              <w:jc w:val="left"/>
            </w:pPr>
            <w:r>
              <w:t>Název a adresa objednatele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48"/>
              <w:jc w:val="left"/>
            </w:pPr>
            <w:r>
              <w:rPr>
                <w:sz w:val="26"/>
              </w:rPr>
              <w:t>1.1.22, 1.3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20"/>
              <w:ind w:left="38"/>
              <w:jc w:val="left"/>
            </w:pPr>
            <w:r>
              <w:t>Ředitelství silnic a dálnic ČR</w:t>
            </w:r>
          </w:p>
          <w:p w:rsidR="00AE0249" w:rsidRDefault="00215AAF">
            <w:pPr>
              <w:spacing w:after="0"/>
              <w:ind w:left="58" w:right="1480" w:hanging="29"/>
            </w:pPr>
            <w:r>
              <w:t>Na Pankráci 546/56 140 OO Praha 4</w:t>
            </w:r>
          </w:p>
        </w:tc>
      </w:tr>
      <w:tr w:rsidR="00AE0249">
        <w:trPr>
          <w:trHeight w:val="1163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jc w:val="left"/>
            </w:pPr>
            <w:r>
              <w:t>Název a adresa dodavatele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58"/>
              <w:jc w:val="left"/>
            </w:pPr>
            <w:r>
              <w:t>1.1.2.3, 1.3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1"/>
              <w:ind w:left="38"/>
              <w:jc w:val="left"/>
            </w:pPr>
            <w:r>
              <w:t>BöGL a KRÝSL, k.s.</w:t>
            </w:r>
          </w:p>
          <w:p w:rsidR="00AE0249" w:rsidRDefault="00215AAF">
            <w:pPr>
              <w:spacing w:after="0"/>
              <w:ind w:left="67" w:right="1547" w:hanging="19"/>
            </w:pPr>
            <w:r>
              <w:t>Renoirova 1051/2a 152 OO Praha 5</w:t>
            </w:r>
          </w:p>
        </w:tc>
      </w:tr>
      <w:tr w:rsidR="00AE0249">
        <w:trPr>
          <w:trHeight w:val="1163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38" w:right="119" w:hanging="19"/>
              <w:jc w:val="left"/>
            </w:pPr>
            <w:r>
              <w:t>Název a adresa správce stavby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58"/>
              <w:jc w:val="left"/>
            </w:pPr>
            <w:r>
              <w:rPr>
                <w:sz w:val="28"/>
              </w:rPr>
              <w:t>1.1.24 , 1.3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21"/>
              <w:ind w:left="48"/>
              <w:jc w:val="left"/>
            </w:pPr>
            <w:r>
              <w:t>Ředitelství silnic a dálnic ČR</w:t>
            </w:r>
          </w:p>
          <w:p w:rsidR="00AE0249" w:rsidRDefault="00215AAF">
            <w:pPr>
              <w:spacing w:after="33"/>
              <w:ind w:left="48"/>
              <w:jc w:val="left"/>
            </w:pPr>
            <w:r>
              <w:t>Správa Plzeň</w:t>
            </w:r>
          </w:p>
          <w:p w:rsidR="00AE0249" w:rsidRDefault="00215AAF">
            <w:pPr>
              <w:spacing w:after="0"/>
              <w:ind w:left="58"/>
              <w:jc w:val="left"/>
            </w:pPr>
            <w:r>
              <w:t>Hřímalého 37, 301 OO Plzeň</w:t>
            </w:r>
          </w:p>
        </w:tc>
      </w:tr>
      <w:tr w:rsidR="00AE0249">
        <w:trPr>
          <w:trHeight w:val="773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249" w:rsidRDefault="00215AAF">
            <w:pPr>
              <w:spacing w:after="0"/>
              <w:ind w:left="38" w:firstLine="10"/>
              <w:jc w:val="left"/>
            </w:pPr>
            <w:r>
              <w:t>Doba pro uvedení stavby do provozu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77"/>
              <w:jc w:val="left"/>
            </w:pPr>
            <w:r>
              <w:t>1.1.6.11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249" w:rsidRDefault="00215AAF">
            <w:pPr>
              <w:spacing w:after="0"/>
              <w:ind w:left="58"/>
              <w:jc w:val="left"/>
            </w:pPr>
            <w:r>
              <w:t>22 měsíců</w:t>
            </w:r>
          </w:p>
        </w:tc>
      </w:tr>
      <w:tr w:rsidR="00AE0249">
        <w:trPr>
          <w:trHeight w:val="496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249" w:rsidRDefault="00215AAF">
            <w:pPr>
              <w:spacing w:after="0"/>
              <w:ind w:left="48"/>
              <w:jc w:val="left"/>
            </w:pPr>
            <w:r>
              <w:t>Doba pro dokončení stavby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249" w:rsidRDefault="00215AAF">
            <w:pPr>
              <w:spacing w:after="0"/>
              <w:ind w:left="77"/>
              <w:jc w:val="left"/>
            </w:pPr>
            <w:r>
              <w:t>1.1.3.3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249" w:rsidRDefault="00215AAF">
            <w:pPr>
              <w:spacing w:after="0"/>
              <w:ind w:left="67"/>
              <w:jc w:val="left"/>
            </w:pPr>
            <w:r>
              <w:t>24 měsíců</w:t>
            </w:r>
          </w:p>
        </w:tc>
      </w:tr>
      <w:tr w:rsidR="00AE0249">
        <w:trPr>
          <w:trHeight w:val="6417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48"/>
              <w:jc w:val="left"/>
            </w:pPr>
            <w:r>
              <w:t>Záruční doba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86"/>
              <w:jc w:val="left"/>
            </w:pPr>
            <w:r>
              <w:t>1.1.3.7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274" w:line="217" w:lineRule="auto"/>
              <w:ind w:left="96" w:hanging="29"/>
            </w:pPr>
            <w:r>
              <w:t>84 měsíců pro všechny objekty řady 100, 200 a 300 s výjimkou:</w:t>
            </w:r>
          </w:p>
          <w:p w:rsidR="00AE0249" w:rsidRDefault="00215AAF">
            <w:pPr>
              <w:numPr>
                <w:ilvl w:val="0"/>
                <w:numId w:val="9"/>
              </w:numPr>
              <w:spacing w:after="266" w:line="240" w:lineRule="auto"/>
              <w:ind w:right="19" w:firstLine="10"/>
            </w:pPr>
            <w:r>
              <w:t>následujících objektů cizích správců v rozsahu dle PDPS, u nichž je délka záruční doby zadavatelem dle Přílohy k nabídce stanovena fixně v délce 60 měsíců,</w:t>
            </w:r>
          </w:p>
          <w:p w:rsidR="00AE0249" w:rsidRDefault="00215AAF">
            <w:pPr>
              <w:numPr>
                <w:ilvl w:val="0"/>
                <w:numId w:val="9"/>
              </w:numPr>
              <w:spacing w:after="252" w:line="237" w:lineRule="auto"/>
              <w:ind w:right="19" w:firstLine="10"/>
            </w:pPr>
            <w:r>
              <w:t>těch materiálů / zařízení / technických zařízení / prací na objektech řady 100, 200 a 300, pro něž j</w:t>
            </w:r>
            <w:r>
              <w:t>e v Technických podmínkách uvedena záruční doba přesahující 60 měsíců (dle řádku (b) této Přílohy k nabídce níže (viz řádek (b) této Přílohy k nabídce nížel, a</w:t>
            </w:r>
          </w:p>
          <w:p w:rsidR="00AE0249" w:rsidRDefault="00215AAF">
            <w:pPr>
              <w:numPr>
                <w:ilvl w:val="0"/>
                <w:numId w:val="9"/>
              </w:numPr>
              <w:spacing w:after="0"/>
              <w:ind w:right="19" w:firstLine="10"/>
            </w:pPr>
            <w:r>
              <w:t>prvků vodorovného dopravního značení, pro které platí záruční doba dle čl. 2 kapitoly 5 Požadavků na provádění a kvalitu PPK - VZ</w:t>
            </w:r>
          </w:p>
        </w:tc>
      </w:tr>
    </w:tbl>
    <w:p w:rsidR="00AE0249" w:rsidRDefault="00AE0249">
      <w:pPr>
        <w:spacing w:after="0"/>
        <w:ind w:left="-1201" w:right="186"/>
        <w:jc w:val="left"/>
      </w:pPr>
    </w:p>
    <w:tbl>
      <w:tblPr>
        <w:tblStyle w:val="TableGrid"/>
        <w:tblW w:w="9206" w:type="dxa"/>
        <w:tblInd w:w="-4" w:type="dxa"/>
        <w:tblCellMar>
          <w:top w:w="0" w:type="dxa"/>
          <w:left w:w="13" w:type="dxa"/>
          <w:bottom w:w="0" w:type="dxa"/>
          <w:right w:w="125" w:type="dxa"/>
        </w:tblCellMar>
        <w:tblLook w:val="04A0" w:firstRow="1" w:lastRow="0" w:firstColumn="1" w:lastColumn="0" w:noHBand="0" w:noVBand="1"/>
      </w:tblPr>
      <w:tblGrid>
        <w:gridCol w:w="3078"/>
        <w:gridCol w:w="2332"/>
        <w:gridCol w:w="3796"/>
      </w:tblGrid>
      <w:tr w:rsidR="00AE0249">
        <w:trPr>
          <w:trHeight w:val="2500"/>
        </w:trPr>
        <w:tc>
          <w:tcPr>
            <w:tcW w:w="30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AE0249">
            <w:pPr>
              <w:spacing w:after="160"/>
              <w:ind w:left="0"/>
              <w:jc w:val="left"/>
            </w:pPr>
          </w:p>
        </w:tc>
        <w:tc>
          <w:tcPr>
            <w:tcW w:w="23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AE0249">
            <w:pPr>
              <w:spacing w:after="160"/>
              <w:ind w:left="0"/>
              <w:jc w:val="left"/>
            </w:pP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19"/>
              <w:jc w:val="left"/>
            </w:pPr>
            <w:r>
              <w:rPr>
                <w:sz w:val="26"/>
              </w:rPr>
              <w:t>(b)</w:t>
            </w:r>
          </w:p>
          <w:p w:rsidR="00AE0249" w:rsidRDefault="00215AAF">
            <w:pPr>
              <w:spacing w:after="0"/>
              <w:ind w:left="0" w:right="92" w:firstLine="19"/>
            </w:pPr>
            <w:r>
              <w:t xml:space="preserve">Záruční doba materiálů / zařízeni / technických zařízení / prací, pro něž je v Technických podmínkách uvedena záruční </w:t>
            </w:r>
            <w:r>
              <w:t>doba přesahující 60 měsíců, odpovídá délce záruční doby uvedené v Technických podmínkách u příslušného materiálu / zařízení / technického zařízeni / ráce</w:t>
            </w:r>
          </w:p>
        </w:tc>
      </w:tr>
      <w:tr w:rsidR="00AE0249">
        <w:trPr>
          <w:trHeight w:val="22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AE0249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AE0249">
            <w:pPr>
              <w:spacing w:after="160"/>
              <w:ind w:left="0"/>
              <w:jc w:val="left"/>
            </w:pP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29"/>
              <w:jc w:val="left"/>
            </w:pPr>
            <w:r>
              <w:rPr>
                <w:sz w:val="26"/>
              </w:rPr>
              <w:t>(c)</w:t>
            </w:r>
          </w:p>
          <w:p w:rsidR="00AE0249" w:rsidRDefault="00215AAF">
            <w:pPr>
              <w:spacing w:after="0"/>
              <w:ind w:left="29" w:right="92"/>
            </w:pPr>
            <w:r>
              <w:t>60 měsíců pro všechny ostatní stavební objekty, materiály / zařízení / technická zařízení / práce, které nepodléhají rozdílně stanovené záruční době dle bezprostředně předcházejících řádků (a) a (b) této Příloh k nabídce</w:t>
            </w:r>
          </w:p>
        </w:tc>
      </w:tr>
      <w:tr w:rsidR="00AE0249">
        <w:trPr>
          <w:trHeight w:val="288"/>
        </w:trPr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58"/>
              <w:jc w:val="left"/>
            </w:pPr>
            <w:r>
              <w:t>V 'še rezerv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92"/>
              <w:jc w:val="left"/>
            </w:pPr>
            <w:r>
              <w:t>1.1.4.11</w:t>
            </w: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67"/>
              <w:jc w:val="left"/>
            </w:pPr>
            <w:r>
              <w:t>10% Při •até cen stavb</w:t>
            </w:r>
          </w:p>
        </w:tc>
      </w:tr>
      <w:tr w:rsidR="00AE0249">
        <w:trPr>
          <w:trHeight w:val="285"/>
        </w:trPr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211"/>
              <w:jc w:val="left"/>
            </w:pPr>
            <w:r>
              <w:t>ásti stavb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102"/>
              <w:jc w:val="left"/>
            </w:pPr>
            <w:r>
              <w:t>1.1.5.6</w:t>
            </w: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58"/>
              <w:jc w:val="left"/>
            </w:pPr>
            <w:r>
              <w:t>•ednotlivé stavební ob•ekt</w:t>
            </w:r>
          </w:p>
        </w:tc>
      </w:tr>
      <w:tr w:rsidR="00AE0249">
        <w:trPr>
          <w:trHeight w:val="282"/>
        </w:trPr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67"/>
              <w:jc w:val="left"/>
            </w:pPr>
            <w:r>
              <w:t>Stavba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92"/>
              <w:jc w:val="left"/>
            </w:pPr>
            <w:r>
              <w:t>1.1.6.19</w:t>
            </w: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48"/>
              <w:jc w:val="left"/>
            </w:pPr>
            <w:r>
              <w:t>I/26 Staňkov, řeložka</w:t>
            </w:r>
          </w:p>
        </w:tc>
      </w:tr>
      <w:tr w:rsidR="00AE0249">
        <w:trPr>
          <w:trHeight w:val="567"/>
        </w:trPr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68" w:right="538" w:hanging="10"/>
            </w:pPr>
            <w:r>
              <w:t>Elektronické přenosové s stém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102"/>
              <w:jc w:val="left"/>
            </w:pPr>
            <w:r>
              <w:t>1.3</w:t>
            </w: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48" w:right="2706"/>
              <w:jc w:val="left"/>
            </w:pPr>
            <w:r>
              <w:t>fax e-mail</w:t>
            </w:r>
          </w:p>
        </w:tc>
      </w:tr>
      <w:tr w:rsidR="00AE0249">
        <w:trPr>
          <w:trHeight w:val="288"/>
        </w:trPr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67"/>
              <w:jc w:val="left"/>
            </w:pPr>
            <w:r>
              <w:t>Použité rávo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112"/>
              <w:jc w:val="left"/>
            </w:pPr>
            <w:r>
              <w:t>1.4</w:t>
            </w: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173"/>
              <w:jc w:val="left"/>
            </w:pPr>
            <w:r>
              <w:t>rávo eské re ublik</w:t>
            </w:r>
          </w:p>
        </w:tc>
      </w:tr>
      <w:tr w:rsidR="00AE0249">
        <w:trPr>
          <w:trHeight w:val="285"/>
        </w:trPr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tabs>
                <w:tab w:val="center" w:pos="653"/>
                <w:tab w:val="center" w:pos="1754"/>
              </w:tabs>
              <w:spacing w:after="0"/>
              <w:ind w:left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Rozhodu • ící</w:t>
            </w:r>
            <w:r>
              <w:tab/>
              <w:t>k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AE0249">
            <w:pPr>
              <w:spacing w:after="160"/>
              <w:ind w:left="0"/>
              <w:jc w:val="left"/>
            </w:pP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48"/>
              <w:jc w:val="left"/>
            </w:pPr>
            <w:r>
              <w:t>čeština</w:t>
            </w:r>
          </w:p>
        </w:tc>
      </w:tr>
      <w:tr w:rsidR="00AE0249">
        <w:trPr>
          <w:trHeight w:val="288"/>
        </w:trPr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77"/>
              <w:jc w:val="left"/>
            </w:pPr>
            <w:r>
              <w:t>Komunikační 'az k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112"/>
              <w:jc w:val="left"/>
            </w:pPr>
            <w:r>
              <w:t>1.4</w:t>
            </w: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58"/>
              <w:jc w:val="left"/>
            </w:pPr>
            <w:r>
              <w:t>čeština</w:t>
            </w:r>
          </w:p>
        </w:tc>
      </w:tr>
      <w:tr w:rsidR="00AE0249">
        <w:trPr>
          <w:trHeight w:val="567"/>
        </w:trPr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77" w:right="29"/>
              <w:jc w:val="left"/>
            </w:pPr>
            <w:r>
              <w:t>Doba pro přístup na staveniště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92"/>
              <w:jc w:val="left"/>
            </w:pPr>
            <w:r>
              <w:t>2.1</w:t>
            </w: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58"/>
            </w:pPr>
            <w:r>
              <w:t>ode dne zahájení prací oznámeného dle čl. 8.I obchodních dmínek</w:t>
            </w:r>
          </w:p>
        </w:tc>
      </w:tr>
      <w:tr w:rsidR="00AE0249">
        <w:trPr>
          <w:trHeight w:val="558"/>
        </w:trPr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192" w:hanging="115"/>
            </w:pPr>
            <w:r>
              <w:t>Výše bankovní záruky za rovedení díla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AE0249">
            <w:pPr>
              <w:spacing w:after="160"/>
              <w:ind w:left="0"/>
              <w:jc w:val="left"/>
            </w:pP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86"/>
              <w:jc w:val="left"/>
            </w:pPr>
            <w:r>
              <w:t>10 % Přijaté ceny stavby bez DPH</w:t>
            </w:r>
          </w:p>
        </w:tc>
      </w:tr>
      <w:tr w:rsidR="00AE0249">
        <w:trPr>
          <w:trHeight w:val="1404"/>
        </w:trPr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77" w:right="346" w:firstLine="10"/>
            </w:pPr>
            <w:r>
              <w:t>Smluvní pokuta za včasné nevystavení nebo neudržování v platnosti bankovní záruky za rovedení díla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AE0249">
            <w:pPr>
              <w:spacing w:after="160"/>
              <w:ind w:left="0"/>
              <w:jc w:val="left"/>
            </w:pP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67" w:right="131" w:firstLine="29"/>
            </w:pPr>
            <w:r>
              <w:t xml:space="preserve">10.()00,- Kč za každý započatý den prodlení zhotovitele s vystavením nebo udržováním v platnosti bankovní záruky za provedení díla s Iňu•ící ožadav Smlou o </w:t>
            </w:r>
            <w:r>
              <w:t>dílo</w:t>
            </w:r>
          </w:p>
        </w:tc>
      </w:tr>
      <w:tr w:rsidR="00AE0249">
        <w:trPr>
          <w:trHeight w:val="2519"/>
        </w:trPr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96" w:firstLine="10"/>
            </w:pPr>
            <w:r>
              <w:t>Smluvní pokuta za porušení povinnosti zhotovitele zajistit, že žádný z jeho podzhotovitelů ani dodavatelů na nižších úrovních subdodavatelského řetězce v minulosti ani v budoucnosti nebude konávat stanovené činnosti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102"/>
              <w:jc w:val="left"/>
            </w:pPr>
            <w:r>
              <w:t>4.4</w:t>
            </w: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77" w:firstLine="29"/>
              <w:jc w:val="left"/>
            </w:pPr>
            <w:r>
              <w:t>100.000,- Kč za každý jednotlivý případ porušení</w:t>
            </w:r>
          </w:p>
        </w:tc>
      </w:tr>
      <w:tr w:rsidR="00AE0249">
        <w:trPr>
          <w:trHeight w:val="567"/>
        </w:trPr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135" w:hanging="10"/>
            </w:pPr>
            <w:r>
              <w:t>Výše bankovni záruky za odstranění vad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131"/>
              <w:jc w:val="left"/>
            </w:pPr>
            <w:r>
              <w:t>4.25</w:t>
            </w: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106"/>
              <w:jc w:val="left"/>
            </w:pPr>
            <w:r>
              <w:t>3 % Přijaté ceny stavby</w:t>
            </w:r>
          </w:p>
        </w:tc>
      </w:tr>
      <w:tr w:rsidR="00AE0249">
        <w:trPr>
          <w:trHeight w:val="1413"/>
        </w:trPr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144" w:right="308"/>
            </w:pPr>
            <w:r>
              <w:lastRenderedPageBreak/>
              <w:t>Smluvní pokuta za včasné nevystavení nebo neudržování v platnosti bankovní záruky za odstranění vad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141"/>
              <w:jc w:val="left"/>
            </w:pPr>
            <w:r>
              <w:t>4.25</w:t>
            </w: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115" w:right="92" w:firstLine="19"/>
            </w:pPr>
            <w:r>
              <w:t>10.0()0,- Kč za každý započatý den prodlení zhotovitele s vystavením nebo udržováním v platnosti bankovní záruky za odstranění vad s Iňující žadavk Smlou o dílo</w:t>
            </w:r>
          </w:p>
        </w:tc>
      </w:tr>
    </w:tbl>
    <w:p w:rsidR="00AE0249" w:rsidRDefault="00AE0249">
      <w:pPr>
        <w:spacing w:after="0"/>
        <w:ind w:left="-1201" w:right="154"/>
        <w:jc w:val="left"/>
      </w:pPr>
    </w:p>
    <w:tbl>
      <w:tblPr>
        <w:tblStyle w:val="TableGrid"/>
        <w:tblW w:w="9219" w:type="dxa"/>
        <w:tblInd w:w="16" w:type="dxa"/>
        <w:tblCellMar>
          <w:top w:w="0" w:type="dxa"/>
          <w:left w:w="18" w:type="dxa"/>
          <w:bottom w:w="0" w:type="dxa"/>
          <w:right w:w="135" w:type="dxa"/>
        </w:tblCellMar>
        <w:tblLook w:val="04A0" w:firstRow="1" w:lastRow="0" w:firstColumn="1" w:lastColumn="0" w:noHBand="0" w:noVBand="1"/>
      </w:tblPr>
      <w:tblGrid>
        <w:gridCol w:w="115"/>
        <w:gridCol w:w="2973"/>
        <w:gridCol w:w="47"/>
        <w:gridCol w:w="2289"/>
        <w:gridCol w:w="3743"/>
        <w:gridCol w:w="52"/>
      </w:tblGrid>
      <w:tr w:rsidR="00AE0249">
        <w:trPr>
          <w:gridAfter w:val="1"/>
          <w:wAfter w:w="48" w:type="dxa"/>
          <w:trHeight w:val="842"/>
        </w:trPr>
        <w:tc>
          <w:tcPr>
            <w:tcW w:w="3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62" w:firstLine="10"/>
            </w:pPr>
            <w:r>
              <w:t>Smluvní pokuty za porušení dalších povinností zhotovitele</w:t>
            </w:r>
          </w:p>
        </w:tc>
        <w:tc>
          <w:tcPr>
            <w:tcW w:w="2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49"/>
              <w:jc w:val="left"/>
            </w:pPr>
            <w:r>
              <w:t>4.29 a)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0" w:right="548" w:firstLine="19"/>
            </w:pPr>
            <w:r>
              <w:t>I ().000,- Kč za každý jednotlivý případ porušení a započatý den rodlení</w:t>
            </w:r>
          </w:p>
        </w:tc>
      </w:tr>
      <w:tr w:rsidR="00AE0249">
        <w:trPr>
          <w:gridAfter w:val="1"/>
          <w:wAfter w:w="48" w:type="dxa"/>
          <w:trHeight w:val="1673"/>
        </w:trPr>
        <w:tc>
          <w:tcPr>
            <w:tcW w:w="3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AE0249">
            <w:pPr>
              <w:spacing w:after="160"/>
              <w:ind w:left="0"/>
              <w:jc w:val="left"/>
            </w:pPr>
          </w:p>
        </w:tc>
        <w:tc>
          <w:tcPr>
            <w:tcW w:w="2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49"/>
              <w:jc w:val="left"/>
            </w:pPr>
            <w:r>
              <w:t>4.29 b)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2" w:line="233" w:lineRule="auto"/>
              <w:ind w:left="0" w:right="423" w:firstLine="865"/>
            </w:pPr>
            <w:r>
              <w:t>Kč za každý jednotlivý případ porušení a započatý den prodlení zhotovitele s uzavřením nebo udržováním v platnosti pojistných smluv dle kapitoly 18.</w:t>
            </w:r>
          </w:p>
          <w:p w:rsidR="00AE0249" w:rsidRDefault="00215AAF">
            <w:pPr>
              <w:spacing w:after="0"/>
              <w:jc w:val="left"/>
            </w:pPr>
            <w:r>
              <w:t>Smlou o dílo</w:t>
            </w:r>
          </w:p>
        </w:tc>
      </w:tr>
      <w:tr w:rsidR="00AE0249">
        <w:trPr>
          <w:gridAfter w:val="1"/>
          <w:wAfter w:w="48" w:type="dxa"/>
          <w:trHeight w:val="836"/>
        </w:trPr>
        <w:tc>
          <w:tcPr>
            <w:tcW w:w="3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AE0249">
            <w:pPr>
              <w:spacing w:after="160"/>
              <w:ind w:left="0"/>
              <w:jc w:val="left"/>
            </w:pPr>
          </w:p>
        </w:tc>
        <w:tc>
          <w:tcPr>
            <w:tcW w:w="2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59"/>
              <w:jc w:val="left"/>
            </w:pPr>
            <w:r>
              <w:t>4.29 c)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0" w:right="29" w:firstLine="10"/>
            </w:pPr>
            <w:r>
              <w:t>5.000,- Kč za každý jednotlivý případ porušení a započatý den trvání takového orušeni</w:t>
            </w:r>
          </w:p>
        </w:tc>
      </w:tr>
      <w:tr w:rsidR="00AE0249">
        <w:trPr>
          <w:gridAfter w:val="1"/>
          <w:wAfter w:w="48" w:type="dxa"/>
          <w:trHeight w:val="846"/>
        </w:trPr>
        <w:tc>
          <w:tcPr>
            <w:tcW w:w="3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AE0249">
            <w:pPr>
              <w:spacing w:after="160"/>
              <w:ind w:left="0"/>
              <w:jc w:val="left"/>
            </w:pPr>
          </w:p>
        </w:tc>
        <w:tc>
          <w:tcPr>
            <w:tcW w:w="2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59"/>
              <w:jc w:val="left"/>
            </w:pPr>
            <w:r>
              <w:t>4.29 d)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0" w:right="19" w:firstLine="29"/>
            </w:pPr>
            <w:r>
              <w:t>10.000,- Kč za každý jednotlivý případ porušení a započatý den trvání takového orušení</w:t>
            </w:r>
          </w:p>
        </w:tc>
      </w:tr>
      <w:tr w:rsidR="00AE0249">
        <w:trPr>
          <w:gridAfter w:val="1"/>
          <w:wAfter w:w="48" w:type="dxa"/>
          <w:trHeight w:val="1115"/>
        </w:trPr>
        <w:tc>
          <w:tcPr>
            <w:tcW w:w="3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AE0249">
            <w:pPr>
              <w:spacing w:after="160"/>
              <w:ind w:left="0"/>
              <w:jc w:val="left"/>
            </w:pPr>
          </w:p>
        </w:tc>
        <w:tc>
          <w:tcPr>
            <w:tcW w:w="2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59"/>
              <w:jc w:val="left"/>
            </w:pPr>
            <w:r>
              <w:t>4.29 e)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0" w:firstLine="10"/>
              <w:jc w:val="left"/>
            </w:pPr>
            <w:r>
              <w:t>50.000,- Kč za každou započatou hodinu prodlení s odstraněním každého jednotlivého případu znečištění ozemni komunikace</w:t>
            </w:r>
          </w:p>
        </w:tc>
      </w:tr>
      <w:tr w:rsidR="00AE0249">
        <w:trPr>
          <w:gridAfter w:val="1"/>
          <w:wAfter w:w="48" w:type="dxa"/>
          <w:trHeight w:val="567"/>
        </w:trPr>
        <w:tc>
          <w:tcPr>
            <w:tcW w:w="3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AE0249">
            <w:pPr>
              <w:spacing w:after="160"/>
              <w:ind w:left="0"/>
              <w:jc w:val="left"/>
            </w:pPr>
          </w:p>
        </w:tc>
        <w:tc>
          <w:tcPr>
            <w:tcW w:w="2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68"/>
              <w:jc w:val="left"/>
            </w:pPr>
            <w:r>
              <w:t>4.29 f)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135" w:hanging="106"/>
              <w:jc w:val="left"/>
            </w:pPr>
            <w:r>
              <w:t>10.000.000,- Kč za každý jednotlivý ří ad orušení</w:t>
            </w:r>
          </w:p>
        </w:tc>
      </w:tr>
      <w:tr w:rsidR="00AE0249">
        <w:trPr>
          <w:gridAfter w:val="1"/>
          <w:wAfter w:w="48" w:type="dxa"/>
          <w:trHeight w:val="836"/>
        </w:trPr>
        <w:tc>
          <w:tcPr>
            <w:tcW w:w="3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AE0249">
            <w:pPr>
              <w:spacing w:after="160"/>
              <w:ind w:left="0"/>
              <w:jc w:val="left"/>
            </w:pPr>
          </w:p>
        </w:tc>
        <w:tc>
          <w:tcPr>
            <w:tcW w:w="2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59"/>
              <w:jc w:val="left"/>
            </w:pPr>
            <w:r>
              <w:t>4.29 g)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right="10" w:firstLine="10"/>
            </w:pPr>
            <w:r>
              <w:t>50 000,- Kč za každý jednotlivý případ porušení a započatý den trvání takového orušení</w:t>
            </w:r>
          </w:p>
        </w:tc>
      </w:tr>
      <w:tr w:rsidR="00AE0249">
        <w:trPr>
          <w:gridAfter w:val="1"/>
          <w:wAfter w:w="48" w:type="dxa"/>
          <w:trHeight w:val="567"/>
        </w:trPr>
        <w:tc>
          <w:tcPr>
            <w:tcW w:w="3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AE0249">
            <w:pPr>
              <w:spacing w:after="160"/>
              <w:ind w:left="0"/>
              <w:jc w:val="left"/>
            </w:pPr>
          </w:p>
        </w:tc>
        <w:tc>
          <w:tcPr>
            <w:tcW w:w="2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68"/>
              <w:jc w:val="left"/>
            </w:pPr>
            <w:r>
              <w:t>4.29 h)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144" w:right="394" w:hanging="106"/>
              <w:jc w:val="left"/>
            </w:pPr>
            <w:r>
              <w:t>10.000,- Kč za každý jednotlivý ří ad rušení</w:t>
            </w:r>
          </w:p>
        </w:tc>
      </w:tr>
      <w:tr w:rsidR="00AE0249">
        <w:trPr>
          <w:gridAfter w:val="1"/>
          <w:wAfter w:w="48" w:type="dxa"/>
          <w:trHeight w:val="567"/>
        </w:trPr>
        <w:tc>
          <w:tcPr>
            <w:tcW w:w="3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82"/>
            </w:pPr>
            <w:r>
              <w:t>Maximální celková výše smluvních okut</w:t>
            </w:r>
          </w:p>
        </w:tc>
        <w:tc>
          <w:tcPr>
            <w:tcW w:w="2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68"/>
              <w:jc w:val="left"/>
            </w:pPr>
            <w:r>
              <w:t>4.29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19"/>
              <w:jc w:val="left"/>
            </w:pPr>
            <w:r>
              <w:t>30 % z přijaté ceny stavby</w:t>
            </w:r>
          </w:p>
        </w:tc>
      </w:tr>
      <w:tr w:rsidR="00AE0249">
        <w:trPr>
          <w:gridAfter w:val="1"/>
          <w:wAfter w:w="48" w:type="dxa"/>
          <w:trHeight w:val="1394"/>
        </w:trPr>
        <w:tc>
          <w:tcPr>
            <w:tcW w:w="3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82"/>
            </w:pPr>
            <w:r>
              <w:t xml:space="preserve">Smluvní pokuta za porušení povinnosti zhotovitele postupovat tak, aby nedošlo k porušení právních povinností ob • </w:t>
            </w:r>
            <w:r>
              <w:rPr>
                <w:noProof/>
              </w:rPr>
              <w:drawing>
                <wp:inline distT="0" distB="0" distL="0" distR="0">
                  <wp:extent cx="6102" cy="6105"/>
                  <wp:effectExtent l="0" t="0" r="0" b="0"/>
                  <wp:docPr id="26304" name="Picture 26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4" name="Picture 2630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2" cy="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ednatele</w:t>
            </w:r>
          </w:p>
        </w:tc>
        <w:tc>
          <w:tcPr>
            <w:tcW w:w="2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78"/>
              <w:jc w:val="left"/>
            </w:pPr>
            <w:r>
              <w:t>4.30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 w:line="234" w:lineRule="auto"/>
              <w:ind w:left="29"/>
              <w:jc w:val="left"/>
            </w:pPr>
            <w:r>
              <w:t xml:space="preserve">Smluvní pokuta_činí (i) </w:t>
            </w:r>
            <w:r>
              <w:tab/>
              <w:t>Kč za každý jednotlivý případ porušení čl. 4.30 a současně (ii) 5.000,- Kč za každý započatý den a osobu, do</w:t>
            </w:r>
          </w:p>
          <w:p w:rsidR="00AE0249" w:rsidRDefault="00215AAF">
            <w:pPr>
              <w:spacing w:after="0"/>
              <w:ind w:left="38"/>
              <w:jc w:val="left"/>
            </w:pPr>
            <w:r>
              <w:t>•e•íhož ráva 'e zasahováno.</w:t>
            </w:r>
          </w:p>
        </w:tc>
      </w:tr>
      <w:tr w:rsidR="00AE0249">
        <w:trPr>
          <w:gridAfter w:val="1"/>
          <w:wAfter w:w="48" w:type="dxa"/>
          <w:trHeight w:val="1366"/>
        </w:trPr>
        <w:tc>
          <w:tcPr>
            <w:tcW w:w="3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91"/>
              <w:jc w:val="left"/>
            </w:pPr>
            <w:r>
              <w:t>Postupný závazný milník</w:t>
            </w:r>
          </w:p>
        </w:tc>
        <w:tc>
          <w:tcPr>
            <w:tcW w:w="2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88"/>
              <w:jc w:val="left"/>
            </w:pPr>
            <w:r>
              <w:t>4.35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29" w:right="490" w:firstLine="10"/>
            </w:pPr>
            <w:r>
              <w:t>finanční plnění minimálně 35 % přijaté ceny stavby za práce prov</w:t>
            </w:r>
            <w:r>
              <w:t xml:space="preserve">edené dle platného harmonogramu do 6 měsíců od zahá•enÍ </w:t>
            </w:r>
            <w:r>
              <w:rPr>
                <w:noProof/>
              </w:rPr>
              <w:drawing>
                <wp:inline distT="0" distB="0" distL="0" distR="0">
                  <wp:extent cx="6102" cy="6105"/>
                  <wp:effectExtent l="0" t="0" r="0" b="0"/>
                  <wp:docPr id="26328" name="Picture 26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28" name="Picture 2632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2" cy="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rací</w:t>
            </w:r>
          </w:p>
        </w:tc>
      </w:tr>
      <w:tr w:rsidR="00AE0249">
        <w:trPr>
          <w:gridAfter w:val="1"/>
          <w:wAfter w:w="48" w:type="dxa"/>
          <w:trHeight w:val="1166"/>
        </w:trPr>
        <w:tc>
          <w:tcPr>
            <w:tcW w:w="309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111"/>
              <w:jc w:val="left"/>
            </w:pPr>
            <w:r>
              <w:t>Smluvní pokuta</w:t>
            </w:r>
          </w:p>
        </w:tc>
        <w:tc>
          <w:tcPr>
            <w:tcW w:w="235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107"/>
              <w:jc w:val="left"/>
            </w:pPr>
            <w:r>
              <w:rPr>
                <w:sz w:val="26"/>
              </w:rPr>
              <w:t>8.7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48" w:right="202"/>
            </w:pPr>
            <w:r>
              <w:t xml:space="preserve">nedodržení doby pro dokončení: 50.000,- Kč za každý započatý den </w:t>
            </w:r>
            <w:r>
              <w:lastRenderedPageBreak/>
              <w:t>prodlení zhotovitele s dokončením díla v době ro dokončení</w:t>
            </w:r>
          </w:p>
        </w:tc>
      </w:tr>
      <w:tr w:rsidR="00AE0249">
        <w:trPr>
          <w:gridAfter w:val="1"/>
          <w:wAfter w:w="48" w:type="dxa"/>
          <w:trHeight w:val="168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AE0249">
            <w:pPr>
              <w:spacing w:after="160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AE0249">
            <w:pPr>
              <w:spacing w:after="160"/>
              <w:ind w:left="0"/>
              <w:jc w:val="left"/>
            </w:pP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58" w:right="58" w:hanging="10"/>
            </w:pPr>
            <w:r>
              <w:t>nedodržení lhůty pro uvedení stavby do provozu: 100.000,- Kč za každý započatý den prodlení zhotovitele s dokončením části prací v rozsahu nezbytném pro uvedení stavby do rovozu</w:t>
            </w:r>
          </w:p>
        </w:tc>
      </w:tr>
      <w:tr w:rsidR="00AE0249">
        <w:trPr>
          <w:gridAfter w:val="1"/>
          <w:wAfter w:w="48" w:type="dxa"/>
          <w:trHeight w:val="577"/>
        </w:trPr>
        <w:tc>
          <w:tcPr>
            <w:tcW w:w="3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255" w:hanging="125"/>
            </w:pPr>
            <w:r>
              <w:t>Procentní odpočty, jejichž rostřednictvím bude</w:t>
            </w:r>
          </w:p>
        </w:tc>
        <w:tc>
          <w:tcPr>
            <w:tcW w:w="2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145"/>
              <w:jc w:val="left"/>
            </w:pPr>
            <w:r>
              <w:t>14.2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AE0249">
            <w:pPr>
              <w:spacing w:after="160"/>
              <w:ind w:left="0"/>
              <w:jc w:val="left"/>
            </w:pPr>
          </w:p>
        </w:tc>
      </w:tr>
      <w:tr w:rsidR="00AE0249">
        <w:trPr>
          <w:gridAfter w:val="1"/>
          <w:wAfter w:w="48" w:type="dxa"/>
          <w:trHeight w:val="29"/>
        </w:trPr>
        <w:tc>
          <w:tcPr>
            <w:tcW w:w="921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0249" w:rsidRDefault="00AE0249">
            <w:pPr>
              <w:spacing w:after="160"/>
              <w:ind w:left="0"/>
              <w:jc w:val="left"/>
            </w:pPr>
          </w:p>
        </w:tc>
      </w:tr>
      <w:tr w:rsidR="00AE0249">
        <w:tblPrEx>
          <w:tblCellMar>
            <w:top w:w="32" w:type="dxa"/>
            <w:left w:w="43" w:type="dxa"/>
            <w:right w:w="259" w:type="dxa"/>
          </w:tblCellMar>
        </w:tblPrEx>
        <w:trPr>
          <w:gridBefore w:val="1"/>
          <w:wBefore w:w="114" w:type="dxa"/>
          <w:trHeight w:val="288"/>
        </w:trPr>
        <w:tc>
          <w:tcPr>
            <w:tcW w:w="3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19"/>
              <w:jc w:val="left"/>
            </w:pPr>
            <w:r>
              <w:t>s lacena záloha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AE0249">
            <w:pPr>
              <w:spacing w:after="160"/>
              <w:ind w:left="0"/>
              <w:jc w:val="left"/>
            </w:pPr>
          </w:p>
        </w:tc>
        <w:tc>
          <w:tcPr>
            <w:tcW w:w="3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AE0249">
            <w:pPr>
              <w:spacing w:after="160"/>
              <w:ind w:left="0"/>
              <w:jc w:val="left"/>
            </w:pPr>
          </w:p>
        </w:tc>
      </w:tr>
      <w:tr w:rsidR="00AE0249">
        <w:tblPrEx>
          <w:tblCellMar>
            <w:top w:w="32" w:type="dxa"/>
            <w:left w:w="43" w:type="dxa"/>
            <w:right w:w="259" w:type="dxa"/>
          </w:tblCellMar>
        </w:tblPrEx>
        <w:trPr>
          <w:gridBefore w:val="1"/>
          <w:wBefore w:w="114" w:type="dxa"/>
          <w:trHeight w:val="288"/>
        </w:trPr>
        <w:tc>
          <w:tcPr>
            <w:tcW w:w="3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jc w:val="left"/>
            </w:pPr>
            <w:r>
              <w:t>Měna latb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101"/>
              <w:jc w:val="left"/>
            </w:pPr>
            <w:r>
              <w:t>14.15</w:t>
            </w:r>
          </w:p>
        </w:tc>
        <w:tc>
          <w:tcPr>
            <w:tcW w:w="3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66"/>
              <w:jc w:val="left"/>
            </w:pPr>
            <w:r>
              <w:t>koruna česká, Odle Do isu nabíd</w:t>
            </w:r>
          </w:p>
        </w:tc>
      </w:tr>
      <w:tr w:rsidR="00AE0249">
        <w:tblPrEx>
          <w:tblCellMar>
            <w:top w:w="32" w:type="dxa"/>
            <w:left w:w="43" w:type="dxa"/>
            <w:right w:w="259" w:type="dxa"/>
          </w:tblCellMar>
        </w:tblPrEx>
        <w:trPr>
          <w:gridBefore w:val="1"/>
          <w:wBefore w:w="114" w:type="dxa"/>
          <w:trHeight w:val="1946"/>
        </w:trPr>
        <w:tc>
          <w:tcPr>
            <w:tcW w:w="3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0" w:firstLine="10"/>
            </w:pPr>
            <w:r>
              <w:t>Výše částky, s jejímž zaplacením musí být objednatel v prodlení, aby zhotovitel mohl za současného splnění příslušných podmínek odstou it od Smlou o dílo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91"/>
              <w:jc w:val="left"/>
            </w:pPr>
            <w:r>
              <w:t>16.2 c)</w:t>
            </w:r>
          </w:p>
        </w:tc>
        <w:tc>
          <w:tcPr>
            <w:tcW w:w="3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66"/>
              <w:jc w:val="left"/>
            </w:pPr>
            <w:r>
              <w:t>nejméně 40.000.000,- Kč bez DPH</w:t>
            </w:r>
          </w:p>
        </w:tc>
      </w:tr>
      <w:tr w:rsidR="00AE0249">
        <w:tblPrEx>
          <w:tblCellMar>
            <w:top w:w="32" w:type="dxa"/>
            <w:left w:w="43" w:type="dxa"/>
            <w:right w:w="259" w:type="dxa"/>
          </w:tblCellMar>
        </w:tblPrEx>
        <w:trPr>
          <w:gridBefore w:val="1"/>
          <w:wBefore w:w="114" w:type="dxa"/>
          <w:trHeight w:val="1394"/>
        </w:trPr>
        <w:tc>
          <w:tcPr>
            <w:tcW w:w="3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jc w:val="left"/>
            </w:pPr>
            <w:r>
              <w:t>Výše pojistného plnění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91"/>
              <w:jc w:val="left"/>
            </w:pPr>
            <w:r>
              <w:t>18.1</w:t>
            </w:r>
          </w:p>
        </w:tc>
        <w:tc>
          <w:tcPr>
            <w:tcW w:w="3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66" w:right="10"/>
            </w:pPr>
            <w:r>
              <w:t>výše pojistného plnění musí ke každému okamžiku plněni Smlouvy o dílo dosahovat alespoň souhrnné ceny do té doby provedených prací bez DPH</w:t>
            </w:r>
          </w:p>
        </w:tc>
      </w:tr>
      <w:tr w:rsidR="00AE0249">
        <w:tblPrEx>
          <w:tblCellMar>
            <w:top w:w="32" w:type="dxa"/>
            <w:left w:w="43" w:type="dxa"/>
            <w:right w:w="259" w:type="dxa"/>
          </w:tblCellMar>
        </w:tblPrEx>
        <w:trPr>
          <w:gridBefore w:val="1"/>
          <w:wBefore w:w="114" w:type="dxa"/>
          <w:trHeight w:val="567"/>
        </w:trPr>
        <w:tc>
          <w:tcPr>
            <w:tcW w:w="3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125" w:right="903" w:hanging="115"/>
            </w:pPr>
            <w:r>
              <w:t>Minimální částka o' istného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91"/>
              <w:jc w:val="left"/>
            </w:pPr>
            <w:r>
              <w:t>18.2</w:t>
            </w:r>
          </w:p>
        </w:tc>
        <w:tc>
          <w:tcPr>
            <w:tcW w:w="3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249" w:rsidRDefault="00215AAF">
            <w:pPr>
              <w:spacing w:after="0"/>
              <w:ind w:left="85"/>
              <w:jc w:val="left"/>
            </w:pPr>
            <w:r>
              <w:t>1% z. Přijaté ceny stavby bez DPH</w:t>
            </w:r>
          </w:p>
        </w:tc>
      </w:tr>
    </w:tbl>
    <w:p w:rsidR="00AE0249" w:rsidRDefault="00215AAF">
      <w:pPr>
        <w:spacing w:after="271"/>
        <w:ind w:left="173" w:right="154"/>
      </w:pPr>
      <w:r>
        <w:t>Jestliže týmž skutkovým jednáním zhotovitele dojde k současnému nebo postupnému porušení více povinností zhotovitele, jejichž splnění je zajištěno různými smluvními pokutami, má objednatel vůči zhotoviteli nárok na zaplacení všech těchto smluvních pokut, a</w:t>
      </w:r>
      <w:r>
        <w:t xml:space="preserve"> to v jejich plné výši.</w:t>
      </w:r>
    </w:p>
    <w:p w:rsidR="00AE0249" w:rsidRDefault="00215AAF">
      <w:pPr>
        <w:spacing w:after="211"/>
        <w:ind w:left="183" w:right="14"/>
      </w:pPr>
      <w:r>
        <w:t>Veškerá korespondence týkající se plateb, včetně faktur, potvrzení o průběžných a konečných platbách budou zasílány objednateli na jím předepsaných formulářích.</w:t>
      </w:r>
    </w:p>
    <w:p w:rsidR="00AE0249" w:rsidRDefault="00215AAF">
      <w:pPr>
        <w:tabs>
          <w:tab w:val="center" w:pos="6448"/>
        </w:tabs>
        <w:ind w:left="0"/>
        <w:jc w:val="left"/>
      </w:pPr>
      <w:r>
        <w:t>Datum 16. května 2014</w:t>
      </w:r>
      <w:r>
        <w:tab/>
      </w:r>
    </w:p>
    <w:p w:rsidR="00215AAF" w:rsidRDefault="00215AAF">
      <w:pPr>
        <w:spacing w:after="0"/>
        <w:ind w:right="1086" w:hanging="10"/>
        <w:jc w:val="right"/>
        <w:rPr>
          <w:rFonts w:ascii="Calibri" w:eastAsia="Calibri" w:hAnsi="Calibri" w:cs="Calibri"/>
          <w:sz w:val="32"/>
        </w:rPr>
      </w:pPr>
    </w:p>
    <w:p w:rsidR="00AE0249" w:rsidRDefault="00215AAF">
      <w:pPr>
        <w:spacing w:after="0"/>
        <w:ind w:right="1086" w:hanging="10"/>
        <w:jc w:val="right"/>
      </w:pPr>
      <w:r>
        <w:rPr>
          <w:noProof/>
        </w:rPr>
        <w:drawing>
          <wp:inline distT="0" distB="0" distL="0" distR="0">
            <wp:extent cx="268496" cy="128212"/>
            <wp:effectExtent l="0" t="0" r="0" b="0"/>
            <wp:docPr id="63107" name="Picture 63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07" name="Picture 6310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68496" cy="128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32"/>
        </w:rPr>
        <w:t>a KRYSL, k.s. @</w:t>
      </w:r>
    </w:p>
    <w:p w:rsidR="00AE0249" w:rsidRDefault="00215AAF">
      <w:pPr>
        <w:spacing w:after="3"/>
        <w:ind w:right="1061" w:hanging="10"/>
        <w:jc w:val="right"/>
      </w:pPr>
      <w:r>
        <w:rPr>
          <w:rFonts w:ascii="Calibri" w:eastAsia="Calibri" w:hAnsi="Calibri" w:cs="Calibri"/>
          <w:sz w:val="20"/>
        </w:rPr>
        <w:t>Renoirova 1054/2a, 152 00 Praha 5</w:t>
      </w:r>
    </w:p>
    <w:p w:rsidR="00AE0249" w:rsidRDefault="00215AAF">
      <w:pPr>
        <w:spacing w:after="3"/>
        <w:ind w:right="1153" w:hanging="10"/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ICO: 26374919, Dit: OZ263749i9</w:t>
      </w:r>
    </w:p>
    <w:p w:rsidR="00215AAF" w:rsidRDefault="00215AAF">
      <w:pPr>
        <w:spacing w:after="3"/>
        <w:ind w:right="1153" w:hanging="10"/>
        <w:jc w:val="right"/>
        <w:rPr>
          <w:rFonts w:ascii="Calibri" w:eastAsia="Calibri" w:hAnsi="Calibri" w:cs="Calibri"/>
          <w:sz w:val="20"/>
        </w:rPr>
      </w:pPr>
    </w:p>
    <w:p w:rsidR="00215AAF" w:rsidRDefault="00215AAF">
      <w:pPr>
        <w:spacing w:after="3"/>
        <w:ind w:right="1153" w:hanging="10"/>
        <w:jc w:val="right"/>
        <w:rPr>
          <w:rFonts w:ascii="Calibri" w:eastAsia="Calibri" w:hAnsi="Calibri" w:cs="Calibri"/>
          <w:sz w:val="20"/>
        </w:rPr>
      </w:pPr>
    </w:p>
    <w:p w:rsidR="00215AAF" w:rsidRDefault="00215AAF">
      <w:pPr>
        <w:spacing w:after="3"/>
        <w:ind w:right="1153" w:hanging="10"/>
        <w:jc w:val="right"/>
        <w:rPr>
          <w:rFonts w:ascii="Calibri" w:eastAsia="Calibri" w:hAnsi="Calibri" w:cs="Calibri"/>
          <w:sz w:val="20"/>
        </w:rPr>
      </w:pPr>
    </w:p>
    <w:p w:rsidR="00215AAF" w:rsidRDefault="00215AAF">
      <w:pPr>
        <w:spacing w:after="3"/>
        <w:ind w:right="1153" w:hanging="10"/>
        <w:jc w:val="right"/>
        <w:rPr>
          <w:rFonts w:ascii="Calibri" w:eastAsia="Calibri" w:hAnsi="Calibri" w:cs="Calibri"/>
          <w:sz w:val="20"/>
        </w:rPr>
      </w:pPr>
    </w:p>
    <w:p w:rsidR="00215AAF" w:rsidRDefault="00215AAF">
      <w:pPr>
        <w:spacing w:after="3"/>
        <w:ind w:right="1153" w:hanging="10"/>
        <w:jc w:val="right"/>
      </w:pPr>
    </w:p>
    <w:p w:rsidR="00215AAF" w:rsidRDefault="00215AAF">
      <w:pPr>
        <w:spacing w:after="159"/>
        <w:ind w:left="39" w:hanging="10"/>
        <w:jc w:val="center"/>
        <w:rPr>
          <w:sz w:val="34"/>
        </w:rPr>
      </w:pPr>
    </w:p>
    <w:p w:rsidR="00AE0249" w:rsidRDefault="00215AAF">
      <w:pPr>
        <w:spacing w:after="159"/>
        <w:ind w:left="39" w:hanging="10"/>
        <w:jc w:val="center"/>
      </w:pPr>
      <w:r>
        <w:rPr>
          <w:sz w:val="34"/>
        </w:rPr>
        <w:t>ZVLÁŠTNÍ PŘÍLOHA K NABÍDCE</w:t>
      </w:r>
    </w:p>
    <w:p w:rsidR="00AE0249" w:rsidRDefault="00215AAF">
      <w:pPr>
        <w:spacing w:after="232"/>
        <w:ind w:left="173" w:right="14"/>
      </w:pPr>
      <w:r>
        <w:t>Název stavby: I/26 Staňkov, přeložka</w:t>
      </w:r>
    </w:p>
    <w:p w:rsidR="00AE0249" w:rsidRDefault="00215AAF">
      <w:pPr>
        <w:spacing w:after="176"/>
        <w:ind w:left="173" w:right="144"/>
      </w:pPr>
      <w:r>
        <w:t>Jsou nám známy zadávací podmínky stanovené zadávací dokumentaci veřejné zakázky „I/26 Staňkov, přeložka”, jakož i následky jejich nedodržení. Za účelem jejich trvalého dodržování v průběhu realizace zakázky se zavazujeme, že se budeme řídit následujícími p</w:t>
      </w:r>
      <w:r>
        <w:t>ravidly:</w:t>
      </w:r>
    </w:p>
    <w:p w:rsidR="00AE0249" w:rsidRDefault="00215AAF">
      <w:pPr>
        <w:spacing w:after="120"/>
        <w:ind w:left="855" w:right="135" w:hanging="298"/>
      </w:pPr>
      <w:r>
        <w:t>l) Uznáváme a souhlasíme s tím, že je zadavatel oprávněn ke schvalování subdodavatelských smluv, u nichž objem uvažované subdodávky překročí 5% z celkového objemu zakázky, v případech, kdy příslušný subdodavatel nebyl uveden již v nabídce na plněn</w:t>
      </w:r>
      <w:r>
        <w:t>í veřejné zakázky (dle vzoru uvedeného ve formuláři č. 4.4.6 dílu I části 4 zadávací dokumentace), jíž je tato Zvláštní příloha k nabídce součástí. Zavazujeme se takové smlouvy zadavateli předložit v přiměřené době před jejich zamýšleným uzavřením a uznává</w:t>
      </w:r>
      <w:r>
        <w:t>me, že až do jejich schválení zadavatelem nejsme oprávněni takovou smlouvu uzavřít. Dále uznáváme, že nejsme oprávněni v souvislosti s případným prodlením zadavatele se schválením takové smlouvy vznášet jakékoliv nároky. Uznáváme, že na schválení zde popsa</w:t>
      </w:r>
      <w:r>
        <w:t>ných subdodavatelských smluv ze strany zadavatele nemáme právní nárok. Bereme na vědomí, že schvalování materiálů zadavatelem za podmínek uvedených v Technických podmínkách není tímto odstavcem dotčeno.</w:t>
      </w:r>
    </w:p>
    <w:p w:rsidR="00AE0249" w:rsidRDefault="00215AAF">
      <w:pPr>
        <w:numPr>
          <w:ilvl w:val="0"/>
          <w:numId w:val="8"/>
        </w:numPr>
        <w:spacing w:after="97"/>
        <w:ind w:right="60" w:hanging="356"/>
      </w:pPr>
      <w:r>
        <w:t>Bereme na vědomí a potvrzujeme, že námi zvolení subdo</w:t>
      </w:r>
      <w:r>
        <w:t>davatelé uvedení v nabídce na plnění veřejné zakázky, jíž je tato Zvláštní příloha k nabídce součástí, a jejich procentuální podíl na pracích vykonaných při realizaci stavby, se nebudou měnit bez výslovného písemného souhlasu zadavatele udělovaného na naši</w:t>
      </w:r>
      <w:r>
        <w:t xml:space="preserve"> žádost pro každý konkrétní případ takovéto změny. Bereme na vědomí, že zadavatel je oprávněn udělení takového souhlasu odepřít, a to i bez uvedení důvodů.</w:t>
      </w:r>
    </w:p>
    <w:p w:rsidR="00AE0249" w:rsidRDefault="00215AAF">
      <w:pPr>
        <w:numPr>
          <w:ilvl w:val="0"/>
          <w:numId w:val="8"/>
        </w:numPr>
        <w:spacing w:after="111"/>
        <w:ind w:right="60" w:hanging="356"/>
      </w:pPr>
      <w:r>
        <w:t xml:space="preserve">Oznámíme zadavateli uzavření všech ostatních subdodavatelských smluv a to formou seznamu s uvedením </w:t>
      </w:r>
      <w:r>
        <w:t>identifikace subjektu, kterému byla subdodávka zadána, stručné specifikace zadaných prací a ceny, přičemž nebudeme v takto uzavíraných smlouvách akceptovat ustanovení, které by nám bránilo zadavateli takovýto okruh informací oznámit.</w:t>
      </w:r>
    </w:p>
    <w:p w:rsidR="00AE0249" w:rsidRDefault="00215AAF">
      <w:pPr>
        <w:numPr>
          <w:ilvl w:val="0"/>
          <w:numId w:val="8"/>
        </w:numPr>
        <w:spacing w:after="107"/>
        <w:ind w:right="60" w:hanging="356"/>
      </w:pPr>
      <w:r>
        <w:t>Z důvodů kontroly našich závazků zajistíme, že se na realizaci stavby nebudou podílet jiné kapacity, než naše kapacity vlastní a kapacity našich subdodavatelů a v případě, že se takovýto případ vyskytne, neprodleně předložíme doklady osvětlující případně z</w:t>
      </w:r>
      <w:r>
        <w:t>jištěný pohyb cizích kapacit na staveništi. Dále předložíme zadavateli vždy do IO. dne každého kalendářního měsíce úplný seznam osob (dodavatelů a subdodavatelů), jejichž kapacity se v průběhu minulého kalendářního měsíce vyskytovaly na staveništi.</w:t>
      </w:r>
    </w:p>
    <w:p w:rsidR="00AE0249" w:rsidRDefault="00215AAF">
      <w:pPr>
        <w:numPr>
          <w:ilvl w:val="0"/>
          <w:numId w:val="8"/>
        </w:numPr>
        <w:ind w:right="60" w:hanging="356"/>
      </w:pPr>
      <w:r>
        <w:t>V přípa</w:t>
      </w:r>
      <w:r>
        <w:t>dě, že zadavatel při provádění kontroly plnění zakázky, z námi předložených dokladů nebo jiným způsobem zjistí, že používáme při realizaci zakázky subdodavatele, který nebyl zadavatelem schválen nebo zadavateli oznámen dle výše uvedených ustanovení, zavazu</w:t>
      </w:r>
      <w:r>
        <w:t xml:space="preserve">jeme se zaplatit za každé takové neoprávněné použití subdodavatele smluvní pokutu ve výši 1.000.000,- Kč (slovy: jeden milión korun českých). Souhlasíme, aby bylo zaplacení této smluvní pokuty provedeno formou zápočtu proti </w:t>
      </w:r>
      <w:r>
        <w:lastRenderedPageBreak/>
        <w:t>jednotlivým dílčím platbám. Osta</w:t>
      </w:r>
      <w:r>
        <w:t>tní ustanovení o smluvních pokutách nejsou tímto našim závazkem dotčena. Bereme na vědomí, že zadavatel je vedle práva na zaplacení smluvní pokuty pro porušení povinnosti dle tohoto odstavce 5 Zvláštní přílohy k nabídce rovněž oprávněn odstoupit od Smlouvy</w:t>
      </w:r>
      <w:r>
        <w:t xml:space="preserve"> o dílo.</w:t>
      </w:r>
    </w:p>
    <w:p w:rsidR="00AE0249" w:rsidRDefault="00215AAF">
      <w:pPr>
        <w:numPr>
          <w:ilvl w:val="0"/>
          <w:numId w:val="8"/>
        </w:numPr>
        <w:spacing w:after="108"/>
        <w:ind w:right="60" w:hanging="356"/>
      </w:pPr>
      <w:r>
        <w:t>Nejpozději do 60 dnů Od splnění Smlouvy o dílo a v případě, že plnění Smlouvy o dílo přesahuje I rok, vždy též do 28. února následujícího kalendářního roku předložíme zadavateli seznam subdodavatelů, ve kterém uvedeme subdodavatele, jimž jsme za p</w:t>
      </w:r>
      <w:r>
        <w:t>lnění subdodávky uhradili více než 5 % a) z celkové ceny veřejné zakázky, b) z části ceny veřejné zakázky uhrazené zadavatelem v předchozím kalendářním roce pokud doba plnění veřejné zakázky přesahuje I rok. Seznam bude zpracovaný na formuláři tvořícím pří</w:t>
      </w:r>
      <w:r>
        <w:t>lohu č. I této Zvláštní přílohy k nabídce. Bude-li mít subdodavatel formu akciové společnosti, bude přílohou seznamu i seznam vlastníků akcií, jejichž souhrnná jmenovitá hodnota přesahuje IO % základního kapitálu subdodavatele, vyhotovený ve lhůtě 90 dnů p</w:t>
      </w:r>
      <w:r>
        <w:t>řed dnem předložení seznamu subdodavatelů. Zajistíme, aby smlouvy se subdodavateli stanovily povinnost subdodavatele poskytnout seznam vlastníků akcií, jejichž souhrnná jmenovitá hodnota přesahuje IO % základního kapitálu, v uvedené lhůtě na naši žádost.</w:t>
      </w:r>
    </w:p>
    <w:p w:rsidR="00AE0249" w:rsidRDefault="00215AAF">
      <w:pPr>
        <w:numPr>
          <w:ilvl w:val="0"/>
          <w:numId w:val="8"/>
        </w:numPr>
        <w:spacing w:after="544"/>
        <w:ind w:right="60" w:hanging="356"/>
      </w:pPr>
      <w:r>
        <w:t>Bereme na vědomí, že některá další práva a povinnosti smluvních stran související se subdodavatelskými smlouvami, s požadavky na jejich obsah a s procesem jejich schvalování jsou stanoveny v čl. 4.4 Všeobecných obchodních podmínek ve zněni Zvláštních obcho</w:t>
      </w:r>
      <w:r>
        <w:t>dních podmínek.</w:t>
      </w:r>
    </w:p>
    <w:p w:rsidR="00AE0249" w:rsidRDefault="00215AAF">
      <w:pPr>
        <w:spacing w:after="523"/>
        <w:ind w:left="317" w:right="14"/>
      </w:pPr>
      <w:r>
        <w:t>Současně se zavazujeme, že v průběhu realizace budeme dodržovat veškeré smluvní a technické podmínky dané díly 2 a 3 zadávací dokumentace.</w:t>
      </w:r>
    </w:p>
    <w:p w:rsidR="00AE0249" w:rsidRDefault="00215AAF">
      <w:pPr>
        <w:spacing w:after="815"/>
        <w:ind w:left="336" w:right="692"/>
      </w:pPr>
      <w:r>
        <w:t>Datum 16. května 2014</w:t>
      </w:r>
    </w:p>
    <w:sectPr w:rsidR="00AE0249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820" w:h="16720"/>
      <w:pgMar w:top="1217" w:right="1230" w:bottom="1271" w:left="1201" w:header="61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15AAF">
      <w:pPr>
        <w:spacing w:after="0" w:line="240" w:lineRule="auto"/>
      </w:pPr>
      <w:r>
        <w:separator/>
      </w:r>
    </w:p>
  </w:endnote>
  <w:endnote w:type="continuationSeparator" w:id="0">
    <w:p w:rsidR="00000000" w:rsidRDefault="00215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49" w:rsidRDefault="00AE0249">
    <w:pPr>
      <w:spacing w:after="160"/>
      <w:ind w:left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49" w:rsidRDefault="00AE0249">
    <w:pPr>
      <w:spacing w:after="160"/>
      <w:ind w:left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49" w:rsidRDefault="00AE0249">
    <w:pPr>
      <w:spacing w:after="160"/>
      <w:ind w:left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49" w:rsidRDefault="00215AAF">
    <w:pPr>
      <w:spacing w:after="0"/>
      <w:ind w:left="34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49" w:rsidRDefault="00215AAF">
    <w:pPr>
      <w:spacing w:after="0"/>
      <w:ind w:left="34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15AAF">
      <w:rPr>
        <w:noProof/>
        <w:sz w:val="22"/>
      </w:rPr>
      <w:t>4</w:t>
    </w:r>
    <w:r>
      <w:rPr>
        <w:sz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49" w:rsidRDefault="00AE0249">
    <w:pPr>
      <w:spacing w:after="160"/>
      <w:ind w:left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49" w:rsidRDefault="00AE0249">
    <w:pPr>
      <w:spacing w:after="160"/>
      <w:ind w:left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49" w:rsidRDefault="00AE0249">
    <w:pPr>
      <w:spacing w:after="160"/>
      <w:ind w:left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49" w:rsidRDefault="00AE0249">
    <w:pPr>
      <w:spacing w:after="160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15AAF">
      <w:pPr>
        <w:spacing w:after="0" w:line="240" w:lineRule="auto"/>
      </w:pPr>
      <w:r>
        <w:separator/>
      </w:r>
    </w:p>
  </w:footnote>
  <w:footnote w:type="continuationSeparator" w:id="0">
    <w:p w:rsidR="00000000" w:rsidRDefault="00215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49" w:rsidRDefault="00215AAF">
    <w:pPr>
      <w:tabs>
        <w:tab w:val="right" w:pos="9148"/>
      </w:tabs>
      <w:spacing w:after="0"/>
      <w:ind w:left="0"/>
      <w:jc w:val="left"/>
    </w:pPr>
    <w:r>
      <w:rPr>
        <w:sz w:val="20"/>
      </w:rPr>
      <w:t xml:space="preserve">Ředitelství silnic </w:t>
    </w:r>
    <w:r>
      <w:rPr>
        <w:sz w:val="22"/>
      </w:rPr>
      <w:t xml:space="preserve">a </w:t>
    </w:r>
    <w:r>
      <w:rPr>
        <w:sz w:val="20"/>
      </w:rPr>
      <w:t>dálnic ČR</w:t>
    </w:r>
    <w:r>
      <w:rPr>
        <w:sz w:val="20"/>
      </w:rPr>
      <w:tab/>
      <w:t>I/26 Staňkov, přeložka</w:t>
    </w:r>
  </w:p>
  <w:p w:rsidR="00AE0249" w:rsidRDefault="00215AAF">
    <w:pPr>
      <w:spacing w:after="0"/>
      <w:jc w:val="left"/>
    </w:pPr>
    <w:r>
      <w:rPr>
        <w:sz w:val="20"/>
      </w:rPr>
      <w:t xml:space="preserve">Stavební práce </w:t>
    </w:r>
    <w:r>
      <w:rPr>
        <w:sz w:val="18"/>
      </w:rPr>
      <w:t xml:space="preserve">v </w:t>
    </w:r>
    <w:r>
      <w:rPr>
        <w:sz w:val="20"/>
      </w:rPr>
      <w:t>otevřeném řízeni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49" w:rsidRDefault="00215AAF">
    <w:pPr>
      <w:tabs>
        <w:tab w:val="right" w:pos="9148"/>
      </w:tabs>
      <w:spacing w:after="0"/>
      <w:ind w:left="0"/>
      <w:jc w:val="left"/>
    </w:pPr>
    <w:r>
      <w:rPr>
        <w:sz w:val="20"/>
      </w:rPr>
      <w:t>Ředitelstv</w:t>
    </w:r>
    <w:r>
      <w:rPr>
        <w:sz w:val="20"/>
      </w:rPr>
      <w:t xml:space="preserve">í silnic </w:t>
    </w:r>
    <w:r>
      <w:rPr>
        <w:sz w:val="22"/>
      </w:rPr>
      <w:t xml:space="preserve">a </w:t>
    </w:r>
    <w:r>
      <w:rPr>
        <w:sz w:val="20"/>
      </w:rPr>
      <w:t>dálnic ČR</w:t>
    </w:r>
    <w:r>
      <w:rPr>
        <w:sz w:val="20"/>
      </w:rPr>
      <w:tab/>
      <w:t>I/26 Staňkov, přeložka</w:t>
    </w:r>
  </w:p>
  <w:p w:rsidR="00AE0249" w:rsidRDefault="00215AAF">
    <w:pPr>
      <w:spacing w:after="0"/>
      <w:jc w:val="left"/>
    </w:pPr>
    <w:r>
      <w:rPr>
        <w:sz w:val="20"/>
      </w:rPr>
      <w:t xml:space="preserve">Stavební práce </w:t>
    </w:r>
    <w:r>
      <w:rPr>
        <w:sz w:val="18"/>
      </w:rPr>
      <w:t xml:space="preserve">v </w:t>
    </w:r>
    <w:r>
      <w:rPr>
        <w:sz w:val="20"/>
      </w:rPr>
      <w:t>otevřeném řízeni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49" w:rsidRDefault="00AE0249">
    <w:pPr>
      <w:spacing w:after="160"/>
      <w:ind w:left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49" w:rsidRDefault="00AE0249">
    <w:pPr>
      <w:spacing w:after="160"/>
      <w:ind w:left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49" w:rsidRDefault="00AE0249">
    <w:pPr>
      <w:spacing w:after="160"/>
      <w:ind w:left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49" w:rsidRDefault="00215AAF">
    <w:pPr>
      <w:tabs>
        <w:tab w:val="center" w:pos="8284"/>
      </w:tabs>
      <w:spacing w:after="0"/>
      <w:ind w:left="0"/>
      <w:jc w:val="left"/>
    </w:pPr>
    <w:r>
      <w:rPr>
        <w:sz w:val="20"/>
      </w:rPr>
      <w:t xml:space="preserve">Ředitelství silnic </w:t>
    </w:r>
    <w:r>
      <w:rPr>
        <w:sz w:val="22"/>
      </w:rPr>
      <w:t xml:space="preserve">a </w:t>
    </w:r>
    <w:r>
      <w:rPr>
        <w:sz w:val="20"/>
      </w:rPr>
      <w:t>dálnic ČR</w:t>
    </w:r>
    <w:r>
      <w:rPr>
        <w:sz w:val="20"/>
      </w:rPr>
      <w:tab/>
      <w:t>I/26 Staňkov, přeložka</w:t>
    </w:r>
  </w:p>
  <w:p w:rsidR="00AE0249" w:rsidRDefault="00215AAF">
    <w:pPr>
      <w:spacing w:after="0"/>
      <w:ind w:left="115"/>
      <w:jc w:val="left"/>
    </w:pPr>
    <w:r>
      <w:rPr>
        <w:sz w:val="20"/>
      </w:rPr>
      <w:t xml:space="preserve">Stavební práce </w:t>
    </w:r>
    <w:r>
      <w:rPr>
        <w:sz w:val="18"/>
      </w:rPr>
      <w:t xml:space="preserve">v </w:t>
    </w:r>
    <w:r>
      <w:rPr>
        <w:sz w:val="20"/>
      </w:rPr>
      <w:t>otevřeném řízeni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49" w:rsidRDefault="00215AAF">
    <w:pPr>
      <w:tabs>
        <w:tab w:val="center" w:pos="8284"/>
      </w:tabs>
      <w:spacing w:after="0"/>
      <w:ind w:left="0"/>
      <w:jc w:val="left"/>
    </w:pPr>
    <w:r>
      <w:rPr>
        <w:sz w:val="20"/>
      </w:rPr>
      <w:t>Ředitelství si</w:t>
    </w:r>
    <w:r>
      <w:rPr>
        <w:sz w:val="20"/>
      </w:rPr>
      <w:t xml:space="preserve">lnic </w:t>
    </w:r>
    <w:r>
      <w:rPr>
        <w:sz w:val="22"/>
      </w:rPr>
      <w:t xml:space="preserve">a </w:t>
    </w:r>
    <w:r>
      <w:rPr>
        <w:sz w:val="20"/>
      </w:rPr>
      <w:t>dálnic ČR</w:t>
    </w:r>
    <w:r>
      <w:rPr>
        <w:sz w:val="20"/>
      </w:rPr>
      <w:tab/>
      <w:t>I/26 Staňkov, přeložka</w:t>
    </w:r>
  </w:p>
  <w:p w:rsidR="00AE0249" w:rsidRDefault="00215AAF">
    <w:pPr>
      <w:spacing w:after="0"/>
      <w:ind w:left="115"/>
      <w:jc w:val="left"/>
    </w:pPr>
    <w:r>
      <w:rPr>
        <w:sz w:val="20"/>
      </w:rPr>
      <w:t xml:space="preserve">Stavební práce </w:t>
    </w:r>
    <w:r>
      <w:rPr>
        <w:sz w:val="18"/>
      </w:rPr>
      <w:t xml:space="preserve">v </w:t>
    </w:r>
    <w:r>
      <w:rPr>
        <w:sz w:val="20"/>
      </w:rPr>
      <w:t>otevřeném řízeni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49" w:rsidRDefault="00215AAF">
    <w:pPr>
      <w:tabs>
        <w:tab w:val="center" w:pos="8284"/>
      </w:tabs>
      <w:spacing w:after="0"/>
      <w:ind w:left="0"/>
      <w:jc w:val="left"/>
    </w:pPr>
    <w:r>
      <w:rPr>
        <w:sz w:val="20"/>
      </w:rPr>
      <w:t xml:space="preserve">Ředitelství silnic </w:t>
    </w:r>
    <w:r>
      <w:rPr>
        <w:sz w:val="22"/>
      </w:rPr>
      <w:t xml:space="preserve">a </w:t>
    </w:r>
    <w:r>
      <w:rPr>
        <w:sz w:val="20"/>
      </w:rPr>
      <w:t>dálnic ČR</w:t>
    </w:r>
    <w:r>
      <w:rPr>
        <w:sz w:val="20"/>
      </w:rPr>
      <w:tab/>
      <w:t>I/26 Staňkov, přeložka</w:t>
    </w:r>
  </w:p>
  <w:p w:rsidR="00AE0249" w:rsidRDefault="00215AAF">
    <w:pPr>
      <w:spacing w:after="0"/>
      <w:ind w:left="115"/>
      <w:jc w:val="left"/>
    </w:pPr>
    <w:r>
      <w:rPr>
        <w:sz w:val="20"/>
      </w:rPr>
      <w:t xml:space="preserve">Stavební práce </w:t>
    </w:r>
    <w:r>
      <w:rPr>
        <w:sz w:val="18"/>
      </w:rPr>
      <w:t xml:space="preserve">v </w:t>
    </w:r>
    <w:r>
      <w:rPr>
        <w:sz w:val="20"/>
      </w:rPr>
      <w:t>otevřeném řízeni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3820" o:spid="_x0000_i1026" style="width:.75pt;height:.75pt" coordsize="" o:spt="100" o:bullet="t" adj="0,,0" path="" stroked="f">
        <v:stroke joinstyle="miter"/>
        <v:imagedata r:id="rId1" o:title="image46"/>
        <v:formulas/>
        <v:path o:connecttype="segments"/>
      </v:shape>
    </w:pict>
  </w:numPicBullet>
  <w:numPicBullet w:numPicBulletId="1">
    <w:pict>
      <v:shape id="17524" o:spid="_x0000_i1027" style="width:.75pt;height:.75pt" coordsize="" o:spt="100" o:bullet="t" adj="0,,0" path="" stroked="f">
        <v:stroke joinstyle="miter"/>
        <v:imagedata r:id="rId2" o:title="image47"/>
        <v:formulas/>
        <v:path o:connecttype="segments"/>
      </v:shape>
    </w:pict>
  </w:numPicBullet>
  <w:abstractNum w:abstractNumId="0" w15:restartNumberingAfterBreak="0">
    <w:nsid w:val="093E3F6E"/>
    <w:multiLevelType w:val="hybridMultilevel"/>
    <w:tmpl w:val="3EE66A78"/>
    <w:lvl w:ilvl="0" w:tplc="D5800A34">
      <w:start w:val="2"/>
      <w:numFmt w:val="decimal"/>
      <w:lvlText w:val="%1)"/>
      <w:lvlJc w:val="left"/>
      <w:pPr>
        <w:ind w:left="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F916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2EE7C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E232A4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F0AD22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2CA5C2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C44D7A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EA166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463040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D10584"/>
    <w:multiLevelType w:val="hybridMultilevel"/>
    <w:tmpl w:val="718C6EC4"/>
    <w:lvl w:ilvl="0" w:tplc="DDBE4BCA">
      <w:start w:val="1"/>
      <w:numFmt w:val="bullet"/>
      <w:lvlText w:val="•"/>
      <w:lvlPicBulletId w:val="1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2CC28A">
      <w:start w:val="1"/>
      <w:numFmt w:val="bullet"/>
      <w:lvlText w:val="o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76C23E">
      <w:start w:val="1"/>
      <w:numFmt w:val="bullet"/>
      <w:lvlText w:val="▪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0C35A4">
      <w:start w:val="1"/>
      <w:numFmt w:val="bullet"/>
      <w:lvlText w:val="•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50B0A4">
      <w:start w:val="1"/>
      <w:numFmt w:val="bullet"/>
      <w:lvlText w:val="o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A2B58">
      <w:start w:val="1"/>
      <w:numFmt w:val="bullet"/>
      <w:lvlText w:val="▪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3A0860">
      <w:start w:val="1"/>
      <w:numFmt w:val="bullet"/>
      <w:lvlText w:val="•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7E679C">
      <w:start w:val="1"/>
      <w:numFmt w:val="bullet"/>
      <w:lvlText w:val="o"/>
      <w:lvlJc w:val="left"/>
      <w:pPr>
        <w:ind w:left="7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F62B5E">
      <w:start w:val="1"/>
      <w:numFmt w:val="bullet"/>
      <w:lvlText w:val="▪"/>
      <w:lvlJc w:val="left"/>
      <w:pPr>
        <w:ind w:left="7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3A77A1"/>
    <w:multiLevelType w:val="hybridMultilevel"/>
    <w:tmpl w:val="59B6F848"/>
    <w:lvl w:ilvl="0" w:tplc="7008722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F6FD06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FC8B80">
      <w:start w:val="1"/>
      <w:numFmt w:val="bullet"/>
      <w:lvlRestart w:val="0"/>
      <w:lvlText w:val="•"/>
      <w:lvlPicBulletId w:val="0"/>
      <w:lvlJc w:val="left"/>
      <w:pPr>
        <w:ind w:left="1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262C90">
      <w:start w:val="1"/>
      <w:numFmt w:val="bullet"/>
      <w:lvlText w:val="•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A3E14">
      <w:start w:val="1"/>
      <w:numFmt w:val="bullet"/>
      <w:lvlText w:val="o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A479E">
      <w:start w:val="1"/>
      <w:numFmt w:val="bullet"/>
      <w:lvlText w:val="▪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4ABD52">
      <w:start w:val="1"/>
      <w:numFmt w:val="bullet"/>
      <w:lvlText w:val="•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703C8A">
      <w:start w:val="1"/>
      <w:numFmt w:val="bullet"/>
      <w:lvlText w:val="o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308256">
      <w:start w:val="1"/>
      <w:numFmt w:val="bullet"/>
      <w:lvlText w:val="▪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D97BB4"/>
    <w:multiLevelType w:val="hybridMultilevel"/>
    <w:tmpl w:val="EB720370"/>
    <w:lvl w:ilvl="0" w:tplc="60A401F2">
      <w:start w:val="6"/>
      <w:numFmt w:val="decimal"/>
      <w:lvlText w:val="%1.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76233C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84184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EC4890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1AFA94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24608A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CE8512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F64B9C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02C0A4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7D7D45"/>
    <w:multiLevelType w:val="hybridMultilevel"/>
    <w:tmpl w:val="04440ACC"/>
    <w:lvl w:ilvl="0" w:tplc="B09A72D2">
      <w:start w:val="1"/>
      <w:numFmt w:val="lowerRoman"/>
      <w:lvlText w:val="(%1)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A04484">
      <w:start w:val="1"/>
      <w:numFmt w:val="lowerLetter"/>
      <w:lvlText w:val="%2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FE6086">
      <w:start w:val="1"/>
      <w:numFmt w:val="lowerRoman"/>
      <w:lvlText w:val="%3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347AD6">
      <w:start w:val="1"/>
      <w:numFmt w:val="decimal"/>
      <w:lvlText w:val="%4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D09648">
      <w:start w:val="1"/>
      <w:numFmt w:val="lowerLetter"/>
      <w:lvlText w:val="%5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0010BE">
      <w:start w:val="1"/>
      <w:numFmt w:val="lowerRoman"/>
      <w:lvlText w:val="%6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AA91B6">
      <w:start w:val="1"/>
      <w:numFmt w:val="decimal"/>
      <w:lvlText w:val="%7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701C3C">
      <w:start w:val="1"/>
      <w:numFmt w:val="lowerLetter"/>
      <w:lvlText w:val="%8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64E95E">
      <w:start w:val="1"/>
      <w:numFmt w:val="lowerRoman"/>
      <w:lvlText w:val="%9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9D5C96"/>
    <w:multiLevelType w:val="hybridMultilevel"/>
    <w:tmpl w:val="83E0B388"/>
    <w:lvl w:ilvl="0" w:tplc="0B309706">
      <w:start w:val="1"/>
      <w:numFmt w:val="lowerLetter"/>
      <w:lvlText w:val="(%1)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14DB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F887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D209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909B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82BC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626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1E93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EC8E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D06B22"/>
    <w:multiLevelType w:val="hybridMultilevel"/>
    <w:tmpl w:val="8466D4DA"/>
    <w:lvl w:ilvl="0" w:tplc="4FAE1ADE">
      <w:start w:val="2"/>
      <w:numFmt w:val="decimal"/>
      <w:lvlText w:val="%1.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24A228">
      <w:start w:val="1"/>
      <w:numFmt w:val="lowerLetter"/>
      <w:lvlText w:val="%2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E4BA00">
      <w:start w:val="1"/>
      <w:numFmt w:val="lowerRoman"/>
      <w:lvlText w:val="%3"/>
      <w:lvlJc w:val="left"/>
      <w:pPr>
        <w:ind w:left="2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A2C03C">
      <w:start w:val="1"/>
      <w:numFmt w:val="decimal"/>
      <w:lvlText w:val="%4"/>
      <w:lvlJc w:val="left"/>
      <w:pPr>
        <w:ind w:left="3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D4F2A4">
      <w:start w:val="1"/>
      <w:numFmt w:val="lowerLetter"/>
      <w:lvlText w:val="%5"/>
      <w:lvlJc w:val="left"/>
      <w:pPr>
        <w:ind w:left="3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20B048">
      <w:start w:val="1"/>
      <w:numFmt w:val="lowerRoman"/>
      <w:lvlText w:val="%6"/>
      <w:lvlJc w:val="left"/>
      <w:pPr>
        <w:ind w:left="4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5C03F0">
      <w:start w:val="1"/>
      <w:numFmt w:val="decimal"/>
      <w:lvlText w:val="%7"/>
      <w:lvlJc w:val="left"/>
      <w:pPr>
        <w:ind w:left="5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30CC4C">
      <w:start w:val="1"/>
      <w:numFmt w:val="lowerLetter"/>
      <w:lvlText w:val="%8"/>
      <w:lvlJc w:val="left"/>
      <w:pPr>
        <w:ind w:left="5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4676FA">
      <w:start w:val="1"/>
      <w:numFmt w:val="lowerRoman"/>
      <w:lvlText w:val="%9"/>
      <w:lvlJc w:val="left"/>
      <w:pPr>
        <w:ind w:left="6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630143"/>
    <w:multiLevelType w:val="hybridMultilevel"/>
    <w:tmpl w:val="3A483946"/>
    <w:lvl w:ilvl="0" w:tplc="84DA371C">
      <w:start w:val="4"/>
      <w:numFmt w:val="decimal"/>
      <w:lvlText w:val="%1."/>
      <w:lvlJc w:val="left"/>
      <w:pPr>
        <w:ind w:left="1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5E35B6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20BFD8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F023B8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1AE456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528D20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EEA1FE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089020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4AE1F0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7C2E91"/>
    <w:multiLevelType w:val="hybridMultilevel"/>
    <w:tmpl w:val="558A19D8"/>
    <w:lvl w:ilvl="0" w:tplc="BACE0C44">
      <w:start w:val="1"/>
      <w:numFmt w:val="lowerLetter"/>
      <w:lvlText w:val="(%1)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0C5046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869D18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08354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64132C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AA6B2A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C659C4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1A9356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2A5886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49"/>
    <w:rsid w:val="00215AAF"/>
    <w:rsid w:val="008B3B95"/>
    <w:rsid w:val="00A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AE736"/>
  <w15:docId w15:val="{E6D65CB7-39C7-4ADE-9860-EA29D5B3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/>
      <w:ind w:left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86"/>
      <w:ind w:left="154"/>
      <w:outlineLvl w:val="0"/>
    </w:pPr>
    <w:rPr>
      <w:rFonts w:ascii="Calibri" w:eastAsia="Calibri" w:hAnsi="Calibri" w:cs="Calibri"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55"/>
      <w:ind w:right="58"/>
      <w:jc w:val="right"/>
      <w:outlineLvl w:val="1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2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8B3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B3B95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26" Type="http://schemas.openxmlformats.org/officeDocument/2006/relationships/image" Target="media/image11.jp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34" Type="http://schemas.openxmlformats.org/officeDocument/2006/relationships/header" Target="header7.xml"/><Relationship Id="rId7" Type="http://schemas.openxmlformats.org/officeDocument/2006/relationships/header" Target="header1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5" Type="http://schemas.openxmlformats.org/officeDocument/2006/relationships/footer" Target="footer6.xml"/><Relationship Id="rId33" Type="http://schemas.openxmlformats.org/officeDocument/2006/relationships/header" Target="header6.xml"/><Relationship Id="rId38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header" Target="header3.xml"/><Relationship Id="rId29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eader" Target="header5.xml"/><Relationship Id="rId32" Type="http://schemas.openxmlformats.org/officeDocument/2006/relationships/image" Target="media/image17.jpg"/><Relationship Id="rId37" Type="http://schemas.openxmlformats.org/officeDocument/2006/relationships/header" Target="header8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footer" Target="footer5.xml"/><Relationship Id="rId28" Type="http://schemas.openxmlformats.org/officeDocument/2006/relationships/image" Target="media/image13.jpg"/><Relationship Id="rId36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image" Target="media/image10.jpg"/><Relationship Id="rId31" Type="http://schemas.openxmlformats.org/officeDocument/2006/relationships/image" Target="media/image16.jp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jpg"/><Relationship Id="rId22" Type="http://schemas.openxmlformats.org/officeDocument/2006/relationships/footer" Target="footer4.xml"/><Relationship Id="rId27" Type="http://schemas.openxmlformats.org/officeDocument/2006/relationships/image" Target="media/image12.jpg"/><Relationship Id="rId30" Type="http://schemas.openxmlformats.org/officeDocument/2006/relationships/image" Target="media/image15.jpg"/><Relationship Id="rId35" Type="http://schemas.openxmlformats.org/officeDocument/2006/relationships/footer" Target="footer7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3520</Words>
  <Characters>20771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24243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2016-11-11T05:55:00Z</dcterms:created>
  <dcterms:modified xsi:type="dcterms:W3CDTF">2016-11-11T05:55:00Z</dcterms:modified>
</cp:coreProperties>
</file>