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76" w:rsidRPr="00BA0E0C" w:rsidRDefault="00F26476" w:rsidP="00860676">
      <w:pPr>
        <w:spacing w:before="120" w:after="120" w:line="300" w:lineRule="exact"/>
        <w:jc w:val="right"/>
        <w:rPr>
          <w:rFonts w:ascii="Arial" w:eastAsia="Times New Roman" w:hAnsi="Arial" w:cs="Arial"/>
          <w:sz w:val="24"/>
          <w:szCs w:val="24"/>
        </w:rPr>
      </w:pPr>
      <w:r w:rsidRPr="00BA0E0C">
        <w:rPr>
          <w:rFonts w:ascii="Arial" w:eastAsia="Times New Roman" w:hAnsi="Arial" w:cs="Arial"/>
          <w:szCs w:val="24"/>
        </w:rPr>
        <w:t xml:space="preserve">Číslo smlouvy: </w:t>
      </w:r>
      <w:r w:rsidR="003C7DB6">
        <w:rPr>
          <w:rFonts w:ascii="Arial" w:eastAsia="Times New Roman" w:hAnsi="Arial" w:cs="Arial"/>
          <w:szCs w:val="24"/>
        </w:rPr>
        <w:t>04842/SC/</w:t>
      </w:r>
      <w:r w:rsidR="005575BA">
        <w:rPr>
          <w:rFonts w:ascii="Arial" w:eastAsia="Times New Roman" w:hAnsi="Arial" w:cs="Arial"/>
          <w:szCs w:val="24"/>
        </w:rPr>
        <w:t>2016</w:t>
      </w:r>
    </w:p>
    <w:p w:rsidR="00F26476" w:rsidRPr="00BA0E0C" w:rsidRDefault="00F26476" w:rsidP="00860676">
      <w:pPr>
        <w:spacing w:before="120" w:after="120" w:line="300" w:lineRule="exact"/>
        <w:jc w:val="center"/>
        <w:rPr>
          <w:rFonts w:ascii="Arial" w:eastAsia="Times New Roman" w:hAnsi="Arial" w:cs="Arial"/>
          <w:sz w:val="24"/>
          <w:szCs w:val="24"/>
        </w:rPr>
      </w:pPr>
      <w:r w:rsidRPr="00BA0E0C">
        <w:rPr>
          <w:rFonts w:ascii="Arial" w:eastAsia="Times New Roman" w:hAnsi="Arial" w:cs="Arial"/>
          <w:b/>
          <w:bCs/>
          <w:szCs w:val="24"/>
        </w:rPr>
        <w:t>SMLOUVA O DÍLO</w:t>
      </w:r>
    </w:p>
    <w:p w:rsidR="00F26476" w:rsidRPr="00BA0E0C" w:rsidRDefault="00F26476" w:rsidP="00860676">
      <w:pPr>
        <w:spacing w:before="120" w:after="120" w:line="300" w:lineRule="exact"/>
        <w:jc w:val="center"/>
        <w:outlineLvl w:val="0"/>
        <w:rPr>
          <w:rFonts w:ascii="Arial" w:eastAsia="Times New Roman" w:hAnsi="Arial" w:cs="Arial"/>
          <w:b/>
          <w:bCs/>
          <w:kern w:val="36"/>
          <w:sz w:val="48"/>
          <w:szCs w:val="48"/>
        </w:rPr>
      </w:pPr>
      <w:r w:rsidRPr="00BA0E0C">
        <w:rPr>
          <w:rFonts w:ascii="Arial" w:eastAsia="Times New Roman" w:hAnsi="Arial" w:cs="Arial"/>
          <w:b/>
          <w:bCs/>
          <w:kern w:val="36"/>
          <w:sz w:val="24"/>
        </w:rPr>
        <w:t>uzavřená dle ustanovení § 2586 a násl. zák. č. 89/2012 Sb., občanského zákoníku, ve znění pozdějších předpisů</w:t>
      </w:r>
    </w:p>
    <w:p w:rsidR="00F26476" w:rsidRPr="00BA0E0C" w:rsidRDefault="00F26476" w:rsidP="00860676">
      <w:pPr>
        <w:spacing w:before="120" w:after="120" w:line="300" w:lineRule="exact"/>
        <w:jc w:val="center"/>
        <w:rPr>
          <w:rFonts w:ascii="Arial" w:eastAsia="Times New Roman" w:hAnsi="Arial" w:cs="Arial"/>
          <w:sz w:val="24"/>
          <w:szCs w:val="24"/>
        </w:rPr>
      </w:pPr>
      <w:r w:rsidRPr="00BA0E0C">
        <w:rPr>
          <w:rFonts w:ascii="Arial" w:eastAsia="Times New Roman" w:hAnsi="Arial" w:cs="Arial"/>
          <w:b/>
          <w:bCs/>
          <w:szCs w:val="24"/>
        </w:rPr>
        <w:t>I.</w:t>
      </w:r>
      <w:r w:rsidRPr="00BA0E0C">
        <w:rPr>
          <w:rFonts w:ascii="Arial" w:eastAsia="Times New Roman" w:hAnsi="Arial" w:cs="Arial"/>
          <w:b/>
          <w:szCs w:val="24"/>
        </w:rPr>
        <w:br/>
      </w:r>
      <w:r w:rsidRPr="00BA0E0C">
        <w:rPr>
          <w:rFonts w:ascii="Arial" w:eastAsia="Times New Roman" w:hAnsi="Arial" w:cs="Arial"/>
          <w:b/>
          <w:bCs/>
          <w:szCs w:val="24"/>
        </w:rPr>
        <w:t>Smluvní strany</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
          <w:bCs/>
          <w:color w:val="000000" w:themeColor="text1"/>
        </w:rPr>
        <w:t>1.1. Zhotovitel:</w:t>
      </w:r>
    </w:p>
    <w:p w:rsidR="00F26476" w:rsidRPr="00F93777" w:rsidRDefault="00F93777" w:rsidP="00F93777">
      <w:pPr>
        <w:spacing w:before="0" w:after="0" w:line="280" w:lineRule="exact"/>
        <w:rPr>
          <w:rFonts w:ascii="Arial" w:eastAsia="Times New Roman" w:hAnsi="Arial" w:cs="Arial"/>
          <w:color w:val="000000" w:themeColor="text1"/>
        </w:rPr>
      </w:pPr>
      <w:r w:rsidRPr="00F93777">
        <w:rPr>
          <w:rFonts w:ascii="Arial" w:hAnsi="Arial" w:cs="Arial"/>
        </w:rPr>
        <w:t>Josef Pavlis Autodoprava</w:t>
      </w:r>
      <w:r w:rsidR="00F26476" w:rsidRPr="00F93777">
        <w:rPr>
          <w:rFonts w:ascii="Arial" w:eastAsia="Times New Roman" w:hAnsi="Arial" w:cs="Arial"/>
          <w:bCs/>
          <w:color w:val="000000" w:themeColor="text1"/>
        </w:rPr>
        <w:br/>
      </w:r>
      <w:r w:rsidR="00F26476" w:rsidRPr="00F93777">
        <w:rPr>
          <w:rFonts w:ascii="Arial" w:eastAsia="Times New Roman" w:hAnsi="Arial" w:cs="Arial"/>
          <w:color w:val="000000" w:themeColor="text1"/>
        </w:rPr>
        <w:t xml:space="preserve">Adresa: </w:t>
      </w:r>
      <w:r w:rsidRPr="00F93777">
        <w:rPr>
          <w:rFonts w:ascii="Arial" w:hAnsi="Arial" w:cs="Arial"/>
        </w:rPr>
        <w:t>Zaječov 297, 26763 Zaječov</w:t>
      </w:r>
      <w:r w:rsidRPr="00F93777">
        <w:rPr>
          <w:rFonts w:ascii="Arial" w:hAnsi="Arial" w:cs="Arial"/>
        </w:rPr>
        <w:tab/>
      </w:r>
      <w:r w:rsidR="00F26476" w:rsidRPr="00F93777">
        <w:rPr>
          <w:rFonts w:ascii="Arial" w:eastAsia="Times New Roman" w:hAnsi="Arial" w:cs="Arial"/>
          <w:color w:val="000000" w:themeColor="text1"/>
        </w:rPr>
        <w:br/>
      </w:r>
      <w:r w:rsidR="00F26476" w:rsidRPr="00F93777">
        <w:rPr>
          <w:rFonts w:ascii="Arial" w:eastAsia="Arial" w:hAnsi="Arial" w:cs="Arial"/>
          <w:color w:val="000000" w:themeColor="text1"/>
        </w:rPr>
        <w:t>Bankovní spojení:</w:t>
      </w:r>
      <w:r w:rsidRPr="00F93777">
        <w:rPr>
          <w:rFonts w:ascii="Arial" w:hAnsi="Arial" w:cs="Arial"/>
          <w:bCs/>
        </w:rPr>
        <w:t xml:space="preserve"> </w:t>
      </w:r>
      <w:proofErr w:type="spellStart"/>
      <w:r w:rsidR="00974ACF">
        <w:rPr>
          <w:rFonts w:ascii="Arial" w:hAnsi="Arial" w:cs="Arial"/>
          <w:bCs/>
        </w:rPr>
        <w:t>xxxxxxx</w:t>
      </w:r>
      <w:proofErr w:type="spellEnd"/>
    </w:p>
    <w:p w:rsidR="00F93777" w:rsidRPr="00F93777" w:rsidRDefault="00F93777" w:rsidP="00F93777">
      <w:pPr>
        <w:autoSpaceDE w:val="0"/>
        <w:autoSpaceDN w:val="0"/>
        <w:adjustRightInd w:val="0"/>
        <w:spacing w:before="0" w:after="0" w:line="280" w:lineRule="exact"/>
        <w:rPr>
          <w:rFonts w:ascii="Arial" w:hAnsi="Arial" w:cs="Arial"/>
        </w:rPr>
      </w:pPr>
      <w:r w:rsidRPr="00F93777">
        <w:rPr>
          <w:rFonts w:ascii="Arial" w:hAnsi="Arial" w:cs="Arial"/>
        </w:rPr>
        <w:t>IČO: 43124470, DIČ: CZ6410011509</w:t>
      </w:r>
    </w:p>
    <w:p w:rsidR="00F93777" w:rsidRPr="00F93777" w:rsidRDefault="00F93777" w:rsidP="00F93777">
      <w:pPr>
        <w:autoSpaceDE w:val="0"/>
        <w:autoSpaceDN w:val="0"/>
        <w:adjustRightInd w:val="0"/>
        <w:spacing w:before="0" w:after="0" w:line="280" w:lineRule="exact"/>
        <w:rPr>
          <w:rFonts w:ascii="Arial" w:hAnsi="Arial" w:cs="Arial"/>
        </w:rPr>
      </w:pPr>
      <w:r w:rsidRPr="00F93777">
        <w:rPr>
          <w:rFonts w:ascii="Arial" w:hAnsi="Arial" w:cs="Arial"/>
        </w:rPr>
        <w:t xml:space="preserve">TELEFON: </w:t>
      </w:r>
      <w:proofErr w:type="spellStart"/>
      <w:r w:rsidR="00974ACF">
        <w:rPr>
          <w:rFonts w:ascii="Arial" w:hAnsi="Arial" w:cs="Arial"/>
        </w:rPr>
        <w:t>xxxxxx</w:t>
      </w:r>
      <w:proofErr w:type="spellEnd"/>
      <w:r w:rsidRPr="00F93777">
        <w:rPr>
          <w:rFonts w:ascii="Arial" w:hAnsi="Arial" w:cs="Arial"/>
        </w:rPr>
        <w:t xml:space="preserve">, EMAIL: </w:t>
      </w:r>
      <w:proofErr w:type="spellStart"/>
      <w:r w:rsidR="00974ACF">
        <w:rPr>
          <w:rFonts w:ascii="Arial" w:hAnsi="Arial" w:cs="Arial"/>
        </w:rPr>
        <w:t>xxxxx</w:t>
      </w:r>
      <w:proofErr w:type="spellEnd"/>
    </w:p>
    <w:p w:rsidR="00F26476" w:rsidRPr="00BA0E0C" w:rsidRDefault="00F93777" w:rsidP="00F93777">
      <w:pPr>
        <w:spacing w:before="120" w:after="120" w:line="300" w:lineRule="exact"/>
        <w:rPr>
          <w:rFonts w:ascii="Arial" w:eastAsia="Times New Roman" w:hAnsi="Arial" w:cs="Arial"/>
          <w:b/>
          <w:bCs/>
          <w:color w:val="000000" w:themeColor="text1"/>
        </w:rPr>
      </w:pPr>
      <w:r w:rsidRPr="00F93777">
        <w:rPr>
          <w:rFonts w:ascii="Arial" w:eastAsia="Times New Roman" w:hAnsi="Arial" w:cs="Arial"/>
          <w:bCs/>
          <w:color w:val="000000" w:themeColor="text1"/>
        </w:rPr>
        <w:t xml:space="preserve"> </w:t>
      </w:r>
      <w:r w:rsidR="00F26476" w:rsidRPr="00F93777">
        <w:rPr>
          <w:rFonts w:ascii="Arial" w:eastAsia="Times New Roman" w:hAnsi="Arial" w:cs="Arial"/>
          <w:bCs/>
          <w:color w:val="000000" w:themeColor="text1"/>
        </w:rPr>
        <w:t>(dále jen ”zhotovitel”)</w:t>
      </w:r>
      <w:r w:rsidR="00F26476" w:rsidRPr="00BA0E0C">
        <w:rPr>
          <w:rFonts w:ascii="Arial" w:eastAsia="Times New Roman" w:hAnsi="Arial" w:cs="Arial"/>
          <w:color w:val="000000" w:themeColor="text1"/>
        </w:rPr>
        <w:t xml:space="preserve"> </w:t>
      </w:r>
      <w:r w:rsidR="00F26476" w:rsidRPr="00BA0E0C">
        <w:rPr>
          <w:rFonts w:ascii="Arial" w:eastAsia="Times New Roman" w:hAnsi="Arial" w:cs="Arial"/>
          <w:color w:val="000000" w:themeColor="text1"/>
        </w:rPr>
        <w:br/>
      </w:r>
      <w:r w:rsidR="00F26476" w:rsidRPr="00BA0E0C">
        <w:rPr>
          <w:rFonts w:ascii="Arial" w:eastAsia="Times New Roman" w:hAnsi="Arial" w:cs="Arial"/>
          <w:color w:val="000000" w:themeColor="text1"/>
        </w:rPr>
        <w:br/>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
          <w:bCs/>
          <w:color w:val="000000" w:themeColor="text1"/>
        </w:rPr>
        <w:t>1.2. Objednatel:</w:t>
      </w:r>
      <w:r w:rsidRPr="00BA0E0C">
        <w:rPr>
          <w:rFonts w:ascii="Arial" w:eastAsia="Times New Roman" w:hAnsi="Arial" w:cs="Arial"/>
          <w:color w:val="000000" w:themeColor="text1"/>
        </w:rPr>
        <w:t xml:space="preserve"> </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
          <w:color w:val="000000" w:themeColor="text1"/>
        </w:rPr>
        <w:t>Česká republika – Agentura ochrany přírody a krajiny ČR, Kaplanova 1931/1, 148 00 Praha 11 - Chodov, IČ 62933591</w:t>
      </w:r>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Arial" w:hAnsi="Arial" w:cs="Arial"/>
          <w:color w:val="000000" w:themeColor="text1"/>
        </w:rPr>
        <w:t>Zastoupený:</w:t>
      </w:r>
      <w:r w:rsidRPr="00BA0E0C">
        <w:rPr>
          <w:rFonts w:ascii="Arial" w:eastAsia="Times New Roman" w:hAnsi="Arial" w:cs="Arial"/>
          <w:color w:val="000000" w:themeColor="text1"/>
        </w:rPr>
        <w:t>: RNDr. Jaroslav Obermajer, ředitel RP Střední Čechy</w:t>
      </w:r>
    </w:p>
    <w:p w:rsidR="00F26476" w:rsidRPr="00BA0E0C" w:rsidRDefault="00F26476" w:rsidP="00860676">
      <w:pPr>
        <w:spacing w:before="120" w:after="120" w:line="300" w:lineRule="exact"/>
        <w:rPr>
          <w:rFonts w:ascii="Arial" w:eastAsia="Arial" w:hAnsi="Arial" w:cs="Arial"/>
          <w:color w:val="000000" w:themeColor="text1"/>
        </w:rPr>
      </w:pPr>
      <w:r w:rsidRPr="00BA0E0C">
        <w:rPr>
          <w:rFonts w:ascii="Arial" w:eastAsia="Arial" w:hAnsi="Arial" w:cs="Arial"/>
          <w:color w:val="000000" w:themeColor="text1"/>
        </w:rPr>
        <w:t>Bankovní spojení: ČNB Praha, Číslo účtu: 18228011/0710</w:t>
      </w:r>
    </w:p>
    <w:p w:rsidR="00F26476" w:rsidRPr="00BA0E0C" w:rsidRDefault="00F26476" w:rsidP="00860676">
      <w:pPr>
        <w:spacing w:before="120" w:after="120" w:line="300" w:lineRule="exact"/>
        <w:rPr>
          <w:rFonts w:ascii="Arial" w:eastAsia="Arial" w:hAnsi="Arial" w:cs="Arial"/>
          <w:color w:val="000000" w:themeColor="text1"/>
        </w:rPr>
      </w:pPr>
      <w:r w:rsidRPr="00BA0E0C">
        <w:rPr>
          <w:rFonts w:ascii="Arial" w:eastAsia="Arial" w:hAnsi="Arial" w:cs="Arial"/>
          <w:color w:val="000000" w:themeColor="text1"/>
        </w:rPr>
        <w:t>IČ: 629 335 91</w:t>
      </w:r>
    </w:p>
    <w:p w:rsidR="00F26476" w:rsidRPr="00BA0E0C" w:rsidRDefault="00F26476" w:rsidP="00860676">
      <w:pPr>
        <w:spacing w:before="120" w:after="120" w:line="300" w:lineRule="exact"/>
        <w:rPr>
          <w:rFonts w:ascii="Arial" w:eastAsia="Arial" w:hAnsi="Arial" w:cs="Arial"/>
          <w:color w:val="000000" w:themeColor="text1"/>
        </w:rPr>
      </w:pPr>
    </w:p>
    <w:p w:rsidR="00F26476" w:rsidRPr="00BA0E0C" w:rsidRDefault="00F26476" w:rsidP="00860676">
      <w:pPr>
        <w:spacing w:before="120" w:after="120" w:line="300" w:lineRule="exact"/>
        <w:rPr>
          <w:rFonts w:ascii="Arial" w:eastAsia="Arial" w:hAnsi="Arial" w:cs="Arial"/>
          <w:color w:val="000000" w:themeColor="text1"/>
        </w:rPr>
      </w:pPr>
      <w:r w:rsidRPr="00BA0E0C">
        <w:rPr>
          <w:rFonts w:ascii="Arial" w:eastAsia="Arial" w:hAnsi="Arial" w:cs="Arial"/>
          <w:color w:val="000000" w:themeColor="text1"/>
        </w:rPr>
        <w:t xml:space="preserve">V rozsahu této smlouvy osoba zmocněná k jednání se zhotovitelem, k věcným úkonům a k převzetí díla: </w:t>
      </w:r>
      <w:r w:rsidR="0096201E">
        <w:rPr>
          <w:rFonts w:ascii="Arial" w:eastAsia="Arial" w:hAnsi="Arial" w:cs="Arial"/>
          <w:color w:val="000000" w:themeColor="text1"/>
        </w:rPr>
        <w:t xml:space="preserve">Mgr. Libor </w:t>
      </w:r>
      <w:proofErr w:type="spellStart"/>
      <w:r w:rsidR="0096201E">
        <w:rPr>
          <w:rFonts w:ascii="Arial" w:eastAsia="Arial" w:hAnsi="Arial" w:cs="Arial"/>
          <w:color w:val="000000" w:themeColor="text1"/>
        </w:rPr>
        <w:t>Bravený</w:t>
      </w:r>
      <w:proofErr w:type="spellEnd"/>
    </w:p>
    <w:p w:rsidR="00F26476" w:rsidRPr="00BA0E0C" w:rsidRDefault="00F26476" w:rsidP="00860676">
      <w:pPr>
        <w:spacing w:before="120" w:after="120" w:line="300" w:lineRule="exact"/>
        <w:rPr>
          <w:rFonts w:ascii="Arial" w:eastAsia="Times New Roman" w:hAnsi="Arial" w:cs="Arial"/>
          <w:color w:val="000000" w:themeColor="text1"/>
        </w:rPr>
      </w:pPr>
      <w:r w:rsidRPr="00BA0E0C">
        <w:rPr>
          <w:rFonts w:ascii="Arial" w:eastAsia="Times New Roman" w:hAnsi="Arial" w:cs="Arial"/>
          <w:bCs/>
          <w:color w:val="000000" w:themeColor="text1"/>
        </w:rPr>
        <w:t>(dále jen ”objednatel”)</w:t>
      </w:r>
    </w:p>
    <w:p w:rsidR="00F26476" w:rsidRPr="00343ADD" w:rsidRDefault="00F26476" w:rsidP="00860676">
      <w:pPr>
        <w:spacing w:before="120" w:after="120" w:line="300" w:lineRule="exact"/>
        <w:ind w:firstLine="284"/>
        <w:jc w:val="center"/>
        <w:rPr>
          <w:rFonts w:ascii="Arial" w:eastAsia="Times New Roman" w:hAnsi="Arial" w:cs="Arial"/>
          <w:color w:val="000000" w:themeColor="text1"/>
        </w:rPr>
      </w:pPr>
      <w:r w:rsidRPr="00BA0E0C">
        <w:rPr>
          <w:rFonts w:ascii="Arial" w:eastAsia="Times New Roman" w:hAnsi="Arial" w:cs="Arial"/>
          <w:b/>
          <w:bCs/>
          <w:color w:val="000000" w:themeColor="text1"/>
        </w:rPr>
        <w:t xml:space="preserve">II. </w:t>
      </w:r>
      <w:r w:rsidRPr="00BA0E0C">
        <w:rPr>
          <w:rFonts w:ascii="Arial" w:eastAsia="Times New Roman" w:hAnsi="Arial" w:cs="Arial"/>
          <w:b/>
          <w:color w:val="000000" w:themeColor="text1"/>
        </w:rPr>
        <w:br/>
      </w:r>
      <w:r w:rsidRPr="00343ADD">
        <w:rPr>
          <w:rFonts w:ascii="Arial" w:eastAsia="Times New Roman" w:hAnsi="Arial" w:cs="Arial"/>
          <w:b/>
          <w:bCs/>
          <w:color w:val="000000" w:themeColor="text1"/>
        </w:rPr>
        <w:t>Předmět smlouvy</w:t>
      </w:r>
    </w:p>
    <w:p w:rsidR="0096201E" w:rsidRPr="00343ADD" w:rsidRDefault="00F26476"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b/>
          <w:bCs/>
          <w:color w:val="000000" w:themeColor="text1"/>
        </w:rPr>
        <w:t xml:space="preserve">2.1. </w:t>
      </w:r>
      <w:r w:rsidR="0096201E" w:rsidRPr="00343ADD">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6201E" w:rsidRPr="00343ADD" w:rsidRDefault="00F26476"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b/>
          <w:bCs/>
          <w:color w:val="000000" w:themeColor="text1"/>
        </w:rPr>
        <w:t xml:space="preserve">2.2. </w:t>
      </w:r>
      <w:r w:rsidR="0096201E" w:rsidRPr="00343ADD">
        <w:rPr>
          <w:rFonts w:ascii="Arial" w:eastAsia="Times New Roman" w:hAnsi="Arial" w:cs="Arial"/>
          <w:szCs w:val="24"/>
        </w:rPr>
        <w:t>Dílem se rozumí:</w:t>
      </w:r>
      <w:r w:rsidR="0096201E" w:rsidRPr="00343ADD">
        <w:rPr>
          <w:rFonts w:ascii="Arial" w:eastAsia="Times New Roman" w:hAnsi="Arial" w:cs="Arial"/>
          <w:color w:val="000000" w:themeColor="text1"/>
        </w:rPr>
        <w:t xml:space="preserve"> </w:t>
      </w:r>
      <w:r w:rsidR="003A527C">
        <w:rPr>
          <w:rFonts w:ascii="Arial" w:eastAsia="Times New Roman" w:hAnsi="Arial" w:cs="Arial"/>
          <w:color w:val="000000" w:themeColor="text1"/>
        </w:rPr>
        <w:t xml:space="preserve">Odstranění dřevin, </w:t>
      </w:r>
      <w:r w:rsidR="008349A2">
        <w:rPr>
          <w:rFonts w:ascii="Arial" w:eastAsia="Times New Roman" w:hAnsi="Arial" w:cs="Arial"/>
          <w:color w:val="000000" w:themeColor="text1"/>
        </w:rPr>
        <w:t xml:space="preserve">odvoz </w:t>
      </w:r>
      <w:r w:rsidR="003A527C">
        <w:rPr>
          <w:rFonts w:ascii="Arial" w:eastAsia="Times New Roman" w:hAnsi="Arial" w:cs="Arial"/>
          <w:color w:val="000000" w:themeColor="text1"/>
        </w:rPr>
        <w:t xml:space="preserve">odpadů a údržbové práce </w:t>
      </w:r>
      <w:r w:rsidR="0096201E" w:rsidRPr="00343ADD">
        <w:rPr>
          <w:rFonts w:ascii="Arial" w:hAnsi="Arial" w:cs="Arial"/>
        </w:rPr>
        <w:t xml:space="preserve">na </w:t>
      </w:r>
      <w:proofErr w:type="spellStart"/>
      <w:proofErr w:type="gramStart"/>
      <w:r w:rsidR="0096201E" w:rsidRPr="00343ADD">
        <w:rPr>
          <w:rFonts w:ascii="Arial" w:hAnsi="Arial" w:cs="Arial"/>
        </w:rPr>
        <w:t>p.č</w:t>
      </w:r>
      <w:proofErr w:type="spellEnd"/>
      <w:r w:rsidR="0096201E" w:rsidRPr="00343ADD">
        <w:rPr>
          <w:rFonts w:ascii="Arial" w:hAnsi="Arial" w:cs="Arial"/>
        </w:rPr>
        <w:t>.</w:t>
      </w:r>
      <w:proofErr w:type="gramEnd"/>
      <w:r w:rsidR="0096201E" w:rsidRPr="00343ADD">
        <w:rPr>
          <w:rFonts w:ascii="Arial" w:hAnsi="Arial" w:cs="Arial"/>
        </w:rPr>
        <w:t xml:space="preserve"> </w:t>
      </w:r>
      <w:r w:rsidR="009D5AF3">
        <w:rPr>
          <w:rFonts w:ascii="Arial" w:hAnsi="Arial" w:cs="Arial"/>
        </w:rPr>
        <w:t>881/1</w:t>
      </w:r>
      <w:r w:rsidR="0096201E" w:rsidRPr="00343ADD">
        <w:rPr>
          <w:rFonts w:ascii="Arial" w:hAnsi="Arial" w:cs="Arial"/>
        </w:rPr>
        <w:t xml:space="preserve"> v </w:t>
      </w:r>
      <w:proofErr w:type="spellStart"/>
      <w:r w:rsidR="0096201E" w:rsidRPr="00343ADD">
        <w:rPr>
          <w:rFonts w:ascii="Arial" w:hAnsi="Arial" w:cs="Arial"/>
        </w:rPr>
        <w:t>k.ú</w:t>
      </w:r>
      <w:proofErr w:type="spellEnd"/>
      <w:r w:rsidR="0096201E" w:rsidRPr="00343ADD">
        <w:rPr>
          <w:rFonts w:ascii="Arial" w:hAnsi="Arial" w:cs="Arial"/>
        </w:rPr>
        <w:t xml:space="preserve">. Jince v Brdech, obec Brdy. </w:t>
      </w:r>
      <w:r w:rsidR="0096201E" w:rsidRPr="00343ADD">
        <w:rPr>
          <w:rFonts w:ascii="Arial" w:eastAsia="Times New Roman" w:hAnsi="Arial" w:cs="Arial"/>
          <w:color w:val="000000" w:themeColor="text1"/>
        </w:rPr>
        <w:t xml:space="preserve">Podrobnější specifikaci </w:t>
      </w:r>
      <w:r w:rsidR="009D5AF3">
        <w:rPr>
          <w:rFonts w:ascii="Arial" w:eastAsia="Times New Roman" w:hAnsi="Arial" w:cs="Arial"/>
          <w:color w:val="000000" w:themeColor="text1"/>
        </w:rPr>
        <w:t>díla obsahuje příloha č. 1</w:t>
      </w:r>
      <w:r w:rsidR="0096201E" w:rsidRPr="00343ADD">
        <w:rPr>
          <w:rFonts w:ascii="Arial" w:eastAsia="Times New Roman" w:hAnsi="Arial" w:cs="Arial"/>
          <w:color w:val="000000" w:themeColor="text1"/>
        </w:rPr>
        <w:t xml:space="preserve">, která je nedílnou součástí této smlouvy. </w:t>
      </w:r>
    </w:p>
    <w:p w:rsidR="00F66EA9" w:rsidRPr="00343ADD" w:rsidRDefault="00F66EA9"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szCs w:val="24"/>
        </w:rPr>
        <w:t>dále jen „dílo“)</w:t>
      </w:r>
    </w:p>
    <w:p w:rsidR="00F26476" w:rsidRPr="00343ADD" w:rsidRDefault="00F66EA9"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b/>
          <w:color w:val="000000" w:themeColor="text1"/>
        </w:rPr>
        <w:t>2.3</w:t>
      </w:r>
      <w:r w:rsidR="00F26476" w:rsidRPr="00343ADD">
        <w:rPr>
          <w:rFonts w:ascii="Arial" w:eastAsia="Times New Roman" w:hAnsi="Arial" w:cs="Arial"/>
          <w:b/>
          <w:color w:val="000000" w:themeColor="text1"/>
        </w:rPr>
        <w:t>.</w:t>
      </w:r>
      <w:r w:rsidR="00F26476" w:rsidRPr="00343ADD">
        <w:rPr>
          <w:rFonts w:ascii="Arial" w:eastAsia="Times New Roman" w:hAnsi="Arial" w:cs="Arial"/>
          <w:color w:val="000000" w:themeColor="text1"/>
        </w:rPr>
        <w:t xml:space="preserve"> </w:t>
      </w:r>
      <w:r w:rsidRPr="00343ADD">
        <w:rPr>
          <w:rFonts w:ascii="Arial" w:eastAsia="Times New Roman" w:hAnsi="Arial" w:cs="Arial"/>
          <w:szCs w:val="24"/>
        </w:rPr>
        <w:t>Při provádění díla je zhotovitel vázán pokyny objednatele.</w:t>
      </w:r>
    </w:p>
    <w:p w:rsidR="00F26476" w:rsidRPr="00343ADD" w:rsidRDefault="00F26476" w:rsidP="00860676">
      <w:pPr>
        <w:spacing w:before="120" w:after="120" w:line="300" w:lineRule="exact"/>
        <w:jc w:val="both"/>
        <w:rPr>
          <w:rFonts w:ascii="Arial" w:eastAsia="Times New Roman" w:hAnsi="Arial" w:cs="Arial"/>
          <w:color w:val="000000" w:themeColor="text1"/>
        </w:rPr>
      </w:pPr>
      <w:r w:rsidRPr="00343ADD">
        <w:rPr>
          <w:rFonts w:ascii="Arial" w:eastAsia="Times New Roman" w:hAnsi="Arial" w:cs="Arial"/>
          <w:color w:val="000000" w:themeColor="text1"/>
        </w:rPr>
        <w:t> </w:t>
      </w:r>
    </w:p>
    <w:p w:rsidR="00F26476" w:rsidRPr="00343ADD" w:rsidRDefault="00F26476" w:rsidP="00860676">
      <w:pPr>
        <w:spacing w:before="120" w:after="120" w:line="300" w:lineRule="exact"/>
        <w:jc w:val="center"/>
        <w:rPr>
          <w:rFonts w:ascii="Arial" w:eastAsia="Times New Roman" w:hAnsi="Arial" w:cs="Arial"/>
          <w:color w:val="000000" w:themeColor="text1"/>
        </w:rPr>
      </w:pPr>
      <w:r w:rsidRPr="00343ADD">
        <w:rPr>
          <w:rFonts w:ascii="Arial" w:eastAsia="Times New Roman" w:hAnsi="Arial" w:cs="Arial"/>
          <w:b/>
          <w:bCs/>
          <w:color w:val="000000" w:themeColor="text1"/>
        </w:rPr>
        <w:t xml:space="preserve">III. </w:t>
      </w:r>
      <w:r w:rsidRPr="00343ADD">
        <w:rPr>
          <w:rFonts w:ascii="Arial" w:eastAsia="Times New Roman" w:hAnsi="Arial" w:cs="Arial"/>
          <w:b/>
          <w:color w:val="000000" w:themeColor="text1"/>
        </w:rPr>
        <w:br/>
      </w:r>
      <w:r w:rsidRPr="00343ADD">
        <w:rPr>
          <w:rFonts w:ascii="Arial" w:eastAsia="Times New Roman" w:hAnsi="Arial" w:cs="Arial"/>
          <w:b/>
          <w:bCs/>
          <w:color w:val="000000" w:themeColor="text1"/>
        </w:rPr>
        <w:t xml:space="preserve">Cena a platební podmínky </w:t>
      </w:r>
    </w:p>
    <w:p w:rsidR="0017056D" w:rsidRPr="00343ADD" w:rsidRDefault="00F26476" w:rsidP="00860676">
      <w:pPr>
        <w:spacing w:before="120" w:after="120" w:line="300" w:lineRule="exact"/>
        <w:rPr>
          <w:rFonts w:ascii="Arial" w:hAnsi="Arial" w:cs="Arial"/>
          <w:b/>
          <w:bCs/>
          <w:color w:val="000000" w:themeColor="text1"/>
        </w:rPr>
      </w:pPr>
      <w:r w:rsidRPr="00343ADD">
        <w:rPr>
          <w:rFonts w:ascii="Arial" w:eastAsia="Times New Roman" w:hAnsi="Arial" w:cs="Arial"/>
          <w:b/>
          <w:bCs/>
          <w:color w:val="000000" w:themeColor="text1"/>
        </w:rPr>
        <w:lastRenderedPageBreak/>
        <w:t xml:space="preserve">3.1. </w:t>
      </w:r>
      <w:r w:rsidR="0017056D" w:rsidRPr="007525FC">
        <w:rPr>
          <w:rFonts w:ascii="Arial" w:hAnsi="Arial" w:cs="Arial"/>
          <w:bCs/>
          <w:color w:val="000000" w:themeColor="text1"/>
        </w:rPr>
        <w:t xml:space="preserve">Cena je stanovena na základě výběrového řízení na zakázku malého rozsahu </w:t>
      </w:r>
      <w:r w:rsidR="00F93777">
        <w:rPr>
          <w:rFonts w:ascii="Verdana" w:hAnsi="Verdana"/>
          <w:color w:val="000000"/>
          <w:sz w:val="18"/>
          <w:szCs w:val="18"/>
          <w:shd w:val="clear" w:color="auto" w:fill="FFFFFF"/>
        </w:rPr>
        <w:t xml:space="preserve">T002/16/V00045080 </w:t>
      </w:r>
      <w:r w:rsidR="0017056D" w:rsidRPr="00343ADD">
        <w:rPr>
          <w:rFonts w:ascii="Arial" w:hAnsi="Arial" w:cs="Arial"/>
          <w:bCs/>
          <w:color w:val="000000" w:themeColor="text1"/>
        </w:rPr>
        <w:t xml:space="preserve">podle </w:t>
      </w:r>
      <w:r w:rsidR="0017056D">
        <w:rPr>
          <w:rFonts w:ascii="Arial" w:hAnsi="Arial" w:cs="Arial"/>
          <w:bCs/>
          <w:color w:val="000000" w:themeColor="text1"/>
        </w:rPr>
        <w:t>ustanovení zákona č. 134/201</w:t>
      </w:r>
      <w:r w:rsidR="0017056D" w:rsidRPr="00343ADD">
        <w:rPr>
          <w:rFonts w:ascii="Arial" w:hAnsi="Arial" w:cs="Arial"/>
          <w:bCs/>
          <w:color w:val="000000" w:themeColor="text1"/>
        </w:rPr>
        <w:t xml:space="preserve">6 Sb., o veřejných zakázkách, ve znění pozdějších předpisů, a činí v konečné </w:t>
      </w:r>
      <w:r w:rsidR="0017056D" w:rsidRPr="00F93777">
        <w:rPr>
          <w:rFonts w:ascii="Arial" w:hAnsi="Arial" w:cs="Arial"/>
          <w:bCs/>
          <w:color w:val="000000" w:themeColor="text1"/>
        </w:rPr>
        <w:t xml:space="preserve">výši </w:t>
      </w:r>
      <w:r w:rsidR="00F93777" w:rsidRPr="00F93777">
        <w:rPr>
          <w:rFonts w:ascii="Arial" w:hAnsi="Arial" w:cs="Arial"/>
        </w:rPr>
        <w:t>242 459.80</w:t>
      </w:r>
      <w:r w:rsidR="0017056D" w:rsidRPr="00F93777">
        <w:rPr>
          <w:rFonts w:ascii="Arial" w:hAnsi="Arial" w:cs="Arial"/>
          <w:bCs/>
          <w:color w:val="000000" w:themeColor="text1"/>
        </w:rPr>
        <w:t>,- Kč</w:t>
      </w:r>
      <w:r w:rsidR="00F93777">
        <w:rPr>
          <w:rFonts w:ascii="Arial" w:hAnsi="Arial" w:cs="Arial"/>
          <w:bCs/>
          <w:color w:val="000000" w:themeColor="text1"/>
        </w:rPr>
        <w:t xml:space="preserve"> (slovy </w:t>
      </w:r>
      <w:proofErr w:type="spellStart"/>
      <w:r w:rsidR="00F93777">
        <w:rPr>
          <w:rFonts w:ascii="Arial" w:hAnsi="Arial" w:cs="Arial"/>
          <w:bCs/>
          <w:color w:val="000000" w:themeColor="text1"/>
        </w:rPr>
        <w:t>dvěstěčtyřicetdvatisíc</w:t>
      </w:r>
      <w:proofErr w:type="spellEnd"/>
      <w:r w:rsidR="00F93777">
        <w:rPr>
          <w:rFonts w:ascii="Arial" w:hAnsi="Arial" w:cs="Arial"/>
          <w:bCs/>
          <w:color w:val="000000" w:themeColor="text1"/>
        </w:rPr>
        <w:t xml:space="preserve"> </w:t>
      </w:r>
      <w:proofErr w:type="spellStart"/>
      <w:r w:rsidR="00F93777">
        <w:rPr>
          <w:rFonts w:ascii="Arial" w:hAnsi="Arial" w:cs="Arial"/>
          <w:bCs/>
          <w:color w:val="000000" w:themeColor="text1"/>
        </w:rPr>
        <w:t>čtyřistapadesátdevět</w:t>
      </w:r>
      <w:proofErr w:type="spellEnd"/>
      <w:r w:rsidR="00F93777">
        <w:rPr>
          <w:rFonts w:ascii="Arial" w:hAnsi="Arial" w:cs="Arial"/>
          <w:bCs/>
          <w:color w:val="000000" w:themeColor="text1"/>
        </w:rPr>
        <w:t xml:space="preserve"> </w:t>
      </w:r>
      <w:proofErr w:type="spellStart"/>
      <w:r w:rsidR="0017056D" w:rsidRPr="00343ADD">
        <w:rPr>
          <w:rFonts w:ascii="Arial" w:hAnsi="Arial" w:cs="Arial"/>
          <w:bCs/>
          <w:color w:val="000000" w:themeColor="text1"/>
        </w:rPr>
        <w:t>korunčeských</w:t>
      </w:r>
      <w:proofErr w:type="spellEnd"/>
      <w:r w:rsidR="00F93777">
        <w:rPr>
          <w:rFonts w:ascii="Arial" w:hAnsi="Arial" w:cs="Arial"/>
          <w:bCs/>
          <w:color w:val="000000" w:themeColor="text1"/>
        </w:rPr>
        <w:t xml:space="preserve"> a osmdesát </w:t>
      </w:r>
      <w:proofErr w:type="spellStart"/>
      <w:r w:rsidR="00F93777">
        <w:rPr>
          <w:rFonts w:ascii="Arial" w:hAnsi="Arial" w:cs="Arial"/>
          <w:bCs/>
          <w:color w:val="000000" w:themeColor="text1"/>
        </w:rPr>
        <w:t>haléřu</w:t>
      </w:r>
      <w:proofErr w:type="spellEnd"/>
      <w:r w:rsidR="0017056D" w:rsidRPr="00343ADD">
        <w:rPr>
          <w:rFonts w:ascii="Arial" w:hAnsi="Arial" w:cs="Arial"/>
          <w:bCs/>
          <w:color w:val="000000" w:themeColor="text1"/>
        </w:rPr>
        <w:t>) s  DPH.</w:t>
      </w:r>
      <w:r w:rsidR="0017056D" w:rsidRPr="00343ADD">
        <w:rPr>
          <w:rFonts w:ascii="Arial" w:hAnsi="Arial" w:cs="Arial"/>
          <w:b/>
          <w:bCs/>
          <w:color w:val="000000" w:themeColor="text1"/>
        </w:rPr>
        <w:t xml:space="preserve"> </w:t>
      </w:r>
    </w:p>
    <w:p w:rsidR="0017056D" w:rsidRPr="00343ADD" w:rsidRDefault="0017056D" w:rsidP="00860676">
      <w:pPr>
        <w:spacing w:before="120" w:after="120" w:line="300" w:lineRule="exact"/>
        <w:rPr>
          <w:rFonts w:ascii="Arial" w:eastAsia="Times New Roman" w:hAnsi="Arial" w:cs="Arial"/>
          <w:color w:val="000000" w:themeColor="text1"/>
        </w:rPr>
      </w:pPr>
      <w:r w:rsidRPr="00343ADD">
        <w:rPr>
          <w:rFonts w:ascii="Arial" w:eastAsia="Times New Roman" w:hAnsi="Arial" w:cs="Arial"/>
          <w:color w:val="000000" w:themeColor="text1"/>
        </w:rPr>
        <w:t xml:space="preserve">Zhotovitel je plátcem DPH. </w:t>
      </w:r>
    </w:p>
    <w:p w:rsidR="001F33DE" w:rsidRPr="00343ADD" w:rsidRDefault="00F26476" w:rsidP="00860676">
      <w:pPr>
        <w:spacing w:before="120" w:after="120" w:line="300" w:lineRule="exact"/>
        <w:rPr>
          <w:rFonts w:ascii="Arial" w:eastAsia="Arial" w:hAnsi="Arial" w:cs="Arial"/>
          <w:color w:val="000000" w:themeColor="text1"/>
        </w:rPr>
      </w:pPr>
      <w:r w:rsidRPr="00343ADD">
        <w:rPr>
          <w:rFonts w:ascii="Arial" w:eastAsia="Times New Roman" w:hAnsi="Arial" w:cs="Arial"/>
          <w:b/>
          <w:bCs/>
          <w:color w:val="000000" w:themeColor="text1"/>
        </w:rPr>
        <w:t>3.2.</w:t>
      </w:r>
      <w:r w:rsidRPr="00343ADD">
        <w:rPr>
          <w:rFonts w:ascii="Arial" w:eastAsia="Times New Roman" w:hAnsi="Arial" w:cs="Arial"/>
          <w:color w:val="000000" w:themeColor="text1"/>
        </w:rPr>
        <w:t xml:space="preserve"> </w:t>
      </w:r>
      <w:r w:rsidR="001F33DE" w:rsidRPr="00343ADD">
        <w:rPr>
          <w:rFonts w:ascii="Arial" w:eastAsia="Arial" w:hAnsi="Arial" w:cs="Arial"/>
          <w:color w:val="000000" w:themeColor="text1"/>
        </w:rPr>
        <w:t xml:space="preserve">Daňový doklad (fakturu) zhotovitel vystaví a doručí objednateli nejpozději </w:t>
      </w:r>
      <w:r w:rsidR="001F33DE" w:rsidRPr="00343ADD">
        <w:rPr>
          <w:rFonts w:ascii="Arial" w:eastAsia="Arial Unicode MS" w:hAnsi="Arial" w:cs="Arial"/>
          <w:b/>
          <w:color w:val="000000" w:themeColor="text1"/>
        </w:rPr>
        <w:t>do</w:t>
      </w:r>
      <w:r w:rsidR="00F66EA9" w:rsidRPr="00343ADD">
        <w:rPr>
          <w:rFonts w:ascii="Arial" w:eastAsia="Arial Unicode MS CE" w:hAnsi="Arial" w:cs="Arial"/>
          <w:b/>
          <w:color w:val="000000" w:themeColor="text1"/>
        </w:rPr>
        <w:t xml:space="preserve"> 10</w:t>
      </w:r>
      <w:r w:rsidR="001F33DE" w:rsidRPr="00343ADD">
        <w:rPr>
          <w:rFonts w:ascii="Arial" w:eastAsia="Arial Unicode MS CE" w:hAnsi="Arial" w:cs="Arial"/>
          <w:b/>
          <w:color w:val="000000" w:themeColor="text1"/>
        </w:rPr>
        <w:t xml:space="preserve"> pracovních dnů</w:t>
      </w:r>
      <w:r w:rsidR="001F33DE" w:rsidRPr="00343ADD">
        <w:rPr>
          <w:rFonts w:ascii="Arial" w:eastAsia="Arial" w:hAnsi="Arial" w:cs="Arial"/>
          <w:color w:val="000000" w:themeColor="text1"/>
        </w:rPr>
        <w:t xml:space="preserve"> po předání a převzetí díla na základě potvrzení o převzetí díla objednatelem ve stanoveném</w:t>
      </w:r>
      <w:r w:rsidR="00F66EA9" w:rsidRPr="00343ADD">
        <w:rPr>
          <w:rFonts w:ascii="Arial" w:eastAsia="Arial" w:hAnsi="Arial" w:cs="Arial"/>
          <w:color w:val="000000" w:themeColor="text1"/>
        </w:rPr>
        <w:t xml:space="preserve"> rozsahu, (nejpozději však do 1</w:t>
      </w:r>
      <w:r w:rsidR="00666215">
        <w:rPr>
          <w:rFonts w:ascii="Arial" w:eastAsia="Arial" w:hAnsi="Arial" w:cs="Arial"/>
          <w:color w:val="000000" w:themeColor="text1"/>
        </w:rPr>
        <w:t>0</w:t>
      </w:r>
      <w:r w:rsidR="00F66EA9" w:rsidRPr="00343ADD">
        <w:rPr>
          <w:rFonts w:ascii="Arial" w:eastAsia="Arial" w:hAnsi="Arial" w:cs="Arial"/>
          <w:color w:val="000000" w:themeColor="text1"/>
        </w:rPr>
        <w:t>. 12. 2016</w:t>
      </w:r>
      <w:r w:rsidR="001F33DE" w:rsidRPr="00343ADD">
        <w:rPr>
          <w:rFonts w:ascii="Arial" w:eastAsia="Arial" w:hAnsi="Arial" w:cs="Arial"/>
          <w:color w:val="000000" w:themeColor="text1"/>
        </w:rPr>
        <w:t>). Daňový doklad (faktura) bude zasláno na adresu:</w:t>
      </w:r>
      <w:r w:rsidR="001F33DE" w:rsidRPr="00343ADD">
        <w:rPr>
          <w:rFonts w:ascii="Arial" w:eastAsia="Arial Unicode MS CE" w:hAnsi="Arial" w:cs="Arial"/>
          <w:color w:val="000000" w:themeColor="text1"/>
        </w:rPr>
        <w:t xml:space="preserve"> </w:t>
      </w:r>
      <w:r w:rsidR="001F33DE" w:rsidRPr="00343ADD">
        <w:rPr>
          <w:rFonts w:ascii="Arial" w:eastAsia="Arial" w:hAnsi="Arial" w:cs="Arial"/>
          <w:color w:val="000000" w:themeColor="text1"/>
        </w:rPr>
        <w:t>Regionální prac</w:t>
      </w:r>
      <w:r w:rsidR="0017056D">
        <w:rPr>
          <w:rFonts w:ascii="Arial" w:eastAsia="Arial" w:hAnsi="Arial" w:cs="Arial"/>
          <w:color w:val="000000" w:themeColor="text1"/>
        </w:rPr>
        <w:t>oviště Střední Čechy, Podbabská</w:t>
      </w:r>
      <w:r w:rsidR="001F33DE" w:rsidRPr="00343ADD">
        <w:rPr>
          <w:rFonts w:ascii="Arial" w:eastAsia="Arial" w:hAnsi="Arial" w:cs="Arial"/>
          <w:color w:val="000000" w:themeColor="text1"/>
        </w:rPr>
        <w:t xml:space="preserve"> 2582/30, 160 00, Praha 6.</w:t>
      </w:r>
    </w:p>
    <w:p w:rsidR="00DA5EBF" w:rsidRPr="00343ADD" w:rsidRDefault="00DA5EBF" w:rsidP="00860676">
      <w:pPr>
        <w:keepNext/>
        <w:spacing w:before="120" w:after="120" w:line="300" w:lineRule="exact"/>
        <w:jc w:val="both"/>
        <w:rPr>
          <w:rFonts w:ascii="Arial" w:eastAsia="Arial" w:hAnsi="Arial" w:cs="Arial"/>
          <w:color w:val="000000" w:themeColor="text1"/>
        </w:rPr>
      </w:pPr>
      <w:r w:rsidRPr="00343ADD">
        <w:rPr>
          <w:rFonts w:ascii="Arial" w:eastAsia="Arial" w:hAnsi="Arial" w:cs="Arial"/>
          <w:b/>
          <w:color w:val="000000" w:themeColor="text1"/>
        </w:rPr>
        <w:t>3.3.</w:t>
      </w:r>
      <w:r w:rsidRPr="00343ADD">
        <w:rPr>
          <w:rFonts w:ascii="Arial" w:eastAsia="Arial" w:hAnsi="Arial" w:cs="Arial"/>
          <w:color w:val="000000" w:themeColor="text1"/>
        </w:rPr>
        <w:t xml:space="preserve"> Daňový doklad (faktura) musí mít tyto náležitosti: označení daňového dokladu (faktury) a jeho číslo, bankovní spojení, číslo účtu, název a sídlo zhotovitele, předmět smlouvy, konečnou částku s položkovým rozpočtem.</w:t>
      </w:r>
    </w:p>
    <w:p w:rsidR="00DA5EBF" w:rsidRPr="00343ADD" w:rsidRDefault="00DA5EBF" w:rsidP="00860676">
      <w:pPr>
        <w:keepNext/>
        <w:spacing w:before="120" w:after="120" w:line="300" w:lineRule="exact"/>
        <w:jc w:val="both"/>
        <w:rPr>
          <w:rFonts w:ascii="Arial" w:eastAsia="Arial" w:hAnsi="Arial" w:cs="Arial"/>
          <w:color w:val="000000" w:themeColor="text1"/>
        </w:rPr>
      </w:pPr>
      <w:r w:rsidRPr="00343ADD">
        <w:rPr>
          <w:rFonts w:ascii="Arial" w:eastAsia="Arial Unicode MS" w:hAnsi="Arial" w:cs="Arial"/>
          <w:b/>
          <w:color w:val="000000" w:themeColor="text1"/>
        </w:rPr>
        <w:t>3.4.</w:t>
      </w:r>
      <w:r w:rsidRPr="00343ADD">
        <w:rPr>
          <w:rFonts w:ascii="Arial" w:eastAsia="Arial" w:hAnsi="Arial" w:cs="Arial"/>
          <w:color w:val="000000" w:themeColor="text1"/>
        </w:rPr>
        <w:t xml:space="preserve"> Smluvní strany se dohodly, že daňový doklad (faktura) vystavený zhotovitelem je splatný do 30 kalendářních dnů po jeho obdržení objednatelem. Objednatel jej může vrátit do data jeho splatnosti, pokud obsahuje nesprávné nebo neúplné náležitosti či údaje a lhůta splatnosti 30 kalendářních dnů začíná běžet od nového doručení daňového dokladu (faktury).</w:t>
      </w:r>
    </w:p>
    <w:p w:rsidR="00DA5EBF" w:rsidRPr="00343ADD" w:rsidRDefault="00DA5EBF" w:rsidP="00860676">
      <w:pPr>
        <w:spacing w:before="120" w:after="120" w:line="300" w:lineRule="exact"/>
        <w:jc w:val="both"/>
        <w:rPr>
          <w:rFonts w:ascii="Arial" w:eastAsia="Arial" w:hAnsi="Arial" w:cs="Arial"/>
          <w:color w:val="000000" w:themeColor="text1"/>
        </w:rPr>
      </w:pPr>
      <w:r w:rsidRPr="00343ADD">
        <w:rPr>
          <w:rFonts w:ascii="Arial" w:eastAsia="Arial Unicode MS" w:hAnsi="Arial" w:cs="Arial"/>
          <w:b/>
          <w:color w:val="000000" w:themeColor="text1"/>
        </w:rPr>
        <w:t>3.5.</w:t>
      </w:r>
      <w:r w:rsidRPr="00343ADD">
        <w:rPr>
          <w:rFonts w:ascii="Arial" w:eastAsia="Arial" w:hAnsi="Arial" w:cs="Arial"/>
          <w:color w:val="000000" w:themeColor="text1"/>
        </w:rPr>
        <w:t xml:space="preserve"> Sjednaná cena je konečná. V případě požadavku navýšení ceny ze strany zhotovitele si objednatel vyhrazuje právo odstoupení od smlouvy bez nároku na náhradu plnění.</w:t>
      </w:r>
    </w:p>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IV.</w:t>
      </w:r>
      <w:r w:rsidRPr="00343ADD">
        <w:rPr>
          <w:rFonts w:ascii="Arial" w:eastAsia="Times New Roman" w:hAnsi="Arial" w:cs="Arial"/>
          <w:szCs w:val="24"/>
        </w:rPr>
        <w:t xml:space="preserve"> </w:t>
      </w:r>
      <w:r w:rsidRPr="00343ADD">
        <w:rPr>
          <w:rFonts w:ascii="Arial" w:eastAsia="Times New Roman" w:hAnsi="Arial" w:cs="Arial"/>
          <w:b/>
          <w:bCs/>
          <w:szCs w:val="24"/>
        </w:rPr>
        <w:t>Doba a místo plnění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4.1 Zhotovitel se zavazuje provést dílo a předat j</w:t>
      </w:r>
      <w:r w:rsidR="00666215">
        <w:rPr>
          <w:rFonts w:ascii="Arial" w:eastAsia="Times New Roman" w:hAnsi="Arial" w:cs="Arial"/>
          <w:szCs w:val="24"/>
        </w:rPr>
        <w:t>ej objednateli ne</w:t>
      </w:r>
      <w:r w:rsidR="0017056D">
        <w:rPr>
          <w:rFonts w:ascii="Arial" w:eastAsia="Times New Roman" w:hAnsi="Arial" w:cs="Arial"/>
          <w:szCs w:val="24"/>
        </w:rPr>
        <w:t xml:space="preserve">jpozději </w:t>
      </w:r>
      <w:proofErr w:type="gramStart"/>
      <w:r w:rsidR="0017056D">
        <w:rPr>
          <w:rFonts w:ascii="Arial" w:eastAsia="Times New Roman" w:hAnsi="Arial" w:cs="Arial"/>
          <w:szCs w:val="24"/>
        </w:rPr>
        <w:t>do</w:t>
      </w:r>
      <w:proofErr w:type="gramEnd"/>
      <w:r w:rsidR="0017056D">
        <w:rPr>
          <w:rFonts w:ascii="Arial" w:eastAsia="Times New Roman" w:hAnsi="Arial" w:cs="Arial"/>
          <w:szCs w:val="24"/>
        </w:rPr>
        <w:t xml:space="preserve">: </w:t>
      </w:r>
      <w:proofErr w:type="gramStart"/>
      <w:r w:rsidR="0017056D">
        <w:rPr>
          <w:rFonts w:ascii="Arial" w:eastAsia="Times New Roman" w:hAnsi="Arial" w:cs="Arial"/>
          <w:szCs w:val="24"/>
        </w:rPr>
        <w:t>20.11</w:t>
      </w:r>
      <w:r w:rsidRPr="00343ADD">
        <w:rPr>
          <w:rFonts w:ascii="Arial" w:eastAsia="Times New Roman" w:hAnsi="Arial" w:cs="Arial"/>
          <w:szCs w:val="24"/>
        </w:rPr>
        <w:t>.2016</w:t>
      </w:r>
      <w:proofErr w:type="gramEnd"/>
      <w:r w:rsidRPr="00343ADD">
        <w:rPr>
          <w:rFonts w:ascii="Arial" w:eastAsia="Times New Roman" w:hAnsi="Arial" w:cs="Arial"/>
          <w:szCs w:val="24"/>
        </w:rPr>
        <w:t>.</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4.2 Pokud zhotovitel dokončí dílo před dohodnutým termínem, zavazuje se objednatel, že převezme dílo i v dřívějším nabídnutém termínu, pokud bude bez vad a nedodělků.</w:t>
      </w:r>
    </w:p>
    <w:p w:rsidR="00F66EA9" w:rsidRPr="00343ADD" w:rsidRDefault="00F66EA9" w:rsidP="00860676">
      <w:pPr>
        <w:keepLines/>
        <w:spacing w:before="120" w:after="120" w:line="300" w:lineRule="exact"/>
        <w:ind w:left="340" w:hanging="340"/>
        <w:jc w:val="both"/>
        <w:rPr>
          <w:rFonts w:ascii="Arial" w:eastAsia="Times New Roman" w:hAnsi="Arial" w:cs="Arial"/>
          <w:szCs w:val="24"/>
        </w:rPr>
      </w:pPr>
      <w:r w:rsidRPr="00343ADD">
        <w:rPr>
          <w:rFonts w:ascii="Arial" w:eastAsia="Times New Roman" w:hAnsi="Arial" w:cs="Arial"/>
          <w:szCs w:val="24"/>
        </w:rPr>
        <w:t xml:space="preserve">4.3 Místem plnění je </w:t>
      </w:r>
      <w:r w:rsidR="0017056D">
        <w:rPr>
          <w:rFonts w:ascii="Arial" w:eastAsia="Times New Roman" w:hAnsi="Arial" w:cs="Arial"/>
          <w:szCs w:val="24"/>
        </w:rPr>
        <w:t xml:space="preserve">pozemek </w:t>
      </w:r>
      <w:proofErr w:type="spellStart"/>
      <w:proofErr w:type="gramStart"/>
      <w:r w:rsidR="0017056D">
        <w:rPr>
          <w:rFonts w:ascii="Arial" w:eastAsia="Times New Roman" w:hAnsi="Arial" w:cs="Arial"/>
          <w:szCs w:val="24"/>
        </w:rPr>
        <w:t>p.č</w:t>
      </w:r>
      <w:proofErr w:type="spellEnd"/>
      <w:r w:rsidR="0017056D">
        <w:rPr>
          <w:rFonts w:ascii="Arial" w:eastAsia="Times New Roman" w:hAnsi="Arial" w:cs="Arial"/>
          <w:szCs w:val="24"/>
        </w:rPr>
        <w:t>.</w:t>
      </w:r>
      <w:proofErr w:type="gramEnd"/>
      <w:r w:rsidR="0017056D">
        <w:rPr>
          <w:rFonts w:ascii="Arial" w:eastAsia="Times New Roman" w:hAnsi="Arial" w:cs="Arial"/>
          <w:szCs w:val="24"/>
        </w:rPr>
        <w:t xml:space="preserve"> </w:t>
      </w:r>
      <w:r w:rsidR="0017056D">
        <w:rPr>
          <w:rFonts w:ascii="Arial" w:hAnsi="Arial" w:cs="Arial"/>
        </w:rPr>
        <w:t>881/1</w:t>
      </w:r>
      <w:r w:rsidR="0017056D" w:rsidRPr="00343ADD">
        <w:rPr>
          <w:rFonts w:ascii="Arial" w:hAnsi="Arial" w:cs="Arial"/>
        </w:rPr>
        <w:t xml:space="preserve"> </w:t>
      </w:r>
      <w:r w:rsidR="0017056D">
        <w:rPr>
          <w:rFonts w:ascii="Arial" w:eastAsia="Times New Roman" w:hAnsi="Arial" w:cs="Arial"/>
          <w:szCs w:val="24"/>
        </w:rPr>
        <w:t>u budovy</w:t>
      </w:r>
      <w:r w:rsidR="00FA2810" w:rsidRPr="00343ADD">
        <w:rPr>
          <w:rFonts w:ascii="Arial" w:eastAsia="Times New Roman" w:hAnsi="Arial" w:cs="Arial"/>
          <w:szCs w:val="24"/>
        </w:rPr>
        <w:t xml:space="preserve"> č.p. 461, 262 23 Jince</w:t>
      </w:r>
      <w:r w:rsidRPr="00343ADD">
        <w:rPr>
          <w:rFonts w:ascii="Arial" w:eastAsia="Times New Roman" w:hAnsi="Arial" w:cs="Arial"/>
          <w:szCs w:val="24"/>
        </w:rPr>
        <w:t>.</w:t>
      </w:r>
    </w:p>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V. Další ujednání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5.1 Zhotovitel je povinen provést dílo v kvalitě, formě a obsahu, které vyžaduje tato smlouva a která je obvyklá pro díla obdobného typu. Zhotovitel je povinen po celou dobu provádění díla dbát pokynů objednatele.</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VI. Předání a převzetí díla</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6.1 O předání díla vyhotoví smluvní strany předávací protokol podepsaný oběma smluvními stranami. Objednatel není povinen převzít dílo vykazující byť drobné vady či nedodělky.</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66EA9" w:rsidRPr="00343ADD" w:rsidRDefault="00F66EA9" w:rsidP="00860676">
      <w:pPr>
        <w:keepLines/>
        <w:spacing w:before="120" w:after="120" w:line="300" w:lineRule="exact"/>
        <w:ind w:left="340" w:hanging="340"/>
        <w:jc w:val="center"/>
        <w:rPr>
          <w:rFonts w:ascii="Times New Roman" w:eastAsia="Times New Roman" w:hAnsi="Times New Roman" w:cs="Times New Roman"/>
          <w:sz w:val="24"/>
          <w:szCs w:val="24"/>
        </w:rPr>
      </w:pPr>
      <w:r w:rsidRPr="00343ADD">
        <w:rPr>
          <w:rFonts w:ascii="Arial" w:eastAsia="Times New Roman" w:hAnsi="Arial" w:cs="Arial"/>
          <w:b/>
          <w:bCs/>
          <w:szCs w:val="24"/>
        </w:rPr>
        <w:t>VII. Odpověd</w:t>
      </w:r>
      <w:bookmarkStart w:id="0" w:name="_GoBack"/>
      <w:bookmarkEnd w:id="0"/>
      <w:r w:rsidRPr="00343ADD">
        <w:rPr>
          <w:rFonts w:ascii="Arial" w:eastAsia="Times New Roman" w:hAnsi="Arial" w:cs="Arial"/>
          <w:b/>
          <w:bCs/>
          <w:szCs w:val="24"/>
        </w:rPr>
        <w:t>nost za vady</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7.1 Zhotovitel odpovídá za vady, jež má dílo v době jeho předání objednateli, byť se vady projeví až později.</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7.3 Objednatel je oprávněn požadovat odstranění vady opravou, poskytnutím náhradního plnění nebo slevu ze sjednané ceny. Výběr způsobu nápravy náleží objednateli. </w:t>
      </w:r>
    </w:p>
    <w:p w:rsidR="00FA2810" w:rsidRPr="00343ADD" w:rsidRDefault="00F66EA9" w:rsidP="00860676">
      <w:pPr>
        <w:keepLines/>
        <w:spacing w:before="120" w:after="120" w:line="300" w:lineRule="exact"/>
        <w:ind w:left="340" w:hanging="340"/>
        <w:jc w:val="both"/>
        <w:rPr>
          <w:rFonts w:ascii="Arial" w:eastAsia="Times New Roman" w:hAnsi="Arial" w:cs="Arial"/>
          <w:szCs w:val="24"/>
        </w:rPr>
      </w:pPr>
      <w:r w:rsidRPr="00343ADD">
        <w:rPr>
          <w:rFonts w:ascii="Arial" w:eastAsia="Times New Roman" w:hAnsi="Arial" w:cs="Arial"/>
          <w:szCs w:val="24"/>
        </w:rPr>
        <w:t xml:space="preserve">7.4 Zhotovitel poskytuje na dílo záruku v délce </w:t>
      </w:r>
      <w:r w:rsidR="00FA2810" w:rsidRPr="00343ADD">
        <w:rPr>
          <w:rFonts w:ascii="Arial" w:eastAsia="Times New Roman" w:hAnsi="Arial" w:cs="Arial"/>
          <w:szCs w:val="24"/>
        </w:rPr>
        <w:t>24</w:t>
      </w:r>
      <w:r w:rsidRPr="00343ADD">
        <w:rPr>
          <w:rFonts w:ascii="Arial" w:eastAsia="Times New Roman" w:hAnsi="Arial" w:cs="Arial"/>
          <w:szCs w:val="24"/>
        </w:rPr>
        <w:t xml:space="preserve"> měsíců.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7.5 Záruční doba počíná běžet dnem předání kompletního a bezvadného díla, popř. dnem odstranění poslední vady a nedodělku uvedeného v předávacím protokolu.</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7.7 Objednatel je oprávněn požadovat odstranění vady, na kterou se vztahuje záruka, opravou, poskytnutím náhradního plnění nebo slevu ze sjednané ceny. Výběr způsobu nápravy náleží objednateli.</w:t>
      </w:r>
    </w:p>
    <w:p w:rsidR="00F66EA9" w:rsidRPr="00343ADD" w:rsidRDefault="00F66EA9" w:rsidP="00860676">
      <w:pPr>
        <w:keepLines/>
        <w:spacing w:before="120" w:after="120" w:line="300" w:lineRule="exact"/>
        <w:ind w:left="340" w:hanging="340"/>
        <w:jc w:val="center"/>
        <w:rPr>
          <w:rFonts w:ascii="Times New Roman" w:eastAsia="Times New Roman" w:hAnsi="Times New Roman" w:cs="Times New Roman"/>
          <w:sz w:val="24"/>
          <w:szCs w:val="24"/>
        </w:rPr>
      </w:pPr>
      <w:r w:rsidRPr="00343ADD">
        <w:rPr>
          <w:rFonts w:ascii="Arial" w:eastAsia="Times New Roman" w:hAnsi="Arial" w:cs="Arial"/>
          <w:b/>
          <w:bCs/>
          <w:szCs w:val="24"/>
        </w:rPr>
        <w:t>VIII. Sankce</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8.1 V případě, že zhotovitel nedodrží termín provedení díla anebo termín odstranění vad a nedodělků uvedený v předávacím protokolu, je zhotovitel povinen zaplatit objednateli smluvní pokutu ve výši 0,</w:t>
      </w:r>
      <w:r w:rsidR="00666215">
        <w:rPr>
          <w:rFonts w:ascii="Arial" w:eastAsia="Times New Roman" w:hAnsi="Arial" w:cs="Arial"/>
          <w:szCs w:val="24"/>
        </w:rPr>
        <w:t>05</w:t>
      </w:r>
      <w:r w:rsidRPr="00343ADD">
        <w:rPr>
          <w:rFonts w:ascii="Arial" w:eastAsia="Times New Roman" w:hAnsi="Arial" w:cs="Arial"/>
          <w:szCs w:val="24"/>
        </w:rPr>
        <w:t xml:space="preserve"> % z ceny díla bez DPH za každý den prodlení.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8.3 Ustanoveními o smluvní pokutě není dotčen nárok oprávněné smluvní strany požadovat náhradu škody v plném rozsahu.</w:t>
      </w:r>
    </w:p>
    <w:p w:rsidR="00F66EA9" w:rsidRPr="00343ADD" w:rsidRDefault="00F66EA9" w:rsidP="00860676">
      <w:pPr>
        <w:keepLines/>
        <w:spacing w:before="120" w:after="120" w:line="300" w:lineRule="exact"/>
        <w:ind w:left="340" w:hanging="340"/>
        <w:jc w:val="center"/>
        <w:rPr>
          <w:rFonts w:ascii="Times New Roman" w:eastAsia="Times New Roman" w:hAnsi="Times New Roman" w:cs="Times New Roman"/>
          <w:sz w:val="24"/>
          <w:szCs w:val="24"/>
        </w:rPr>
      </w:pPr>
      <w:r w:rsidRPr="00343ADD">
        <w:rPr>
          <w:rFonts w:ascii="Arial" w:eastAsia="Times New Roman" w:hAnsi="Arial" w:cs="Arial"/>
          <w:b/>
          <w:bCs/>
          <w:szCs w:val="24"/>
        </w:rPr>
        <w:t>IX. Závěrečná ustanovení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9.1 Tato smlouva může být měněna a doplňována pouze písemnými a očíslovanými dodatky podepsanými oprávněnými zástupci smluvních stran, není-li v této smlouvě uvedeno jinak.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9.2 Ve věcech touto smlouvou neupravených se řídí práva a povinnosti smluvních stran příslušnými ustanoveními zákona č. 89/2012 Sb., občanského zákoníku.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9.3 Zhotovitel bere na vědomí, že tato smlouva může podléhat povinnosti jejího uveřejnění podle zákona č. 340/2015 Sb., o zvláštních podmínkách účinnosti některých smluv (zákon </w:t>
      </w:r>
      <w:r w:rsidR="0017056D">
        <w:rPr>
          <w:rFonts w:ascii="Arial" w:eastAsia="Times New Roman" w:hAnsi="Arial" w:cs="Arial"/>
          <w:szCs w:val="24"/>
        </w:rPr>
        <w:t>o registru smluv), zákona č. 134/201</w:t>
      </w:r>
      <w:r w:rsidRPr="00343ADD">
        <w:rPr>
          <w:rFonts w:ascii="Arial" w:eastAsia="Times New Roman" w:hAnsi="Arial" w:cs="Arial"/>
          <w:szCs w:val="24"/>
        </w:rPr>
        <w:t>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9</w:t>
      </w:r>
      <w:r w:rsidR="00FA2810" w:rsidRPr="00343ADD">
        <w:rPr>
          <w:rFonts w:ascii="Arial" w:eastAsia="Times New Roman" w:hAnsi="Arial" w:cs="Arial"/>
          <w:szCs w:val="24"/>
        </w:rPr>
        <w:t xml:space="preserve">.4 Tato smlouva je vyhotovena ve dvou </w:t>
      </w:r>
      <w:r w:rsidRPr="00343ADD">
        <w:rPr>
          <w:rFonts w:ascii="Arial" w:eastAsia="Times New Roman" w:hAnsi="Arial" w:cs="Arial"/>
          <w:szCs w:val="24"/>
        </w:rPr>
        <w:t xml:space="preserve">stejnopisech, z nichž každý má platnost originálu. </w:t>
      </w:r>
      <w:r w:rsidR="001C736F">
        <w:rPr>
          <w:rFonts w:ascii="Arial" w:eastAsia="Times New Roman" w:hAnsi="Arial" w:cs="Arial"/>
          <w:szCs w:val="24"/>
        </w:rPr>
        <w:t>Jeden stejnopis</w:t>
      </w:r>
      <w:r w:rsidRPr="00343ADD">
        <w:rPr>
          <w:rFonts w:ascii="Arial" w:eastAsia="Times New Roman" w:hAnsi="Arial" w:cs="Arial"/>
          <w:szCs w:val="24"/>
        </w:rPr>
        <w:t xml:space="preserve"> obdrží objednatel, jeden stejnopis obdrží zhotovitel. </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9.5 </w:t>
      </w:r>
      <w:r w:rsidRPr="00343ADD">
        <w:rPr>
          <w:rFonts w:ascii="Arial" w:eastAsia="Times New Roman" w:hAnsi="Arial" w:cs="Arial"/>
          <w:bCs/>
        </w:rPr>
        <w:t>Smlouva nabývá platnosti a účinnosti dnem jejího podpisu oprávněným zástupcem poslední smluvní strany.</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F66EA9" w:rsidRPr="00343ADD" w:rsidRDefault="00F66EA9" w:rsidP="00860676">
      <w:pPr>
        <w:keepLines/>
        <w:spacing w:before="120" w:after="120" w:line="300" w:lineRule="exact"/>
        <w:ind w:left="340" w:hanging="340"/>
        <w:jc w:val="both"/>
        <w:rPr>
          <w:rFonts w:ascii="Times New Roman" w:eastAsia="Times New Roman" w:hAnsi="Times New Roman" w:cs="Times New Roman"/>
          <w:sz w:val="24"/>
          <w:szCs w:val="24"/>
        </w:rPr>
      </w:pPr>
      <w:r w:rsidRPr="00343ADD">
        <w:rPr>
          <w:rFonts w:ascii="Arial" w:eastAsia="Times New Roman" w:hAnsi="Arial" w:cs="Arial"/>
          <w:szCs w:val="24"/>
        </w:rPr>
        <w:t>9.7 Nedílnou součástí smlouvy jsou tyto přílohy:</w:t>
      </w:r>
    </w:p>
    <w:p w:rsidR="00F66EA9" w:rsidRPr="00343ADD" w:rsidRDefault="00F66EA9" w:rsidP="00860676">
      <w:pPr>
        <w:keepLines/>
        <w:spacing w:before="120" w:after="120" w:line="300" w:lineRule="exact"/>
        <w:ind w:left="340"/>
        <w:jc w:val="both"/>
        <w:rPr>
          <w:rFonts w:ascii="Times New Roman" w:eastAsia="Times New Roman" w:hAnsi="Times New Roman" w:cs="Times New Roman"/>
          <w:sz w:val="24"/>
          <w:szCs w:val="24"/>
        </w:rPr>
      </w:pPr>
      <w:r w:rsidRPr="00343ADD">
        <w:rPr>
          <w:rFonts w:ascii="Arial" w:eastAsia="Times New Roman" w:hAnsi="Arial" w:cs="Arial"/>
          <w:szCs w:val="24"/>
        </w:rPr>
        <w:t xml:space="preserve">Příloha č. 1 – </w:t>
      </w:r>
      <w:r w:rsidR="00FA2810" w:rsidRPr="00343ADD">
        <w:rPr>
          <w:rFonts w:ascii="Arial" w:eastAsia="Times New Roman" w:hAnsi="Arial" w:cs="Arial"/>
          <w:szCs w:val="24"/>
        </w:rPr>
        <w:t>specifikace díla</w:t>
      </w:r>
    </w:p>
    <w:p w:rsidR="00F66EA9" w:rsidRPr="00343ADD" w:rsidRDefault="00F66EA9" w:rsidP="00860676">
      <w:pPr>
        <w:keepLines/>
        <w:spacing w:before="120" w:after="120" w:line="300" w:lineRule="exact"/>
        <w:ind w:left="340"/>
        <w:jc w:val="both"/>
        <w:rPr>
          <w:rFonts w:ascii="Times New Roman" w:eastAsia="Times New Roman" w:hAnsi="Times New Roman" w:cs="Times New Roman"/>
          <w:sz w:val="24"/>
          <w:szCs w:val="24"/>
        </w:rPr>
      </w:pPr>
    </w:p>
    <w:tbl>
      <w:tblPr>
        <w:tblW w:w="9315" w:type="dxa"/>
        <w:jc w:val="center"/>
        <w:tblCellMar>
          <w:left w:w="0" w:type="dxa"/>
          <w:right w:w="0" w:type="dxa"/>
        </w:tblCellMar>
        <w:tblLook w:val="04A0" w:firstRow="1" w:lastRow="0" w:firstColumn="1" w:lastColumn="0" w:noHBand="0" w:noVBand="1"/>
      </w:tblPr>
      <w:tblGrid>
        <w:gridCol w:w="916"/>
        <w:gridCol w:w="890"/>
        <w:gridCol w:w="406"/>
        <w:gridCol w:w="65"/>
        <w:gridCol w:w="1809"/>
        <w:gridCol w:w="270"/>
        <w:gridCol w:w="937"/>
        <w:gridCol w:w="1861"/>
        <w:gridCol w:w="405"/>
        <w:gridCol w:w="519"/>
        <w:gridCol w:w="1237"/>
      </w:tblGrid>
      <w:tr w:rsidR="00F66EA9" w:rsidRPr="00343ADD" w:rsidTr="00860676">
        <w:trPr>
          <w:trHeight w:val="587"/>
          <w:jc w:val="center"/>
        </w:trPr>
        <w:tc>
          <w:tcPr>
            <w:tcW w:w="180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r w:rsidRPr="00343ADD">
              <w:rPr>
                <w:rFonts w:ascii="Arial" w:eastAsia="Times New Roman" w:hAnsi="Arial" w:cs="Arial"/>
                <w:szCs w:val="24"/>
              </w:rPr>
              <w:t xml:space="preserve">V </w:t>
            </w:r>
            <w:r w:rsidR="00FA2810" w:rsidRPr="00343ADD">
              <w:rPr>
                <w:rFonts w:ascii="Arial" w:eastAsia="Times New Roman" w:hAnsi="Arial" w:cs="Arial"/>
                <w:szCs w:val="24"/>
              </w:rPr>
              <w:t>Praze</w:t>
            </w:r>
          </w:p>
        </w:tc>
        <w:tc>
          <w:tcPr>
            <w:tcW w:w="406"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2144" w:type="dxa"/>
            <w:gridSpan w:val="3"/>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dne ...................</w:t>
            </w:r>
          </w:p>
        </w:tc>
        <w:tc>
          <w:tcPr>
            <w:tcW w:w="937"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861"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szCs w:val="24"/>
              </w:rPr>
              <w:t>V ...................</w:t>
            </w:r>
          </w:p>
        </w:tc>
        <w:tc>
          <w:tcPr>
            <w:tcW w:w="40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75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dne ...................</w:t>
            </w:r>
          </w:p>
        </w:tc>
      </w:tr>
      <w:tr w:rsidR="00F66EA9" w:rsidRPr="00343ADD" w:rsidTr="00860676">
        <w:trPr>
          <w:trHeight w:val="119"/>
          <w:jc w:val="center"/>
        </w:trPr>
        <w:tc>
          <w:tcPr>
            <w:tcW w:w="4086" w:type="dxa"/>
            <w:gridSpan w:val="5"/>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r>
      <w:tr w:rsidR="00F66EA9" w:rsidRPr="00343ADD" w:rsidTr="00860676">
        <w:trPr>
          <w:trHeight w:val="175"/>
          <w:jc w:val="center"/>
        </w:trPr>
        <w:tc>
          <w:tcPr>
            <w:tcW w:w="4086" w:type="dxa"/>
            <w:gridSpan w:val="5"/>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Objednatel</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Arial" w:eastAsia="Times New Roman" w:hAnsi="Arial" w:cs="Arial"/>
                <w:szCs w:val="24"/>
              </w:rPr>
              <w:t>Zhotovitel</w:t>
            </w:r>
          </w:p>
        </w:tc>
      </w:tr>
      <w:tr w:rsidR="00F66EA9" w:rsidRPr="00343ADD" w:rsidTr="00860676">
        <w:trPr>
          <w:trHeight w:val="249"/>
          <w:jc w:val="center"/>
        </w:trPr>
        <w:tc>
          <w:tcPr>
            <w:tcW w:w="916"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9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6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809"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07"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p>
        </w:tc>
        <w:tc>
          <w:tcPr>
            <w:tcW w:w="1861"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519"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37"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r>
      <w:tr w:rsidR="00F66EA9" w:rsidRPr="00343ADD" w:rsidTr="00860676">
        <w:trPr>
          <w:trHeight w:val="814"/>
          <w:jc w:val="center"/>
        </w:trPr>
        <w:tc>
          <w:tcPr>
            <w:tcW w:w="916"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96"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6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809"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07" w:type="dxa"/>
            <w:gridSpan w:val="2"/>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p>
        </w:tc>
        <w:tc>
          <w:tcPr>
            <w:tcW w:w="1861"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5" w:type="dxa"/>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519"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1237" w:type="dxa"/>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r>
      <w:tr w:rsidR="00F66EA9" w:rsidRPr="00343ADD" w:rsidTr="00860676">
        <w:trPr>
          <w:trHeight w:val="322"/>
          <w:jc w:val="center"/>
        </w:trPr>
        <w:tc>
          <w:tcPr>
            <w:tcW w:w="4086" w:type="dxa"/>
            <w:gridSpan w:val="5"/>
            <w:tcBorders>
              <w:top w:val="nil"/>
              <w:left w:val="nil"/>
              <w:bottom w:val="nil"/>
              <w:right w:val="nil"/>
            </w:tcBorders>
            <w:shd w:val="clear" w:color="auto" w:fill="auto"/>
            <w:vAlign w:val="center"/>
            <w:hideMark/>
          </w:tcPr>
          <w:p w:rsidR="00F66EA9" w:rsidRPr="00343ADD" w:rsidRDefault="00F66EA9" w:rsidP="00860676">
            <w:pPr>
              <w:spacing w:before="120" w:after="120" w:line="300" w:lineRule="exact"/>
              <w:jc w:val="center"/>
              <w:rPr>
                <w:rFonts w:ascii="Times New Roman" w:eastAsia="Times New Roman" w:hAnsi="Times New Roman" w:cs="Times New Roman"/>
                <w:sz w:val="24"/>
                <w:szCs w:val="24"/>
              </w:rPr>
            </w:pPr>
            <w:r w:rsidRPr="00343ADD">
              <w:rPr>
                <w:rFonts w:ascii="Arial" w:eastAsia="Times New Roman" w:hAnsi="Arial" w:cs="Arial"/>
                <w:b/>
                <w:bCs/>
                <w:szCs w:val="24"/>
              </w:rPr>
              <w:t xml:space="preserve">RNDr. Jaroslav Obermajer </w:t>
            </w:r>
            <w:r w:rsidRPr="00343ADD">
              <w:rPr>
                <w:rFonts w:ascii="Arial" w:eastAsia="Times New Roman" w:hAnsi="Arial" w:cs="Arial"/>
                <w:b/>
                <w:bCs/>
                <w:szCs w:val="24"/>
              </w:rPr>
              <w:br/>
              <w:t>ředitel RP Střední Čechy</w:t>
            </w:r>
          </w:p>
        </w:tc>
        <w:tc>
          <w:tcPr>
            <w:tcW w:w="120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F66EA9" w:rsidRPr="00343ADD" w:rsidRDefault="00F66EA9" w:rsidP="00860676">
            <w:pPr>
              <w:spacing w:before="120" w:after="120" w:line="300" w:lineRule="exact"/>
              <w:rPr>
                <w:rFonts w:ascii="Times New Roman" w:eastAsia="Times New Roman" w:hAnsi="Times New Roman" w:cs="Times New Roman"/>
                <w:sz w:val="24"/>
                <w:szCs w:val="24"/>
              </w:rPr>
            </w:pPr>
            <w:r w:rsidRPr="00343ADD">
              <w:rPr>
                <w:rFonts w:ascii="Times New Roman" w:eastAsia="Times New Roman" w:hAnsi="Times New Roman" w:cs="Times New Roman"/>
                <w:sz w:val="24"/>
                <w:szCs w:val="24"/>
              </w:rPr>
              <w:t> </w:t>
            </w:r>
          </w:p>
        </w:tc>
        <w:tc>
          <w:tcPr>
            <w:tcW w:w="402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F66EA9" w:rsidRPr="00F93777" w:rsidRDefault="00F93777" w:rsidP="00860676">
            <w:pPr>
              <w:spacing w:before="120" w:after="120" w:line="300" w:lineRule="exact"/>
              <w:jc w:val="center"/>
              <w:rPr>
                <w:rFonts w:ascii="Times New Roman" w:eastAsia="Times New Roman" w:hAnsi="Times New Roman" w:cs="Times New Roman"/>
                <w:b/>
                <w:sz w:val="24"/>
                <w:szCs w:val="24"/>
              </w:rPr>
            </w:pPr>
            <w:r w:rsidRPr="00F93777">
              <w:rPr>
                <w:rFonts w:ascii="Arial" w:hAnsi="Arial" w:cs="Arial"/>
                <w:b/>
              </w:rPr>
              <w:t>Josef Pavlis</w:t>
            </w:r>
          </w:p>
        </w:tc>
      </w:tr>
    </w:tbl>
    <w:p w:rsidR="00F66EA9" w:rsidRPr="00343ADD" w:rsidRDefault="00F66EA9" w:rsidP="00860676">
      <w:pPr>
        <w:spacing w:before="120" w:after="120" w:line="300" w:lineRule="exact"/>
        <w:rPr>
          <w:rFonts w:ascii="Arial" w:eastAsia="Times New Roman" w:hAnsi="Arial" w:cs="Arial"/>
          <w:b/>
          <w:bCs/>
          <w:color w:val="000000" w:themeColor="text1"/>
        </w:rPr>
      </w:pPr>
    </w:p>
    <w:tbl>
      <w:tblPr>
        <w:tblW w:w="0" w:type="auto"/>
        <w:jc w:val="center"/>
        <w:tblCellMar>
          <w:left w:w="10" w:type="dxa"/>
          <w:right w:w="10" w:type="dxa"/>
        </w:tblCellMar>
        <w:tblLook w:val="0000" w:firstRow="0" w:lastRow="0" w:firstColumn="0" w:lastColumn="0" w:noHBand="0" w:noVBand="0"/>
      </w:tblPr>
      <w:tblGrid>
        <w:gridCol w:w="3542"/>
        <w:gridCol w:w="2063"/>
        <w:gridCol w:w="3467"/>
      </w:tblGrid>
      <w:tr w:rsidR="003E422A" w:rsidRPr="00343ADD" w:rsidTr="00435D5B">
        <w:trPr>
          <w:jc w:val="center"/>
        </w:trPr>
        <w:tc>
          <w:tcPr>
            <w:tcW w:w="3542" w:type="dxa"/>
            <w:shd w:val="clear" w:color="auto" w:fill="auto"/>
            <w:tcMar>
              <w:left w:w="15" w:type="dxa"/>
              <w:right w:w="15" w:type="dxa"/>
            </w:tcMar>
            <w:vAlign w:val="center"/>
          </w:tcPr>
          <w:p w:rsidR="003E422A" w:rsidRPr="00343ADD" w:rsidRDefault="00F26476" w:rsidP="00860676">
            <w:pPr>
              <w:spacing w:before="120" w:after="120" w:line="300" w:lineRule="exact"/>
              <w:rPr>
                <w:rFonts w:ascii="Arial" w:hAnsi="Arial" w:cs="Arial"/>
                <w:color w:val="000000" w:themeColor="text1"/>
              </w:rPr>
            </w:pPr>
            <w:r w:rsidRPr="00343ADD">
              <w:rPr>
                <w:rFonts w:ascii="Arial" w:eastAsia="Arial" w:hAnsi="Arial" w:cs="Arial"/>
                <w:color w:val="000000" w:themeColor="text1"/>
              </w:rPr>
              <w:t>____________________________</w:t>
            </w:r>
          </w:p>
        </w:tc>
        <w:tc>
          <w:tcPr>
            <w:tcW w:w="2063" w:type="dxa"/>
            <w:shd w:val="clear" w:color="auto" w:fill="auto"/>
            <w:tcMar>
              <w:left w:w="15" w:type="dxa"/>
              <w:right w:w="15" w:type="dxa"/>
            </w:tcMar>
            <w:vAlign w:val="center"/>
          </w:tcPr>
          <w:p w:rsidR="003E422A" w:rsidRPr="00343ADD" w:rsidRDefault="003E422A" w:rsidP="00860676">
            <w:pPr>
              <w:spacing w:before="120" w:after="120" w:line="300" w:lineRule="exact"/>
              <w:rPr>
                <w:rFonts w:ascii="Arial" w:eastAsia="Times New Roman" w:hAnsi="Arial" w:cs="Arial"/>
                <w:color w:val="000000" w:themeColor="text1"/>
              </w:rPr>
            </w:pPr>
          </w:p>
        </w:tc>
        <w:tc>
          <w:tcPr>
            <w:tcW w:w="3467" w:type="dxa"/>
            <w:shd w:val="clear" w:color="auto" w:fill="auto"/>
            <w:tcMar>
              <w:left w:w="15" w:type="dxa"/>
              <w:right w:w="15" w:type="dxa"/>
            </w:tcMar>
            <w:vAlign w:val="center"/>
          </w:tcPr>
          <w:p w:rsidR="003E422A" w:rsidRPr="00343ADD" w:rsidRDefault="00F26476" w:rsidP="00860676">
            <w:pPr>
              <w:spacing w:before="120" w:after="120" w:line="300" w:lineRule="exact"/>
              <w:rPr>
                <w:rFonts w:ascii="Arial" w:hAnsi="Arial" w:cs="Arial"/>
                <w:color w:val="000000" w:themeColor="text1"/>
              </w:rPr>
            </w:pPr>
            <w:r w:rsidRPr="00343ADD">
              <w:rPr>
                <w:rFonts w:ascii="Arial" w:eastAsia="Arial" w:hAnsi="Arial" w:cs="Arial"/>
                <w:color w:val="000000" w:themeColor="text1"/>
              </w:rPr>
              <w:t>____________________________</w:t>
            </w:r>
          </w:p>
        </w:tc>
      </w:tr>
      <w:tr w:rsidR="003E422A" w:rsidRPr="00343ADD" w:rsidTr="00435D5B">
        <w:trPr>
          <w:jc w:val="center"/>
        </w:trPr>
        <w:tc>
          <w:tcPr>
            <w:tcW w:w="3542" w:type="dxa"/>
            <w:shd w:val="clear" w:color="auto" w:fill="auto"/>
            <w:tcMar>
              <w:left w:w="15" w:type="dxa"/>
              <w:right w:w="15" w:type="dxa"/>
            </w:tcMar>
            <w:vAlign w:val="center"/>
          </w:tcPr>
          <w:p w:rsidR="003E422A" w:rsidRPr="00343ADD" w:rsidRDefault="00F26476" w:rsidP="00860676">
            <w:pPr>
              <w:spacing w:before="120" w:after="120" w:line="300" w:lineRule="exact"/>
              <w:jc w:val="center"/>
              <w:rPr>
                <w:rFonts w:ascii="Arial" w:hAnsi="Arial" w:cs="Arial"/>
                <w:color w:val="000000" w:themeColor="text1"/>
              </w:rPr>
            </w:pPr>
            <w:r w:rsidRPr="00343ADD">
              <w:rPr>
                <w:rFonts w:ascii="Arial" w:eastAsia="Arial Unicode MS CE" w:hAnsi="Arial" w:cs="Arial"/>
                <w:color w:val="000000" w:themeColor="text1"/>
              </w:rPr>
              <w:t>Jméno Příjmení (objednatel)</w:t>
            </w:r>
            <w:r w:rsidRPr="00343ADD">
              <w:rPr>
                <w:rFonts w:ascii="Arial" w:eastAsia="Arial Unicode MS" w:hAnsi="Arial" w:cs="Arial"/>
                <w:color w:val="000000" w:themeColor="text1"/>
              </w:rPr>
              <w:t>:</w:t>
            </w:r>
          </w:p>
        </w:tc>
        <w:tc>
          <w:tcPr>
            <w:tcW w:w="2063" w:type="dxa"/>
            <w:shd w:val="clear" w:color="auto" w:fill="auto"/>
            <w:tcMar>
              <w:left w:w="15" w:type="dxa"/>
              <w:right w:w="15" w:type="dxa"/>
            </w:tcMar>
            <w:vAlign w:val="center"/>
          </w:tcPr>
          <w:p w:rsidR="003E422A" w:rsidRPr="00343ADD" w:rsidRDefault="003E422A" w:rsidP="00860676">
            <w:pPr>
              <w:spacing w:before="120" w:after="120" w:line="300" w:lineRule="exact"/>
              <w:rPr>
                <w:rFonts w:ascii="Arial" w:eastAsia="Times New Roman" w:hAnsi="Arial" w:cs="Arial"/>
                <w:color w:val="000000" w:themeColor="text1"/>
              </w:rPr>
            </w:pPr>
          </w:p>
        </w:tc>
        <w:tc>
          <w:tcPr>
            <w:tcW w:w="3467" w:type="dxa"/>
            <w:shd w:val="clear" w:color="auto" w:fill="auto"/>
            <w:tcMar>
              <w:left w:w="15" w:type="dxa"/>
              <w:right w:w="15" w:type="dxa"/>
            </w:tcMar>
            <w:vAlign w:val="center"/>
          </w:tcPr>
          <w:p w:rsidR="003E422A" w:rsidRPr="00343ADD" w:rsidRDefault="00F26476" w:rsidP="00860676">
            <w:pPr>
              <w:spacing w:before="120" w:after="120" w:line="300" w:lineRule="exact"/>
              <w:jc w:val="center"/>
              <w:rPr>
                <w:rFonts w:ascii="Arial" w:hAnsi="Arial" w:cs="Arial"/>
                <w:color w:val="000000" w:themeColor="text1"/>
              </w:rPr>
            </w:pPr>
            <w:r w:rsidRPr="00343ADD">
              <w:rPr>
                <w:rFonts w:ascii="Arial" w:eastAsia="Arial Unicode MS CE" w:hAnsi="Arial" w:cs="Arial"/>
                <w:color w:val="000000" w:themeColor="text1"/>
              </w:rPr>
              <w:t>Jméno Příjmení (zhotovitel)</w:t>
            </w:r>
            <w:r w:rsidRPr="00343ADD">
              <w:rPr>
                <w:rFonts w:ascii="Arial" w:eastAsia="Arial Unicode MS" w:hAnsi="Arial" w:cs="Arial"/>
                <w:color w:val="000000" w:themeColor="text1"/>
              </w:rPr>
              <w:t>:</w:t>
            </w:r>
          </w:p>
        </w:tc>
      </w:tr>
      <w:tr w:rsidR="003E422A" w:rsidRPr="00343ADD" w:rsidTr="00435D5B">
        <w:trPr>
          <w:jc w:val="center"/>
        </w:trPr>
        <w:tc>
          <w:tcPr>
            <w:tcW w:w="3542" w:type="dxa"/>
            <w:shd w:val="clear" w:color="auto" w:fill="auto"/>
            <w:tcMar>
              <w:left w:w="15" w:type="dxa"/>
              <w:right w:w="15" w:type="dxa"/>
            </w:tcMar>
            <w:vAlign w:val="center"/>
          </w:tcPr>
          <w:p w:rsidR="003E422A" w:rsidRPr="00343ADD" w:rsidRDefault="003E422A" w:rsidP="00860676">
            <w:pPr>
              <w:spacing w:before="120" w:after="120" w:line="300" w:lineRule="exact"/>
              <w:jc w:val="center"/>
              <w:rPr>
                <w:rFonts w:ascii="Arial" w:eastAsia="Arial" w:hAnsi="Arial" w:cs="Arial"/>
                <w:color w:val="000000" w:themeColor="text1"/>
              </w:rPr>
            </w:pPr>
          </w:p>
        </w:tc>
        <w:tc>
          <w:tcPr>
            <w:tcW w:w="2063" w:type="dxa"/>
            <w:shd w:val="clear" w:color="auto" w:fill="auto"/>
            <w:tcMar>
              <w:left w:w="15" w:type="dxa"/>
              <w:right w:w="15" w:type="dxa"/>
            </w:tcMar>
            <w:vAlign w:val="center"/>
          </w:tcPr>
          <w:p w:rsidR="003E422A" w:rsidRPr="00343ADD" w:rsidRDefault="003E422A" w:rsidP="00860676">
            <w:pPr>
              <w:spacing w:before="120" w:after="120" w:line="300" w:lineRule="exact"/>
              <w:rPr>
                <w:rFonts w:ascii="Arial" w:eastAsia="Times New Roman" w:hAnsi="Arial" w:cs="Arial"/>
                <w:color w:val="000000" w:themeColor="text1"/>
              </w:rPr>
            </w:pPr>
          </w:p>
        </w:tc>
        <w:tc>
          <w:tcPr>
            <w:tcW w:w="3467" w:type="dxa"/>
            <w:shd w:val="clear" w:color="auto" w:fill="auto"/>
            <w:tcMar>
              <w:left w:w="15" w:type="dxa"/>
              <w:right w:w="15" w:type="dxa"/>
            </w:tcMar>
            <w:vAlign w:val="center"/>
          </w:tcPr>
          <w:p w:rsidR="003E422A" w:rsidRPr="00343ADD" w:rsidRDefault="003E422A" w:rsidP="00860676">
            <w:pPr>
              <w:spacing w:before="120" w:after="120" w:line="300" w:lineRule="exact"/>
              <w:jc w:val="center"/>
              <w:rPr>
                <w:rFonts w:ascii="Arial" w:eastAsia="Arial" w:hAnsi="Arial" w:cs="Arial"/>
                <w:color w:val="000000" w:themeColor="text1"/>
              </w:rPr>
            </w:pPr>
          </w:p>
        </w:tc>
      </w:tr>
    </w:tbl>
    <w:p w:rsidR="003E422A" w:rsidRPr="00343ADD" w:rsidRDefault="003E422A" w:rsidP="00860676">
      <w:pPr>
        <w:spacing w:before="120" w:after="120" w:line="300" w:lineRule="exact"/>
        <w:jc w:val="both"/>
        <w:rPr>
          <w:rFonts w:ascii="Arial" w:eastAsia="Arial" w:hAnsi="Arial" w:cs="Arial"/>
          <w:color w:val="000000" w:themeColor="text1"/>
        </w:rPr>
      </w:pPr>
    </w:p>
    <w:p w:rsidR="003E422A" w:rsidRPr="00343ADD" w:rsidRDefault="00F26476" w:rsidP="00860676">
      <w:pPr>
        <w:spacing w:before="120" w:after="120" w:line="300" w:lineRule="exact"/>
        <w:rPr>
          <w:rFonts w:ascii="Arial" w:eastAsia="Arial" w:hAnsi="Arial" w:cs="Arial"/>
          <w:color w:val="000000" w:themeColor="text1"/>
        </w:rPr>
      </w:pPr>
      <w:r w:rsidRPr="00343ADD">
        <w:rPr>
          <w:rFonts w:ascii="Arial" w:eastAsia="Arial" w:hAnsi="Arial" w:cs="Arial"/>
          <w:b/>
          <w:color w:val="000000" w:themeColor="text1"/>
        </w:rPr>
        <w:t xml:space="preserve"> </w:t>
      </w:r>
    </w:p>
    <w:p w:rsidR="003E422A" w:rsidRPr="00343ADD" w:rsidRDefault="00F26476" w:rsidP="00860676">
      <w:pPr>
        <w:spacing w:before="120" w:after="120" w:line="300" w:lineRule="exact"/>
        <w:ind w:left="5664"/>
        <w:jc w:val="center"/>
        <w:rPr>
          <w:rFonts w:ascii="Arial" w:eastAsia="Arial" w:hAnsi="Arial" w:cs="Arial"/>
          <w:color w:val="000000" w:themeColor="text1"/>
        </w:rPr>
      </w:pPr>
      <w:r w:rsidRPr="00343ADD">
        <w:rPr>
          <w:rFonts w:ascii="Arial" w:eastAsia="Arial" w:hAnsi="Arial" w:cs="Arial"/>
          <w:color w:val="000000" w:themeColor="text1"/>
        </w:rPr>
        <w:t xml:space="preserve">   </w:t>
      </w:r>
    </w:p>
    <w:p w:rsidR="00FA2810" w:rsidRPr="00343ADD" w:rsidRDefault="00F26476" w:rsidP="00860676">
      <w:pPr>
        <w:spacing w:before="120" w:after="120" w:line="300" w:lineRule="exact"/>
        <w:rPr>
          <w:rFonts w:ascii="Arial" w:eastAsia="Arial" w:hAnsi="Arial" w:cs="Arial"/>
        </w:rPr>
      </w:pPr>
      <w:r w:rsidRPr="00343ADD">
        <w:rPr>
          <w:rFonts w:ascii="Arial" w:eastAsia="Arial" w:hAnsi="Arial" w:cs="Arial"/>
        </w:rPr>
        <w:t xml:space="preserve"> </w:t>
      </w:r>
    </w:p>
    <w:p w:rsidR="00ED3F44" w:rsidRPr="00343ADD" w:rsidRDefault="00ED3F44" w:rsidP="00860676">
      <w:pPr>
        <w:spacing w:before="120" w:after="120" w:line="300" w:lineRule="exact"/>
        <w:rPr>
          <w:rFonts w:ascii="Arial" w:eastAsia="Arial" w:hAnsi="Arial" w:cs="Arial"/>
        </w:rPr>
      </w:pPr>
      <w:r w:rsidRPr="00343ADD">
        <w:rPr>
          <w:rFonts w:ascii="Arial" w:eastAsia="Arial" w:hAnsi="Arial" w:cs="Arial"/>
        </w:rPr>
        <w:br w:type="page"/>
      </w:r>
    </w:p>
    <w:p w:rsidR="00AB3F2E" w:rsidRDefault="00FA2810" w:rsidP="00860676">
      <w:pPr>
        <w:spacing w:before="120" w:after="120" w:line="300" w:lineRule="exact"/>
        <w:rPr>
          <w:rFonts w:ascii="Arial" w:eastAsia="Arial" w:hAnsi="Arial" w:cs="Arial"/>
        </w:rPr>
      </w:pPr>
      <w:r w:rsidRPr="00343ADD">
        <w:rPr>
          <w:rFonts w:ascii="Arial" w:eastAsia="Arial" w:hAnsi="Arial" w:cs="Arial"/>
        </w:rPr>
        <w:t>Příloha č. 1 – specifikace díla</w:t>
      </w:r>
      <w:r w:rsidR="00AB3F2E">
        <w:rPr>
          <w:rFonts w:ascii="Arial" w:eastAsia="Arial" w:hAnsi="Arial" w:cs="Arial"/>
        </w:rPr>
        <w:br/>
      </w:r>
    </w:p>
    <w:p w:rsidR="00F93777" w:rsidRPr="001924A3" w:rsidRDefault="00F93777" w:rsidP="00F93777">
      <w:pPr>
        <w:spacing w:after="0"/>
        <w:ind w:left="-567"/>
      </w:pPr>
      <w:r w:rsidRPr="001924A3">
        <w:t>Popis položky</w:t>
      </w:r>
      <w:r>
        <w:tab/>
      </w:r>
      <w:r>
        <w:tab/>
      </w:r>
      <w:r w:rsidRPr="001924A3">
        <w:t xml:space="preserve"> Množství</w:t>
      </w:r>
      <w:r>
        <w:tab/>
      </w:r>
      <w:r w:rsidRPr="001924A3">
        <w:t xml:space="preserve"> MJ </w:t>
      </w:r>
      <w:r>
        <w:tab/>
      </w:r>
      <w:r w:rsidRPr="001924A3">
        <w:t>Cena za MJ</w:t>
      </w:r>
      <w:r>
        <w:tab/>
      </w:r>
      <w:r w:rsidRPr="001924A3">
        <w:t xml:space="preserve"> Celkem bez DPH </w:t>
      </w:r>
      <w:r>
        <w:tab/>
      </w:r>
      <w:proofErr w:type="spellStart"/>
      <w:r w:rsidRPr="001924A3">
        <w:t>DPH</w:t>
      </w:r>
      <w:proofErr w:type="spellEnd"/>
      <w:r>
        <w:tab/>
      </w:r>
      <w:r w:rsidRPr="001924A3">
        <w:t xml:space="preserve"> Celkem s DPH</w:t>
      </w:r>
    </w:p>
    <w:p w:rsidR="00F93777" w:rsidRPr="001924A3" w:rsidRDefault="00F93777" w:rsidP="00F93777">
      <w:pPr>
        <w:spacing w:after="0"/>
        <w:ind w:left="-567"/>
      </w:pPr>
      <w:r w:rsidRPr="001924A3">
        <w:t xml:space="preserve">Odstranění </w:t>
      </w:r>
      <w:proofErr w:type="spellStart"/>
      <w:r w:rsidRPr="001924A3">
        <w:t>thuje</w:t>
      </w:r>
      <w:proofErr w:type="spellEnd"/>
      <w:r w:rsidRPr="001924A3">
        <w:t xml:space="preserve"> </w:t>
      </w:r>
      <w:r>
        <w:tab/>
      </w:r>
      <w:r>
        <w:tab/>
      </w:r>
      <w:r w:rsidRPr="001924A3">
        <w:t>54</w:t>
      </w:r>
      <w:r>
        <w:tab/>
      </w:r>
      <w:r w:rsidRPr="001924A3">
        <w:t xml:space="preserve"> ks </w:t>
      </w:r>
      <w:r>
        <w:tab/>
      </w:r>
      <w:r w:rsidRPr="001924A3">
        <w:t xml:space="preserve">100 </w:t>
      </w:r>
      <w:r>
        <w:tab/>
      </w:r>
      <w:r>
        <w:tab/>
      </w:r>
      <w:r>
        <w:tab/>
      </w:r>
      <w:r w:rsidRPr="001924A3">
        <w:t xml:space="preserve">5 400,00 </w:t>
      </w:r>
      <w:r>
        <w:tab/>
      </w:r>
      <w:r w:rsidRPr="001924A3">
        <w:t xml:space="preserve">21% </w:t>
      </w:r>
      <w:r>
        <w:tab/>
      </w:r>
      <w:r w:rsidRPr="001924A3">
        <w:t>6 534,00</w:t>
      </w:r>
    </w:p>
    <w:p w:rsidR="00F93777" w:rsidRPr="001924A3" w:rsidRDefault="00F93777" w:rsidP="00F93777">
      <w:pPr>
        <w:spacing w:after="0"/>
        <w:ind w:left="-567"/>
      </w:pPr>
      <w:r w:rsidRPr="001924A3">
        <w:t xml:space="preserve">Odstranění pařezů - </w:t>
      </w:r>
      <w:proofErr w:type="spellStart"/>
      <w:r w:rsidRPr="001924A3">
        <w:t>thuje</w:t>
      </w:r>
      <w:proofErr w:type="spellEnd"/>
      <w:r w:rsidRPr="001924A3">
        <w:t xml:space="preserve"> </w:t>
      </w:r>
      <w:r>
        <w:tab/>
      </w:r>
      <w:r w:rsidRPr="001924A3">
        <w:t xml:space="preserve">54 </w:t>
      </w:r>
      <w:r>
        <w:tab/>
        <w:t xml:space="preserve"> </w:t>
      </w:r>
      <w:r w:rsidRPr="001924A3">
        <w:t xml:space="preserve">ks </w:t>
      </w:r>
      <w:r>
        <w:tab/>
      </w:r>
      <w:r w:rsidRPr="001924A3">
        <w:t xml:space="preserve">100 </w:t>
      </w:r>
      <w:r>
        <w:tab/>
      </w:r>
      <w:r>
        <w:tab/>
      </w:r>
      <w:r>
        <w:tab/>
      </w:r>
      <w:r w:rsidRPr="001924A3">
        <w:t xml:space="preserve">5 400,00 </w:t>
      </w:r>
      <w:r>
        <w:tab/>
      </w:r>
      <w:r w:rsidRPr="001924A3">
        <w:t xml:space="preserve">21% </w:t>
      </w:r>
      <w:r>
        <w:tab/>
      </w:r>
      <w:r w:rsidRPr="001924A3">
        <w:t>6 534,00</w:t>
      </w:r>
    </w:p>
    <w:p w:rsidR="00F93777" w:rsidRPr="001924A3" w:rsidRDefault="00F93777" w:rsidP="00F93777">
      <w:pPr>
        <w:spacing w:after="0"/>
        <w:ind w:left="-567"/>
      </w:pPr>
      <w:r w:rsidRPr="001924A3">
        <w:t xml:space="preserve">Kácení - smrk stříbrný </w:t>
      </w:r>
      <w:r>
        <w:tab/>
      </w:r>
      <w:r>
        <w:tab/>
      </w:r>
      <w:r w:rsidRPr="001924A3">
        <w:t>2</w:t>
      </w:r>
      <w:r>
        <w:tab/>
      </w:r>
      <w:r w:rsidRPr="001924A3">
        <w:t xml:space="preserve"> ks </w:t>
      </w:r>
      <w:r>
        <w:tab/>
      </w:r>
      <w:r w:rsidRPr="001924A3">
        <w:t>5</w:t>
      </w:r>
      <w:r>
        <w:t> </w:t>
      </w:r>
      <w:r w:rsidRPr="001924A3">
        <w:t xml:space="preserve">000 </w:t>
      </w:r>
      <w:r>
        <w:tab/>
      </w:r>
      <w:r>
        <w:tab/>
      </w:r>
      <w:r>
        <w:tab/>
      </w:r>
      <w:r w:rsidRPr="001924A3">
        <w:t>10 000,00</w:t>
      </w:r>
      <w:r>
        <w:tab/>
      </w:r>
      <w:r w:rsidRPr="001924A3">
        <w:t xml:space="preserve">21% </w:t>
      </w:r>
      <w:r>
        <w:tab/>
      </w:r>
      <w:r w:rsidRPr="001924A3">
        <w:t>12 100,00</w:t>
      </w:r>
    </w:p>
    <w:p w:rsidR="00F93777" w:rsidRPr="001924A3" w:rsidRDefault="00F93777" w:rsidP="00F93777">
      <w:pPr>
        <w:spacing w:after="0"/>
        <w:ind w:left="-567"/>
      </w:pPr>
      <w:r w:rsidRPr="001924A3">
        <w:t xml:space="preserve">Kácení - smrk </w:t>
      </w:r>
      <w:r>
        <w:tab/>
      </w:r>
      <w:r>
        <w:tab/>
      </w:r>
      <w:r>
        <w:tab/>
      </w:r>
      <w:r w:rsidRPr="001924A3">
        <w:t xml:space="preserve">16 </w:t>
      </w:r>
      <w:r>
        <w:tab/>
        <w:t xml:space="preserve"> </w:t>
      </w:r>
      <w:r w:rsidRPr="001924A3">
        <w:t xml:space="preserve">ks </w:t>
      </w:r>
      <w:r>
        <w:tab/>
      </w:r>
      <w:r w:rsidRPr="001924A3">
        <w:t xml:space="preserve">500 </w:t>
      </w:r>
      <w:r>
        <w:tab/>
      </w:r>
      <w:r>
        <w:tab/>
      </w:r>
      <w:r>
        <w:tab/>
      </w:r>
      <w:r w:rsidRPr="001924A3">
        <w:t xml:space="preserve">8 000,00 </w:t>
      </w:r>
      <w:r>
        <w:tab/>
      </w:r>
      <w:r w:rsidRPr="001924A3">
        <w:t xml:space="preserve">21% </w:t>
      </w:r>
      <w:r>
        <w:tab/>
      </w:r>
      <w:r w:rsidRPr="001924A3">
        <w:t>9 680,00</w:t>
      </w:r>
    </w:p>
    <w:p w:rsidR="00F93777" w:rsidRPr="001924A3" w:rsidRDefault="00F93777" w:rsidP="00F93777">
      <w:pPr>
        <w:spacing w:after="0"/>
        <w:ind w:left="-567"/>
      </w:pPr>
      <w:r w:rsidRPr="001924A3">
        <w:t xml:space="preserve">Odstranění pařezů </w:t>
      </w:r>
      <w:r>
        <w:t>–</w:t>
      </w:r>
      <w:r w:rsidRPr="001924A3">
        <w:t xml:space="preserve"> smrk</w:t>
      </w:r>
      <w:r>
        <w:tab/>
      </w:r>
      <w:r w:rsidRPr="001924A3">
        <w:t xml:space="preserve">16 </w:t>
      </w:r>
      <w:r>
        <w:tab/>
        <w:t xml:space="preserve"> </w:t>
      </w:r>
      <w:r w:rsidRPr="001924A3">
        <w:t xml:space="preserve">ks </w:t>
      </w:r>
      <w:r>
        <w:tab/>
      </w:r>
      <w:r w:rsidRPr="001924A3">
        <w:t xml:space="preserve">380 </w:t>
      </w:r>
      <w:r>
        <w:tab/>
      </w:r>
      <w:r>
        <w:tab/>
      </w:r>
      <w:r>
        <w:tab/>
      </w:r>
      <w:r w:rsidRPr="001924A3">
        <w:t xml:space="preserve">6 080,00 </w:t>
      </w:r>
      <w:r>
        <w:tab/>
      </w:r>
      <w:r w:rsidRPr="001924A3">
        <w:t xml:space="preserve">21% </w:t>
      </w:r>
      <w:r>
        <w:tab/>
      </w:r>
      <w:r w:rsidRPr="001924A3">
        <w:t>7 356,80</w:t>
      </w:r>
    </w:p>
    <w:p w:rsidR="00F93777" w:rsidRPr="001924A3" w:rsidRDefault="00F93777" w:rsidP="00F93777">
      <w:pPr>
        <w:spacing w:after="0"/>
        <w:ind w:left="-567"/>
      </w:pPr>
      <w:proofErr w:type="spellStart"/>
      <w:r w:rsidRPr="001924A3">
        <w:t>Štěpkování</w:t>
      </w:r>
      <w:proofErr w:type="spellEnd"/>
      <w:r w:rsidRPr="001924A3">
        <w:t xml:space="preserve"> </w:t>
      </w:r>
      <w:r>
        <w:tab/>
      </w:r>
      <w:r>
        <w:tab/>
      </w:r>
      <w:r>
        <w:tab/>
      </w:r>
      <w:r w:rsidRPr="001924A3">
        <w:t xml:space="preserve">18 </w:t>
      </w:r>
      <w:r>
        <w:tab/>
        <w:t xml:space="preserve"> </w:t>
      </w:r>
      <w:r w:rsidRPr="001924A3">
        <w:t xml:space="preserve">hod </w:t>
      </w:r>
      <w:r>
        <w:tab/>
      </w:r>
      <w:r w:rsidRPr="001924A3">
        <w:t xml:space="preserve">900 </w:t>
      </w:r>
      <w:r>
        <w:tab/>
      </w:r>
      <w:r>
        <w:tab/>
      </w:r>
      <w:r>
        <w:tab/>
      </w:r>
      <w:r w:rsidRPr="001924A3">
        <w:t xml:space="preserve">16 200,00 </w:t>
      </w:r>
      <w:r>
        <w:tab/>
      </w:r>
      <w:r w:rsidRPr="001924A3">
        <w:t xml:space="preserve">21% </w:t>
      </w:r>
      <w:r>
        <w:tab/>
      </w:r>
      <w:r w:rsidRPr="001924A3">
        <w:t>19 602,00</w:t>
      </w:r>
    </w:p>
    <w:p w:rsidR="00F93777" w:rsidRPr="001924A3" w:rsidRDefault="00F93777" w:rsidP="00F93777">
      <w:pPr>
        <w:spacing w:after="0"/>
        <w:ind w:left="-567"/>
      </w:pPr>
      <w:r w:rsidRPr="001924A3">
        <w:t xml:space="preserve">Manipulace </w:t>
      </w:r>
      <w:r>
        <w:tab/>
      </w:r>
      <w:r>
        <w:tab/>
      </w:r>
      <w:r>
        <w:tab/>
      </w:r>
      <w:r w:rsidRPr="001924A3">
        <w:t xml:space="preserve">1 </w:t>
      </w:r>
      <w:r>
        <w:tab/>
        <w:t xml:space="preserve"> </w:t>
      </w:r>
      <w:r w:rsidRPr="001924A3">
        <w:t xml:space="preserve">ks </w:t>
      </w:r>
      <w:r>
        <w:tab/>
      </w:r>
      <w:r w:rsidRPr="001924A3">
        <w:t>10</w:t>
      </w:r>
      <w:r>
        <w:t> </w:t>
      </w:r>
      <w:r w:rsidRPr="001924A3">
        <w:t xml:space="preserve">000 </w:t>
      </w:r>
      <w:r>
        <w:tab/>
      </w:r>
      <w:r>
        <w:tab/>
      </w:r>
      <w:r>
        <w:tab/>
      </w:r>
      <w:r w:rsidRPr="001924A3">
        <w:t xml:space="preserve">10 000,00 </w:t>
      </w:r>
      <w:r>
        <w:tab/>
      </w:r>
      <w:r w:rsidRPr="001924A3">
        <w:t xml:space="preserve">21% </w:t>
      </w:r>
      <w:r>
        <w:tab/>
      </w:r>
      <w:r w:rsidRPr="001924A3">
        <w:t>12 100,00</w:t>
      </w:r>
    </w:p>
    <w:p w:rsidR="00F93777" w:rsidRPr="001924A3" w:rsidRDefault="00F93777" w:rsidP="00F93777">
      <w:pPr>
        <w:spacing w:after="0"/>
        <w:ind w:left="-567"/>
      </w:pPr>
      <w:r w:rsidRPr="001924A3">
        <w:t xml:space="preserve">Štěpka, mulčovací kůra </w:t>
      </w:r>
      <w:r>
        <w:tab/>
      </w:r>
      <w:r>
        <w:tab/>
      </w:r>
      <w:r w:rsidRPr="001924A3">
        <w:t xml:space="preserve">30 </w:t>
      </w:r>
      <w:r>
        <w:tab/>
        <w:t xml:space="preserve"> </w:t>
      </w:r>
      <w:r w:rsidRPr="001924A3">
        <w:t>m</w:t>
      </w:r>
      <w:r w:rsidRPr="001924A3">
        <w:rPr>
          <w:vertAlign w:val="superscript"/>
        </w:rPr>
        <w:t>3</w:t>
      </w:r>
      <w:r w:rsidRPr="001924A3">
        <w:t xml:space="preserve"> </w:t>
      </w:r>
      <w:r>
        <w:tab/>
      </w:r>
      <w:r w:rsidRPr="001924A3">
        <w:t>1</w:t>
      </w:r>
      <w:r>
        <w:t> </w:t>
      </w:r>
      <w:r w:rsidRPr="001924A3">
        <w:t xml:space="preserve">100 </w:t>
      </w:r>
      <w:r>
        <w:tab/>
      </w:r>
      <w:r>
        <w:tab/>
      </w:r>
      <w:r>
        <w:tab/>
      </w:r>
      <w:r w:rsidRPr="001924A3">
        <w:t xml:space="preserve">33 000,00 </w:t>
      </w:r>
      <w:r>
        <w:tab/>
      </w:r>
      <w:r w:rsidRPr="001924A3">
        <w:t xml:space="preserve">21% </w:t>
      </w:r>
      <w:r>
        <w:tab/>
      </w:r>
      <w:r w:rsidRPr="001924A3">
        <w:t>39 930,00</w:t>
      </w:r>
    </w:p>
    <w:p w:rsidR="00F93777" w:rsidRPr="001924A3" w:rsidRDefault="00F93777" w:rsidP="00F93777">
      <w:pPr>
        <w:spacing w:after="0"/>
        <w:ind w:left="-567"/>
      </w:pPr>
      <w:r w:rsidRPr="001924A3">
        <w:t xml:space="preserve">Zemina </w:t>
      </w:r>
      <w:r>
        <w:tab/>
      </w:r>
      <w:r>
        <w:tab/>
      </w:r>
      <w:r>
        <w:tab/>
      </w:r>
      <w:r w:rsidRPr="001924A3">
        <w:t xml:space="preserve">40 </w:t>
      </w:r>
      <w:r>
        <w:tab/>
      </w:r>
      <w:r w:rsidRPr="001924A3">
        <w:t>m</w:t>
      </w:r>
      <w:r w:rsidRPr="001924A3">
        <w:rPr>
          <w:vertAlign w:val="superscript"/>
        </w:rPr>
        <w:t>3</w:t>
      </w:r>
      <w:r w:rsidRPr="001924A3">
        <w:t xml:space="preserve"> </w:t>
      </w:r>
      <w:r>
        <w:tab/>
      </w:r>
      <w:r w:rsidRPr="001924A3">
        <w:t xml:space="preserve">300 </w:t>
      </w:r>
      <w:r>
        <w:tab/>
      </w:r>
      <w:r>
        <w:tab/>
      </w:r>
      <w:r>
        <w:tab/>
      </w:r>
      <w:r w:rsidRPr="001924A3">
        <w:t>12 000,00</w:t>
      </w:r>
      <w:r>
        <w:tab/>
      </w:r>
      <w:r w:rsidRPr="001924A3">
        <w:t xml:space="preserve">21% </w:t>
      </w:r>
      <w:r>
        <w:tab/>
      </w:r>
      <w:r w:rsidRPr="001924A3">
        <w:t>14 520,00</w:t>
      </w:r>
    </w:p>
    <w:p w:rsidR="00F93777" w:rsidRPr="001924A3" w:rsidRDefault="00F93777" w:rsidP="00F93777">
      <w:pPr>
        <w:spacing w:after="0"/>
        <w:ind w:left="-567"/>
      </w:pPr>
      <w:r w:rsidRPr="001924A3">
        <w:t xml:space="preserve">Odvoz bioodpadu </w:t>
      </w:r>
      <w:r>
        <w:tab/>
      </w:r>
      <w:r>
        <w:tab/>
      </w:r>
      <w:r w:rsidRPr="001924A3">
        <w:t xml:space="preserve">1 </w:t>
      </w:r>
      <w:r>
        <w:tab/>
      </w:r>
      <w:r w:rsidRPr="001924A3">
        <w:t>ks</w:t>
      </w:r>
      <w:r>
        <w:tab/>
      </w:r>
      <w:r w:rsidRPr="001924A3">
        <w:t>5</w:t>
      </w:r>
      <w:r>
        <w:t> </w:t>
      </w:r>
      <w:r w:rsidRPr="001924A3">
        <w:t xml:space="preserve">000 </w:t>
      </w:r>
      <w:r>
        <w:tab/>
      </w:r>
      <w:r>
        <w:tab/>
      </w:r>
      <w:r>
        <w:tab/>
      </w:r>
      <w:r w:rsidRPr="001924A3">
        <w:t xml:space="preserve">5 000,00 </w:t>
      </w:r>
      <w:r>
        <w:tab/>
      </w:r>
      <w:r w:rsidRPr="001924A3">
        <w:t xml:space="preserve">21% </w:t>
      </w:r>
      <w:r>
        <w:tab/>
      </w:r>
      <w:r w:rsidRPr="001924A3">
        <w:t>6 050,00</w:t>
      </w:r>
    </w:p>
    <w:p w:rsidR="00F93777" w:rsidRPr="001924A3" w:rsidRDefault="00F93777" w:rsidP="00F93777">
      <w:pPr>
        <w:spacing w:after="0"/>
        <w:ind w:left="-567"/>
      </w:pPr>
      <w:r w:rsidRPr="001924A3">
        <w:t xml:space="preserve">Zemina </w:t>
      </w:r>
      <w:r>
        <w:t>–</w:t>
      </w:r>
      <w:r w:rsidRPr="001924A3">
        <w:t xml:space="preserve"> kompost</w:t>
      </w:r>
      <w:r>
        <w:tab/>
      </w:r>
      <w:r>
        <w:tab/>
      </w:r>
      <w:r w:rsidRPr="001924A3">
        <w:t xml:space="preserve">6 </w:t>
      </w:r>
      <w:r>
        <w:tab/>
      </w:r>
      <w:r w:rsidRPr="001924A3">
        <w:t>m</w:t>
      </w:r>
      <w:r w:rsidRPr="00502339">
        <w:rPr>
          <w:vertAlign w:val="superscript"/>
        </w:rPr>
        <w:t>3</w:t>
      </w:r>
      <w:r w:rsidRPr="001924A3">
        <w:t xml:space="preserve"> </w:t>
      </w:r>
      <w:r>
        <w:tab/>
      </w:r>
      <w:r w:rsidRPr="001924A3">
        <w:t>1</w:t>
      </w:r>
      <w:r>
        <w:t> </w:t>
      </w:r>
      <w:r w:rsidRPr="001924A3">
        <w:t xml:space="preserve">000 </w:t>
      </w:r>
      <w:r>
        <w:tab/>
      </w:r>
      <w:r>
        <w:tab/>
      </w:r>
      <w:r>
        <w:tab/>
      </w:r>
      <w:r w:rsidRPr="001924A3">
        <w:t xml:space="preserve">6 000,00 </w:t>
      </w:r>
      <w:r>
        <w:tab/>
      </w:r>
      <w:r w:rsidRPr="001924A3">
        <w:t xml:space="preserve">21% </w:t>
      </w:r>
      <w:r>
        <w:tab/>
      </w:r>
      <w:r w:rsidRPr="001924A3">
        <w:t>7 260,00</w:t>
      </w:r>
    </w:p>
    <w:p w:rsidR="00F93777" w:rsidRPr="001924A3" w:rsidRDefault="00F93777" w:rsidP="00F93777">
      <w:pPr>
        <w:spacing w:after="0"/>
        <w:ind w:left="-567"/>
      </w:pPr>
      <w:r w:rsidRPr="001924A3">
        <w:t>Doprava kompostu</w:t>
      </w:r>
      <w:r>
        <w:tab/>
      </w:r>
      <w:r>
        <w:tab/>
      </w:r>
      <w:r w:rsidRPr="001924A3">
        <w:t xml:space="preserve">1 </w:t>
      </w:r>
      <w:r>
        <w:tab/>
      </w:r>
      <w:r w:rsidRPr="001924A3">
        <w:t xml:space="preserve">ks </w:t>
      </w:r>
      <w:r>
        <w:tab/>
      </w:r>
      <w:r w:rsidRPr="001924A3">
        <w:t>4</w:t>
      </w:r>
      <w:r>
        <w:t> </w:t>
      </w:r>
      <w:r w:rsidRPr="001924A3">
        <w:t xml:space="preserve">000 </w:t>
      </w:r>
      <w:r>
        <w:tab/>
      </w:r>
      <w:r>
        <w:tab/>
      </w:r>
      <w:r>
        <w:tab/>
      </w:r>
      <w:r w:rsidRPr="001924A3">
        <w:t xml:space="preserve">4 000,00 </w:t>
      </w:r>
      <w:r>
        <w:tab/>
      </w:r>
      <w:r w:rsidRPr="001924A3">
        <w:t xml:space="preserve">21% </w:t>
      </w:r>
      <w:r>
        <w:tab/>
      </w:r>
      <w:r w:rsidRPr="001924A3">
        <w:t>4 840,00</w:t>
      </w:r>
    </w:p>
    <w:p w:rsidR="00F93777" w:rsidRPr="001924A3" w:rsidRDefault="00F93777" w:rsidP="00F93777">
      <w:pPr>
        <w:spacing w:after="0"/>
        <w:ind w:left="-567"/>
      </w:pPr>
      <w:r w:rsidRPr="001924A3">
        <w:t xml:space="preserve">Kulatina modřín </w:t>
      </w:r>
      <w:r>
        <w:tab/>
      </w:r>
      <w:r>
        <w:tab/>
      </w:r>
      <w:r w:rsidRPr="001924A3">
        <w:t xml:space="preserve">3 </w:t>
      </w:r>
      <w:r>
        <w:tab/>
      </w:r>
      <w:r w:rsidRPr="001924A3">
        <w:t>m</w:t>
      </w:r>
      <w:r w:rsidRPr="00502339">
        <w:rPr>
          <w:vertAlign w:val="superscript"/>
        </w:rPr>
        <w:t>3</w:t>
      </w:r>
      <w:r w:rsidRPr="001924A3">
        <w:t xml:space="preserve"> </w:t>
      </w:r>
      <w:r>
        <w:tab/>
      </w:r>
      <w:r w:rsidRPr="001924A3">
        <w:t>2</w:t>
      </w:r>
      <w:r>
        <w:t> </w:t>
      </w:r>
      <w:r w:rsidRPr="001924A3">
        <w:t xml:space="preserve">000 </w:t>
      </w:r>
      <w:r>
        <w:tab/>
      </w:r>
      <w:r>
        <w:tab/>
      </w:r>
      <w:r>
        <w:tab/>
      </w:r>
      <w:r w:rsidRPr="001924A3">
        <w:t xml:space="preserve">6 000,00 </w:t>
      </w:r>
      <w:r>
        <w:tab/>
      </w:r>
      <w:r w:rsidRPr="001924A3">
        <w:t xml:space="preserve">21% </w:t>
      </w:r>
      <w:r>
        <w:tab/>
      </w:r>
      <w:r w:rsidRPr="001924A3">
        <w:t>7 260,00</w:t>
      </w:r>
    </w:p>
    <w:p w:rsidR="00F93777" w:rsidRPr="001924A3" w:rsidRDefault="00F93777" w:rsidP="00F93777">
      <w:pPr>
        <w:spacing w:after="0"/>
        <w:ind w:left="-567"/>
      </w:pPr>
      <w:r w:rsidRPr="001924A3">
        <w:t xml:space="preserve">Doprava techniky </w:t>
      </w:r>
      <w:r>
        <w:tab/>
      </w:r>
      <w:r>
        <w:tab/>
      </w:r>
      <w:r w:rsidRPr="001924A3">
        <w:t xml:space="preserve">1 </w:t>
      </w:r>
      <w:r>
        <w:tab/>
      </w:r>
      <w:r w:rsidRPr="001924A3">
        <w:t xml:space="preserve">ks </w:t>
      </w:r>
      <w:r>
        <w:tab/>
      </w:r>
      <w:r w:rsidRPr="001924A3">
        <w:t>15</w:t>
      </w:r>
      <w:r>
        <w:t> </w:t>
      </w:r>
      <w:r w:rsidRPr="001924A3">
        <w:t xml:space="preserve">000 </w:t>
      </w:r>
      <w:r>
        <w:tab/>
      </w:r>
      <w:r>
        <w:tab/>
      </w:r>
      <w:r>
        <w:tab/>
      </w:r>
      <w:r w:rsidRPr="001924A3">
        <w:t xml:space="preserve">15 000,00 </w:t>
      </w:r>
      <w:r>
        <w:tab/>
      </w:r>
      <w:r w:rsidRPr="001924A3">
        <w:t xml:space="preserve">21% </w:t>
      </w:r>
      <w:r>
        <w:tab/>
      </w:r>
      <w:r w:rsidRPr="001924A3">
        <w:t>18 150,00</w:t>
      </w:r>
    </w:p>
    <w:p w:rsidR="00F93777" w:rsidRPr="001924A3" w:rsidRDefault="00F93777" w:rsidP="00F93777">
      <w:pPr>
        <w:spacing w:after="0"/>
        <w:ind w:left="-567"/>
      </w:pPr>
      <w:r w:rsidRPr="001924A3">
        <w:t xml:space="preserve">Bourání zdiva </w:t>
      </w:r>
      <w:r>
        <w:tab/>
      </w:r>
      <w:r>
        <w:tab/>
      </w:r>
      <w:r>
        <w:tab/>
      </w:r>
      <w:r w:rsidRPr="001924A3">
        <w:t xml:space="preserve">23 </w:t>
      </w:r>
      <w:r>
        <w:tab/>
      </w:r>
      <w:r w:rsidRPr="001924A3">
        <w:t xml:space="preserve">hod </w:t>
      </w:r>
      <w:r>
        <w:tab/>
      </w:r>
      <w:r w:rsidRPr="001924A3">
        <w:t xml:space="preserve">600 </w:t>
      </w:r>
      <w:r>
        <w:tab/>
      </w:r>
      <w:r>
        <w:tab/>
      </w:r>
      <w:r>
        <w:tab/>
      </w:r>
      <w:r w:rsidRPr="001924A3">
        <w:t xml:space="preserve">13 800,00 </w:t>
      </w:r>
      <w:r>
        <w:tab/>
      </w:r>
      <w:r w:rsidRPr="001924A3">
        <w:t xml:space="preserve">21% </w:t>
      </w:r>
      <w:r>
        <w:tab/>
      </w:r>
      <w:r w:rsidRPr="001924A3">
        <w:t>16 698,00</w:t>
      </w:r>
    </w:p>
    <w:p w:rsidR="00F93777" w:rsidRPr="001924A3" w:rsidRDefault="00F93777" w:rsidP="00F93777">
      <w:pPr>
        <w:spacing w:after="0"/>
        <w:ind w:left="-567"/>
      </w:pPr>
      <w:r w:rsidRPr="001924A3">
        <w:t xml:space="preserve">Bourání asfalt </w:t>
      </w:r>
      <w:r>
        <w:tab/>
      </w:r>
      <w:r>
        <w:tab/>
      </w:r>
      <w:r>
        <w:tab/>
      </w:r>
      <w:r w:rsidRPr="001924A3">
        <w:t xml:space="preserve">14 </w:t>
      </w:r>
      <w:r>
        <w:tab/>
      </w:r>
      <w:r w:rsidRPr="001924A3">
        <w:t xml:space="preserve">hod </w:t>
      </w:r>
      <w:r>
        <w:tab/>
      </w:r>
      <w:r w:rsidRPr="001924A3">
        <w:t xml:space="preserve">600 </w:t>
      </w:r>
      <w:r>
        <w:tab/>
      </w:r>
      <w:r>
        <w:tab/>
      </w:r>
      <w:r>
        <w:tab/>
      </w:r>
      <w:r w:rsidRPr="001924A3">
        <w:t xml:space="preserve">8 400,00 </w:t>
      </w:r>
      <w:r>
        <w:tab/>
      </w:r>
      <w:r w:rsidRPr="001924A3">
        <w:t xml:space="preserve">21% </w:t>
      </w:r>
      <w:r>
        <w:tab/>
      </w:r>
      <w:r w:rsidRPr="001924A3">
        <w:t>10 164,00</w:t>
      </w:r>
    </w:p>
    <w:p w:rsidR="00F93777" w:rsidRPr="001924A3" w:rsidRDefault="00F93777" w:rsidP="00F93777">
      <w:pPr>
        <w:spacing w:after="0"/>
        <w:ind w:left="-567"/>
      </w:pPr>
      <w:r w:rsidRPr="001924A3">
        <w:t xml:space="preserve">Uložení asfaltu </w:t>
      </w:r>
      <w:r>
        <w:tab/>
      </w:r>
      <w:r>
        <w:tab/>
      </w:r>
      <w:r>
        <w:tab/>
      </w:r>
      <w:r w:rsidRPr="001924A3">
        <w:t xml:space="preserve">18 </w:t>
      </w:r>
      <w:r>
        <w:tab/>
      </w:r>
      <w:r w:rsidRPr="001924A3">
        <w:t>m</w:t>
      </w:r>
      <w:r w:rsidRPr="00502339">
        <w:rPr>
          <w:vertAlign w:val="superscript"/>
        </w:rPr>
        <w:t>3</w:t>
      </w:r>
      <w:r w:rsidRPr="001924A3">
        <w:t xml:space="preserve"> </w:t>
      </w:r>
      <w:r>
        <w:tab/>
      </w:r>
      <w:r w:rsidRPr="001924A3">
        <w:t xml:space="preserve">800 </w:t>
      </w:r>
      <w:r>
        <w:tab/>
      </w:r>
      <w:r>
        <w:tab/>
      </w:r>
      <w:r>
        <w:tab/>
      </w:r>
      <w:r w:rsidRPr="001924A3">
        <w:t xml:space="preserve">14 400,00 </w:t>
      </w:r>
      <w:r>
        <w:tab/>
      </w:r>
      <w:r w:rsidRPr="001924A3">
        <w:t xml:space="preserve">21% </w:t>
      </w:r>
      <w:r>
        <w:tab/>
      </w:r>
      <w:r w:rsidRPr="001924A3">
        <w:t>17 424,00</w:t>
      </w:r>
    </w:p>
    <w:p w:rsidR="00F93777" w:rsidRPr="001924A3" w:rsidRDefault="00F93777" w:rsidP="00F93777">
      <w:pPr>
        <w:spacing w:after="0"/>
        <w:ind w:left="-567"/>
      </w:pPr>
      <w:r w:rsidRPr="001924A3">
        <w:t xml:space="preserve">Uložení stavební suti </w:t>
      </w:r>
      <w:r>
        <w:tab/>
      </w:r>
      <w:r>
        <w:tab/>
      </w:r>
      <w:r w:rsidRPr="001924A3">
        <w:t xml:space="preserve">26 </w:t>
      </w:r>
      <w:r>
        <w:tab/>
      </w:r>
      <w:r w:rsidRPr="001924A3">
        <w:t>m</w:t>
      </w:r>
      <w:r w:rsidRPr="00502339">
        <w:rPr>
          <w:vertAlign w:val="superscript"/>
        </w:rPr>
        <w:t>3</w:t>
      </w:r>
      <w:r w:rsidRPr="001924A3">
        <w:t xml:space="preserve"> </w:t>
      </w:r>
      <w:r>
        <w:tab/>
      </w:r>
      <w:r w:rsidRPr="001924A3">
        <w:t xml:space="preserve">450 </w:t>
      </w:r>
      <w:r>
        <w:tab/>
      </w:r>
      <w:r>
        <w:tab/>
      </w:r>
      <w:r>
        <w:tab/>
      </w:r>
      <w:r w:rsidRPr="001924A3">
        <w:t xml:space="preserve">11 700,00 </w:t>
      </w:r>
      <w:r>
        <w:tab/>
      </w:r>
      <w:r w:rsidRPr="001924A3">
        <w:t xml:space="preserve">21% </w:t>
      </w:r>
      <w:r>
        <w:tab/>
      </w:r>
      <w:r w:rsidRPr="001924A3">
        <w:t>14 157,00</w:t>
      </w:r>
    </w:p>
    <w:p w:rsidR="00F93777" w:rsidRDefault="00F93777" w:rsidP="00F93777">
      <w:pPr>
        <w:spacing w:after="0"/>
        <w:ind w:left="-567"/>
      </w:pPr>
      <w:r w:rsidRPr="001924A3">
        <w:t xml:space="preserve">Odvoz materiálu </w:t>
      </w:r>
      <w:r>
        <w:tab/>
      </w:r>
      <w:r>
        <w:tab/>
      </w:r>
      <w:r w:rsidRPr="001924A3">
        <w:t xml:space="preserve">400 </w:t>
      </w:r>
      <w:r>
        <w:tab/>
      </w:r>
      <w:r w:rsidRPr="001924A3">
        <w:t xml:space="preserve">km </w:t>
      </w:r>
      <w:r>
        <w:tab/>
      </w:r>
      <w:r w:rsidRPr="001924A3">
        <w:t xml:space="preserve">25 </w:t>
      </w:r>
      <w:r>
        <w:tab/>
      </w:r>
      <w:r>
        <w:tab/>
      </w:r>
      <w:r>
        <w:tab/>
      </w:r>
      <w:r w:rsidRPr="001924A3">
        <w:t xml:space="preserve">10 000,00 </w:t>
      </w:r>
      <w:r>
        <w:tab/>
      </w:r>
      <w:r w:rsidRPr="001924A3">
        <w:t xml:space="preserve">21% </w:t>
      </w:r>
      <w:r>
        <w:tab/>
      </w:r>
      <w:r w:rsidRPr="001924A3">
        <w:t>12 100,00</w:t>
      </w:r>
    </w:p>
    <w:p w:rsidR="00F93777" w:rsidRPr="001924A3" w:rsidRDefault="00F93777" w:rsidP="00F93777">
      <w:pPr>
        <w:ind w:left="-567"/>
      </w:pPr>
    </w:p>
    <w:p w:rsidR="00F93777" w:rsidRDefault="00F93777" w:rsidP="00F93777">
      <w:pPr>
        <w:ind w:left="-567"/>
      </w:pPr>
      <w:r w:rsidRPr="001924A3">
        <w:t xml:space="preserve">Spolu: </w:t>
      </w:r>
      <w:r>
        <w:tab/>
      </w:r>
      <w:r>
        <w:tab/>
      </w:r>
      <w:r>
        <w:tab/>
      </w:r>
      <w:r>
        <w:tab/>
      </w:r>
      <w:r>
        <w:tab/>
      </w:r>
      <w:r>
        <w:tab/>
      </w:r>
      <w:r>
        <w:tab/>
      </w:r>
      <w:r>
        <w:tab/>
      </w:r>
      <w:r w:rsidRPr="001924A3">
        <w:t>200 380,00</w:t>
      </w:r>
      <w:r>
        <w:tab/>
      </w:r>
      <w:r w:rsidRPr="001924A3">
        <w:t xml:space="preserve"> 42 079,80</w:t>
      </w:r>
      <w:r>
        <w:t xml:space="preserve"> </w:t>
      </w:r>
      <w:r>
        <w:tab/>
      </w:r>
      <w:r w:rsidRPr="001924A3">
        <w:t xml:space="preserve"> 242 459,80</w:t>
      </w:r>
    </w:p>
    <w:p w:rsidR="003E422A" w:rsidRDefault="00AB3F2E" w:rsidP="00860676">
      <w:pPr>
        <w:spacing w:before="120" w:after="120" w:line="300" w:lineRule="exact"/>
        <w:rPr>
          <w:rFonts w:ascii="Arial" w:eastAsia="Arial" w:hAnsi="Arial" w:cs="Arial"/>
        </w:rPr>
      </w:pPr>
      <w:r>
        <w:rPr>
          <w:rFonts w:ascii="Arial" w:eastAsia="Arial" w:hAnsi="Arial" w:cs="Arial"/>
        </w:rPr>
        <w:br/>
      </w:r>
    </w:p>
    <w:sectPr w:rsidR="003E422A" w:rsidSect="00F93777">
      <w:pgSz w:w="11906" w:h="16838"/>
      <w:pgMar w:top="1417"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C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E422A"/>
    <w:rsid w:val="000648D3"/>
    <w:rsid w:val="000E20E5"/>
    <w:rsid w:val="0017056D"/>
    <w:rsid w:val="001C736F"/>
    <w:rsid w:val="001D51D7"/>
    <w:rsid w:val="001F33DE"/>
    <w:rsid w:val="002455B9"/>
    <w:rsid w:val="00277C67"/>
    <w:rsid w:val="00321491"/>
    <w:rsid w:val="00343ADD"/>
    <w:rsid w:val="003A527C"/>
    <w:rsid w:val="003C7DB6"/>
    <w:rsid w:val="003E422A"/>
    <w:rsid w:val="00435D5B"/>
    <w:rsid w:val="005575BA"/>
    <w:rsid w:val="006205CE"/>
    <w:rsid w:val="00630E43"/>
    <w:rsid w:val="00666215"/>
    <w:rsid w:val="006A2EC7"/>
    <w:rsid w:val="007525FC"/>
    <w:rsid w:val="00833B75"/>
    <w:rsid w:val="008349A2"/>
    <w:rsid w:val="00860676"/>
    <w:rsid w:val="0096201E"/>
    <w:rsid w:val="00974ACF"/>
    <w:rsid w:val="009D5AF3"/>
    <w:rsid w:val="00AB3F2E"/>
    <w:rsid w:val="00BA0E0C"/>
    <w:rsid w:val="00C13ACF"/>
    <w:rsid w:val="00C95A68"/>
    <w:rsid w:val="00CE1C54"/>
    <w:rsid w:val="00DA5EBF"/>
    <w:rsid w:val="00E472B3"/>
    <w:rsid w:val="00ED3F44"/>
    <w:rsid w:val="00EE4E83"/>
    <w:rsid w:val="00F26476"/>
    <w:rsid w:val="00F66EA9"/>
    <w:rsid w:val="00F93777"/>
    <w:rsid w:val="00FA2810"/>
    <w:rsid w:val="00FC4E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3CB3"/>
  <w15:docId w15:val="{C36A886E-AEE4-45F8-BA16-6EA155AB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cs-CZ"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5B9"/>
  </w:style>
  <w:style w:type="paragraph" w:styleId="Nadpis1">
    <w:name w:val="heading 1"/>
    <w:basedOn w:val="Normln"/>
    <w:next w:val="Normln"/>
    <w:link w:val="Nadpis1Char"/>
    <w:uiPriority w:val="9"/>
    <w:qFormat/>
    <w:rsid w:val="002455B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semiHidden/>
    <w:unhideWhenUsed/>
    <w:qFormat/>
    <w:rsid w:val="002455B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2455B9"/>
    <w:pPr>
      <w:pBdr>
        <w:top w:val="single" w:sz="6" w:space="2" w:color="4F81BD" w:themeColor="accent1"/>
      </w:pBdr>
      <w:spacing w:before="300" w:after="0"/>
      <w:outlineLvl w:val="2"/>
    </w:pPr>
    <w:rPr>
      <w:caps/>
      <w:color w:val="243F60" w:themeColor="accent1" w:themeShade="7F"/>
      <w:spacing w:val="15"/>
    </w:rPr>
  </w:style>
  <w:style w:type="paragraph" w:styleId="Nadpis4">
    <w:name w:val="heading 4"/>
    <w:basedOn w:val="Normln"/>
    <w:next w:val="Normln"/>
    <w:link w:val="Nadpis4Char"/>
    <w:uiPriority w:val="9"/>
    <w:semiHidden/>
    <w:unhideWhenUsed/>
    <w:qFormat/>
    <w:rsid w:val="002455B9"/>
    <w:pPr>
      <w:pBdr>
        <w:top w:val="dotted" w:sz="6" w:space="2" w:color="4F81BD" w:themeColor="accent1"/>
      </w:pBdr>
      <w:spacing w:before="200" w:after="0"/>
      <w:outlineLvl w:val="3"/>
    </w:pPr>
    <w:rPr>
      <w:caps/>
      <w:color w:val="365F91" w:themeColor="accent1" w:themeShade="BF"/>
      <w:spacing w:val="10"/>
    </w:rPr>
  </w:style>
  <w:style w:type="paragraph" w:styleId="Nadpis5">
    <w:name w:val="heading 5"/>
    <w:basedOn w:val="Normln"/>
    <w:next w:val="Normln"/>
    <w:link w:val="Nadpis5Char"/>
    <w:uiPriority w:val="9"/>
    <w:semiHidden/>
    <w:unhideWhenUsed/>
    <w:qFormat/>
    <w:rsid w:val="002455B9"/>
    <w:pPr>
      <w:pBdr>
        <w:bottom w:val="single" w:sz="6" w:space="1" w:color="4F81BD" w:themeColor="accent1"/>
      </w:pBdr>
      <w:spacing w:before="200" w:after="0"/>
      <w:outlineLvl w:val="4"/>
    </w:pPr>
    <w:rPr>
      <w:caps/>
      <w:color w:val="365F91" w:themeColor="accent1" w:themeShade="BF"/>
      <w:spacing w:val="10"/>
    </w:rPr>
  </w:style>
  <w:style w:type="paragraph" w:styleId="Nadpis6">
    <w:name w:val="heading 6"/>
    <w:basedOn w:val="Normln"/>
    <w:next w:val="Normln"/>
    <w:link w:val="Nadpis6Char"/>
    <w:uiPriority w:val="9"/>
    <w:semiHidden/>
    <w:unhideWhenUsed/>
    <w:qFormat/>
    <w:rsid w:val="002455B9"/>
    <w:pPr>
      <w:pBdr>
        <w:bottom w:val="dotted" w:sz="6" w:space="1" w:color="4F81BD" w:themeColor="accent1"/>
      </w:pBdr>
      <w:spacing w:before="200" w:after="0"/>
      <w:outlineLvl w:val="5"/>
    </w:pPr>
    <w:rPr>
      <w:caps/>
      <w:color w:val="365F91" w:themeColor="accent1" w:themeShade="BF"/>
      <w:spacing w:val="10"/>
    </w:rPr>
  </w:style>
  <w:style w:type="paragraph" w:styleId="Nadpis7">
    <w:name w:val="heading 7"/>
    <w:basedOn w:val="Normln"/>
    <w:next w:val="Normln"/>
    <w:link w:val="Nadpis7Char"/>
    <w:uiPriority w:val="9"/>
    <w:semiHidden/>
    <w:unhideWhenUsed/>
    <w:qFormat/>
    <w:rsid w:val="002455B9"/>
    <w:pPr>
      <w:spacing w:before="200" w:after="0"/>
      <w:outlineLvl w:val="6"/>
    </w:pPr>
    <w:rPr>
      <w:caps/>
      <w:color w:val="365F91" w:themeColor="accent1" w:themeShade="BF"/>
      <w:spacing w:val="10"/>
    </w:rPr>
  </w:style>
  <w:style w:type="paragraph" w:styleId="Nadpis8">
    <w:name w:val="heading 8"/>
    <w:basedOn w:val="Normln"/>
    <w:next w:val="Normln"/>
    <w:link w:val="Nadpis8Char"/>
    <w:uiPriority w:val="9"/>
    <w:semiHidden/>
    <w:unhideWhenUsed/>
    <w:qFormat/>
    <w:rsid w:val="002455B9"/>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2455B9"/>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5B9"/>
    <w:rPr>
      <w:caps/>
      <w:color w:val="FFFFFF" w:themeColor="background1"/>
      <w:spacing w:val="15"/>
      <w:sz w:val="22"/>
      <w:szCs w:val="22"/>
      <w:shd w:val="clear" w:color="auto" w:fill="4F81BD" w:themeFill="accent1"/>
    </w:rPr>
  </w:style>
  <w:style w:type="paragraph" w:styleId="Normlnweb">
    <w:name w:val="Normal (Web)"/>
    <w:basedOn w:val="Normln"/>
    <w:uiPriority w:val="99"/>
    <w:unhideWhenUsed/>
    <w:rsid w:val="00F26476"/>
    <w:pPr>
      <w:spacing w:beforeAutospacing="1" w:after="100" w:afterAutospacing="1" w:line="240" w:lineRule="auto"/>
    </w:pPr>
    <w:rPr>
      <w:rFonts w:ascii="Times New Roman" w:eastAsia="Times New Roman" w:hAnsi="Times New Roman" w:cs="Times New Roman"/>
      <w:sz w:val="24"/>
      <w:szCs w:val="24"/>
    </w:rPr>
  </w:style>
  <w:style w:type="character" w:styleId="Siln">
    <w:name w:val="Strong"/>
    <w:uiPriority w:val="22"/>
    <w:qFormat/>
    <w:rsid w:val="002455B9"/>
    <w:rPr>
      <w:b/>
      <w:bCs/>
    </w:rPr>
  </w:style>
  <w:style w:type="paragraph" w:styleId="Textbubliny">
    <w:name w:val="Balloon Text"/>
    <w:basedOn w:val="Normln"/>
    <w:link w:val="TextbublinyChar"/>
    <w:uiPriority w:val="99"/>
    <w:semiHidden/>
    <w:unhideWhenUsed/>
    <w:rsid w:val="00343A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3ADD"/>
    <w:rPr>
      <w:rFonts w:ascii="Segoe UI" w:hAnsi="Segoe UI" w:cs="Segoe UI"/>
      <w:sz w:val="18"/>
      <w:szCs w:val="18"/>
    </w:rPr>
  </w:style>
  <w:style w:type="character" w:customStyle="1" w:styleId="Nadpis2Char">
    <w:name w:val="Nadpis 2 Char"/>
    <w:basedOn w:val="Standardnpsmoodstavce"/>
    <w:link w:val="Nadpis2"/>
    <w:uiPriority w:val="9"/>
    <w:semiHidden/>
    <w:rsid w:val="002455B9"/>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2455B9"/>
    <w:rPr>
      <w:caps/>
      <w:color w:val="243F60" w:themeColor="accent1" w:themeShade="7F"/>
      <w:spacing w:val="15"/>
    </w:rPr>
  </w:style>
  <w:style w:type="character" w:customStyle="1" w:styleId="Nadpis4Char">
    <w:name w:val="Nadpis 4 Char"/>
    <w:basedOn w:val="Standardnpsmoodstavce"/>
    <w:link w:val="Nadpis4"/>
    <w:uiPriority w:val="9"/>
    <w:semiHidden/>
    <w:rsid w:val="002455B9"/>
    <w:rPr>
      <w:caps/>
      <w:color w:val="365F91" w:themeColor="accent1" w:themeShade="BF"/>
      <w:spacing w:val="10"/>
    </w:rPr>
  </w:style>
  <w:style w:type="character" w:customStyle="1" w:styleId="Nadpis5Char">
    <w:name w:val="Nadpis 5 Char"/>
    <w:basedOn w:val="Standardnpsmoodstavce"/>
    <w:link w:val="Nadpis5"/>
    <w:uiPriority w:val="9"/>
    <w:semiHidden/>
    <w:rsid w:val="002455B9"/>
    <w:rPr>
      <w:caps/>
      <w:color w:val="365F91" w:themeColor="accent1" w:themeShade="BF"/>
      <w:spacing w:val="10"/>
    </w:rPr>
  </w:style>
  <w:style w:type="character" w:customStyle="1" w:styleId="Nadpis6Char">
    <w:name w:val="Nadpis 6 Char"/>
    <w:basedOn w:val="Standardnpsmoodstavce"/>
    <w:link w:val="Nadpis6"/>
    <w:uiPriority w:val="9"/>
    <w:semiHidden/>
    <w:rsid w:val="002455B9"/>
    <w:rPr>
      <w:caps/>
      <w:color w:val="365F91" w:themeColor="accent1" w:themeShade="BF"/>
      <w:spacing w:val="10"/>
    </w:rPr>
  </w:style>
  <w:style w:type="character" w:customStyle="1" w:styleId="Nadpis7Char">
    <w:name w:val="Nadpis 7 Char"/>
    <w:basedOn w:val="Standardnpsmoodstavce"/>
    <w:link w:val="Nadpis7"/>
    <w:uiPriority w:val="9"/>
    <w:semiHidden/>
    <w:rsid w:val="002455B9"/>
    <w:rPr>
      <w:caps/>
      <w:color w:val="365F91" w:themeColor="accent1" w:themeShade="BF"/>
      <w:spacing w:val="10"/>
    </w:rPr>
  </w:style>
  <w:style w:type="character" w:customStyle="1" w:styleId="Nadpis8Char">
    <w:name w:val="Nadpis 8 Char"/>
    <w:basedOn w:val="Standardnpsmoodstavce"/>
    <w:link w:val="Nadpis8"/>
    <w:uiPriority w:val="9"/>
    <w:semiHidden/>
    <w:rsid w:val="002455B9"/>
    <w:rPr>
      <w:caps/>
      <w:spacing w:val="10"/>
      <w:sz w:val="18"/>
      <w:szCs w:val="18"/>
    </w:rPr>
  </w:style>
  <w:style w:type="character" w:customStyle="1" w:styleId="Nadpis9Char">
    <w:name w:val="Nadpis 9 Char"/>
    <w:basedOn w:val="Standardnpsmoodstavce"/>
    <w:link w:val="Nadpis9"/>
    <w:uiPriority w:val="9"/>
    <w:semiHidden/>
    <w:rsid w:val="002455B9"/>
    <w:rPr>
      <w:i/>
      <w:iCs/>
      <w:caps/>
      <w:spacing w:val="10"/>
      <w:sz w:val="18"/>
      <w:szCs w:val="18"/>
    </w:rPr>
  </w:style>
  <w:style w:type="paragraph" w:styleId="Titulek">
    <w:name w:val="caption"/>
    <w:basedOn w:val="Normln"/>
    <w:next w:val="Normln"/>
    <w:uiPriority w:val="35"/>
    <w:semiHidden/>
    <w:unhideWhenUsed/>
    <w:qFormat/>
    <w:rsid w:val="002455B9"/>
    <w:rPr>
      <w:b/>
      <w:bCs/>
      <w:color w:val="365F91" w:themeColor="accent1" w:themeShade="BF"/>
      <w:sz w:val="16"/>
      <w:szCs w:val="16"/>
    </w:rPr>
  </w:style>
  <w:style w:type="paragraph" w:styleId="Nzev">
    <w:name w:val="Title"/>
    <w:basedOn w:val="Normln"/>
    <w:next w:val="Normln"/>
    <w:link w:val="NzevChar"/>
    <w:uiPriority w:val="10"/>
    <w:qFormat/>
    <w:rsid w:val="002455B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zevChar">
    <w:name w:val="Název Char"/>
    <w:basedOn w:val="Standardnpsmoodstavce"/>
    <w:link w:val="Nzev"/>
    <w:uiPriority w:val="10"/>
    <w:rsid w:val="002455B9"/>
    <w:rPr>
      <w:rFonts w:asciiTheme="majorHAnsi" w:eastAsiaTheme="majorEastAsia" w:hAnsiTheme="majorHAnsi" w:cstheme="majorBidi"/>
      <w:caps/>
      <w:color w:val="4F81BD" w:themeColor="accent1"/>
      <w:spacing w:val="10"/>
      <w:sz w:val="52"/>
      <w:szCs w:val="52"/>
    </w:rPr>
  </w:style>
  <w:style w:type="paragraph" w:styleId="Podnadpis">
    <w:name w:val="Subtitle"/>
    <w:basedOn w:val="Normln"/>
    <w:next w:val="Normln"/>
    <w:link w:val="PodnadpisChar"/>
    <w:uiPriority w:val="11"/>
    <w:qFormat/>
    <w:rsid w:val="002455B9"/>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2455B9"/>
    <w:rPr>
      <w:caps/>
      <w:color w:val="595959" w:themeColor="text1" w:themeTint="A6"/>
      <w:spacing w:val="10"/>
      <w:sz w:val="21"/>
      <w:szCs w:val="21"/>
    </w:rPr>
  </w:style>
  <w:style w:type="character" w:styleId="Zdraznn">
    <w:name w:val="Emphasis"/>
    <w:uiPriority w:val="20"/>
    <w:qFormat/>
    <w:rsid w:val="002455B9"/>
    <w:rPr>
      <w:caps/>
      <w:color w:val="243F60" w:themeColor="accent1" w:themeShade="7F"/>
      <w:spacing w:val="5"/>
    </w:rPr>
  </w:style>
  <w:style w:type="paragraph" w:styleId="Bezmezer">
    <w:name w:val="No Spacing"/>
    <w:uiPriority w:val="1"/>
    <w:qFormat/>
    <w:rsid w:val="002455B9"/>
    <w:pPr>
      <w:spacing w:after="0" w:line="240" w:lineRule="auto"/>
    </w:pPr>
  </w:style>
  <w:style w:type="paragraph" w:styleId="Odstavecseseznamem">
    <w:name w:val="List Paragraph"/>
    <w:basedOn w:val="Normln"/>
    <w:uiPriority w:val="34"/>
    <w:qFormat/>
    <w:rsid w:val="002455B9"/>
    <w:pPr>
      <w:ind w:left="720"/>
      <w:contextualSpacing/>
    </w:pPr>
  </w:style>
  <w:style w:type="paragraph" w:styleId="Citt">
    <w:name w:val="Quote"/>
    <w:basedOn w:val="Normln"/>
    <w:next w:val="Normln"/>
    <w:link w:val="CittChar"/>
    <w:uiPriority w:val="29"/>
    <w:qFormat/>
    <w:rsid w:val="002455B9"/>
    <w:rPr>
      <w:i/>
      <w:iCs/>
      <w:sz w:val="24"/>
      <w:szCs w:val="24"/>
    </w:rPr>
  </w:style>
  <w:style w:type="character" w:customStyle="1" w:styleId="CittChar">
    <w:name w:val="Citát Char"/>
    <w:basedOn w:val="Standardnpsmoodstavce"/>
    <w:link w:val="Citt"/>
    <w:uiPriority w:val="29"/>
    <w:rsid w:val="002455B9"/>
    <w:rPr>
      <w:i/>
      <w:iCs/>
      <w:sz w:val="24"/>
      <w:szCs w:val="24"/>
    </w:rPr>
  </w:style>
  <w:style w:type="paragraph" w:styleId="Vrazncitt">
    <w:name w:val="Intense Quote"/>
    <w:basedOn w:val="Normln"/>
    <w:next w:val="Normln"/>
    <w:link w:val="VrazncittChar"/>
    <w:uiPriority w:val="30"/>
    <w:qFormat/>
    <w:rsid w:val="002455B9"/>
    <w:pPr>
      <w:spacing w:before="240" w:after="240" w:line="240" w:lineRule="auto"/>
      <w:ind w:left="1080" w:right="1080"/>
      <w:jc w:val="center"/>
    </w:pPr>
    <w:rPr>
      <w:color w:val="4F81BD" w:themeColor="accent1"/>
      <w:sz w:val="24"/>
      <w:szCs w:val="24"/>
    </w:rPr>
  </w:style>
  <w:style w:type="character" w:customStyle="1" w:styleId="VrazncittChar">
    <w:name w:val="Výrazný citát Char"/>
    <w:basedOn w:val="Standardnpsmoodstavce"/>
    <w:link w:val="Vrazncitt"/>
    <w:uiPriority w:val="30"/>
    <w:rsid w:val="002455B9"/>
    <w:rPr>
      <w:color w:val="4F81BD" w:themeColor="accent1"/>
      <w:sz w:val="24"/>
      <w:szCs w:val="24"/>
    </w:rPr>
  </w:style>
  <w:style w:type="character" w:styleId="Zdraznnjemn">
    <w:name w:val="Subtle Emphasis"/>
    <w:uiPriority w:val="19"/>
    <w:qFormat/>
    <w:rsid w:val="002455B9"/>
    <w:rPr>
      <w:i/>
      <w:iCs/>
      <w:color w:val="243F60" w:themeColor="accent1" w:themeShade="7F"/>
    </w:rPr>
  </w:style>
  <w:style w:type="character" w:styleId="Zdraznnintenzivn">
    <w:name w:val="Intense Emphasis"/>
    <w:uiPriority w:val="21"/>
    <w:qFormat/>
    <w:rsid w:val="002455B9"/>
    <w:rPr>
      <w:b/>
      <w:bCs/>
      <w:caps/>
      <w:color w:val="243F60" w:themeColor="accent1" w:themeShade="7F"/>
      <w:spacing w:val="10"/>
    </w:rPr>
  </w:style>
  <w:style w:type="character" w:styleId="Odkazjemn">
    <w:name w:val="Subtle Reference"/>
    <w:uiPriority w:val="31"/>
    <w:qFormat/>
    <w:rsid w:val="002455B9"/>
    <w:rPr>
      <w:b/>
      <w:bCs/>
      <w:color w:val="4F81BD" w:themeColor="accent1"/>
    </w:rPr>
  </w:style>
  <w:style w:type="character" w:styleId="Odkazintenzivn">
    <w:name w:val="Intense Reference"/>
    <w:uiPriority w:val="32"/>
    <w:qFormat/>
    <w:rsid w:val="002455B9"/>
    <w:rPr>
      <w:b/>
      <w:bCs/>
      <w:i/>
      <w:iCs/>
      <w:caps/>
      <w:color w:val="4F81BD" w:themeColor="accent1"/>
    </w:rPr>
  </w:style>
  <w:style w:type="character" w:styleId="Nzevknihy">
    <w:name w:val="Book Title"/>
    <w:uiPriority w:val="33"/>
    <w:qFormat/>
    <w:rsid w:val="002455B9"/>
    <w:rPr>
      <w:b/>
      <w:bCs/>
      <w:i/>
      <w:iCs/>
      <w:spacing w:val="0"/>
    </w:rPr>
  </w:style>
  <w:style w:type="paragraph" w:styleId="Nadpisobsahu">
    <w:name w:val="TOC Heading"/>
    <w:basedOn w:val="Nadpis1"/>
    <w:next w:val="Normln"/>
    <w:uiPriority w:val="39"/>
    <w:semiHidden/>
    <w:unhideWhenUsed/>
    <w:qFormat/>
    <w:rsid w:val="002455B9"/>
    <w:pPr>
      <w:outlineLvl w:val="9"/>
    </w:pPr>
  </w:style>
  <w:style w:type="table" w:styleId="Mkatabulky">
    <w:name w:val="Table Grid"/>
    <w:basedOn w:val="Normlntabulka"/>
    <w:uiPriority w:val="59"/>
    <w:rsid w:val="002455B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4706">
      <w:bodyDiv w:val="1"/>
      <w:marLeft w:val="0"/>
      <w:marRight w:val="0"/>
      <w:marTop w:val="0"/>
      <w:marBottom w:val="0"/>
      <w:divBdr>
        <w:top w:val="none" w:sz="0" w:space="0" w:color="auto"/>
        <w:left w:val="none" w:sz="0" w:space="0" w:color="auto"/>
        <w:bottom w:val="none" w:sz="0" w:space="0" w:color="auto"/>
        <w:right w:val="none" w:sz="0" w:space="0" w:color="auto"/>
      </w:divBdr>
    </w:div>
    <w:div w:id="130095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5</Pages>
  <Words>1401</Words>
  <Characters>8268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Braveny</dc:creator>
  <cp:lastModifiedBy>libor.braveny</cp:lastModifiedBy>
  <cp:revision>25</cp:revision>
  <cp:lastPrinted>2016-09-22T09:13:00Z</cp:lastPrinted>
  <dcterms:created xsi:type="dcterms:W3CDTF">2015-10-08T08:45:00Z</dcterms:created>
  <dcterms:modified xsi:type="dcterms:W3CDTF">2016-11-09T08:43:00Z</dcterms:modified>
</cp:coreProperties>
</file>