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42" w:rsidRDefault="00567E42" w:rsidP="00567E42">
      <w:pPr>
        <w:pStyle w:val="Styl1"/>
        <w:spacing w:line="240" w:lineRule="auto"/>
        <w:jc w:val="center"/>
        <w:rPr>
          <w:rFonts w:ascii="Georgia" w:hAnsi="Georgia"/>
          <w:b/>
          <w:i/>
          <w:spacing w:val="60"/>
          <w:kern w:val="96"/>
          <w:sz w:val="32"/>
          <w:szCs w:val="32"/>
        </w:rPr>
      </w:pPr>
      <w:proofErr w:type="spellStart"/>
      <w:r>
        <w:rPr>
          <w:rFonts w:ascii="Georgia" w:hAnsi="Georgia"/>
          <w:b/>
          <w:i/>
          <w:spacing w:val="60"/>
          <w:kern w:val="96"/>
          <w:sz w:val="32"/>
          <w:szCs w:val="32"/>
        </w:rPr>
        <w:t>Jirousek</w:t>
      </w:r>
      <w:proofErr w:type="spellEnd"/>
      <w:r>
        <w:rPr>
          <w:rFonts w:ascii="Georgia" w:hAnsi="Georgia"/>
          <w:b/>
          <w:i/>
          <w:spacing w:val="60"/>
          <w:kern w:val="96"/>
          <w:sz w:val="32"/>
          <w:szCs w:val="32"/>
        </w:rPr>
        <w:t xml:space="preserve">, Skalník, </w:t>
      </w:r>
      <w:proofErr w:type="spellStart"/>
      <w:r>
        <w:rPr>
          <w:rFonts w:ascii="Georgia" w:hAnsi="Georgia"/>
          <w:b/>
          <w:i/>
          <w:spacing w:val="60"/>
          <w:kern w:val="96"/>
          <w:sz w:val="32"/>
          <w:szCs w:val="32"/>
        </w:rPr>
        <w:t>Bernatík</w:t>
      </w:r>
      <w:proofErr w:type="spellEnd"/>
      <w:r>
        <w:rPr>
          <w:rFonts w:ascii="Georgia" w:hAnsi="Georgia"/>
          <w:b/>
          <w:i/>
          <w:spacing w:val="60"/>
          <w:kern w:val="96"/>
          <w:sz w:val="32"/>
          <w:szCs w:val="32"/>
        </w:rPr>
        <w:t xml:space="preserve"> &amp; partneři</w:t>
      </w:r>
    </w:p>
    <w:p w:rsidR="00567E42" w:rsidRDefault="00567E42" w:rsidP="00567E42">
      <w:pPr>
        <w:pStyle w:val="Styl1"/>
        <w:jc w:val="center"/>
        <w:rPr>
          <w:rFonts w:ascii="Arial" w:hAnsi="Arial" w:cs="Arial"/>
          <w:kern w:val="96"/>
        </w:rPr>
      </w:pPr>
      <w:r>
        <w:rPr>
          <w:rFonts w:ascii="Arial" w:hAnsi="Arial" w:cs="Arial"/>
          <w:kern w:val="96"/>
        </w:rPr>
        <w:t>advokátní kancelář</w:t>
      </w:r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>e-mail: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>e-mail: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>e-mail: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e-mail: 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>e-mail: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>e-mail: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>e-mail: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="00567E42">
        <w:rPr>
          <w:kern w:val="96"/>
          <w:sz w:val="18"/>
          <w:szCs w:val="18"/>
          <w:highlight w:val="lightGray"/>
        </w:rPr>
        <w:t>ev</w:t>
      </w:r>
      <w:proofErr w:type="spellEnd"/>
      <w:r w:rsidR="00567E42">
        <w:rPr>
          <w:kern w:val="96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e-mail: 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snapToGrid w:val="0"/>
          <w:sz w:val="18"/>
          <w:szCs w:val="18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</w:r>
      <w:proofErr w:type="spellStart"/>
      <w:r w:rsidR="00567E42">
        <w:rPr>
          <w:snapToGrid w:val="0"/>
          <w:sz w:val="18"/>
          <w:szCs w:val="18"/>
          <w:highlight w:val="lightGray"/>
        </w:rPr>
        <w:t>ev</w:t>
      </w:r>
      <w:proofErr w:type="spellEnd"/>
      <w:r w:rsidR="00567E42">
        <w:rPr>
          <w:snapToGrid w:val="0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  <w:t xml:space="preserve">e-mail: </w:t>
      </w:r>
      <w:r w:rsidR="00567E42">
        <w:rPr>
          <w:snapToGrid w:val="0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</w:r>
      <w:proofErr w:type="spellStart"/>
      <w:r w:rsidR="00567E42">
        <w:rPr>
          <w:snapToGrid w:val="0"/>
          <w:sz w:val="18"/>
          <w:szCs w:val="18"/>
          <w:highlight w:val="lightGray"/>
        </w:rPr>
        <w:t>ev</w:t>
      </w:r>
      <w:proofErr w:type="spellEnd"/>
      <w:r w:rsidR="00567E42">
        <w:rPr>
          <w:snapToGrid w:val="0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  <w:t>tel.:</w:t>
      </w:r>
      <w:r w:rsidR="00567E42">
        <w:rPr>
          <w:kern w:val="96"/>
          <w:sz w:val="18"/>
          <w:szCs w:val="18"/>
          <w:highlight w:val="lightGray"/>
        </w:rPr>
        <w:t xml:space="preserve">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kern w:val="96"/>
          <w:sz w:val="18"/>
          <w:szCs w:val="18"/>
          <w:highlight w:val="lightGray"/>
        </w:rPr>
        <w:tab/>
        <w:t>e-mail:</w:t>
      </w:r>
      <w:r w:rsidR="00567E42">
        <w:rPr>
          <w:kern w:val="96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0303DE" w:rsidP="00567E42">
      <w:pPr>
        <w:pStyle w:val="Styl1"/>
        <w:pBdr>
          <w:top w:val="single" w:sz="4" w:space="1" w:color="auto"/>
          <w:bottom w:val="single" w:sz="4" w:space="1" w:color="auto"/>
        </w:pBdr>
        <w:tabs>
          <w:tab w:val="left" w:pos="2160"/>
          <w:tab w:val="left" w:pos="3240"/>
          <w:tab w:val="left" w:pos="4680"/>
          <w:tab w:val="left" w:pos="6120"/>
          <w:tab w:val="right" w:pos="9000"/>
        </w:tabs>
        <w:spacing w:line="240" w:lineRule="auto"/>
        <w:rPr>
          <w:kern w:val="96"/>
          <w:sz w:val="18"/>
          <w:szCs w:val="18"/>
          <w:highlight w:val="lightGray"/>
        </w:rPr>
      </w:pP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  <w:t xml:space="preserve">IČ </w:t>
      </w:r>
      <w:proofErr w:type="spellStart"/>
      <w:r w:rsidRPr="000303DE">
        <w:rPr>
          <w:kern w:val="96"/>
          <w:sz w:val="18"/>
          <w:szCs w:val="18"/>
          <w:highlight w:val="black"/>
        </w:rPr>
        <w:t>xxxxxxxx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</w:r>
      <w:proofErr w:type="spellStart"/>
      <w:r w:rsidR="00567E42">
        <w:rPr>
          <w:snapToGrid w:val="0"/>
          <w:sz w:val="18"/>
          <w:szCs w:val="18"/>
          <w:highlight w:val="lightGray"/>
        </w:rPr>
        <w:t>ev</w:t>
      </w:r>
      <w:proofErr w:type="spellEnd"/>
      <w:r w:rsidR="00567E42">
        <w:rPr>
          <w:snapToGrid w:val="0"/>
          <w:sz w:val="18"/>
          <w:szCs w:val="18"/>
          <w:highlight w:val="lightGray"/>
        </w:rPr>
        <w:t xml:space="preserve">. č. ČAK </w:t>
      </w:r>
      <w:proofErr w:type="spellStart"/>
      <w:r w:rsidRPr="000303DE">
        <w:rPr>
          <w:snapToGrid w:val="0"/>
          <w:sz w:val="18"/>
          <w:szCs w:val="18"/>
          <w:highlight w:val="black"/>
        </w:rPr>
        <w:t>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  <w:t xml:space="preserve">tel.: </w:t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snapToGrid w:val="0"/>
          <w:sz w:val="18"/>
          <w:szCs w:val="18"/>
          <w:highlight w:val="lightGray"/>
        </w:rPr>
        <w:tab/>
        <w:t>e-mail:</w:t>
      </w:r>
      <w:r w:rsidR="00567E42">
        <w:rPr>
          <w:snapToGrid w:val="0"/>
          <w:sz w:val="18"/>
          <w:szCs w:val="18"/>
          <w:highlight w:val="lightGray"/>
        </w:rPr>
        <w:tab/>
      </w:r>
      <w:proofErr w:type="spellStart"/>
      <w:r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567E42">
        <w:rPr>
          <w:snapToGrid w:val="0"/>
          <w:sz w:val="18"/>
          <w:szCs w:val="18"/>
          <w:highlight w:val="lightGray"/>
        </w:rPr>
        <w:t xml:space="preserve"> </w:t>
      </w:r>
    </w:p>
    <w:p w:rsidR="00567E42" w:rsidRDefault="00567E42" w:rsidP="00567E42">
      <w:pPr>
        <w:pStyle w:val="Styl1"/>
        <w:tabs>
          <w:tab w:val="left" w:pos="5400"/>
          <w:tab w:val="left" w:pos="5940"/>
        </w:tabs>
        <w:spacing w:line="240" w:lineRule="auto"/>
        <w:jc w:val="left"/>
        <w:rPr>
          <w:kern w:val="96"/>
          <w:sz w:val="14"/>
          <w:szCs w:val="14"/>
        </w:rPr>
      </w:pPr>
    </w:p>
    <w:p w:rsidR="00567E42" w:rsidRDefault="00C86F95" w:rsidP="00567E42">
      <w:pPr>
        <w:pStyle w:val="Styl1"/>
        <w:tabs>
          <w:tab w:val="left" w:pos="5400"/>
          <w:tab w:val="left" w:pos="6237"/>
        </w:tabs>
        <w:spacing w:line="240" w:lineRule="auto"/>
        <w:jc w:val="left"/>
        <w:rPr>
          <w:kern w:val="96"/>
          <w:sz w:val="20"/>
          <w:szCs w:val="20"/>
        </w:rPr>
      </w:pPr>
      <w:r>
        <w:rPr>
          <w:kern w:val="96"/>
          <w:sz w:val="20"/>
          <w:szCs w:val="20"/>
        </w:rPr>
        <w:fldChar w:fldCharType="begin"/>
      </w:r>
      <w:r w:rsidR="00567E42">
        <w:rPr>
          <w:kern w:val="96"/>
          <w:sz w:val="20"/>
          <w:szCs w:val="20"/>
        </w:rPr>
        <w:instrText xml:space="preserve"> USERADDRESS  \* MERGEFORMAT </w:instrText>
      </w:r>
      <w:r>
        <w:rPr>
          <w:kern w:val="96"/>
          <w:sz w:val="20"/>
          <w:szCs w:val="20"/>
        </w:rPr>
        <w:fldChar w:fldCharType="end"/>
      </w:r>
      <w:r w:rsidR="00567E42">
        <w:rPr>
          <w:kern w:val="96"/>
          <w:sz w:val="20"/>
          <w:szCs w:val="20"/>
        </w:rPr>
        <w:tab/>
        <w:t>Sídlo:</w:t>
      </w:r>
      <w:r w:rsidR="00567E42">
        <w:rPr>
          <w:kern w:val="96"/>
          <w:sz w:val="20"/>
          <w:szCs w:val="20"/>
        </w:rPr>
        <w:tab/>
        <w:t xml:space="preserve">Moravská Ostrava, </w:t>
      </w:r>
      <w:proofErr w:type="spellStart"/>
      <w:r w:rsidR="00567E42">
        <w:rPr>
          <w:kern w:val="96"/>
          <w:sz w:val="20"/>
          <w:szCs w:val="20"/>
        </w:rPr>
        <w:t>Preslova</w:t>
      </w:r>
      <w:proofErr w:type="spellEnd"/>
      <w:r w:rsidR="00567E42">
        <w:rPr>
          <w:kern w:val="96"/>
          <w:sz w:val="20"/>
          <w:szCs w:val="20"/>
        </w:rPr>
        <w:t xml:space="preserve"> 9</w:t>
      </w:r>
    </w:p>
    <w:p w:rsidR="00567E42" w:rsidRDefault="00567E42" w:rsidP="00567E42">
      <w:pPr>
        <w:pStyle w:val="Styl1"/>
        <w:tabs>
          <w:tab w:val="left" w:pos="5400"/>
          <w:tab w:val="left" w:pos="6237"/>
        </w:tabs>
        <w:spacing w:line="280" w:lineRule="exact"/>
        <w:jc w:val="left"/>
        <w:rPr>
          <w:kern w:val="96"/>
          <w:sz w:val="20"/>
          <w:szCs w:val="20"/>
        </w:rPr>
      </w:pPr>
      <w:r>
        <w:rPr>
          <w:kern w:val="96"/>
          <w:sz w:val="20"/>
          <w:szCs w:val="20"/>
        </w:rPr>
        <w:tab/>
      </w:r>
      <w:r>
        <w:rPr>
          <w:kern w:val="96"/>
          <w:sz w:val="20"/>
          <w:szCs w:val="20"/>
        </w:rPr>
        <w:tab/>
        <w:t>PSČ 702 00, PS 138</w:t>
      </w:r>
    </w:p>
    <w:p w:rsidR="00567E42" w:rsidRDefault="00567E42" w:rsidP="00567E42">
      <w:pPr>
        <w:pStyle w:val="Styl1"/>
        <w:tabs>
          <w:tab w:val="left" w:pos="5400"/>
          <w:tab w:val="left" w:pos="6237"/>
        </w:tabs>
        <w:spacing w:line="280" w:lineRule="exact"/>
        <w:jc w:val="left"/>
        <w:rPr>
          <w:kern w:val="96"/>
          <w:sz w:val="20"/>
          <w:szCs w:val="20"/>
        </w:rPr>
      </w:pPr>
      <w:r>
        <w:rPr>
          <w:kern w:val="96"/>
          <w:sz w:val="20"/>
          <w:szCs w:val="20"/>
        </w:rPr>
        <w:tab/>
        <w:t xml:space="preserve">fax: </w:t>
      </w:r>
      <w:r>
        <w:rPr>
          <w:kern w:val="96"/>
          <w:sz w:val="20"/>
          <w:szCs w:val="20"/>
        </w:rPr>
        <w:tab/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567E42" w:rsidP="00567E42">
      <w:pPr>
        <w:pStyle w:val="Styl1"/>
        <w:tabs>
          <w:tab w:val="left" w:pos="5400"/>
          <w:tab w:val="left" w:pos="6237"/>
        </w:tabs>
        <w:spacing w:line="280" w:lineRule="exact"/>
        <w:jc w:val="left"/>
        <w:rPr>
          <w:kern w:val="96"/>
          <w:sz w:val="20"/>
          <w:szCs w:val="20"/>
        </w:rPr>
      </w:pPr>
      <w:r>
        <w:rPr>
          <w:kern w:val="96"/>
          <w:sz w:val="20"/>
          <w:szCs w:val="20"/>
        </w:rPr>
        <w:tab/>
      </w:r>
      <w:r>
        <w:rPr>
          <w:kern w:val="96"/>
          <w:sz w:val="20"/>
          <w:szCs w:val="20"/>
        </w:rPr>
        <w:tab/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567E42" w:rsidP="00567E42">
      <w:pPr>
        <w:pStyle w:val="Styl1"/>
        <w:tabs>
          <w:tab w:val="left" w:pos="5400"/>
          <w:tab w:val="left" w:pos="6237"/>
        </w:tabs>
        <w:spacing w:line="280" w:lineRule="exact"/>
        <w:jc w:val="left"/>
        <w:rPr>
          <w:kern w:val="96"/>
          <w:sz w:val="20"/>
          <w:szCs w:val="20"/>
        </w:rPr>
      </w:pPr>
      <w:r>
        <w:rPr>
          <w:kern w:val="96"/>
          <w:sz w:val="20"/>
          <w:szCs w:val="20"/>
        </w:rPr>
        <w:tab/>
        <w:t>Účet č.:</w:t>
      </w:r>
      <w:r>
        <w:rPr>
          <w:kern w:val="96"/>
          <w:sz w:val="20"/>
          <w:szCs w:val="20"/>
        </w:rPr>
        <w:tab/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</w:p>
    <w:p w:rsidR="00567E42" w:rsidRDefault="00567E42" w:rsidP="00567E42">
      <w:pPr>
        <w:pStyle w:val="Styl1"/>
        <w:pBdr>
          <w:bottom w:val="single" w:sz="4" w:space="1" w:color="auto"/>
        </w:pBdr>
        <w:tabs>
          <w:tab w:val="left" w:pos="5400"/>
          <w:tab w:val="left" w:pos="6237"/>
        </w:tabs>
        <w:jc w:val="left"/>
        <w:rPr>
          <w:i/>
          <w:kern w:val="96"/>
          <w:sz w:val="20"/>
          <w:szCs w:val="20"/>
        </w:rPr>
      </w:pPr>
      <w:r>
        <w:rPr>
          <w:kern w:val="96"/>
          <w:sz w:val="20"/>
          <w:szCs w:val="20"/>
        </w:rPr>
        <w:tab/>
        <w:t xml:space="preserve">Vyřizuje:  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snapToGrid w:val="0"/>
        </w:rPr>
        <w:t>Níže uvedeného dne, měsíce a roku uzavřeli</w:t>
      </w:r>
    </w:p>
    <w:p w:rsidR="00567E42" w:rsidRDefault="00567E42" w:rsidP="00567E42">
      <w:pPr>
        <w:pStyle w:val="Zkladntextodsazen"/>
        <w:spacing w:before="0" w:line="276" w:lineRule="auto"/>
        <w:ind w:left="426" w:hanging="426"/>
      </w:pPr>
    </w:p>
    <w:p w:rsidR="00567E42" w:rsidRDefault="00567E42" w:rsidP="00567E42">
      <w:pPr>
        <w:pStyle w:val="Zkladntextodsazen"/>
        <w:spacing w:before="0" w:line="276" w:lineRule="auto"/>
        <w:ind w:left="426" w:hanging="426"/>
      </w:pPr>
      <w:r>
        <w:t>1/</w:t>
      </w:r>
      <w:r>
        <w:rPr>
          <w:b/>
        </w:rPr>
        <w:t xml:space="preserve">  </w:t>
      </w:r>
      <w:r>
        <w:rPr>
          <w:b/>
        </w:rPr>
        <w:tab/>
        <w:t>Revírní bratrská pokladna, zdravotní pojišťovna,</w:t>
      </w:r>
      <w:r>
        <w:t xml:space="preserve"> IČ 47673036, </w:t>
      </w:r>
      <w:proofErr w:type="spellStart"/>
      <w:r>
        <w:t>zaps</w:t>
      </w:r>
      <w:proofErr w:type="spellEnd"/>
      <w:r>
        <w:t xml:space="preserve">. v obchodním rejstříku </w:t>
      </w:r>
      <w:proofErr w:type="gramStart"/>
      <w:r>
        <w:t>vedeném</w:t>
      </w:r>
      <w:proofErr w:type="gramEnd"/>
      <w:r>
        <w:t xml:space="preserve"> u Krajského soudu v Ostravě pod </w:t>
      </w:r>
      <w:proofErr w:type="spellStart"/>
      <w:r>
        <w:t>sp</w:t>
      </w:r>
      <w:proofErr w:type="spellEnd"/>
      <w:r>
        <w:t xml:space="preserve">. zn. AXIV 554, </w:t>
      </w:r>
      <w:r w:rsidR="00E04977">
        <w:t xml:space="preserve">se </w:t>
      </w:r>
      <w:r>
        <w:t xml:space="preserve">sídlem Michálkovická 967/108, Slezská Ostrava, 710 00 Ostrava, </w:t>
      </w:r>
      <w:proofErr w:type="spellStart"/>
      <w:r>
        <w:t>zast</w:t>
      </w:r>
      <w:proofErr w:type="spellEnd"/>
      <w:r>
        <w:t xml:space="preserve">. Ing. Antonínem </w:t>
      </w:r>
      <w:proofErr w:type="spellStart"/>
      <w:r>
        <w:t>Klimšou</w:t>
      </w:r>
      <w:proofErr w:type="spellEnd"/>
      <w:r>
        <w:t>,</w:t>
      </w:r>
      <w:bookmarkStart w:id="0" w:name="_GoBack"/>
      <w:r w:rsidR="00061057">
        <w:t xml:space="preserve"> MBA,</w:t>
      </w:r>
      <w:bookmarkEnd w:id="0"/>
      <w:r>
        <w:t xml:space="preserve"> ředitelem</w:t>
      </w:r>
      <w:r w:rsidR="00E04977">
        <w:t xml:space="preserve"> </w:t>
      </w:r>
    </w:p>
    <w:p w:rsidR="00567E42" w:rsidRDefault="00567E42" w:rsidP="00567E42">
      <w:pPr>
        <w:pStyle w:val="Zkladntextodsazen"/>
        <w:spacing w:before="0" w:line="276" w:lineRule="auto"/>
        <w:ind w:left="426" w:firstLine="0"/>
      </w:pPr>
      <w:r>
        <w:t xml:space="preserve">(dále jen </w:t>
      </w:r>
      <w:r>
        <w:rPr>
          <w:b/>
        </w:rPr>
        <w:t>„Klient“</w:t>
      </w:r>
      <w:r>
        <w:t>)</w:t>
      </w:r>
    </w:p>
    <w:p w:rsidR="00567E42" w:rsidRDefault="00567E42" w:rsidP="00567E42">
      <w:pPr>
        <w:spacing w:line="276" w:lineRule="auto"/>
        <w:rPr>
          <w:snapToGrid w:val="0"/>
        </w:rPr>
      </w:pPr>
      <w:r>
        <w:rPr>
          <w:snapToGrid w:val="0"/>
        </w:rPr>
        <w:t>a</w:t>
      </w:r>
    </w:p>
    <w:p w:rsidR="00567E42" w:rsidRDefault="00567E42" w:rsidP="00567E42">
      <w:pPr>
        <w:spacing w:line="276" w:lineRule="auto"/>
        <w:ind w:left="426" w:hanging="426"/>
        <w:rPr>
          <w:snapToGrid w:val="0"/>
        </w:rPr>
      </w:pPr>
      <w:r>
        <w:rPr>
          <w:snapToGrid w:val="0"/>
        </w:rPr>
        <w:t>2/</w:t>
      </w:r>
      <w:r>
        <w:rPr>
          <w:b/>
          <w:snapToGrid w:val="0"/>
        </w:rPr>
        <w:t xml:space="preserve"> </w:t>
      </w:r>
      <w:r>
        <w:rPr>
          <w:b/>
          <w:snapToGrid w:val="0"/>
        </w:rPr>
        <w:tab/>
        <w:t xml:space="preserve">JUDr. Filip </w:t>
      </w:r>
      <w:proofErr w:type="spellStart"/>
      <w:r>
        <w:rPr>
          <w:b/>
          <w:snapToGrid w:val="0"/>
        </w:rPr>
        <w:t>Jirousek</w:t>
      </w:r>
      <w:proofErr w:type="spellEnd"/>
      <w:r>
        <w:rPr>
          <w:b/>
          <w:snapToGrid w:val="0"/>
        </w:rPr>
        <w:t>,</w:t>
      </w:r>
      <w:r>
        <w:rPr>
          <w:snapToGrid w:val="0"/>
        </w:rPr>
        <w:t xml:space="preserve"> advokát </w:t>
      </w:r>
      <w:proofErr w:type="spellStart"/>
      <w:proofErr w:type="gramStart"/>
      <w:r>
        <w:rPr>
          <w:snapToGrid w:val="0"/>
        </w:rPr>
        <w:t>reg</w:t>
      </w:r>
      <w:proofErr w:type="spellEnd"/>
      <w:r>
        <w:rPr>
          <w:snapToGrid w:val="0"/>
        </w:rPr>
        <w:t>. u ČAK</w:t>
      </w:r>
      <w:proofErr w:type="gramEnd"/>
      <w:r>
        <w:rPr>
          <w:snapToGrid w:val="0"/>
        </w:rPr>
        <w:t xml:space="preserve"> pod </w:t>
      </w:r>
      <w:proofErr w:type="spellStart"/>
      <w:r>
        <w:rPr>
          <w:snapToGrid w:val="0"/>
        </w:rPr>
        <w:t>ev</w:t>
      </w:r>
      <w:proofErr w:type="spellEnd"/>
      <w:r>
        <w:rPr>
          <w:snapToGrid w:val="0"/>
        </w:rPr>
        <w:t xml:space="preserve">. č. 13976, se sídlem </w:t>
      </w:r>
      <w:proofErr w:type="spellStart"/>
      <w:r>
        <w:rPr>
          <w:snapToGrid w:val="0"/>
        </w:rPr>
        <w:t>Preslova</w:t>
      </w:r>
      <w:proofErr w:type="spellEnd"/>
      <w:r>
        <w:rPr>
          <w:snapToGrid w:val="0"/>
        </w:rPr>
        <w:t xml:space="preserve"> 361/9, Moravská Ostrava, 702 00 Ostrava, IČ 73019551, DIČ CZ7512035531 </w:t>
      </w:r>
    </w:p>
    <w:p w:rsidR="00567E42" w:rsidRDefault="00567E42" w:rsidP="00567E42">
      <w:pPr>
        <w:spacing w:line="276" w:lineRule="auto"/>
        <w:ind w:left="426" w:hanging="426"/>
        <w:rPr>
          <w:snapToGrid w:val="0"/>
        </w:rPr>
      </w:pPr>
      <w:r>
        <w:rPr>
          <w:snapToGrid w:val="0"/>
        </w:rPr>
        <w:t xml:space="preserve">       (dále jen </w:t>
      </w:r>
      <w:r>
        <w:rPr>
          <w:b/>
          <w:snapToGrid w:val="0"/>
        </w:rPr>
        <w:t>„Advokát“</w:t>
      </w:r>
      <w:r>
        <w:rPr>
          <w:snapToGrid w:val="0"/>
        </w:rPr>
        <w:t>)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snapToGrid w:val="0"/>
        </w:rPr>
        <w:t>tuto</w:t>
      </w:r>
    </w:p>
    <w:p w:rsidR="00567E42" w:rsidRDefault="00567E42" w:rsidP="00567E42">
      <w:pPr>
        <w:spacing w:line="276" w:lineRule="auto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>smlouvu o poskytování právní pomoci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I. Úvodní ustanovení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 xml:space="preserve">1.1. </w:t>
      </w:r>
      <w:r>
        <w:rPr>
          <w:snapToGrid w:val="0"/>
        </w:rPr>
        <w:t xml:space="preserve">Advokát vykonává advokacii ve sdružení spolu s dalšími advokáty (členové sdružení: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 a </w:t>
      </w:r>
      <w:proofErr w:type="spellStart"/>
      <w:r w:rsidR="000303DE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), a to ve smyslu </w:t>
      </w:r>
      <w:proofErr w:type="spellStart"/>
      <w:r>
        <w:rPr>
          <w:snapToGrid w:val="0"/>
        </w:rPr>
        <w:t>ust</w:t>
      </w:r>
      <w:proofErr w:type="spellEnd"/>
      <w:r>
        <w:rPr>
          <w:snapToGrid w:val="0"/>
        </w:rPr>
        <w:t xml:space="preserve">. § 14 zák. č. 85/96 Sb. v aktuálním znění (zákon o advokacii). Podle cit. </w:t>
      </w:r>
      <w:proofErr w:type="gramStart"/>
      <w:r>
        <w:rPr>
          <w:snapToGrid w:val="0"/>
        </w:rPr>
        <w:t>zákona</w:t>
      </w:r>
      <w:proofErr w:type="gramEnd"/>
      <w:r>
        <w:rPr>
          <w:snapToGrid w:val="0"/>
        </w:rPr>
        <w:t xml:space="preserve"> je Advokát oprávněn poskytovat právní pomoc ve všech věcech.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 xml:space="preserve">1.2. </w:t>
      </w:r>
      <w:r>
        <w:rPr>
          <w:snapToGrid w:val="0"/>
        </w:rPr>
        <w:t>Klient předložil Advokátovi výpis z obchodního rejstříku, který vymezuje základní údaje o subjektu Klienta, zejména pak označení statutárních zástupců a předmět podnikatelských aktivit Klienta.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lastRenderedPageBreak/>
        <w:t>II. Předmět smlouvy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2.1.</w:t>
      </w:r>
      <w:r>
        <w:rPr>
          <w:snapToGrid w:val="0"/>
        </w:rPr>
        <w:t xml:space="preserve"> Podpisem této smlouvy (dále jen </w:t>
      </w:r>
      <w:r>
        <w:rPr>
          <w:b/>
          <w:snapToGrid w:val="0"/>
        </w:rPr>
        <w:t>„Smlouva“</w:t>
      </w:r>
      <w:r>
        <w:rPr>
          <w:snapToGrid w:val="0"/>
        </w:rPr>
        <w:t>) se Advokát zavazuje poskytovat Klientovi za podmínek uvedených ve Smlouvě a v souladu s obecně závaznými právními předpisy právní pomoc, a to ve všech věcech právního charakteru. Klient se zavazuje platit Advokátovi smluvně stanovenou odměnu (</w:t>
      </w:r>
      <w:proofErr w:type="spellStart"/>
      <w:r>
        <w:rPr>
          <w:snapToGrid w:val="0"/>
        </w:rPr>
        <w:t>b.VI</w:t>
      </w:r>
      <w:proofErr w:type="spellEnd"/>
      <w:r>
        <w:rPr>
          <w:snapToGrid w:val="0"/>
        </w:rPr>
        <w:t>/ Smlouvy).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2.2.</w:t>
      </w:r>
      <w:r>
        <w:rPr>
          <w:snapToGrid w:val="0"/>
        </w:rPr>
        <w:t xml:space="preserve"> Poskytováním právní pomoci se rozumí zejména zastupování v řízení před soudy a jinými orgány, udělování právních porad, sepisování listin právního obsahu, zpracovávání právních rozborů, apod. Klient bere na vědomí, že předmětem poskytování právní pomoci nejsou zásadně služby daňového, ekonomického a účetního charakteru.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2.3.</w:t>
      </w:r>
      <w:r>
        <w:rPr>
          <w:snapToGrid w:val="0"/>
        </w:rPr>
        <w:t xml:space="preserve"> Pro zastupování v řízeních před soudy a jinými státními orgány udělí Klient Advokátovi zvláštní plnou moc pro každý jednotlivý případ. Plnou moc vystaví Klient Advokátovi též dle potřeby průkazu mandátu při jednáních s třetími osobami.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III. Rozsah poskytování právní pomoci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3.1.</w:t>
      </w:r>
      <w:r>
        <w:rPr>
          <w:snapToGrid w:val="0"/>
        </w:rPr>
        <w:t xml:space="preserve"> Advokát se zavazuje poskytovat právní pomoc dle potřeb a požadavků Klienta bez bližšího časového vymezení. Klient je povinen předem se s Advokátem na čase poskytnutí právní pomoci dohodnout, a to pokud možno přiměřeně předem.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3.2.</w:t>
      </w:r>
      <w:r>
        <w:rPr>
          <w:snapToGrid w:val="0"/>
        </w:rPr>
        <w:t xml:space="preserve"> Budou-li Advokátovi v plnění povinností založených Smlouvou bránit překážky objektivního charakteru, resp. bude-li určitou dobu nepřítomen (dovolená, nemoc, apod.), Advokát zajistí, aby právní pomoc v potřebném rozsahu poskytl či poskytoval některý z advokátů, s nímž JUDr. Filip </w:t>
      </w:r>
      <w:proofErr w:type="spellStart"/>
      <w:r>
        <w:rPr>
          <w:snapToGrid w:val="0"/>
        </w:rPr>
        <w:t>Jirousek</w:t>
      </w:r>
      <w:proofErr w:type="spellEnd"/>
      <w:r>
        <w:rPr>
          <w:snapToGrid w:val="0"/>
        </w:rPr>
        <w:t xml:space="preserve"> vykonává advokacii společně (I/).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IV. Povinnosti účastníků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 xml:space="preserve">4.1.  </w:t>
      </w:r>
      <w:r>
        <w:rPr>
          <w:snapToGrid w:val="0"/>
        </w:rPr>
        <w:t>Advokát je povinen zejména:</w:t>
      </w:r>
    </w:p>
    <w:p w:rsidR="00567E42" w:rsidRDefault="00567E42" w:rsidP="00567E42">
      <w:pPr>
        <w:pStyle w:val="Zkladntextodsazen2"/>
        <w:numPr>
          <w:ilvl w:val="0"/>
          <w:numId w:val="1"/>
        </w:numPr>
        <w:spacing w:line="276" w:lineRule="auto"/>
      </w:pPr>
      <w:r>
        <w:t>chránit a prosazovat práva a oprávněné zájmy Klienta a řídit se jeho pokyny (pokyny Klienta není vázán, jsou-li tyto v rozporu se zákonem nebo stavovským předpisem; uvedenou skutečnost bere Klient na vědomí a potvrzuje, že se mu v daném směru dostalo přiměřeného poučení),</w:t>
      </w:r>
    </w:p>
    <w:p w:rsidR="00567E42" w:rsidRDefault="00567E42" w:rsidP="00567E42">
      <w:pPr>
        <w:pStyle w:val="Zkladntextodsazen2"/>
        <w:numPr>
          <w:ilvl w:val="0"/>
          <w:numId w:val="1"/>
        </w:numPr>
        <w:spacing w:line="276" w:lineRule="auto"/>
      </w:pPr>
      <w:r>
        <w:t>při poskytování právní pomoci jednat čestně a svědomitě, využívat všechny zákonné prostředky a v jejich rámci uplatnit v zájmu Klienta vše, co podle svého přesvědčení považuje za prospěšné,</w:t>
      </w:r>
    </w:p>
    <w:p w:rsidR="00567E42" w:rsidRDefault="00567E42" w:rsidP="00567E42">
      <w:pPr>
        <w:pStyle w:val="Zkladntextodsazen2"/>
        <w:numPr>
          <w:ilvl w:val="0"/>
          <w:numId w:val="1"/>
        </w:numPr>
        <w:spacing w:line="276" w:lineRule="auto"/>
      </w:pPr>
      <w:r>
        <w:t>zachovávat mlčenlivost o všech skutečnostech, o nichž se v souvislosti s poskytováním právní pomoci dozvěděl,</w:t>
      </w:r>
    </w:p>
    <w:p w:rsidR="00567E42" w:rsidRDefault="00567E42" w:rsidP="00567E42">
      <w:pPr>
        <w:pStyle w:val="Zkladntextodsazen2"/>
        <w:numPr>
          <w:ilvl w:val="0"/>
          <w:numId w:val="1"/>
        </w:numPr>
        <w:spacing w:line="276" w:lineRule="auto"/>
      </w:pPr>
      <w:r>
        <w:t>informovat Klienta neprodleně o všech okolnostech, které mohou jakkoliv ovlivnit jeho rozhodování v té které věci, resp. které jsou nutné k neustálé informovanosti Klienta o stavu vyřizované záležitosti.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 xml:space="preserve">4.2. </w:t>
      </w:r>
      <w:r>
        <w:rPr>
          <w:snapToGrid w:val="0"/>
        </w:rPr>
        <w:t>Klient je povinen zejména:</w:t>
      </w:r>
    </w:p>
    <w:p w:rsidR="00567E42" w:rsidRDefault="00567E42" w:rsidP="00567E42">
      <w:pPr>
        <w:pStyle w:val="Zkladntextodsazen2"/>
        <w:numPr>
          <w:ilvl w:val="0"/>
          <w:numId w:val="2"/>
        </w:numPr>
        <w:spacing w:line="276" w:lineRule="auto"/>
      </w:pPr>
      <w:r>
        <w:t>poskytovat Advokátovi při výkonu konkrétní právní pomoci potřebnou součinnost, podávat včasné, pravdivé a úplné informace, zajišťovat potřebné listinné materiály, atd., to vše tak, aby právní pomoc vycházela ze skutečného stavu věcí,</w:t>
      </w:r>
    </w:p>
    <w:p w:rsidR="00567E42" w:rsidRDefault="00567E42" w:rsidP="00567E42">
      <w:pPr>
        <w:pStyle w:val="Zkladntextodsazen2"/>
        <w:numPr>
          <w:ilvl w:val="0"/>
          <w:numId w:val="2"/>
        </w:numPr>
        <w:spacing w:line="276" w:lineRule="auto"/>
      </w:pPr>
      <w:r>
        <w:t>zajistit, aby všichni pracovníci, resp. zaměstnanci, Klienta v rámci výše uvedené povinnosti k součinnosti vyhověli Advokátovi při zjišťování náležitých informací či dokladů, resp. podali přísl. vysvětlení,</w:t>
      </w:r>
    </w:p>
    <w:p w:rsidR="00567E42" w:rsidRDefault="00567E42" w:rsidP="00567E42">
      <w:pPr>
        <w:pStyle w:val="Zkladntextodsazen2"/>
        <w:numPr>
          <w:ilvl w:val="0"/>
          <w:numId w:val="2"/>
        </w:numPr>
        <w:spacing w:line="276" w:lineRule="auto"/>
      </w:pPr>
      <w:r>
        <w:t>při výkonu právní pomoci v prostorách sídla Klienta zabezpečit na své náklady administrativní zázemí v potřebném rozsahu a čase.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V. Evidence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5.1.</w:t>
      </w:r>
      <w:r>
        <w:rPr>
          <w:snapToGrid w:val="0"/>
        </w:rPr>
        <w:t xml:space="preserve"> O poskytování právní pomoci vede Advokát přiměřenou dokumentaci, kterou v případě potřeby předloží Klientovi ke kontrole.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5.2.</w:t>
      </w:r>
      <w:r>
        <w:rPr>
          <w:snapToGrid w:val="0"/>
        </w:rPr>
        <w:t xml:space="preserve"> Poskytování právní pomoci bude Klient dokumentovat podle svých potřeb, přitom povinností Advokáta stanovenou v bodě </w:t>
      </w:r>
      <w:proofErr w:type="gramStart"/>
      <w:r>
        <w:rPr>
          <w:snapToGrid w:val="0"/>
        </w:rPr>
        <w:t>5.1. nejsou</w:t>
      </w:r>
      <w:proofErr w:type="gramEnd"/>
      <w:r>
        <w:rPr>
          <w:snapToGrid w:val="0"/>
        </w:rPr>
        <w:t xml:space="preserve"> nijak dotčeny zvláštní předpisy o účetnictví, jejichž režim Klienta zavazuje obecně.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VI. Odměna a splatnost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6.1.</w:t>
      </w:r>
      <w:r>
        <w:rPr>
          <w:snapToGrid w:val="0"/>
        </w:rPr>
        <w:t xml:space="preserve"> Klient se zavazuje platit za právní pomoc poskytovanou v rozsahu vymezeném Smlouvou částku </w:t>
      </w:r>
      <w:r w:rsidR="00565C4A">
        <w:rPr>
          <w:snapToGrid w:val="0"/>
        </w:rPr>
        <w:t>10.000</w:t>
      </w:r>
      <w:r>
        <w:rPr>
          <w:snapToGrid w:val="0"/>
        </w:rPr>
        <w:t>,</w:t>
      </w:r>
      <w:r w:rsidR="00565C4A">
        <w:rPr>
          <w:snapToGrid w:val="0"/>
        </w:rPr>
        <w:t>- Kč (bez DPH) měsíčně, slovy: deset</w:t>
      </w:r>
      <w:r>
        <w:rPr>
          <w:snapToGrid w:val="0"/>
        </w:rPr>
        <w:t xml:space="preserve"> tisíc Kč (bez DPH) měsíčně, a to nejpozději do 15. dne toho kterého měsíce. 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6.2.</w:t>
      </w:r>
      <w:r>
        <w:rPr>
          <w:snapToGrid w:val="0"/>
        </w:rPr>
        <w:t xml:space="preserve">  Nad rámec odměny sjednané pod </w:t>
      </w:r>
      <w:proofErr w:type="spellStart"/>
      <w:r>
        <w:rPr>
          <w:snapToGrid w:val="0"/>
        </w:rPr>
        <w:t>b</w:t>
      </w:r>
      <w:proofErr w:type="spellEnd"/>
      <w:r>
        <w:rPr>
          <w:snapToGrid w:val="0"/>
        </w:rPr>
        <w:t xml:space="preserve">. </w:t>
      </w:r>
      <w:proofErr w:type="gramStart"/>
      <w:r>
        <w:rPr>
          <w:snapToGrid w:val="0"/>
        </w:rPr>
        <w:t>6.1. účastníci</w:t>
      </w:r>
      <w:proofErr w:type="gramEnd"/>
      <w:r>
        <w:rPr>
          <w:snapToGrid w:val="0"/>
        </w:rPr>
        <w:t xml:space="preserve"> ve smyslu § 13/2 advokátního tarifu dohodli, že hotové výdaje na zajištění běžných administrativních prací spojených s poskytováním  právní  pomoci  na  základě Smlouvy  (včetně telefonních, faxových a e-mail zpráv) bude Klient platit  paušální částkou ve výši 1.000,- Kč (bez DPH) měsíčně, která bude Advokátem účtována vedle měsíční odměny. Jiné hotové výlohy související se soudními, správními, apod. spory (tzn. </w:t>
      </w:r>
      <w:proofErr w:type="spellStart"/>
      <w:r>
        <w:rPr>
          <w:snapToGrid w:val="0"/>
        </w:rPr>
        <w:t>prvořadě</w:t>
      </w:r>
      <w:proofErr w:type="spellEnd"/>
      <w:r>
        <w:rPr>
          <w:snapToGrid w:val="0"/>
        </w:rPr>
        <w:t xml:space="preserve"> soudní a správní poplatky), resp. cestovní výlohy za služební cesty mimo město sídla Advokáta, platí Klient podle pokynů Advokáta. 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6.3.</w:t>
      </w:r>
      <w:r>
        <w:rPr>
          <w:snapToGrid w:val="0"/>
        </w:rPr>
        <w:t xml:space="preserve"> Advokát sděluje, že je plátcem DPH, přitom z pohledu povinnosti úhrady DPH se právní pomoc považuje za poskytnutou v rámci kalendářního měsíce.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6.4.</w:t>
      </w:r>
      <w:r>
        <w:rPr>
          <w:snapToGrid w:val="0"/>
        </w:rPr>
        <w:t xml:space="preserve"> Nebude-li dohodnuto jinak, bude odměna placena na účet vedený u </w:t>
      </w:r>
      <w:proofErr w:type="spellStart"/>
      <w:r w:rsidR="00190F5F" w:rsidRPr="000303DE">
        <w:rPr>
          <w:kern w:val="96"/>
          <w:sz w:val="18"/>
          <w:szCs w:val="18"/>
          <w:highlight w:val="black"/>
        </w:rPr>
        <w:t>xxxxxxxxxxx</w:t>
      </w:r>
      <w:proofErr w:type="spellEnd"/>
      <w:r>
        <w:rPr>
          <w:snapToGrid w:val="0"/>
        </w:rPr>
        <w:t xml:space="preserve">, </w:t>
      </w:r>
      <w:proofErr w:type="spellStart"/>
      <w:proofErr w:type="gramStart"/>
      <w:r>
        <w:rPr>
          <w:snapToGrid w:val="0"/>
        </w:rPr>
        <w:t>č.ú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</w:t>
      </w:r>
      <w:proofErr w:type="spellStart"/>
      <w:r w:rsidR="00190F5F" w:rsidRPr="000303DE">
        <w:rPr>
          <w:kern w:val="96"/>
          <w:sz w:val="18"/>
          <w:szCs w:val="18"/>
          <w:highlight w:val="black"/>
        </w:rPr>
        <w:t>xxxxxxxxxxx</w:t>
      </w:r>
      <w:proofErr w:type="spellEnd"/>
      <w:r w:rsidR="00190F5F">
        <w:rPr>
          <w:snapToGrid w:val="0"/>
        </w:rPr>
        <w:t xml:space="preserve"> </w:t>
      </w:r>
      <w:r>
        <w:rPr>
          <w:snapToGrid w:val="0"/>
        </w:rPr>
        <w:t>s uvedením variabilního symbolu vyznačeného na faktuře.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6.5.</w:t>
      </w:r>
      <w:r>
        <w:rPr>
          <w:snapToGrid w:val="0"/>
        </w:rPr>
        <w:t xml:space="preserve"> Přísudky nákladů případného právního zastoupení přiznané rozhodnutím soudu nebo jiného orgánu ve prospěch Klienta náleží Advokátovi. Klient a Advokát činí nesporným, že </w:t>
      </w:r>
      <w:r>
        <w:rPr>
          <w:snapToGrid w:val="0"/>
        </w:rPr>
        <w:lastRenderedPageBreak/>
        <w:t>nárok Advokáta na tuto dodatečnou (pohyblivou) část odměny vzniká až okamžikem úhrady přísudku nebo jeho části ze strany povinného, a to vždy max. do výše realizované úhrady. Účastníci se zavazují k informační, evidenční a právní součinnosti až do vymožení přísudku v celém jeho přiznaném rozsahu, nebude-li vymáhací proces pro nedobytnost ukončen dříve.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VII. Odmítnutí právní pomoci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 xml:space="preserve">7.1. </w:t>
      </w:r>
      <w:r>
        <w:rPr>
          <w:snapToGrid w:val="0"/>
        </w:rPr>
        <w:t>Klient bere na vědomí, že Advokát je povinen poskytnutí právní pomoci odmítnout, jestliže:</w:t>
      </w:r>
    </w:p>
    <w:p w:rsidR="00567E42" w:rsidRDefault="00567E42" w:rsidP="00567E42">
      <w:pPr>
        <w:pStyle w:val="Zkladntextodsazen2"/>
        <w:numPr>
          <w:ilvl w:val="0"/>
          <w:numId w:val="3"/>
        </w:numPr>
        <w:spacing w:line="276" w:lineRule="auto"/>
      </w:pPr>
      <w:r>
        <w:t>v téže věci nebo ve věci související poskytl právní pomoc jinému, jehož zájmy jsou v rozporu se zájmy Klienta,</w:t>
      </w:r>
    </w:p>
    <w:p w:rsidR="00567E42" w:rsidRDefault="00567E42" w:rsidP="00567E42">
      <w:pPr>
        <w:pStyle w:val="Zkladntextodsazen2"/>
        <w:numPr>
          <w:ilvl w:val="0"/>
          <w:numId w:val="3"/>
        </w:numPr>
        <w:spacing w:line="276" w:lineRule="auto"/>
      </w:pPr>
      <w:r>
        <w:t xml:space="preserve">projednání předmětné věci se zúčastnil Advokát, případně osoba Advokátovi blízká (§ 116 </w:t>
      </w:r>
      <w:proofErr w:type="spellStart"/>
      <w:r>
        <w:t>ObčZ</w:t>
      </w:r>
      <w:proofErr w:type="spellEnd"/>
      <w:r>
        <w:t>);</w:t>
      </w:r>
    </w:p>
    <w:p w:rsidR="00567E42" w:rsidRDefault="00567E42" w:rsidP="00567E42">
      <w:pPr>
        <w:pStyle w:val="Zkladntextodsazen2"/>
        <w:numPr>
          <w:ilvl w:val="0"/>
          <w:numId w:val="3"/>
        </w:numPr>
        <w:spacing w:line="276" w:lineRule="auto"/>
        <w:rPr>
          <w:b/>
        </w:rPr>
      </w:pPr>
      <w:r>
        <w:t xml:space="preserve">v dalších případech vymezených v </w:t>
      </w:r>
      <w:proofErr w:type="spellStart"/>
      <w:r>
        <w:t>ust</w:t>
      </w:r>
      <w:proofErr w:type="spellEnd"/>
      <w:r>
        <w:t>. § 19/1 zákona o advokacii.</w:t>
      </w:r>
    </w:p>
    <w:p w:rsidR="00567E42" w:rsidRDefault="00567E42" w:rsidP="00567E42">
      <w:pPr>
        <w:pStyle w:val="Zkladntextodsazen2"/>
        <w:spacing w:line="276" w:lineRule="auto"/>
        <w:rPr>
          <w:b/>
        </w:rPr>
      </w:pPr>
      <w:r>
        <w:rPr>
          <w:b/>
        </w:rPr>
        <w:t xml:space="preserve"> </w:t>
      </w: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 xml:space="preserve">7.2. </w:t>
      </w:r>
      <w:r>
        <w:rPr>
          <w:snapToGrid w:val="0"/>
        </w:rPr>
        <w:t xml:space="preserve"> Pokud se Advokát (příp. osoba jemu blízká) zúčastnil na projednání konkrétní věci a tato účast jej vylučuje z možného právního zastupování v této věci (§ 19/1 písm. d/ zákona o advokacii), pak samotná účast na projednání dané věci není poskytování právní pomoci Advokátem. 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VIII. Účinnost, výpověď, odstoupení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8.1.</w:t>
      </w:r>
      <w:r>
        <w:rPr>
          <w:snapToGrid w:val="0"/>
        </w:rPr>
        <w:t xml:space="preserve"> Účastníci dohodli, že Smlouvu uzavírají na dobu neurčitou s účinností od </w:t>
      </w:r>
      <w:proofErr w:type="gramStart"/>
      <w:r w:rsidR="00565C4A">
        <w:rPr>
          <w:snapToGrid w:val="0"/>
        </w:rPr>
        <w:t>11</w:t>
      </w:r>
      <w:r>
        <w:rPr>
          <w:snapToGrid w:val="0"/>
        </w:rPr>
        <w:t>.4.2018</w:t>
      </w:r>
      <w:proofErr w:type="gramEnd"/>
      <w:r>
        <w:rPr>
          <w:snapToGrid w:val="0"/>
        </w:rPr>
        <w:t xml:space="preserve"> s tím, že poměrnou část odměny za měsíc duben ve výši </w:t>
      </w:r>
      <w:r w:rsidR="00241FCB">
        <w:rPr>
          <w:snapToGrid w:val="0"/>
        </w:rPr>
        <w:t>6.327,</w:t>
      </w:r>
      <w:r>
        <w:rPr>
          <w:snapToGrid w:val="0"/>
        </w:rPr>
        <w:t>- Kč bez DPH a náhrady hotových výdajů vyúčtuje Advokát klientovi společně s odměnou za měsíc květen 2018.</w:t>
      </w: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 xml:space="preserve"> </w:t>
      </w: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8.2.</w:t>
      </w:r>
      <w:r>
        <w:rPr>
          <w:snapToGrid w:val="0"/>
        </w:rPr>
        <w:t xml:space="preserve"> Klient může Smlouvu vypovědět výpovědí bez uvedení důvodu při stanovení jednoměsíční výpovědní lhůty. Výpovědní lhůta počne běžet prvního dne měsíce následujícího po doručení písemné výpovědi druhé smluvní straně.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8.3.</w:t>
      </w:r>
      <w:r>
        <w:rPr>
          <w:snapToGrid w:val="0"/>
        </w:rPr>
        <w:t xml:space="preserve"> Odstoupit od Smlouvy lze pouze z důvodů stanovených v zákoně. Advokát je však povinen odstoupit od Smlouvy, nastanou-li skutečnosti vymezené v bodě VII/ Smlouvy. Půjde-li o jednotlivě určenou a oddělitelnou právní záležitost, je Advokát povinen a oprávněn odstoupit pouze od dílčího smluvního ujednání podmiňujícího na základě Smlouvy poskytování konkrétní právní pomoci (nebude-li to v rozporu se stavovskými předpisy).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 xml:space="preserve">IX. Pojištění Advokáta, omezení odpovědnosti 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9.1.</w:t>
      </w:r>
      <w:r>
        <w:rPr>
          <w:snapToGrid w:val="0"/>
        </w:rPr>
        <w:t xml:space="preserve"> Advokát podpisem Smlouvy prohlašuje, že je jako každý další účastník sdružení </w:t>
      </w:r>
      <w:proofErr w:type="spellStart"/>
      <w:r>
        <w:rPr>
          <w:snapToGrid w:val="0"/>
        </w:rPr>
        <w:t>spec</w:t>
      </w:r>
      <w:proofErr w:type="spellEnd"/>
      <w:r>
        <w:rPr>
          <w:snapToGrid w:val="0"/>
        </w:rPr>
        <w:t xml:space="preserve">. v čl. I/1.1. pojištěn na celkový limit pojistného plnění ve výši 75 mil. Kč pro jednu pojistnou událost, dále pak na celkový limit pojistného ve výši 150 mil. Kč pro více pojistných událostí </w:t>
      </w:r>
      <w:r>
        <w:rPr>
          <w:snapToGrid w:val="0"/>
        </w:rPr>
        <w:lastRenderedPageBreak/>
        <w:t xml:space="preserve">nastalých v ročním pojistném období. Pojištění ve výše uvedeném rozsahu a obsahu je Advokát povinen Klientovi na jeho žádost kdykoli prokázat. </w:t>
      </w:r>
    </w:p>
    <w:p w:rsidR="00567E42" w:rsidRDefault="00567E42" w:rsidP="00567E42">
      <w:pPr>
        <w:spacing w:line="276" w:lineRule="auto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9.2.</w:t>
      </w:r>
      <w:r>
        <w:rPr>
          <w:snapToGrid w:val="0"/>
        </w:rPr>
        <w:t xml:space="preserve"> Advokát a Klient při respektování úpravy v </w:t>
      </w:r>
      <w:proofErr w:type="spellStart"/>
      <w:r>
        <w:rPr>
          <w:snapToGrid w:val="0"/>
        </w:rPr>
        <w:t>ust</w:t>
      </w:r>
      <w:proofErr w:type="spellEnd"/>
      <w:r>
        <w:rPr>
          <w:snapToGrid w:val="0"/>
        </w:rPr>
        <w:t xml:space="preserve">. § 2898 </w:t>
      </w:r>
      <w:proofErr w:type="spellStart"/>
      <w:r>
        <w:rPr>
          <w:snapToGrid w:val="0"/>
        </w:rPr>
        <w:t>ObčZ</w:t>
      </w:r>
      <w:proofErr w:type="spellEnd"/>
      <w:r>
        <w:rPr>
          <w:snapToGrid w:val="0"/>
        </w:rPr>
        <w:t xml:space="preserve"> dohodli omezení práva Klienta na náhradu škody vůči Advokátovi, a to tak, že škodní nárok Klienta je limitován (omezen) částkou odpovídající 36 násobku částky měsíční odměny, jež je stanova v čl. VI/6.1. Smlouvy. Uvedené omezení odpovědnosti Advokáta za škodu se nevztahuje na případy náhrady škody způsobené úmyslně. Na základě písemné dohody Advokáta a Klienta lze smluvní omezení odpovědnosti pro jednotlivý případ či jednotlivé případy vyloučit, přitom taková dohoda se bez dalšího stává dodatkem Smlouvy.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b/>
          <w:snapToGrid w:val="0"/>
        </w:rPr>
      </w:pPr>
      <w:r>
        <w:rPr>
          <w:b/>
          <w:snapToGrid w:val="0"/>
        </w:rPr>
        <w:t>IX. Závěrečná ustanovení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9.1.</w:t>
      </w:r>
      <w:r>
        <w:rPr>
          <w:snapToGrid w:val="0"/>
        </w:rPr>
        <w:t xml:space="preserve"> Jakékoliv změny či dodatky Smlouvy vyžadují povinně písemnou právní formu.</w:t>
      </w:r>
    </w:p>
    <w:p w:rsidR="00567E42" w:rsidRDefault="00567E42" w:rsidP="00567E42">
      <w:pPr>
        <w:spacing w:line="276" w:lineRule="auto"/>
        <w:rPr>
          <w:b/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b/>
          <w:snapToGrid w:val="0"/>
        </w:rPr>
        <w:t>9.2.</w:t>
      </w:r>
      <w:r>
        <w:rPr>
          <w:snapToGrid w:val="0"/>
        </w:rPr>
        <w:t xml:space="preserve"> Vztahy Smlouvou blíže neupravené podléhají režimu obecně závazné právní úpravy, zejména též režimu zák. č. 85/96 Sb., dále též režimu stavovských předpisů ČAK, s nimiž byl Klient rámcově seznámen.</w:t>
      </w:r>
    </w:p>
    <w:p w:rsidR="00567E42" w:rsidRDefault="00567E42" w:rsidP="00567E42">
      <w:pPr>
        <w:spacing w:line="276" w:lineRule="auto"/>
        <w:jc w:val="left"/>
        <w:rPr>
          <w:snapToGrid w:val="0"/>
        </w:rPr>
      </w:pPr>
    </w:p>
    <w:p w:rsidR="00061057" w:rsidRDefault="00061057" w:rsidP="00567E42">
      <w:pPr>
        <w:spacing w:line="276" w:lineRule="auto"/>
        <w:jc w:val="left"/>
        <w:rPr>
          <w:snapToGrid w:val="0"/>
        </w:rPr>
      </w:pPr>
      <w:r>
        <w:rPr>
          <w:snapToGrid w:val="0"/>
        </w:rPr>
        <w:t>V Ostravě dne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V Ostravě dne</w:t>
      </w:r>
    </w:p>
    <w:p w:rsidR="00567E42" w:rsidRDefault="00567E42" w:rsidP="00567E42">
      <w:pPr>
        <w:spacing w:line="276" w:lineRule="auto"/>
        <w:jc w:val="left"/>
        <w:rPr>
          <w:snapToGrid w:val="0"/>
        </w:rPr>
      </w:pPr>
    </w:p>
    <w:p w:rsidR="00061057" w:rsidRDefault="00061057" w:rsidP="00567E42">
      <w:pPr>
        <w:spacing w:line="276" w:lineRule="auto"/>
        <w:jc w:val="left"/>
        <w:rPr>
          <w:snapToGrid w:val="0"/>
        </w:rPr>
      </w:pPr>
    </w:p>
    <w:p w:rsidR="00061057" w:rsidRDefault="00061057" w:rsidP="00567E42">
      <w:pPr>
        <w:spacing w:line="276" w:lineRule="auto"/>
        <w:jc w:val="left"/>
        <w:rPr>
          <w:snapToGrid w:val="0"/>
        </w:rPr>
      </w:pPr>
    </w:p>
    <w:p w:rsidR="00061057" w:rsidRDefault="00061057" w:rsidP="00567E42">
      <w:pPr>
        <w:spacing w:line="276" w:lineRule="auto"/>
        <w:jc w:val="left"/>
        <w:rPr>
          <w:snapToGrid w:val="0"/>
        </w:rPr>
      </w:pPr>
    </w:p>
    <w:p w:rsidR="00567E42" w:rsidRDefault="00567E42" w:rsidP="00567E42">
      <w:pPr>
        <w:spacing w:line="276" w:lineRule="auto"/>
        <w:rPr>
          <w:snapToGrid w:val="0"/>
        </w:rPr>
      </w:pPr>
      <w:r>
        <w:rPr>
          <w:snapToGrid w:val="0"/>
        </w:rPr>
        <w:t>...........................................................................        ....................................................................</w:t>
      </w:r>
    </w:p>
    <w:p w:rsidR="00567E42" w:rsidRDefault="00567E42" w:rsidP="00567E42">
      <w:pPr>
        <w:spacing w:line="276" w:lineRule="auto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   za Klienta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Advokát</w:t>
      </w:r>
    </w:p>
    <w:p w:rsidR="00061057" w:rsidRDefault="00061057" w:rsidP="00061057">
      <w:pPr>
        <w:spacing w:line="276" w:lineRule="auto"/>
        <w:ind w:firstLine="708"/>
        <w:rPr>
          <w:snapToGrid w:val="0"/>
        </w:rPr>
      </w:pPr>
      <w:r>
        <w:rPr>
          <w:snapToGrid w:val="0"/>
        </w:rPr>
        <w:t xml:space="preserve">Ing. Antonín </w:t>
      </w:r>
      <w:proofErr w:type="spellStart"/>
      <w:r>
        <w:rPr>
          <w:snapToGrid w:val="0"/>
        </w:rPr>
        <w:t>Klimša</w:t>
      </w:r>
      <w:proofErr w:type="spellEnd"/>
      <w:r>
        <w:rPr>
          <w:snapToGrid w:val="0"/>
        </w:rPr>
        <w:t>, MBA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JUDr. Filip </w:t>
      </w:r>
      <w:proofErr w:type="spellStart"/>
      <w:r>
        <w:rPr>
          <w:snapToGrid w:val="0"/>
        </w:rPr>
        <w:t>Jirousek</w:t>
      </w:r>
      <w:proofErr w:type="spellEnd"/>
    </w:p>
    <w:p w:rsidR="00567E42" w:rsidRDefault="00567E42" w:rsidP="00567E42">
      <w:pPr>
        <w:spacing w:line="276" w:lineRule="auto"/>
        <w:jc w:val="center"/>
        <w:rPr>
          <w:snapToGrid w:val="0"/>
        </w:rPr>
      </w:pPr>
    </w:p>
    <w:p w:rsidR="00567E42" w:rsidRDefault="00567E42" w:rsidP="00567E42">
      <w:pPr>
        <w:spacing w:line="276" w:lineRule="auto"/>
        <w:jc w:val="center"/>
        <w:rPr>
          <w:snapToGrid w:val="0"/>
        </w:rPr>
      </w:pPr>
    </w:p>
    <w:p w:rsidR="00567E42" w:rsidRDefault="00567E42" w:rsidP="00567E42">
      <w:pPr>
        <w:spacing w:line="276" w:lineRule="auto"/>
        <w:jc w:val="center"/>
        <w:rPr>
          <w:snapToGrid w:val="0"/>
        </w:rPr>
      </w:pPr>
    </w:p>
    <w:p w:rsidR="00567E42" w:rsidRDefault="00567E42" w:rsidP="00567E42">
      <w:pPr>
        <w:spacing w:line="276" w:lineRule="auto"/>
        <w:jc w:val="center"/>
        <w:rPr>
          <w:snapToGrid w:val="0"/>
        </w:rPr>
      </w:pPr>
    </w:p>
    <w:p w:rsidR="00C03DDE" w:rsidRDefault="00C03DDE"/>
    <w:sectPr w:rsidR="00C03DDE" w:rsidSect="00C03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3767A"/>
    <w:multiLevelType w:val="hybridMultilevel"/>
    <w:tmpl w:val="0D2CA4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085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24721"/>
    <w:multiLevelType w:val="hybridMultilevel"/>
    <w:tmpl w:val="089C86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1C5DDE"/>
    <w:multiLevelType w:val="hybridMultilevel"/>
    <w:tmpl w:val="C9463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67E42"/>
    <w:rsid w:val="000303DE"/>
    <w:rsid w:val="000513D0"/>
    <w:rsid w:val="00061057"/>
    <w:rsid w:val="00085CBB"/>
    <w:rsid w:val="00190CE6"/>
    <w:rsid w:val="00190F5F"/>
    <w:rsid w:val="001D0833"/>
    <w:rsid w:val="00241FCB"/>
    <w:rsid w:val="0033087D"/>
    <w:rsid w:val="003B14E2"/>
    <w:rsid w:val="004A0BEE"/>
    <w:rsid w:val="00565C4A"/>
    <w:rsid w:val="00567E42"/>
    <w:rsid w:val="005C783D"/>
    <w:rsid w:val="005D6CE3"/>
    <w:rsid w:val="00710341"/>
    <w:rsid w:val="0097095F"/>
    <w:rsid w:val="00AE5353"/>
    <w:rsid w:val="00C03DDE"/>
    <w:rsid w:val="00C86F95"/>
    <w:rsid w:val="00E04977"/>
    <w:rsid w:val="00E4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E4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567E42"/>
    <w:pPr>
      <w:snapToGrid w:val="0"/>
      <w:spacing w:before="120"/>
      <w:ind w:left="1418" w:hanging="1418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67E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567E42"/>
    <w:pPr>
      <w:snapToGrid w:val="0"/>
      <w:ind w:left="284" w:hanging="284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67E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1">
    <w:name w:val="Styl1"/>
    <w:basedOn w:val="Normln"/>
    <w:rsid w:val="00567E42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057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057"/>
    <w:rPr>
      <w:rFonts w:ascii="Times New Roman" w:eastAsia="Times New Roman" w:hAnsi="Times New Roman" w:cs="Times New Roman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1522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effenbergerova</dc:creator>
  <cp:keywords/>
  <dc:description/>
  <cp:lastModifiedBy>mikula-pavel-1</cp:lastModifiedBy>
  <cp:revision>7</cp:revision>
  <dcterms:created xsi:type="dcterms:W3CDTF">2018-04-11T13:25:00Z</dcterms:created>
  <dcterms:modified xsi:type="dcterms:W3CDTF">2018-06-22T12:06:00Z</dcterms:modified>
</cp:coreProperties>
</file>