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0E3" w:rsidRDefault="00F71705">
      <w:pPr>
        <w:pStyle w:val="Jin0"/>
        <w:shd w:val="clear" w:color="auto" w:fill="auto"/>
        <w:jc w:val="right"/>
        <w:rPr>
          <w:sz w:val="72"/>
          <w:szCs w:val="7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596900</wp:posOffset>
                </wp:positionV>
                <wp:extent cx="1696085" cy="180340"/>
                <wp:effectExtent l="0" t="0" r="0" b="0"/>
                <wp:wrapTopAndBottom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180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</w:rPr>
                              <w:t>Příloha č. 1 kupní smlouvy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left:0;text-align:left;margin-left:70pt;margin-top:47pt;width:133.55pt;height:14.2pt;z-index:125829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</w:pP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</w:rPr>
                        <w:t>Příloha č. 1 kupní smlouvy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b w:val="0"/>
          <w:bCs w:val="0"/>
          <w:color w:val="104E88"/>
          <w:sz w:val="72"/>
          <w:szCs w:val="72"/>
        </w:rPr>
        <w:t>\</w:t>
      </w:r>
    </w:p>
    <w:p w:rsidR="00FF00E3" w:rsidRDefault="00F71705">
      <w:pPr>
        <w:pStyle w:val="Jin0"/>
        <w:shd w:val="clear" w:color="auto" w:fill="auto"/>
        <w:spacing w:before="260" w:after="960"/>
        <w:jc w:val="left"/>
        <w:rPr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Rozpis kupní ceny </w:t>
      </w:r>
      <w:r>
        <w:rPr>
          <w:rFonts w:ascii="Bookman Old Style" w:eastAsia="Bookman Old Style" w:hAnsi="Bookman Old Style" w:cs="Bookman Old Style"/>
          <w:b w:val="0"/>
          <w:bCs w:val="0"/>
          <w:sz w:val="24"/>
          <w:szCs w:val="24"/>
        </w:rPr>
        <w:t>(vytvoří účastník zadávacího řízení)</w:t>
      </w:r>
    </w:p>
    <w:p w:rsidR="00FF00E3" w:rsidRDefault="00F71705">
      <w:pPr>
        <w:pStyle w:val="Jin0"/>
        <w:shd w:val="clear" w:color="auto" w:fill="auto"/>
        <w:spacing w:after="260"/>
        <w:jc w:val="left"/>
      </w:pPr>
      <w:r>
        <w:rPr>
          <w:rFonts w:ascii="Bookman Old Style" w:eastAsia="Bookman Old Style" w:hAnsi="Bookman Old Style" w:cs="Bookman Old Style"/>
          <w:b w:val="0"/>
          <w:bCs w:val="0"/>
        </w:rPr>
        <w:t>Příloha č. 2 kupní smlouvy</w:t>
      </w:r>
    </w:p>
    <w:p w:rsidR="00FF00E3" w:rsidRDefault="00F71705">
      <w:pPr>
        <w:pStyle w:val="Jin0"/>
        <w:shd w:val="clear" w:color="auto" w:fill="auto"/>
        <w:spacing w:after="1100"/>
        <w:jc w:val="left"/>
        <w:rPr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Technická specifikace předmětu koupě </w:t>
      </w:r>
      <w:r>
        <w:rPr>
          <w:rFonts w:ascii="Bookman Old Style" w:eastAsia="Bookman Old Style" w:hAnsi="Bookman Old Style" w:cs="Bookman Old Style"/>
          <w:b w:val="0"/>
          <w:bCs w:val="0"/>
          <w:sz w:val="24"/>
          <w:szCs w:val="24"/>
        </w:rPr>
        <w:t>(vyplněná příloha č. 2 ZD)</w:t>
      </w:r>
    </w:p>
    <w:p w:rsidR="00FF00E3" w:rsidRDefault="00F71705">
      <w:pPr>
        <w:pStyle w:val="Jin0"/>
        <w:shd w:val="clear" w:color="auto" w:fill="auto"/>
        <w:spacing w:after="560"/>
        <w:jc w:val="left"/>
      </w:pPr>
      <w:r>
        <w:rPr>
          <w:rFonts w:ascii="Bookman Old Style" w:eastAsia="Bookman Old Style" w:hAnsi="Bookman Old Style" w:cs="Bookman Old Style"/>
          <w:b w:val="0"/>
          <w:bCs w:val="0"/>
        </w:rPr>
        <w:t>Příloha č. 3 kupní smlouvy</w:t>
      </w:r>
    </w:p>
    <w:p w:rsidR="00FF00E3" w:rsidRDefault="00F71705">
      <w:pPr>
        <w:pStyle w:val="Nadpis80"/>
        <w:keepNext/>
        <w:keepLines/>
        <w:shd w:val="clear" w:color="auto" w:fill="auto"/>
        <w:ind w:left="0" w:right="0" w:firstLine="0"/>
      </w:pPr>
      <w:bookmarkStart w:id="0" w:name="bookmark0"/>
      <w:r>
        <w:rPr>
          <w:rFonts w:ascii="Bookman Old Style" w:eastAsia="Bookman Old Style" w:hAnsi="Bookman Old Style" w:cs="Bookman Old Style"/>
        </w:rPr>
        <w:t>Popis předmětu koupě</w:t>
      </w:r>
      <w:bookmarkEnd w:id="0"/>
    </w:p>
    <w:p w:rsidR="00FF00E3" w:rsidRDefault="00F71705">
      <w:pPr>
        <w:pStyle w:val="Jin0"/>
        <w:shd w:val="clear" w:color="auto" w:fill="auto"/>
        <w:spacing w:line="233" w:lineRule="auto"/>
        <w:ind w:left="1520"/>
        <w:jc w:val="left"/>
        <w:rPr>
          <w:sz w:val="24"/>
          <w:szCs w:val="24"/>
        </w:rPr>
        <w:sectPr w:rsidR="00FF00E3">
          <w:footerReference w:type="even" r:id="rId8"/>
          <w:pgSz w:w="12359" w:h="17320"/>
          <w:pgMar w:top="1249" w:right="1069" w:bottom="254" w:left="1386" w:header="0" w:footer="3" w:gutter="0"/>
          <w:cols w:space="720"/>
          <w:noEndnote/>
          <w:docGrid w:linePitch="360"/>
        </w:sectPr>
      </w:pPr>
      <w:r>
        <w:rPr>
          <w:rFonts w:ascii="Bookman Old Style" w:eastAsia="Bookman Old Style" w:hAnsi="Bookman Old Style" w:cs="Bookman Old Style"/>
          <w:b w:val="0"/>
          <w:bCs w:val="0"/>
          <w:sz w:val="24"/>
          <w:szCs w:val="24"/>
        </w:rPr>
        <w:t>(vytvoří účastník zadávacího řízení v souladu se ZD)</w:t>
      </w: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before="93" w:after="93" w:line="240" w:lineRule="exact"/>
        <w:rPr>
          <w:sz w:val="19"/>
          <w:szCs w:val="19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1249" w:right="0" w:bottom="254" w:left="0" w:header="0" w:footer="3" w:gutter="0"/>
          <w:cols w:space="720"/>
          <w:noEndnote/>
          <w:docGrid w:linePitch="360"/>
        </w:sectPr>
      </w:pPr>
    </w:p>
    <w:p w:rsidR="00FF00E3" w:rsidRDefault="00F71705">
      <w:pPr>
        <w:spacing w:line="436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485140</wp:posOffset>
            </wp:positionH>
            <wp:positionV relativeFrom="paragraph">
              <wp:posOffset>12700</wp:posOffset>
            </wp:positionV>
            <wp:extent cx="304800" cy="274320"/>
            <wp:effectExtent l="0" t="0" r="0" b="0"/>
            <wp:wrapNone/>
            <wp:docPr id="6" name="Shap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1249" w:right="1069" w:bottom="254" w:left="763" w:header="0" w:footer="3" w:gutter="0"/>
          <w:cols w:space="720"/>
          <w:noEndnote/>
          <w:docGrid w:linePitch="360"/>
        </w:sectPr>
      </w:pPr>
    </w:p>
    <w:p w:rsidR="00FF00E3" w:rsidRDefault="00F71705">
      <w:pPr>
        <w:spacing w:line="482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87630</wp:posOffset>
            </wp:positionH>
            <wp:positionV relativeFrom="paragraph">
              <wp:posOffset>12700</wp:posOffset>
            </wp:positionV>
            <wp:extent cx="609600" cy="304800"/>
            <wp:effectExtent l="0" t="0" r="0" b="0"/>
            <wp:wrapNone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9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14" w:lineRule="exact"/>
        <w:sectPr w:rsidR="00FF00E3">
          <w:pgSz w:w="12359" w:h="17320"/>
          <w:pgMar w:top="394" w:right="1296" w:bottom="1169" w:left="137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shd w:val="clear" w:color="auto" w:fill="auto"/>
        <w:ind w:left="280"/>
        <w:jc w:val="left"/>
        <w:rPr>
          <w:sz w:val="32"/>
          <w:szCs w:val="32"/>
        </w:rPr>
      </w:pPr>
      <w:r>
        <w:rPr>
          <w:rFonts w:ascii="Arial" w:eastAsia="Arial" w:hAnsi="Arial" w:cs="Arial"/>
          <w:b w:val="0"/>
          <w:bCs w:val="0"/>
          <w:color w:val="194561"/>
          <w:sz w:val="38"/>
          <w:szCs w:val="38"/>
          <w:lang w:val="en-US" w:eastAsia="en-US" w:bidi="en-US"/>
        </w:rPr>
        <w:lastRenderedPageBreak/>
        <w:t>^</w:t>
      </w:r>
      <w:proofErr w:type="spellStart"/>
      <w:r>
        <w:rPr>
          <w:rFonts w:ascii="Arial" w:eastAsia="Arial" w:hAnsi="Arial" w:cs="Arial"/>
          <w:b w:val="0"/>
          <w:bCs w:val="0"/>
          <w:color w:val="194561"/>
          <w:sz w:val="38"/>
          <w:szCs w:val="38"/>
          <w:lang w:val="en-US" w:eastAsia="en-US" w:bidi="en-US"/>
        </w:rPr>
        <w:t>enus</w:t>
      </w:r>
      <w:proofErr w:type="spellEnd"/>
      <w:r>
        <w:rPr>
          <w:rFonts w:ascii="Arial" w:eastAsia="Arial" w:hAnsi="Arial" w:cs="Arial"/>
          <w:b w:val="0"/>
          <w:bCs w:val="0"/>
          <w:color w:val="194561"/>
          <w:sz w:val="38"/>
          <w:szCs w:val="38"/>
          <w:lang w:val="en-US" w:eastAsia="en-US" w:bidi="en-US"/>
        </w:rPr>
        <w:t xml:space="preserve"> </w:t>
      </w:r>
      <w:r>
        <w:rPr>
          <w:rFonts w:ascii="Arial" w:eastAsia="Arial" w:hAnsi="Arial" w:cs="Arial"/>
          <w:b w:val="0"/>
          <w:bCs w:val="0"/>
          <w:color w:val="CD484F"/>
          <w:sz w:val="38"/>
          <w:szCs w:val="38"/>
        </w:rPr>
        <w:t xml:space="preserve">■ </w:t>
      </w:r>
      <w:r>
        <w:rPr>
          <w:rFonts w:ascii="Segoe UI" w:eastAsia="Segoe UI" w:hAnsi="Segoe UI" w:cs="Segoe UI"/>
          <w:b w:val="0"/>
          <w:bCs w:val="0"/>
          <w:color w:val="8FA3B6"/>
          <w:sz w:val="32"/>
          <w:szCs w:val="32"/>
          <w:lang w:val="en-US" w:eastAsia="en-US" w:bidi="en-US"/>
        </w:rPr>
        <w:t>medical’</w:t>
      </w:r>
    </w:p>
    <w:p w:rsidR="00FF00E3" w:rsidRDefault="00F71705">
      <w:pPr>
        <w:pStyle w:val="Jin0"/>
        <w:shd w:val="clear" w:color="auto" w:fill="auto"/>
        <w:spacing w:after="40"/>
        <w:jc w:val="right"/>
        <w:rPr>
          <w:sz w:val="13"/>
          <w:szCs w:val="13"/>
        </w:rPr>
      </w:pPr>
      <w:r>
        <w:rPr>
          <w:rFonts w:ascii="Arial" w:eastAsia="Arial" w:hAnsi="Arial" w:cs="Arial"/>
          <w:color w:val="1675C0"/>
          <w:sz w:val="13"/>
          <w:szCs w:val="13"/>
        </w:rPr>
        <w:t>vaše zdravá investice</w:t>
      </w:r>
    </w:p>
    <w:p w:rsidR="00FF00E3" w:rsidRDefault="00F71705">
      <w:pPr>
        <w:pStyle w:val="Jin0"/>
        <w:shd w:val="clear" w:color="auto" w:fill="auto"/>
        <w:spacing w:line="514" w:lineRule="auto"/>
        <w:ind w:left="200"/>
        <w:jc w:val="left"/>
        <w:rPr>
          <w:sz w:val="8"/>
          <w:szCs w:val="8"/>
        </w:rPr>
      </w:pPr>
      <w:proofErr w:type="gramStart"/>
      <w:r>
        <w:rPr>
          <w:rFonts w:ascii="Arial" w:eastAsia="Arial" w:hAnsi="Arial" w:cs="Arial"/>
          <w:sz w:val="8"/>
          <w:szCs w:val="8"/>
          <w:lang w:val="en-US" w:eastAsia="en-US" w:bidi="en-US"/>
        </w:rPr>
        <w:t>fi</w:t>
      </w:r>
      <w:proofErr w:type="gramEnd"/>
      <w:r>
        <w:rPr>
          <w:rFonts w:ascii="Arial" w:eastAsia="Arial" w:hAnsi="Arial" w:cs="Arial"/>
          <w:sz w:val="8"/>
          <w:szCs w:val="8"/>
          <w:lang w:val="en-US" w:eastAsia="en-US" w:bidi="en-US"/>
        </w:rPr>
        <w:t xml:space="preserve"> </w:t>
      </w:r>
      <w:proofErr w:type="spellStart"/>
      <w:r>
        <w:rPr>
          <w:rFonts w:ascii="Arial" w:eastAsia="Arial" w:hAnsi="Arial" w:cs="Arial"/>
          <w:sz w:val="8"/>
          <w:szCs w:val="8"/>
          <w:lang w:val="en-US" w:eastAsia="en-US" w:bidi="en-US"/>
        </w:rPr>
        <w:t>MEDtCAL</w:t>
      </w:r>
      <w:proofErr w:type="spellEnd"/>
      <w:r>
        <w:rPr>
          <w:rFonts w:ascii="Arial" w:eastAsia="Arial" w:hAnsi="Arial" w:cs="Arial"/>
          <w:sz w:val="8"/>
          <w:szCs w:val="8"/>
          <w:lang w:val="en-US" w:eastAsia="en-US" w:bidi="en-US"/>
        </w:rPr>
        <w:t xml:space="preserve"> s. r. o.</w:t>
      </w:r>
    </w:p>
    <w:p w:rsidR="00FF00E3" w:rsidRDefault="00F71705">
      <w:pPr>
        <w:pStyle w:val="Jin0"/>
        <w:shd w:val="clear" w:color="auto" w:fill="auto"/>
        <w:spacing w:line="514" w:lineRule="auto"/>
        <w:ind w:right="840" w:firstLine="140"/>
        <w:jc w:val="left"/>
        <w:rPr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>/</w:t>
      </w:r>
      <w:proofErr w:type="spellStart"/>
      <w:r>
        <w:rPr>
          <w:rFonts w:ascii="Arial" w:eastAsia="Arial" w:hAnsi="Arial" w:cs="Arial"/>
          <w:sz w:val="8"/>
          <w:szCs w:val="8"/>
        </w:rPr>
        <w:t>ovská</w:t>
      </w:r>
      <w:proofErr w:type="spellEnd"/>
      <w:r>
        <w:rPr>
          <w:rFonts w:ascii="Arial" w:eastAsia="Arial" w:hAnsi="Arial" w:cs="Arial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  <w:lang w:val="en-US" w:eastAsia="en-US" w:bidi="en-US"/>
        </w:rPr>
        <w:t xml:space="preserve">2954/1,195 00 PRAHA 9 - HORN! </w:t>
      </w:r>
      <w:r>
        <w:rPr>
          <w:rFonts w:ascii="Arial" w:eastAsia="Arial" w:hAnsi="Arial" w:cs="Arial"/>
          <w:sz w:val="8"/>
          <w:szCs w:val="8"/>
        </w:rPr>
        <w:t xml:space="preserve">POČERNICE </w:t>
      </w:r>
      <w:proofErr w:type="spellStart"/>
      <w:r>
        <w:rPr>
          <w:rFonts w:ascii="Arial" w:eastAsia="Arial" w:hAnsi="Arial" w:cs="Arial"/>
          <w:sz w:val="8"/>
          <w:szCs w:val="8"/>
          <w:lang w:val="en-US" w:eastAsia="en-US" w:bidi="en-US"/>
        </w:rPr>
        <w:t>issM</w:t>
      </w:r>
      <w:proofErr w:type="spellEnd"/>
      <w:r>
        <w:rPr>
          <w:rFonts w:ascii="Arial" w:eastAsia="Arial" w:hAnsi="Arial" w:cs="Arial"/>
          <w:sz w:val="8"/>
          <w:szCs w:val="8"/>
          <w:lang w:val="en-US" w:eastAsia="en-US" w:bidi="en-US"/>
        </w:rPr>
        <w:t xml:space="preserve"> </w:t>
      </w:r>
      <w:proofErr w:type="spellStart"/>
      <w:r>
        <w:rPr>
          <w:rFonts w:ascii="Arial" w:eastAsia="Arial" w:hAnsi="Arial" w:cs="Arial"/>
          <w:sz w:val="8"/>
          <w:szCs w:val="8"/>
          <w:lang w:val="en-US" w:eastAsia="en-US" w:bidi="en-US"/>
        </w:rPr>
        <w:t>repitilla</w:t>
      </w:r>
      <w:proofErr w:type="spellEnd"/>
      <w:r>
        <w:rPr>
          <w:rFonts w:ascii="Arial" w:eastAsia="Arial" w:hAnsi="Arial" w:cs="Arial"/>
          <w:sz w:val="8"/>
          <w:szCs w:val="8"/>
          <w:lang w:val="en-US" w:eastAsia="en-US" w:bidi="en-US"/>
        </w:rPr>
        <w:t xml:space="preserve"> Tel:+420 275 152 270 Fax. +420275 152 280 </w:t>
      </w:r>
      <w:r>
        <w:rPr>
          <w:rFonts w:ascii="Arial" w:eastAsia="Arial" w:hAnsi="Arial" w:cs="Arial"/>
          <w:sz w:val="8"/>
          <w:szCs w:val="8"/>
        </w:rPr>
        <w:t xml:space="preserve">mobil: </w:t>
      </w:r>
      <w:r>
        <w:rPr>
          <w:rFonts w:ascii="Arial" w:eastAsia="Arial" w:hAnsi="Arial" w:cs="Arial"/>
          <w:sz w:val="8"/>
          <w:szCs w:val="8"/>
          <w:lang w:val="en-US" w:eastAsia="en-US" w:bidi="en-US"/>
        </w:rPr>
        <w:t xml:space="preserve">+420 602 452 596 e-mail: </w:t>
      </w:r>
      <w:hyperlink r:id="rId11" w:history="1">
        <w:r>
          <w:rPr>
            <w:rFonts w:ascii="Arial" w:eastAsia="Arial" w:hAnsi="Arial" w:cs="Arial"/>
            <w:sz w:val="8"/>
            <w:szCs w:val="8"/>
            <w:lang w:val="en-US" w:eastAsia="en-US" w:bidi="en-US"/>
          </w:rPr>
          <w:t>lnfo@enusmedical.cz</w:t>
        </w:r>
      </w:hyperlink>
      <w:r>
        <w:rPr>
          <w:rFonts w:ascii="Arial" w:eastAsia="Arial" w:hAnsi="Arial" w:cs="Arial"/>
          <w:sz w:val="8"/>
          <w:szCs w:val="8"/>
          <w:lang w:val="en-US" w:eastAsia="en-US" w:bidi="en-US"/>
        </w:rPr>
        <w:t xml:space="preserve"> </w:t>
      </w:r>
      <w:hyperlink r:id="rId12" w:history="1">
        <w:r>
          <w:rPr>
            <w:rFonts w:ascii="Arial" w:eastAsia="Arial" w:hAnsi="Arial" w:cs="Arial"/>
            <w:sz w:val="8"/>
            <w:szCs w:val="8"/>
            <w:u w:val="single"/>
            <w:lang w:val="en-US" w:eastAsia="en-US" w:bidi="en-US"/>
          </w:rPr>
          <w:t>www.enusmedlcal.cz</w:t>
        </w:r>
      </w:hyperlink>
    </w:p>
    <w:p w:rsidR="00FF00E3" w:rsidRDefault="00F71705">
      <w:pPr>
        <w:spacing w:line="1" w:lineRule="exact"/>
        <w:rPr>
          <w:sz w:val="2"/>
          <w:szCs w:val="2"/>
        </w:rPr>
      </w:pPr>
      <w:r>
        <w:br w:type="column"/>
      </w:r>
    </w:p>
    <w:p w:rsidR="00FF00E3" w:rsidRDefault="00F71705">
      <w:pPr>
        <w:pStyle w:val="Jin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30" w:lineRule="auto"/>
        <w:ind w:left="600" w:hanging="600"/>
        <w:jc w:val="left"/>
        <w:rPr>
          <w:sz w:val="14"/>
          <w:szCs w:val="14"/>
        </w:rPr>
      </w:pPr>
      <w:proofErr w:type="gramStart"/>
      <w:r>
        <w:rPr>
          <w:rFonts w:ascii="Arial" w:eastAsia="Arial" w:hAnsi="Arial" w:cs="Arial"/>
          <w:b w:val="0"/>
          <w:bCs w:val="0"/>
          <w:color w:val="1675C0"/>
          <w:sz w:val="22"/>
          <w:szCs w:val="22"/>
          <w:lang w:val="en-US" w:eastAsia="en-US" w:bidi="en-US"/>
        </w:rPr>
        <w:t>j</w:t>
      </w:r>
      <w:proofErr w:type="gramEnd"/>
      <w:r>
        <w:rPr>
          <w:rFonts w:ascii="Arial" w:eastAsia="Arial" w:hAnsi="Arial" w:cs="Arial"/>
          <w:b w:val="0"/>
          <w:bCs w:val="0"/>
          <w:color w:val="1675C0"/>
          <w:sz w:val="22"/>
          <w:szCs w:val="22"/>
          <w:lang w:val="en-US" w:eastAsia="en-US" w:bidi="en-US"/>
        </w:rPr>
        <w:t xml:space="preserve"> </w:t>
      </w:r>
      <w:r>
        <w:rPr>
          <w:rFonts w:ascii="Arial" w:eastAsia="Arial" w:hAnsi="Arial" w:cs="Arial"/>
          <w:b w:val="0"/>
          <w:bCs w:val="0"/>
          <w:sz w:val="14"/>
          <w:szCs w:val="14"/>
        </w:rPr>
        <w:t xml:space="preserve">Komu: Nemocnice Nové Město na Moravě, </w:t>
      </w:r>
      <w:proofErr w:type="spellStart"/>
      <w:r>
        <w:rPr>
          <w:rFonts w:ascii="Arial" w:eastAsia="Arial" w:hAnsi="Arial" w:cs="Arial"/>
          <w:b w:val="0"/>
          <w:bCs w:val="0"/>
          <w:sz w:val="14"/>
          <w:szCs w:val="14"/>
        </w:rPr>
        <w:t>p.o</w:t>
      </w:r>
      <w:proofErr w:type="spellEnd"/>
      <w:r>
        <w:rPr>
          <w:rFonts w:ascii="Arial" w:eastAsia="Arial" w:hAnsi="Arial" w:cs="Arial"/>
          <w:b w:val="0"/>
          <w:bCs w:val="0"/>
          <w:sz w:val="14"/>
          <w:szCs w:val="14"/>
        </w:rPr>
        <w:t xml:space="preserve">. </w:t>
      </w:r>
      <w:r>
        <w:rPr>
          <w:rFonts w:ascii="Arial" w:eastAsia="Arial" w:hAnsi="Arial" w:cs="Arial"/>
          <w:b w:val="0"/>
          <w:bCs w:val="0"/>
          <w:color w:val="1675C0"/>
          <w:sz w:val="22"/>
          <w:szCs w:val="22"/>
        </w:rPr>
        <w:t xml:space="preserve">j </w:t>
      </w:r>
      <w:r>
        <w:rPr>
          <w:rFonts w:ascii="Arial" w:eastAsia="Arial" w:hAnsi="Arial" w:cs="Arial"/>
          <w:b w:val="0"/>
          <w:bCs w:val="0"/>
          <w:sz w:val="14"/>
          <w:szCs w:val="14"/>
        </w:rPr>
        <w:t>Vážená paní,</w:t>
      </w:r>
    </w:p>
    <w:p w:rsidR="00FF00E3" w:rsidRDefault="00F71705">
      <w:pPr>
        <w:pStyle w:val="Jin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95" w:lineRule="auto"/>
        <w:ind w:left="600" w:right="700" w:firstLine="20"/>
        <w:jc w:val="left"/>
        <w:rPr>
          <w:sz w:val="14"/>
          <w:szCs w:val="14"/>
        </w:rPr>
      </w:pPr>
      <w:r>
        <w:rPr>
          <w:rFonts w:ascii="Arial" w:eastAsia="Arial" w:hAnsi="Arial" w:cs="Arial"/>
          <w:b w:val="0"/>
          <w:bCs w:val="0"/>
          <w:sz w:val="14"/>
          <w:szCs w:val="14"/>
        </w:rPr>
        <w:t>XXXX Žďárská 610</w:t>
      </w:r>
    </w:p>
    <w:p w:rsidR="00FF00E3" w:rsidRDefault="00F71705">
      <w:pPr>
        <w:pStyle w:val="Jin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95" w:lineRule="auto"/>
        <w:ind w:left="600" w:firstLine="20"/>
        <w:jc w:val="left"/>
        <w:rPr>
          <w:sz w:val="14"/>
          <w:szCs w:val="14"/>
        </w:rPr>
      </w:pPr>
      <w:r>
        <w:rPr>
          <w:rFonts w:ascii="Arial" w:eastAsia="Arial" w:hAnsi="Arial" w:cs="Arial"/>
          <w:b w:val="0"/>
          <w:bCs w:val="0"/>
          <w:sz w:val="14"/>
          <w:szCs w:val="14"/>
        </w:rPr>
        <w:t>592 31 Nové Město na Moravě</w:t>
      </w:r>
    </w:p>
    <w:p w:rsidR="00FF00E3" w:rsidRDefault="00F71705">
      <w:pPr>
        <w:pStyle w:val="Jin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271"/>
        </w:tabs>
        <w:spacing w:line="295" w:lineRule="auto"/>
        <w:jc w:val="both"/>
        <w:rPr>
          <w:sz w:val="14"/>
          <w:szCs w:val="14"/>
        </w:rPr>
      </w:pPr>
      <w:r>
        <w:rPr>
          <w:rFonts w:ascii="Arial" w:eastAsia="Arial" w:hAnsi="Arial" w:cs="Arial"/>
          <w:b w:val="0"/>
          <w:bCs w:val="0"/>
          <w:color w:val="1675C0"/>
          <w:sz w:val="14"/>
          <w:szCs w:val="14"/>
        </w:rPr>
        <w:t xml:space="preserve">| </w:t>
      </w:r>
      <w:r>
        <w:rPr>
          <w:rFonts w:ascii="Arial" w:eastAsia="Arial" w:hAnsi="Arial" w:cs="Arial"/>
          <w:b w:val="0"/>
          <w:bCs w:val="0"/>
          <w:sz w:val="14"/>
          <w:szCs w:val="14"/>
        </w:rPr>
        <w:t>Česká republika</w:t>
      </w:r>
      <w:r>
        <w:rPr>
          <w:rFonts w:ascii="Arial" w:eastAsia="Arial" w:hAnsi="Arial" w:cs="Arial"/>
          <w:b w:val="0"/>
          <w:bCs w:val="0"/>
          <w:sz w:val="14"/>
          <w:szCs w:val="14"/>
        </w:rPr>
        <w:tab/>
      </w:r>
      <w:r>
        <w:rPr>
          <w:rFonts w:ascii="Arial" w:eastAsia="Arial" w:hAnsi="Arial" w:cs="Arial"/>
          <w:b w:val="0"/>
          <w:bCs w:val="0"/>
          <w:color w:val="1675C0"/>
          <w:sz w:val="14"/>
          <w:szCs w:val="14"/>
        </w:rPr>
        <w:t>|</w:t>
      </w:r>
    </w:p>
    <w:p w:rsidR="00FF00E3" w:rsidRDefault="00F71705">
      <w:pPr>
        <w:pStyle w:val="Jin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leader="underscore" w:pos="3271"/>
        </w:tabs>
        <w:jc w:val="both"/>
        <w:sectPr w:rsidR="00FF00E3">
          <w:type w:val="continuous"/>
          <w:pgSz w:w="12359" w:h="17320"/>
          <w:pgMar w:top="394" w:right="1296" w:bottom="1166" w:left="338" w:header="0" w:footer="3" w:gutter="0"/>
          <w:cols w:num="2" w:space="3956"/>
          <w:noEndnote/>
          <w:docGrid w:linePitch="360"/>
        </w:sectPr>
      </w:pPr>
      <w:r>
        <w:rPr>
          <w:rFonts w:ascii="Arial" w:eastAsia="Arial" w:hAnsi="Arial" w:cs="Arial"/>
          <w:b w:val="0"/>
          <w:bCs w:val="0"/>
          <w:color w:val="1675C0"/>
        </w:rPr>
        <w:t>i</w:t>
      </w:r>
      <w:r>
        <w:rPr>
          <w:rFonts w:ascii="Arial" w:eastAsia="Arial" w:hAnsi="Arial" w:cs="Arial"/>
          <w:b w:val="0"/>
          <w:bCs w:val="0"/>
          <w:color w:val="1675C0"/>
        </w:rPr>
        <w:tab/>
        <w:t>J</w:t>
      </w:r>
    </w:p>
    <w:p w:rsidR="00FF00E3" w:rsidRDefault="00F71705">
      <w:pPr>
        <w:pStyle w:val="Zkladntext1"/>
        <w:shd w:val="clear" w:color="auto" w:fill="auto"/>
        <w:tabs>
          <w:tab w:val="left" w:pos="796"/>
        </w:tabs>
        <w:spacing w:after="40" w:line="240" w:lineRule="auto"/>
        <w:rPr>
          <w:sz w:val="16"/>
          <w:szCs w:val="16"/>
        </w:rPr>
      </w:pPr>
      <w:r>
        <w:rPr>
          <w:sz w:val="16"/>
          <w:szCs w:val="16"/>
          <w:u w:val="single"/>
        </w:rPr>
        <w:lastRenderedPageBreak/>
        <w:t>Název:</w:t>
      </w:r>
      <w:r>
        <w:rPr>
          <w:sz w:val="16"/>
          <w:szCs w:val="16"/>
          <w:u w:val="single"/>
        </w:rPr>
        <w:tab/>
        <w:t xml:space="preserve">Cenová nabídka v rámci </w:t>
      </w:r>
      <w:proofErr w:type="spellStart"/>
      <w:r>
        <w:rPr>
          <w:sz w:val="16"/>
          <w:szCs w:val="16"/>
          <w:u w:val="single"/>
        </w:rPr>
        <w:t>podlimitni</w:t>
      </w:r>
      <w:proofErr w:type="spellEnd"/>
      <w:r>
        <w:rPr>
          <w:sz w:val="16"/>
          <w:szCs w:val="16"/>
          <w:u w:val="single"/>
        </w:rPr>
        <w:t xml:space="preserve"> veřejné zakázky na dodávky zadávané v režimu nadlimitních veřejných zakázek v otevřeném</w:t>
      </w:r>
    </w:p>
    <w:p w:rsidR="00FF00E3" w:rsidRDefault="00F71705">
      <w:pPr>
        <w:pStyle w:val="Zkladntext1"/>
        <w:shd w:val="clear" w:color="auto" w:fill="auto"/>
        <w:spacing w:after="160" w:line="240" w:lineRule="auto"/>
        <w:ind w:left="860"/>
        <w:jc w:val="left"/>
        <w:rPr>
          <w:sz w:val="16"/>
          <w:szCs w:val="16"/>
        </w:rPr>
      </w:pPr>
      <w:r>
        <w:rPr>
          <w:sz w:val="16"/>
          <w:szCs w:val="16"/>
          <w:u w:val="single"/>
        </w:rPr>
        <w:t>řízení, na dodávku s názvem "Věže endoskopické"</w:t>
      </w:r>
    </w:p>
    <w:p w:rsidR="00FF00E3" w:rsidRDefault="00F71705">
      <w:pPr>
        <w:pStyle w:val="Jin0"/>
        <w:shd w:val="clear" w:color="auto" w:fill="auto"/>
        <w:jc w:val="both"/>
        <w:rPr>
          <w:sz w:val="14"/>
          <w:szCs w:val="14"/>
        </w:rPr>
      </w:pP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6126480</wp:posOffset>
                </wp:positionH>
                <wp:positionV relativeFrom="paragraph">
                  <wp:posOffset>12700</wp:posOffset>
                </wp:positionV>
                <wp:extent cx="871220" cy="128270"/>
                <wp:effectExtent l="0" t="0" r="0" b="0"/>
                <wp:wrapSquare wrapText="left"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sz w:val="14"/>
                                <w:szCs w:val="14"/>
                              </w:rPr>
                              <w:t>Datum: 17. 04. 2018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27" type="#_x0000_t202" style="position:absolute;left:0;text-align:left;margin-left:482.4pt;margin-top:1pt;width:68.6pt;height:10.1pt;z-index:125829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b w:val="0"/>
                          <w:bCs w:val="0"/>
                          <w:sz w:val="14"/>
                          <w:szCs w:val="14"/>
                        </w:rPr>
                        <w:t>Datum: 17. 04. 2018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0" distB="6985" distL="114300" distR="5696585" simplePos="0" relativeHeight="12582938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margin">
                  <wp:posOffset>2110105</wp:posOffset>
                </wp:positionV>
                <wp:extent cx="1193165" cy="95885"/>
                <wp:effectExtent l="0" t="0" r="0" b="0"/>
                <wp:wrapTopAndBottom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65" cy="95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  <w:t xml:space="preserve">katalogové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  <w:t>flslo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  <w:t xml:space="preserve"> název / popis produktu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028" type="#_x0000_t202" style="position:absolute;left:0;text-align:left;margin-left:18pt;margin-top:166.15pt;width:93.95pt;height:7.55pt;z-index:125829382;visibility:visible;mso-wrap-style:square;mso-wrap-distance-left:9pt;mso-wrap-distance-top:0;mso-wrap-distance-right:448.55pt;mso-wrap-distance-bottom: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  <w:t xml:space="preserve">katalogové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  <w:t>flslo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  <w:t xml:space="preserve"> název / popis produktu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4445" distB="0" distL="4809490" distR="871220" simplePos="0" relativeHeight="125829384" behindDoc="0" locked="0" layoutInCell="1" allowOverlap="1">
                <wp:simplePos x="0" y="0"/>
                <wp:positionH relativeFrom="page">
                  <wp:posOffset>4923790</wp:posOffset>
                </wp:positionH>
                <wp:positionV relativeFrom="margin">
                  <wp:posOffset>2114550</wp:posOffset>
                </wp:positionV>
                <wp:extent cx="1323340" cy="98425"/>
                <wp:effectExtent l="0" t="0" r="0" b="0"/>
                <wp:wrapTopAndBottom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98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  <w:t>kusú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  <w:t>/MJ DPH% cena/kus bez DPH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029" type="#_x0000_t202" style="position:absolute;left:0;text-align:left;margin-left:387.7pt;margin-top:166.5pt;width:104.2pt;height:7.75pt;z-index:125829384;visibility:visible;mso-wrap-style:square;mso-wrap-distance-left:378.7pt;mso-wrap-distance-top:.35pt;mso-wrap-distance-right:68.6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  <w:rPr>
                          <w:sz w:val="8"/>
                          <w:szCs w:val="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  <w:t>kusú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  <w:t>/MJ DPH% cena/kus bez DPH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6985" distB="6985" distL="6389370" distR="114300" simplePos="0" relativeHeight="125829386" behindDoc="0" locked="0" layoutInCell="1" allowOverlap="1">
                <wp:simplePos x="0" y="0"/>
                <wp:positionH relativeFrom="page">
                  <wp:posOffset>6503670</wp:posOffset>
                </wp:positionH>
                <wp:positionV relativeFrom="margin">
                  <wp:posOffset>2117090</wp:posOffset>
                </wp:positionV>
                <wp:extent cx="500380" cy="88900"/>
                <wp:effectExtent l="0" t="0" r="0" b="0"/>
                <wp:wrapTopAndBottom/>
                <wp:docPr id="16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88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  <w:t>CELKEM BEZ DPH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" o:spid="_x0000_s1030" type="#_x0000_t202" style="position:absolute;left:0;text-align:left;margin-left:512.1pt;margin-top:166.7pt;width:39.4pt;height:7pt;z-index:125829386;visibility:visible;mso-wrap-style:square;mso-wrap-distance-left:503.1pt;mso-wrap-distance-top:.55pt;mso-wrap-distance-right:9pt;mso-wrap-distance-bottom: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  <w:t>CELKEM BEZ DPH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b w:val="0"/>
          <w:bCs w:val="0"/>
          <w:sz w:val="14"/>
          <w:szCs w:val="14"/>
        </w:rPr>
        <w:t>Nabídka číslo: 029-03-18 CEO</w:t>
      </w:r>
    </w:p>
    <w:p w:rsidR="00FF00E3" w:rsidRDefault="00F71705">
      <w:pPr>
        <w:pStyle w:val="Jin0"/>
        <w:shd w:val="clear" w:color="auto" w:fill="auto"/>
        <w:ind w:left="860"/>
        <w:jc w:val="left"/>
        <w:rPr>
          <w:sz w:val="11"/>
          <w:szCs w:val="11"/>
        </w:rPr>
      </w:pPr>
      <w:r>
        <w:rPr>
          <w:rFonts w:ascii="Arial" w:eastAsia="Arial" w:hAnsi="Arial" w:cs="Arial"/>
          <w:b w:val="0"/>
          <w:bCs w:val="0"/>
          <w:sz w:val="11"/>
          <w:szCs w:val="11"/>
        </w:rPr>
        <w:t>Endoskopické věže - 2 ks</w:t>
      </w:r>
    </w:p>
    <w:p w:rsidR="00FF00E3" w:rsidRDefault="00F71705">
      <w:pPr>
        <w:pStyle w:val="Titulektabulky0"/>
        <w:shd w:val="clear" w:color="auto" w:fill="auto"/>
        <w:ind w:left="821"/>
        <w:rPr>
          <w:sz w:val="11"/>
          <w:szCs w:val="11"/>
        </w:rPr>
      </w:pPr>
      <w:r>
        <w:rPr>
          <w:sz w:val="11"/>
          <w:szCs w:val="11"/>
          <w:u w:val="single"/>
        </w:rPr>
        <w:t>1) LCD medicínské monitory - 2 ks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6689"/>
        <w:gridCol w:w="450"/>
        <w:gridCol w:w="500"/>
        <w:gridCol w:w="1181"/>
        <w:gridCol w:w="1080"/>
      </w:tblGrid>
      <w:tr w:rsidR="00FF00E3">
        <w:trPr>
          <w:trHeight w:hRule="exact" w:val="2315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90K0010</w:t>
            </w:r>
          </w:p>
        </w:tc>
        <w:tc>
          <w:tcPr>
            <w:tcW w:w="668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spacing w:line="326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NDS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EndoVue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24" HD LED monitor,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Active Matrix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TFT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with IPS,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LED zpětné podsvícení, VESA 100 adaptér, barevný systém PAL/NTSC, 16:10,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max.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rozlišení: 1920 x 1200, kontrast: 1000:1, jas monitoru: 300cd/m2, barevný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Gamut:</w:t>
            </w:r>
          </w:p>
          <w:p w:rsidR="00FF00E3" w:rsidRDefault="00F71705">
            <w:pPr>
              <w:pStyle w:val="Jin0"/>
              <w:shd w:val="clear" w:color="auto" w:fill="auto"/>
              <w:spacing w:line="326" w:lineRule="auto"/>
              <w:jc w:val="left"/>
              <w:rPr>
                <w:sz w:val="11"/>
                <w:szCs w:val="11"/>
              </w:rPr>
            </w:pPr>
            <w:proofErr w:type="gram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BT.709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nebo SMPTE C, čas odezvy: 14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ms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, úhel zobrazení (CR&gt; 10): P/L 178°, N/D 178°, funkce: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Quick Input Select, Primary / Secondary Input Select, MMI Window Size / Swap,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PiP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PoP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, CCT Setting, Brightness, Contrast, Hue,</w:t>
            </w:r>
          </w:p>
          <w:p w:rsidR="00FF00E3" w:rsidRDefault="00F71705">
            <w:pPr>
              <w:pStyle w:val="Jin0"/>
              <w:shd w:val="clear" w:color="auto" w:fill="auto"/>
              <w:spacing w:line="326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Saturation, Gamma, Sharpness, RGB Gain, Backlight Level, Horizontal &amp; Vertical Position, Phase, Frequency, DPMS, Auto- Source Select, Scaling,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Overscan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, Five Programmable User / Modality Settings Profiles,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vstupy: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1 x DVI-D 1; 1 x DVI-D</w:t>
            </w:r>
          </w:p>
          <w:p w:rsidR="00FF00E3" w:rsidRDefault="00F71705">
            <w:pPr>
              <w:pStyle w:val="Jin0"/>
              <w:shd w:val="clear" w:color="auto" w:fill="auto"/>
              <w:spacing w:line="326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2‘; 1 </w:t>
            </w:r>
            <w:r>
              <w:rPr>
                <w:rFonts w:ascii="Arial" w:eastAsia="Arial" w:hAnsi="Arial" w:cs="Arial"/>
                <w:sz w:val="10"/>
                <w:szCs w:val="10"/>
                <w:lang w:val="en-US" w:eastAsia="en-US" w:bidi="en-US"/>
              </w:rPr>
              <w:t xml:space="preserve">X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VGA (D-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SUb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); 2 </w:t>
            </w:r>
            <w:r>
              <w:rPr>
                <w:rFonts w:ascii="Arial" w:eastAsia="Arial" w:hAnsi="Arial" w:cs="Arial"/>
                <w:sz w:val="10"/>
                <w:szCs w:val="10"/>
                <w:lang w:val="en-US" w:eastAsia="en-US" w:bidi="en-US"/>
              </w:rPr>
              <w:t xml:space="preserve">X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SD/HD/3G-SDI (BNC); 1 </w:t>
            </w:r>
            <w:r>
              <w:rPr>
                <w:rFonts w:ascii="Arial" w:eastAsia="Arial" w:hAnsi="Arial" w:cs="Arial"/>
                <w:sz w:val="10"/>
                <w:szCs w:val="10"/>
                <w:lang w:val="en-US" w:eastAsia="en-US" w:bidi="en-US"/>
              </w:rPr>
              <w:t xml:space="preserve">X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SOC (1); 1 </w:t>
            </w:r>
            <w:r>
              <w:rPr>
                <w:rFonts w:ascii="Arial" w:eastAsia="Arial" w:hAnsi="Arial" w:cs="Arial"/>
                <w:sz w:val="10"/>
                <w:szCs w:val="10"/>
                <w:lang w:val="en-US" w:eastAsia="en-US" w:bidi="en-US"/>
              </w:rPr>
              <w:t xml:space="preserve">X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SOC (2); 1 </w:t>
            </w:r>
            <w:r>
              <w:rPr>
                <w:rFonts w:ascii="Arial" w:eastAsia="Arial" w:hAnsi="Arial" w:cs="Arial"/>
                <w:sz w:val="10"/>
                <w:szCs w:val="10"/>
                <w:lang w:val="en-US" w:eastAsia="en-US" w:bidi="en-US"/>
              </w:rPr>
              <w:t xml:space="preserve">X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HD-RGBS, RGBS; 1 </w:t>
            </w:r>
            <w:r>
              <w:rPr>
                <w:rFonts w:ascii="Arial" w:eastAsia="Arial" w:hAnsi="Arial" w:cs="Arial"/>
                <w:sz w:val="10"/>
                <w:szCs w:val="10"/>
                <w:lang w:val="en-US" w:eastAsia="en-US" w:bidi="en-US"/>
              </w:rPr>
              <w:t xml:space="preserve">X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HD-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YPbPr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 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YPbPr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; 1 </w:t>
            </w:r>
            <w:r>
              <w:rPr>
                <w:rFonts w:ascii="Arial" w:eastAsia="Arial" w:hAnsi="Arial" w:cs="Arial"/>
                <w:sz w:val="10"/>
                <w:szCs w:val="10"/>
                <w:lang w:val="en-US" w:eastAsia="en-US" w:bidi="en-US"/>
              </w:rPr>
              <w:t xml:space="preserve">X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S- Video; 1 x Composite;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výstupy: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1 x DVI (1); 1 x DVI-D; 1x HD-SDI; 1 x 3G-SDI (1); 1 x HD-RGBS, RGBS; 1 x BNC; 1 x RGBS</w:t>
            </w:r>
          </w:p>
          <w:p w:rsidR="00FF00E3" w:rsidRDefault="00F71705">
            <w:pPr>
              <w:pStyle w:val="Jin0"/>
              <w:shd w:val="clear" w:color="auto" w:fill="auto"/>
              <w:spacing w:line="326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BNC x 5,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nebo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DVI-I (2); 1 x HD-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YPbPr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YPbPr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; 1 x BNC x 5,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nebo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DVI-I (2); 1 x S-Video; 1 x DIN-4;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řídící vstupy: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Serial Remote/Touch D-sub 9-pin, RS-232C; GPIO RJH-4, TTL; ND-OS Mini-USB;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rozměry: (š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x v x h) 23.8 x 15.9 x 3.9 inches (604 x 404 x 99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mm); váha: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6,9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kg, normy a certifikace: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ANSI/AAMI ES60601-1, CAN/CSA C22.2 No. 60601-1, FCC Part 15, EN60601-1, EN60601-1-2, CE, MDD 93/42/EEC, 2007/47/EC, RoHS, WEEE, Class I Medical Device, CCC, IP 32</w:t>
            </w:r>
          </w:p>
          <w:p w:rsidR="00FF00E3" w:rsidRDefault="00F71705">
            <w:pPr>
              <w:pStyle w:val="Jin0"/>
              <w:shd w:val="clear" w:color="auto" w:fill="auto"/>
              <w:spacing w:line="326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2)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Videoprocesory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zdrolem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studeného světla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- 2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ks</w:t>
            </w:r>
          </w:p>
        </w:tc>
        <w:tc>
          <w:tcPr>
            <w:tcW w:w="45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</w:t>
            </w:r>
          </w:p>
        </w:tc>
        <w:tc>
          <w:tcPr>
            <w:tcW w:w="50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66 106,00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132 212,00 Kč</w:t>
            </w:r>
          </w:p>
        </w:tc>
      </w:tr>
      <w:tr w:rsidR="00FF00E3">
        <w:trPr>
          <w:trHeight w:hRule="exact" w:val="191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N3643260</w:t>
            </w:r>
          </w:p>
        </w:tc>
        <w:tc>
          <w:tcPr>
            <w:tcW w:w="668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Videoprocesor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 CV-190 EVIS EXERA III</w:t>
            </w:r>
          </w:p>
        </w:tc>
        <w:tc>
          <w:tcPr>
            <w:tcW w:w="45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</w:t>
            </w:r>
          </w:p>
        </w:tc>
        <w:tc>
          <w:tcPr>
            <w:tcW w:w="50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180 525,00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361 050,00 Kč</w:t>
            </w:r>
          </w:p>
        </w:tc>
      </w:tr>
      <w:tr w:rsidR="00FF00E3">
        <w:trPr>
          <w:trHeight w:hRule="exact" w:val="198"/>
          <w:jc w:val="center"/>
        </w:trPr>
        <w:tc>
          <w:tcPr>
            <w:tcW w:w="778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N3643350</w:t>
            </w:r>
          </w:p>
        </w:tc>
        <w:tc>
          <w:tcPr>
            <w:tcW w:w="6689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Xenonový zdroj světla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CLV-190 EVIS EXERA III</w:t>
            </w:r>
          </w:p>
        </w:tc>
        <w:tc>
          <w:tcPr>
            <w:tcW w:w="45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</w:t>
            </w:r>
          </w:p>
        </w:tc>
        <w:tc>
          <w:tcPr>
            <w:tcW w:w="50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120 350,00 Kč</w:t>
            </w:r>
          </w:p>
        </w:tc>
        <w:tc>
          <w:tcPr>
            <w:tcW w:w="108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240 700,00 Kč</w:t>
            </w:r>
          </w:p>
        </w:tc>
      </w:tr>
      <w:tr w:rsidR="00FF00E3">
        <w:trPr>
          <w:trHeight w:hRule="exact" w:val="389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N3645700</w:t>
            </w:r>
          </w:p>
        </w:tc>
        <w:tc>
          <w:tcPr>
            <w:tcW w:w="6689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spacing w:after="6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MAJ-1817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Xenonová lampa</w:t>
            </w:r>
          </w:p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3)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Záznamové zařízeni - 2 ks</w:t>
            </w:r>
          </w:p>
        </w:tc>
        <w:tc>
          <w:tcPr>
            <w:tcW w:w="45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5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11 288,00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56 440,00 Kč</w:t>
            </w:r>
          </w:p>
        </w:tc>
      </w:tr>
      <w:tr w:rsidR="00FF00E3">
        <w:trPr>
          <w:trHeight w:hRule="exact" w:val="403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E61EFS003</w:t>
            </w:r>
          </w:p>
        </w:tc>
        <w:tc>
          <w:tcPr>
            <w:tcW w:w="66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spacing w:after="6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IPS710A FSN Medicínský videorekordér - záznamové zařízeni</w:t>
            </w:r>
          </w:p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4)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Vldeogastroskop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- 3 ks</w:t>
            </w:r>
          </w:p>
        </w:tc>
        <w:tc>
          <w:tcPr>
            <w:tcW w:w="450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63 754,00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127 508,00 Kč</w:t>
            </w:r>
          </w:p>
        </w:tc>
      </w:tr>
      <w:tr w:rsidR="00FF00E3">
        <w:trPr>
          <w:trHeight w:hRule="exact" w:val="896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N4456430</w:t>
            </w:r>
          </w:p>
        </w:tc>
        <w:tc>
          <w:tcPr>
            <w:tcW w:w="668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spacing w:line="324" w:lineRule="auto"/>
              <w:jc w:val="left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Videogastroskop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GIF-H185 EVIS EXERA lil, průměr zaváděcího tubusu 9.2 mm, průměr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distálniho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konce endoskopu 9,2 mm, průměr pracovního kanálu 2.8 mm, pracovní délka 1030 mm,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angulace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distálniho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konce: (nahoru / dolů)</w:t>
            </w:r>
          </w:p>
          <w:p w:rsidR="00FF00E3" w:rsidRDefault="00F71705">
            <w:pPr>
              <w:pStyle w:val="Jin0"/>
              <w:shd w:val="clear" w:color="auto" w:fill="auto"/>
              <w:spacing w:line="324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21O°/9O°, (vpravo / vlevo) 100°/100°, úhel pohledu endoskopu: 140°, hloubka ostrosti pole: 2-100, podpora NBI, CF, OT, HDTV</w:t>
            </w:r>
          </w:p>
          <w:p w:rsidR="00FF00E3" w:rsidRDefault="00F71705">
            <w:pPr>
              <w:pStyle w:val="Jin0"/>
              <w:shd w:val="clear" w:color="auto" w:fill="auto"/>
              <w:spacing w:line="324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5)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VideokolonoskoD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- 3 ks</w:t>
            </w:r>
          </w:p>
        </w:tc>
        <w:tc>
          <w:tcPr>
            <w:tcW w:w="45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3</w:t>
            </w:r>
          </w:p>
        </w:tc>
        <w:tc>
          <w:tcPr>
            <w:tcW w:w="50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252 892,00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758 676,00 Kč</w:t>
            </w:r>
          </w:p>
        </w:tc>
      </w:tr>
      <w:tr w:rsidR="00FF00E3">
        <w:trPr>
          <w:trHeight w:hRule="exact" w:val="900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N4456530</w:t>
            </w:r>
          </w:p>
        </w:tc>
        <w:tc>
          <w:tcPr>
            <w:tcW w:w="668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spacing w:line="329" w:lineRule="auto"/>
              <w:jc w:val="left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Videokolonoskop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CF-H185L EVIS EXERA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III,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průměr zaváděcího tubusu 12.8 mm, průměr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distálniho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konce endoskopu</w:t>
            </w:r>
          </w:p>
          <w:p w:rsidR="00FF00E3" w:rsidRDefault="00F71705">
            <w:pPr>
              <w:pStyle w:val="Jin0"/>
              <w:shd w:val="clear" w:color="auto" w:fill="auto"/>
              <w:spacing w:line="329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12,8 mm, průměr pracovního kanálu 3.7 mm, pracovní délka 1680 mm,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angulace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distálniho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konce: (nahoru / dolů) 180°/180°, (vpravo / vlevo) 160°/160°, úhel pohledu endoskopu: 140°, hloubka ostrosti pole: 2-100, podpora NBI,</w:t>
            </w:r>
          </w:p>
          <w:p w:rsidR="00FF00E3" w:rsidRDefault="00F71705">
            <w:pPr>
              <w:pStyle w:val="Jin0"/>
              <w:shd w:val="clear" w:color="auto" w:fill="auto"/>
              <w:spacing w:line="329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CF, OT, VS, HDTV</w:t>
            </w:r>
          </w:p>
          <w:p w:rsidR="00FF00E3" w:rsidRDefault="00F71705">
            <w:pPr>
              <w:pStyle w:val="Jin0"/>
              <w:shd w:val="clear" w:color="auto" w:fill="auto"/>
              <w:spacing w:line="329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6) Jednotka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elektrochlrurglcká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-1 ks</w:t>
            </w:r>
          </w:p>
        </w:tc>
        <w:tc>
          <w:tcPr>
            <w:tcW w:w="45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3</w:t>
            </w:r>
          </w:p>
        </w:tc>
        <w:tc>
          <w:tcPr>
            <w:tcW w:w="50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252 892,00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758 676,00 KČ</w:t>
            </w:r>
          </w:p>
        </w:tc>
      </w:tr>
      <w:tr w:rsidR="00FF00E3">
        <w:trPr>
          <w:trHeight w:hRule="exact" w:val="1044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900-351</w:t>
            </w:r>
          </w:p>
        </w:tc>
        <w:tc>
          <w:tcPr>
            <w:tcW w:w="668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spacing w:line="326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Multioborová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elektrokoagulační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jednotka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ARC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350, elektrochirurgický generátor, maximální výstupní výkon 350 W, funkce: 350 W ŘEZ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monopolární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/ bipolární, 250 W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monopolární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/ 350 W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bipolámí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COAG, 2 x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monopolární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- 2 x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bipolárni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, MICRO,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SimCOAG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, AUTOSTART,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dotykový ovládací displej,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Plug'n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 Cut COMFORT,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GastroŘEZ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, LIGACE, bipolární resekce,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EASY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>ISSys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, ARC CONTROL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- řízení argonového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subgenerátoru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MetraLOOP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®. Součásti vybavení jsou moduly: 900-391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CastroCut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včetně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COMFORT;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900-395 Bipolární resekce včetně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COMFORT;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900-396 LIGACE včetně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COMFORT;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900-911 síťový kabel.</w:t>
            </w:r>
          </w:p>
        </w:tc>
        <w:tc>
          <w:tcPr>
            <w:tcW w:w="45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</w:t>
            </w:r>
          </w:p>
        </w:tc>
        <w:tc>
          <w:tcPr>
            <w:tcW w:w="50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196178,00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196 178,00 Kč</w:t>
            </w:r>
          </w:p>
        </w:tc>
      </w:tr>
      <w:tr w:rsidR="00FF00E3">
        <w:trPr>
          <w:trHeight w:hRule="exact" w:val="191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901-031</w:t>
            </w:r>
          </w:p>
        </w:tc>
        <w:tc>
          <w:tcPr>
            <w:tcW w:w="6689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Dvojitý ovládači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nožni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pedál, modro-žluté rozlišení s bezpečnostním přepínačem, ochranný rám, délka kabelu 4 m</w:t>
            </w:r>
          </w:p>
        </w:tc>
        <w:tc>
          <w:tcPr>
            <w:tcW w:w="45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</w:t>
            </w:r>
          </w:p>
        </w:tc>
        <w:tc>
          <w:tcPr>
            <w:tcW w:w="50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14 496,00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14 496,00 KČ</w:t>
            </w:r>
          </w:p>
        </w:tc>
      </w:tr>
      <w:tr w:rsidR="00FF00E3">
        <w:trPr>
          <w:trHeight w:hRule="exact" w:val="198"/>
          <w:jc w:val="center"/>
        </w:trPr>
        <w:tc>
          <w:tcPr>
            <w:tcW w:w="778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380-050</w:t>
            </w:r>
          </w:p>
        </w:tc>
        <w:tc>
          <w:tcPr>
            <w:tcW w:w="6689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Kabel neutrální elektrody, délka 5 m,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resterilizovatelný</w:t>
            </w:r>
            <w:proofErr w:type="spellEnd"/>
          </w:p>
        </w:tc>
        <w:tc>
          <w:tcPr>
            <w:tcW w:w="45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</w:t>
            </w:r>
          </w:p>
        </w:tc>
        <w:tc>
          <w:tcPr>
            <w:tcW w:w="50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1 410,00 KČ</w:t>
            </w:r>
          </w:p>
        </w:tc>
        <w:tc>
          <w:tcPr>
            <w:tcW w:w="108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1 410,00 Kč</w:t>
            </w:r>
          </w:p>
        </w:tc>
      </w:tr>
      <w:tr w:rsidR="00FF00E3">
        <w:trPr>
          <w:trHeight w:hRule="exact" w:val="400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816-112</w:t>
            </w:r>
          </w:p>
        </w:tc>
        <w:tc>
          <w:tcPr>
            <w:tcW w:w="6689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spacing w:after="6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Neutrální elektroda, kontaktní plocha 110 cm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vertAlign w:val="superscript"/>
              </w:rPr>
              <w:t>2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, dělená, nalepovací,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EASY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(100 ks/bal.)</w:t>
            </w:r>
          </w:p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7) Vozík pro přístroje - 2 ks</w:t>
            </w:r>
          </w:p>
        </w:tc>
        <w:tc>
          <w:tcPr>
            <w:tcW w:w="450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2 218,00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2 218,00 KČ</w:t>
            </w:r>
          </w:p>
        </w:tc>
      </w:tr>
      <w:tr w:rsidR="00FF00E3">
        <w:trPr>
          <w:trHeight w:hRule="exact" w:val="695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CC.5O8O.9O3</w:t>
            </w:r>
          </w:p>
        </w:tc>
        <w:tc>
          <w:tcPr>
            <w:tcW w:w="668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spacing w:line="326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Endoskopický vozík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COMPACT-CART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pro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umístěni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přístrojové techniky, určený pro medicínské použití, antistatické práškové lakování jednotlivých součástí vozíku, základní podvozkový rám, 4x duální antistatická kolečka (2x opatřena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aretačni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brzdou) 0100 mm, integrované kabelové svody, 2x4 integrované elektrické zásuvky s přepěťovou ochranou a integrovaným izolačním transformátorem, centrální vypínač</w:t>
            </w:r>
          </w:p>
        </w:tc>
        <w:tc>
          <w:tcPr>
            <w:tcW w:w="45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</w:t>
            </w:r>
          </w:p>
        </w:tc>
        <w:tc>
          <w:tcPr>
            <w:tcW w:w="50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37 110,00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74 220,00 Kč</w:t>
            </w:r>
          </w:p>
        </w:tc>
      </w:tr>
      <w:tr w:rsidR="00FF00E3">
        <w:trPr>
          <w:trHeight w:hRule="exact" w:val="518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proofErr w:type="gram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ZV.9358.999</w:t>
            </w:r>
            <w:proofErr w:type="gramEnd"/>
          </w:p>
        </w:tc>
        <w:tc>
          <w:tcPr>
            <w:tcW w:w="6689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spacing w:line="324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Izolační transformátor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COMPACT-CART,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vstupní / výstupní napětí 1200 VA, 230 V, 50 Hz / 60 Hz - přepínatelné,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protizkratová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ochrana: v souladu s IEC 742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a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IEC 601-1, třída ochrany IP20, 2x4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equipotenciální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zásuvkové konektory IEC320, bariéra zástrčky při zasunutí a odstranění, centrální vypínač</w:t>
            </w:r>
          </w:p>
        </w:tc>
        <w:tc>
          <w:tcPr>
            <w:tcW w:w="45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</w:t>
            </w:r>
          </w:p>
        </w:tc>
        <w:tc>
          <w:tcPr>
            <w:tcW w:w="50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20 639,00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41 278,00 KČ</w:t>
            </w:r>
          </w:p>
        </w:tc>
      </w:tr>
      <w:tr w:rsidR="00FF00E3">
        <w:trPr>
          <w:trHeight w:hRule="exact" w:val="191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2C.5O2O.9O3</w:t>
            </w:r>
          </w:p>
        </w:tc>
        <w:tc>
          <w:tcPr>
            <w:tcW w:w="6689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Police pro přístrojovou techniku, rozšiřitelné dovybaveni</w:t>
            </w:r>
          </w:p>
        </w:tc>
        <w:tc>
          <w:tcPr>
            <w:tcW w:w="45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4</w:t>
            </w:r>
          </w:p>
        </w:tc>
        <w:tc>
          <w:tcPr>
            <w:tcW w:w="50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2 103,00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8 412,00 Kč</w:t>
            </w:r>
          </w:p>
        </w:tc>
      </w:tr>
      <w:tr w:rsidR="00FF00E3">
        <w:trPr>
          <w:trHeight w:hRule="exact" w:val="536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1A.2237.903</w:t>
            </w:r>
          </w:p>
        </w:tc>
        <w:tc>
          <w:tcPr>
            <w:tcW w:w="6689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spacing w:line="324" w:lineRule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Kloubové rameno pro adaptaci endoskopického monitoru, VESA 75/100, pohyblivé a nastavitelné pneumatické rameno pro HD monitor,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  <w:lang w:val="en-US" w:eastAsia="en-US" w:bidi="en-US"/>
              </w:rPr>
              <w:t xml:space="preserve">max. 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zatížení 8-14 kg, 1 kloubové rameno monitoru s VESA adaptérem (délka 400 mm), 1 kloubové rameno podpěrné (délka 350 mm)</w:t>
            </w:r>
          </w:p>
        </w:tc>
        <w:tc>
          <w:tcPr>
            <w:tcW w:w="45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</w:t>
            </w:r>
          </w:p>
        </w:tc>
        <w:tc>
          <w:tcPr>
            <w:tcW w:w="50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4 353,00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8 706,00 Kč</w:t>
            </w:r>
          </w:p>
        </w:tc>
      </w:tr>
      <w:tr w:rsidR="00FF00E3">
        <w:trPr>
          <w:trHeight w:hRule="exact" w:val="187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proofErr w:type="gram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IA.5011.991</w:t>
            </w:r>
            <w:proofErr w:type="gramEnd"/>
          </w:p>
        </w:tc>
        <w:tc>
          <w:tcPr>
            <w:tcW w:w="6689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Police pro monitor s držákem monitoru, VESA 75/100,14-18 kg</w:t>
            </w:r>
          </w:p>
        </w:tc>
        <w:tc>
          <w:tcPr>
            <w:tcW w:w="45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</w:t>
            </w:r>
          </w:p>
        </w:tc>
        <w:tc>
          <w:tcPr>
            <w:tcW w:w="50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4 446,00 Kč</w:t>
            </w:r>
          </w:p>
        </w:tc>
        <w:tc>
          <w:tcPr>
            <w:tcW w:w="1080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8 892,00 Kč</w:t>
            </w:r>
          </w:p>
        </w:tc>
      </w:tr>
      <w:tr w:rsidR="00FF00E3">
        <w:trPr>
          <w:trHeight w:hRule="exact" w:val="396"/>
          <w:jc w:val="center"/>
        </w:trPr>
        <w:tc>
          <w:tcPr>
            <w:tcW w:w="778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jW.0870.991</w:t>
            </w:r>
          </w:p>
        </w:tc>
        <w:tc>
          <w:tcPr>
            <w:tcW w:w="7139" w:type="dxa"/>
            <w:gridSpan w:val="2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tabs>
                <w:tab w:val="left" w:pos="6764"/>
              </w:tabs>
              <w:spacing w:after="6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Držák endoskopů, pro dva flexibilní endoskopy, teleskopický, výsuvný</w:t>
            </w: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ab/>
              <w:t>2</w:t>
            </w:r>
          </w:p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Základní cena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mezlsoučet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 xml:space="preserve"> bez DPH 21%: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1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</w:t>
            </w:r>
          </w:p>
        </w:tc>
        <w:tc>
          <w:tcPr>
            <w:tcW w:w="1181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4 464,00 Kč</w:t>
            </w:r>
          </w:p>
        </w:tc>
        <w:tc>
          <w:tcPr>
            <w:tcW w:w="1080" w:type="dxa"/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spacing w:after="6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8 928,00 KČ</w:t>
            </w:r>
          </w:p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2 800 000,00 Kč</w:t>
            </w:r>
          </w:p>
        </w:tc>
      </w:tr>
    </w:tbl>
    <w:p w:rsidR="00FF00E3" w:rsidRDefault="00FF00E3">
      <w:pPr>
        <w:spacing w:line="14" w:lineRule="exact"/>
      </w:pPr>
    </w:p>
    <w:p w:rsidR="00FF00E3" w:rsidRDefault="00F71705">
      <w:pPr>
        <w:pStyle w:val="Titulektabulky0"/>
        <w:shd w:val="clear" w:color="auto" w:fill="auto"/>
        <w:tabs>
          <w:tab w:val="left" w:pos="1685"/>
        </w:tabs>
        <w:jc w:val="both"/>
        <w:rPr>
          <w:sz w:val="11"/>
          <w:szCs w:val="11"/>
        </w:rPr>
      </w:pPr>
      <w:r>
        <w:rPr>
          <w:sz w:val="11"/>
          <w:szCs w:val="11"/>
        </w:rPr>
        <w:t>ZAKLAPNI CENA BEZ DPH:</w:t>
      </w:r>
      <w:r>
        <w:rPr>
          <w:sz w:val="11"/>
          <w:szCs w:val="11"/>
        </w:rPr>
        <w:tab/>
        <w:t>2 800 000,00 Kč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"/>
        <w:gridCol w:w="1199"/>
        <w:gridCol w:w="3424"/>
        <w:gridCol w:w="3982"/>
        <w:gridCol w:w="1109"/>
      </w:tblGrid>
      <w:tr w:rsidR="00FF00E3">
        <w:trPr>
          <w:trHeight w:hRule="exact" w:val="194"/>
          <w:jc w:val="center"/>
        </w:trPr>
        <w:tc>
          <w:tcPr>
            <w:tcW w:w="864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20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Sazba DPH</w:t>
            </w:r>
          </w:p>
        </w:tc>
        <w:tc>
          <w:tcPr>
            <w:tcW w:w="1199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2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Základ daně</w:t>
            </w:r>
          </w:p>
        </w:tc>
        <w:tc>
          <w:tcPr>
            <w:tcW w:w="3424" w:type="dxa"/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right="252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DPH</w:t>
            </w:r>
          </w:p>
        </w:tc>
        <w:tc>
          <w:tcPr>
            <w:tcW w:w="3982" w:type="dxa"/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187"/>
          <w:jc w:val="center"/>
        </w:trPr>
        <w:tc>
          <w:tcPr>
            <w:tcW w:w="86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right="20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0%</w:t>
            </w:r>
          </w:p>
        </w:tc>
        <w:tc>
          <w:tcPr>
            <w:tcW w:w="119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right="2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0,00</w:t>
            </w:r>
          </w:p>
        </w:tc>
        <w:tc>
          <w:tcPr>
            <w:tcW w:w="342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right="252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0,00</w:t>
            </w:r>
          </w:p>
        </w:tc>
        <w:tc>
          <w:tcPr>
            <w:tcW w:w="398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CENA CELKEM BEZ DPH: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2 800 000,00 Kč</w:t>
            </w:r>
          </w:p>
        </w:tc>
      </w:tr>
      <w:tr w:rsidR="00FF00E3">
        <w:trPr>
          <w:trHeight w:hRule="exact" w:val="212"/>
          <w:jc w:val="center"/>
        </w:trPr>
        <w:tc>
          <w:tcPr>
            <w:tcW w:w="864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right="20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15%</w: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right="2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0,00</w:t>
            </w:r>
          </w:p>
        </w:tc>
        <w:tc>
          <w:tcPr>
            <w:tcW w:w="3424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right="252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0,00</w:t>
            </w:r>
          </w:p>
        </w:tc>
        <w:tc>
          <w:tcPr>
            <w:tcW w:w="3982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right="1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DPH:</w:t>
            </w:r>
          </w:p>
        </w:tc>
        <w:tc>
          <w:tcPr>
            <w:tcW w:w="1109" w:type="dxa"/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588 000,00 Kč</w:t>
            </w:r>
          </w:p>
        </w:tc>
      </w:tr>
      <w:tr w:rsidR="00FF00E3">
        <w:trPr>
          <w:trHeight w:hRule="exact" w:val="209"/>
          <w:jc w:val="center"/>
        </w:trPr>
        <w:tc>
          <w:tcPr>
            <w:tcW w:w="86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right="20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21%</w:t>
            </w: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right="24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2 800 000,00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right="252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 w:val="0"/>
                <w:bCs w:val="0"/>
                <w:sz w:val="11"/>
                <w:szCs w:val="11"/>
              </w:rPr>
              <w:t>588 000,00</w:t>
            </w:r>
          </w:p>
        </w:tc>
        <w:tc>
          <w:tcPr>
            <w:tcW w:w="3982" w:type="dxa"/>
            <w:tcBorders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</w:tbl>
    <w:p w:rsidR="00FF00E3" w:rsidRDefault="00FF00E3">
      <w:pPr>
        <w:spacing w:line="14" w:lineRule="exact"/>
        <w:sectPr w:rsidR="00FF00E3">
          <w:type w:val="continuous"/>
          <w:pgSz w:w="12359" w:h="17320"/>
          <w:pgMar w:top="1125" w:right="1296" w:bottom="1166" w:left="338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shd w:val="clear" w:color="auto" w:fill="auto"/>
        <w:spacing w:after="40"/>
        <w:ind w:left="400"/>
        <w:jc w:val="left"/>
        <w:rPr>
          <w:sz w:val="11"/>
          <w:szCs w:val="11"/>
        </w:rPr>
      </w:pPr>
      <w:r>
        <w:rPr>
          <w:rFonts w:ascii="Arial" w:eastAsia="Arial" w:hAnsi="Arial" w:cs="Arial"/>
          <w:b w:val="0"/>
          <w:bCs w:val="0"/>
          <w:sz w:val="11"/>
          <w:szCs w:val="11"/>
        </w:rPr>
        <w:lastRenderedPageBreak/>
        <w:t xml:space="preserve">Platnost nabídky: 90 dnů, dodací lhůta: do 4 týdnů od </w:t>
      </w:r>
      <w:proofErr w:type="gramStart"/>
      <w:r>
        <w:rPr>
          <w:rFonts w:ascii="Arial" w:eastAsia="Arial" w:hAnsi="Arial" w:cs="Arial"/>
          <w:b w:val="0"/>
          <w:bCs w:val="0"/>
          <w:sz w:val="11"/>
          <w:szCs w:val="11"/>
        </w:rPr>
        <w:t>obdrženi</w:t>
      </w:r>
      <w:proofErr w:type="gramEnd"/>
      <w:r>
        <w:rPr>
          <w:rFonts w:ascii="Arial" w:eastAsia="Arial" w:hAnsi="Arial" w:cs="Arial"/>
          <w:b w:val="0"/>
          <w:bCs w:val="0"/>
          <w:sz w:val="11"/>
          <w:szCs w:val="11"/>
        </w:rPr>
        <w:t xml:space="preserve"> objednávky, záruční lhůta: 24 měsíců.</w:t>
      </w:r>
    </w:p>
    <w:p w:rsidR="00FF00E3" w:rsidRDefault="00F71705">
      <w:pPr>
        <w:pStyle w:val="Jin0"/>
        <w:shd w:val="clear" w:color="auto" w:fill="auto"/>
        <w:spacing w:after="200"/>
        <w:ind w:left="400"/>
        <w:jc w:val="left"/>
        <w:rPr>
          <w:sz w:val="11"/>
          <w:szCs w:val="11"/>
        </w:rPr>
      </w:pPr>
      <w:r>
        <w:rPr>
          <w:rFonts w:ascii="Arial" w:eastAsia="Arial" w:hAnsi="Arial" w:cs="Arial"/>
          <w:b w:val="0"/>
          <w:bCs w:val="0"/>
          <w:sz w:val="11"/>
          <w:szCs w:val="11"/>
        </w:rPr>
        <w:t xml:space="preserve">Doprava, instalace a zaškolení je v ceně dodávky, servis zajišťuje </w:t>
      </w:r>
      <w:r>
        <w:rPr>
          <w:rFonts w:ascii="Arial" w:eastAsia="Arial" w:hAnsi="Arial" w:cs="Arial"/>
          <w:b w:val="0"/>
          <w:bCs w:val="0"/>
          <w:sz w:val="11"/>
          <w:szCs w:val="11"/>
          <w:lang w:val="en-US" w:eastAsia="en-US" w:bidi="en-US"/>
        </w:rPr>
        <w:t xml:space="preserve">ENUS MEDICAL </w:t>
      </w:r>
      <w:r>
        <w:rPr>
          <w:rFonts w:ascii="Arial" w:eastAsia="Arial" w:hAnsi="Arial" w:cs="Arial"/>
          <w:b w:val="0"/>
          <w:bCs w:val="0"/>
          <w:sz w:val="11"/>
          <w:szCs w:val="11"/>
        </w:rPr>
        <w:t>s.r.o., v plném rozsahu.</w:t>
      </w:r>
    </w:p>
    <w:p w:rsidR="00FF00E3" w:rsidRDefault="00F71705">
      <w:pPr>
        <w:pStyle w:val="Jin0"/>
        <w:shd w:val="clear" w:color="auto" w:fill="auto"/>
        <w:spacing w:after="40"/>
        <w:ind w:left="400"/>
        <w:jc w:val="left"/>
        <w:rPr>
          <w:sz w:val="11"/>
          <w:szCs w:val="11"/>
        </w:rPr>
      </w:pPr>
      <w:r>
        <w:rPr>
          <w:rFonts w:ascii="Arial" w:eastAsia="Arial" w:hAnsi="Arial" w:cs="Arial"/>
          <w:b w:val="0"/>
          <w:bCs w:val="0"/>
          <w:sz w:val="11"/>
          <w:szCs w:val="11"/>
        </w:rPr>
        <w:t>Celé nabízené plnění - dodávaná zdravotnická technika je nová, nerepasovaná a nepoužitá.</w:t>
      </w:r>
    </w:p>
    <w:p w:rsidR="00FF00E3" w:rsidRDefault="00F71705">
      <w:pPr>
        <w:pStyle w:val="Jin0"/>
        <w:shd w:val="clear" w:color="auto" w:fill="auto"/>
        <w:spacing w:after="200"/>
        <w:ind w:left="400"/>
        <w:jc w:val="left"/>
        <w:rPr>
          <w:sz w:val="11"/>
          <w:szCs w:val="11"/>
        </w:rPr>
      </w:pPr>
      <w:r>
        <w:rPr>
          <w:rFonts w:ascii="Arial" w:eastAsia="Arial" w:hAnsi="Arial" w:cs="Arial"/>
          <w:b w:val="0"/>
          <w:bCs w:val="0"/>
          <w:sz w:val="11"/>
          <w:szCs w:val="11"/>
        </w:rPr>
        <w:t xml:space="preserve">Nabízené a dodávané zařízení je plně kompatibilní se stávajícími endoskopy a příslušenstvím výrobce </w:t>
      </w:r>
      <w:proofErr w:type="spellStart"/>
      <w:r>
        <w:rPr>
          <w:rFonts w:ascii="Arial" w:eastAsia="Arial" w:hAnsi="Arial" w:cs="Arial"/>
          <w:b w:val="0"/>
          <w:bCs w:val="0"/>
          <w:sz w:val="11"/>
          <w:szCs w:val="11"/>
        </w:rPr>
        <w:t>Olympus</w:t>
      </w:r>
      <w:proofErr w:type="spellEnd"/>
      <w:r>
        <w:rPr>
          <w:rFonts w:ascii="Arial" w:eastAsia="Arial" w:hAnsi="Arial" w:cs="Arial"/>
          <w:b w:val="0"/>
          <w:bCs w:val="0"/>
          <w:sz w:val="11"/>
          <w:szCs w:val="11"/>
        </w:rPr>
        <w:t>.</w:t>
      </w:r>
    </w:p>
    <w:p w:rsidR="00FF00E3" w:rsidRDefault="00F71705">
      <w:pPr>
        <w:pStyle w:val="Jin0"/>
        <w:shd w:val="clear" w:color="auto" w:fill="auto"/>
        <w:spacing w:after="40"/>
        <w:ind w:left="400"/>
        <w:jc w:val="left"/>
        <w:rPr>
          <w:sz w:val="11"/>
          <w:szCs w:val="11"/>
        </w:rPr>
      </w:pPr>
      <w:r>
        <w:rPr>
          <w:rFonts w:ascii="Arial" w:eastAsia="Arial" w:hAnsi="Arial" w:cs="Arial"/>
          <w:b w:val="0"/>
          <w:bCs w:val="0"/>
          <w:sz w:val="11"/>
          <w:szCs w:val="11"/>
        </w:rPr>
        <w:t>Děkujeme Vám za Váš zájem a v případě dotazů se na nás, prosím, kdykoliv s důvěrou obraťte.</w:t>
      </w:r>
    </w:p>
    <w:p w:rsidR="00FF00E3" w:rsidRDefault="00F71705">
      <w:pPr>
        <w:pStyle w:val="Jin0"/>
        <w:shd w:val="clear" w:color="auto" w:fill="auto"/>
        <w:spacing w:after="13700"/>
        <w:ind w:left="400"/>
        <w:jc w:val="left"/>
        <w:rPr>
          <w:sz w:val="11"/>
          <w:szCs w:val="11"/>
        </w:rPr>
      </w:pPr>
      <w:r>
        <w:rPr>
          <w:rFonts w:ascii="Arial" w:eastAsia="Arial" w:hAnsi="Arial" w:cs="Arial"/>
          <w:b w:val="0"/>
          <w:bCs w:val="0"/>
          <w:sz w:val="11"/>
          <w:szCs w:val="11"/>
        </w:rPr>
        <w:t>S pozdravem</w:t>
      </w:r>
    </w:p>
    <w:p w:rsidR="00FF00E3" w:rsidRDefault="00F71705">
      <w:pPr>
        <w:pStyle w:val="Jin0"/>
        <w:shd w:val="clear" w:color="auto" w:fill="auto"/>
        <w:spacing w:after="120"/>
        <w:ind w:left="140"/>
        <w:jc w:val="left"/>
        <w:rPr>
          <w:sz w:val="9"/>
          <w:szCs w:val="9"/>
        </w:rPr>
        <w:sectPr w:rsidR="00FF00E3">
          <w:pgSz w:w="12359" w:h="17320"/>
          <w:pgMar w:top="563" w:right="1334" w:bottom="201" w:left="301" w:header="0" w:footer="3" w:gutter="0"/>
          <w:cols w:space="720"/>
          <w:noEndnote/>
          <w:docGrid w:linePitch="360"/>
        </w:sectPr>
      </w:pPr>
      <w:r>
        <w:rPr>
          <w:b w:val="0"/>
          <w:bCs w:val="0"/>
          <w:noProof/>
          <w:lang w:bidi="ar-SA"/>
        </w:rPr>
        <w:drawing>
          <wp:anchor distT="0" distB="0" distL="114300" distR="114300" simplePos="0" relativeHeight="125829389" behindDoc="0" locked="0" layoutInCell="1" allowOverlap="1">
            <wp:simplePos x="0" y="0"/>
            <wp:positionH relativeFrom="page">
              <wp:posOffset>525145</wp:posOffset>
            </wp:positionH>
            <wp:positionV relativeFrom="margin">
              <wp:posOffset>10142855</wp:posOffset>
            </wp:positionV>
            <wp:extent cx="243840" cy="243840"/>
            <wp:effectExtent l="0" t="0" r="0" b="0"/>
            <wp:wrapSquare wrapText="right"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 w:val="0"/>
          <w:bCs w:val="0"/>
          <w:sz w:val="9"/>
          <w:szCs w:val="9"/>
        </w:rPr>
        <w:t xml:space="preserve">IČ: 25551701 - DIČ: CZ25551701 - Bankovní spojeni: </w:t>
      </w:r>
      <w:proofErr w:type="spellStart"/>
      <w:r>
        <w:rPr>
          <w:rFonts w:ascii="Arial" w:eastAsia="Arial" w:hAnsi="Arial" w:cs="Arial"/>
          <w:b w:val="0"/>
          <w:bCs w:val="0"/>
          <w:sz w:val="9"/>
          <w:szCs w:val="9"/>
          <w:lang w:val="en-US" w:eastAsia="en-US" w:bidi="en-US"/>
        </w:rPr>
        <w:t>Raiffeisen</w:t>
      </w:r>
      <w:proofErr w:type="spellEnd"/>
      <w:r>
        <w:rPr>
          <w:rFonts w:ascii="Arial" w:eastAsia="Arial" w:hAnsi="Arial" w:cs="Arial"/>
          <w:b w:val="0"/>
          <w:bCs w:val="0"/>
          <w:sz w:val="9"/>
          <w:szCs w:val="9"/>
          <w:lang w:val="en-US" w:eastAsia="en-US" w:bidi="en-US"/>
        </w:rPr>
        <w:t xml:space="preserve"> </w:t>
      </w:r>
      <w:r>
        <w:rPr>
          <w:rFonts w:ascii="Arial" w:eastAsia="Arial" w:hAnsi="Arial" w:cs="Arial"/>
          <w:b w:val="0"/>
          <w:bCs w:val="0"/>
          <w:sz w:val="9"/>
          <w:szCs w:val="9"/>
        </w:rPr>
        <w:t xml:space="preserve">Bank.140 78 Praha 4, Hvězdová 1716/2b, í. </w:t>
      </w:r>
      <w:proofErr w:type="spellStart"/>
      <w:r>
        <w:rPr>
          <w:rFonts w:ascii="Arial" w:eastAsia="Arial" w:hAnsi="Arial" w:cs="Arial"/>
          <w:b w:val="0"/>
          <w:bCs w:val="0"/>
          <w:sz w:val="9"/>
          <w:szCs w:val="9"/>
        </w:rPr>
        <w:t>ú.</w:t>
      </w:r>
      <w:proofErr w:type="spellEnd"/>
      <w:r>
        <w:rPr>
          <w:rFonts w:ascii="Arial" w:eastAsia="Arial" w:hAnsi="Arial" w:cs="Arial"/>
          <w:b w:val="0"/>
          <w:bCs w:val="0"/>
          <w:sz w:val="9"/>
          <w:szCs w:val="9"/>
        </w:rPr>
        <w:t xml:space="preserve"> 7040540001/5500 (KC), </w:t>
      </w:r>
      <w:proofErr w:type="spellStart"/>
      <w:r>
        <w:rPr>
          <w:rFonts w:ascii="Arial" w:eastAsia="Arial" w:hAnsi="Arial" w:cs="Arial"/>
          <w:b w:val="0"/>
          <w:bCs w:val="0"/>
          <w:sz w:val="9"/>
          <w:szCs w:val="9"/>
        </w:rPr>
        <w:t>č.ú</w:t>
      </w:r>
      <w:proofErr w:type="spellEnd"/>
      <w:r>
        <w:rPr>
          <w:rFonts w:ascii="Arial" w:eastAsia="Arial" w:hAnsi="Arial" w:cs="Arial"/>
          <w:b w:val="0"/>
          <w:bCs w:val="0"/>
          <w:sz w:val="9"/>
          <w:szCs w:val="9"/>
        </w:rPr>
        <w:t>. 7040540001/5500 (EUR), IBAN: CZ945 500 000 000 704 054 0001</w:t>
      </w:r>
    </w:p>
    <w:p w:rsidR="00FF00E3" w:rsidRDefault="00F71705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7390" cy="40830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0739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E3" w:rsidRDefault="00FF00E3">
      <w:pPr>
        <w:spacing w:after="306" w:line="14" w:lineRule="exact"/>
      </w:pPr>
    </w:p>
    <w:p w:rsidR="00FF00E3" w:rsidRDefault="00F71705">
      <w:pPr>
        <w:pStyle w:val="Jin0"/>
        <w:shd w:val="clear" w:color="auto" w:fill="auto"/>
        <w:spacing w:after="260"/>
        <w:ind w:left="1000" w:hanging="520"/>
        <w:jc w:val="both"/>
      </w:pPr>
      <w:r>
        <w:rPr>
          <w:rFonts w:ascii="Arial" w:eastAsia="Arial" w:hAnsi="Arial" w:cs="Arial"/>
          <w:b w:val="0"/>
          <w:bCs w:val="0"/>
        </w:rPr>
        <w:t>Příloha č. 2 ZD</w:t>
      </w:r>
    </w:p>
    <w:p w:rsidR="00FF00E3" w:rsidRDefault="00F71705">
      <w:pPr>
        <w:pStyle w:val="Nadpis70"/>
        <w:keepNext/>
        <w:keepLines/>
        <w:shd w:val="clear" w:color="auto" w:fill="auto"/>
        <w:spacing w:after="0" w:line="240" w:lineRule="auto"/>
        <w:ind w:left="660"/>
      </w:pPr>
      <w:bookmarkStart w:id="1" w:name="bookmark1"/>
      <w:r>
        <w:t>Technická specifikace předmětu plnění - minimální technické požadavky</w:t>
      </w:r>
      <w:bookmarkEnd w:id="1"/>
    </w:p>
    <w:p w:rsidR="00FF00E3" w:rsidRDefault="00F71705">
      <w:pPr>
        <w:pStyle w:val="Nadpis70"/>
        <w:keepNext/>
        <w:keepLines/>
        <w:shd w:val="clear" w:color="auto" w:fill="auto"/>
        <w:spacing w:after="0" w:line="240" w:lineRule="auto"/>
        <w:ind w:left="3960"/>
      </w:pPr>
      <w:bookmarkStart w:id="2" w:name="bookmark2"/>
      <w:r>
        <w:t>na předmět plnění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0"/>
        <w:gridCol w:w="6289"/>
      </w:tblGrid>
      <w:tr w:rsidR="00FF00E3">
        <w:trPr>
          <w:trHeight w:hRule="exact" w:val="328"/>
          <w:jc w:val="center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b w:val="0"/>
                <w:bCs w:val="0"/>
                <w:i/>
                <w:iCs/>
                <w:sz w:val="19"/>
                <w:szCs w:val="19"/>
              </w:rPr>
              <w:t>Zadavatel: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both"/>
            </w:pPr>
            <w:r>
              <w:t>Nemocnice Nové Město na Moravě, příspěvková organizace</w:t>
            </w:r>
          </w:p>
        </w:tc>
      </w:tr>
      <w:tr w:rsidR="00FF00E3">
        <w:trPr>
          <w:trHeight w:hRule="exact" w:val="292"/>
          <w:jc w:val="center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b w:val="0"/>
                <w:bCs w:val="0"/>
                <w:i/>
                <w:iCs/>
                <w:sz w:val="19"/>
                <w:szCs w:val="19"/>
              </w:rPr>
              <w:t>sídlo zadavatele: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both"/>
            </w:pPr>
            <w:r>
              <w:t>Žďárská 610, 592 31 Nové Město na Moravě</w:t>
            </w:r>
          </w:p>
        </w:tc>
      </w:tr>
      <w:tr w:rsidR="00FF00E3">
        <w:trPr>
          <w:trHeight w:hRule="exact" w:val="299"/>
          <w:jc w:val="center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b w:val="0"/>
                <w:bCs w:val="0"/>
                <w:i/>
                <w:iCs/>
                <w:sz w:val="19"/>
                <w:szCs w:val="19"/>
              </w:rPr>
              <w:t>zastoupený: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tabs>
                <w:tab w:val="left" w:pos="3870"/>
              </w:tabs>
              <w:jc w:val="both"/>
            </w:pPr>
            <w:r>
              <w:t>XXXX</w:t>
            </w:r>
            <w:r>
              <w:tab/>
              <w:t>'</w:t>
            </w:r>
          </w:p>
        </w:tc>
      </w:tr>
      <w:tr w:rsidR="00FF00E3">
        <w:trPr>
          <w:trHeight w:hRule="exact" w:val="292"/>
          <w:jc w:val="center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b w:val="0"/>
                <w:bCs w:val="0"/>
                <w:i/>
                <w:iCs/>
                <w:sz w:val="19"/>
                <w:szCs w:val="19"/>
              </w:rPr>
              <w:t>IČO: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both"/>
            </w:pPr>
            <w:r>
              <w:t>00842001</w:t>
            </w:r>
          </w:p>
        </w:tc>
      </w:tr>
      <w:tr w:rsidR="00FF00E3">
        <w:trPr>
          <w:trHeight w:hRule="exact" w:val="299"/>
          <w:jc w:val="center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b w:val="0"/>
                <w:bCs w:val="0"/>
                <w:i/>
                <w:iCs/>
                <w:sz w:val="19"/>
                <w:szCs w:val="19"/>
              </w:rPr>
              <w:t>název VZ: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both"/>
            </w:pPr>
            <w:r>
              <w:t>Věže endoskopické</w:t>
            </w:r>
          </w:p>
        </w:tc>
      </w:tr>
      <w:tr w:rsidR="00FF00E3">
        <w:trPr>
          <w:trHeight w:hRule="exact" w:val="468"/>
          <w:jc w:val="center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b w:val="0"/>
                <w:bCs w:val="0"/>
                <w:i/>
                <w:iCs/>
                <w:sz w:val="19"/>
                <w:szCs w:val="19"/>
              </w:rPr>
              <w:t xml:space="preserve">druh. </w:t>
            </w:r>
            <w:proofErr w:type="gramStart"/>
            <w:r>
              <w:rPr>
                <w:b w:val="0"/>
                <w:bCs w:val="0"/>
                <w:i/>
                <w:iCs/>
                <w:sz w:val="19"/>
                <w:szCs w:val="19"/>
              </w:rPr>
              <w:t>zadávacího</w:t>
            </w:r>
            <w:proofErr w:type="gramEnd"/>
            <w:r>
              <w:rPr>
                <w:b w:val="0"/>
                <w:bCs w:val="0"/>
                <w:i/>
                <w:iCs/>
                <w:sz w:val="19"/>
                <w:szCs w:val="19"/>
              </w:rPr>
              <w:t xml:space="preserve"> řízení: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podlimitní veřejná zakázka na dodávky zadávaná v režimu nadlimitních veřejných zakázek v otevřeném řízení</w:t>
            </w:r>
          </w:p>
        </w:tc>
      </w:tr>
      <w:tr w:rsidR="00FF00E3">
        <w:trPr>
          <w:trHeight w:hRule="exact" w:val="295"/>
          <w:jc w:val="center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proofErr w:type="spellStart"/>
            <w:r>
              <w:rPr>
                <w:b w:val="0"/>
                <w:bCs w:val="0"/>
                <w:i/>
                <w:iCs/>
                <w:sz w:val="19"/>
                <w:szCs w:val="19"/>
              </w:rPr>
              <w:t>ev.č</w:t>
            </w:r>
            <w:proofErr w:type="spellEnd"/>
            <w:r>
              <w:rPr>
                <w:b w:val="0"/>
                <w:bCs w:val="0"/>
                <w:i/>
                <w:iCs/>
                <w:sz w:val="19"/>
                <w:szCs w:val="19"/>
              </w:rPr>
              <w:t>. VZ ve Věstníku veřejných zakázek: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both"/>
            </w:pPr>
            <w:r>
              <w:t>Z2018-002462</w:t>
            </w:r>
          </w:p>
        </w:tc>
      </w:tr>
      <w:tr w:rsidR="00FF00E3">
        <w:trPr>
          <w:trHeight w:hRule="exact" w:val="335"/>
          <w:jc w:val="center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9"/>
                <w:szCs w:val="19"/>
              </w:rPr>
            </w:pPr>
            <w:r>
              <w:rPr>
                <w:b w:val="0"/>
                <w:bCs w:val="0"/>
                <w:i/>
                <w:iCs/>
                <w:sz w:val="19"/>
                <w:szCs w:val="19"/>
              </w:rPr>
              <w:t>ev. č. VZ u zadavatele: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both"/>
            </w:pPr>
            <w:r>
              <w:t>02/18/VZ</w:t>
            </w:r>
          </w:p>
        </w:tc>
      </w:tr>
    </w:tbl>
    <w:p w:rsidR="00FF00E3" w:rsidRDefault="00FF00E3">
      <w:pPr>
        <w:spacing w:after="66" w:line="14" w:lineRule="exact"/>
      </w:pPr>
    </w:p>
    <w:p w:rsidR="00FF00E3" w:rsidRDefault="00F71705">
      <w:pPr>
        <w:pStyle w:val="Jin0"/>
        <w:numPr>
          <w:ilvl w:val="0"/>
          <w:numId w:val="1"/>
        </w:numPr>
        <w:shd w:val="clear" w:color="auto" w:fill="auto"/>
        <w:tabs>
          <w:tab w:val="left" w:pos="1089"/>
        </w:tabs>
        <w:ind w:left="1000" w:right="1100" w:hanging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Předmětem plnění veřejné zakázky v rámci tohoto zadávacího řízení je dodávka nových (nikoliv repasovaných) </w:t>
      </w:r>
      <w:r>
        <w:rPr>
          <w:b w:val="0"/>
          <w:bCs w:val="0"/>
          <w:sz w:val="24"/>
          <w:szCs w:val="24"/>
        </w:rPr>
        <w:t xml:space="preserve">zdravotnických prostředků - </w:t>
      </w:r>
      <w:r>
        <w:rPr>
          <w:sz w:val="24"/>
          <w:szCs w:val="24"/>
          <w:u w:val="single"/>
        </w:rPr>
        <w:t>2 ks endoskopických věží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pro použití na gastroenterologickém pracovišti zadavatele včetně dopravy do sídla zadavatele, montáže a uvedení do provozu, instruktáže obsluhy v souladu se zákonem č. 268/2014 Sb., o zdravotnických prostředcích a o změně zákona č. 634/2004 Sb., o správních poplatcích, ve znění pozdějších předpisů (dále jen „zákon č. 268/2014 Sb.“) - min. rozsah 1 pracovní den a záruky za jakost dle </w:t>
      </w:r>
      <w:proofErr w:type="spellStart"/>
      <w:r>
        <w:rPr>
          <w:b w:val="0"/>
          <w:bCs w:val="0"/>
          <w:sz w:val="24"/>
          <w:szCs w:val="24"/>
        </w:rPr>
        <w:t>ust</w:t>
      </w:r>
      <w:proofErr w:type="spellEnd"/>
      <w:r>
        <w:rPr>
          <w:b w:val="0"/>
          <w:bCs w:val="0"/>
          <w:sz w:val="24"/>
          <w:szCs w:val="24"/>
        </w:rPr>
        <w:t>. § 2113 a násl. zákona č. 89/2012 Sb., občanského zákoníku s dobou trvání 24 měsíců.</w:t>
      </w:r>
    </w:p>
    <w:p w:rsidR="00FF00E3" w:rsidRDefault="00F71705">
      <w:pPr>
        <w:pStyle w:val="Nadpis80"/>
        <w:keepNext/>
        <w:keepLines/>
        <w:numPr>
          <w:ilvl w:val="0"/>
          <w:numId w:val="1"/>
        </w:numPr>
        <w:shd w:val="clear" w:color="auto" w:fill="auto"/>
        <w:tabs>
          <w:tab w:val="left" w:pos="1089"/>
        </w:tabs>
        <w:ind w:left="1000" w:right="1100" w:hanging="520"/>
        <w:jc w:val="both"/>
      </w:pPr>
      <w:bookmarkStart w:id="3" w:name="bookmark3"/>
      <w:r>
        <w:t xml:space="preserve">Zadavatel neumožňuje nabídnout dodávku demo </w:t>
      </w:r>
      <w:proofErr w:type="spellStart"/>
      <w:r>
        <w:t>ěi</w:t>
      </w:r>
      <w:proofErr w:type="spellEnd"/>
      <w:r>
        <w:t xml:space="preserve"> repasované zdravotnické technologie.</w:t>
      </w:r>
      <w:bookmarkEnd w:id="3"/>
    </w:p>
    <w:p w:rsidR="00FF00E3" w:rsidRDefault="00F71705">
      <w:pPr>
        <w:pStyle w:val="Jin0"/>
        <w:numPr>
          <w:ilvl w:val="0"/>
          <w:numId w:val="1"/>
        </w:numPr>
        <w:shd w:val="clear" w:color="auto" w:fill="auto"/>
        <w:tabs>
          <w:tab w:val="left" w:pos="1089"/>
        </w:tabs>
        <w:ind w:left="1000" w:right="1100" w:hanging="52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Specifikace předmětu plnění resp. technické </w:t>
      </w:r>
      <w:proofErr w:type="spellStart"/>
      <w:r>
        <w:rPr>
          <w:b w:val="0"/>
          <w:bCs w:val="0"/>
          <w:sz w:val="24"/>
          <w:szCs w:val="24"/>
        </w:rPr>
        <w:t>nepodkročitelné</w:t>
      </w:r>
      <w:proofErr w:type="spellEnd"/>
      <w:r>
        <w:rPr>
          <w:b w:val="0"/>
          <w:bCs w:val="0"/>
          <w:sz w:val="24"/>
          <w:szCs w:val="24"/>
        </w:rPr>
        <w:t xml:space="preserve"> požadavky na předmět plnění veřejné zakázky jsou uvedeny níže v článku 1.6. Zadavatel upozorňuje účastníky zadávacího řízení, že nesplnění některého z níže uvedených </w:t>
      </w:r>
      <w:proofErr w:type="spellStart"/>
      <w:r>
        <w:rPr>
          <w:b w:val="0"/>
          <w:bCs w:val="0"/>
          <w:sz w:val="24"/>
          <w:szCs w:val="24"/>
        </w:rPr>
        <w:t>nepodkročitelných</w:t>
      </w:r>
      <w:proofErr w:type="spellEnd"/>
      <w:r>
        <w:rPr>
          <w:b w:val="0"/>
          <w:bCs w:val="0"/>
          <w:sz w:val="24"/>
          <w:szCs w:val="24"/>
        </w:rPr>
        <w:t xml:space="preserve"> požadavků bude znamenat jejich </w:t>
      </w:r>
      <w:r>
        <w:rPr>
          <w:b w:val="0"/>
          <w:bCs w:val="0"/>
          <w:sz w:val="24"/>
          <w:szCs w:val="24"/>
          <w:u w:val="single"/>
        </w:rPr>
        <w:t>vyloučení z účasti v zadávacím řízení.</w:t>
      </w:r>
    </w:p>
    <w:p w:rsidR="00FF00E3" w:rsidRDefault="00F71705">
      <w:pPr>
        <w:pStyle w:val="Jin0"/>
        <w:numPr>
          <w:ilvl w:val="0"/>
          <w:numId w:val="1"/>
        </w:numPr>
        <w:shd w:val="clear" w:color="auto" w:fill="auto"/>
        <w:tabs>
          <w:tab w:val="left" w:pos="1089"/>
        </w:tabs>
        <w:ind w:left="1000" w:right="1100" w:hanging="52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Předmět veřejné zakázky musí splňovat z pohledu kvality všechny příslušné předepsané normy a musí být v souladu s platnou legislativou pro tuto oblast zejména:</w:t>
      </w:r>
    </w:p>
    <w:p w:rsidR="00FF00E3" w:rsidRDefault="00F71705">
      <w:pPr>
        <w:pStyle w:val="Jin0"/>
        <w:numPr>
          <w:ilvl w:val="0"/>
          <w:numId w:val="2"/>
        </w:numPr>
        <w:shd w:val="clear" w:color="auto" w:fill="auto"/>
        <w:tabs>
          <w:tab w:val="left" w:pos="1089"/>
        </w:tabs>
        <w:spacing w:after="120"/>
        <w:ind w:left="1140" w:right="1100" w:hanging="26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se zákonem č. 268/2014 Sb. a jeho příslušnými prováděcími předpisy: nařízeními vlády ke zdravotnickým prostředkům č. 54/2015 Sb., č. 55/2015 Sb., č. 56/2015 Sb.) a vyhláškou č. 62/2015;</w:t>
      </w:r>
    </w:p>
    <w:p w:rsidR="00FF00E3" w:rsidRDefault="00F71705">
      <w:pPr>
        <w:pStyle w:val="Jin0"/>
        <w:numPr>
          <w:ilvl w:val="0"/>
          <w:numId w:val="2"/>
        </w:numPr>
        <w:shd w:val="clear" w:color="auto" w:fill="auto"/>
        <w:tabs>
          <w:tab w:val="left" w:pos="1089"/>
        </w:tabs>
        <w:spacing w:after="120"/>
        <w:ind w:left="1140" w:right="1100" w:hanging="26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se zákonem č. 102/2001 Sb., o obecné bezpečnosti výrobků, ve znění pozdějších předpisů;</w:t>
      </w:r>
    </w:p>
    <w:p w:rsidR="00FF00E3" w:rsidRDefault="00F71705">
      <w:pPr>
        <w:pStyle w:val="Jin0"/>
        <w:numPr>
          <w:ilvl w:val="0"/>
          <w:numId w:val="2"/>
        </w:numPr>
        <w:shd w:val="clear" w:color="auto" w:fill="auto"/>
        <w:tabs>
          <w:tab w:val="left" w:pos="1089"/>
        </w:tabs>
        <w:spacing w:after="120"/>
        <w:ind w:left="1140" w:right="1100" w:hanging="26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se zákonem č. 22/1997 Sb., o technických požadavcích na výrobky a o změně a doplnění některých zákonů, ve znění pozdějších předpisů (dále jen „zákon č. 22/1997 Sb.“) a jeho příslušnými prováděcími nařízeními vlády a vyhláškami vztahujícími se k problematice zdravotnických prostředků,</w:t>
      </w:r>
    </w:p>
    <w:p w:rsidR="00FF00E3" w:rsidRDefault="00F71705">
      <w:pPr>
        <w:pStyle w:val="Jin0"/>
        <w:numPr>
          <w:ilvl w:val="0"/>
          <w:numId w:val="2"/>
        </w:numPr>
        <w:shd w:val="clear" w:color="auto" w:fill="auto"/>
        <w:tabs>
          <w:tab w:val="left" w:pos="1089"/>
        </w:tabs>
        <w:spacing w:after="120" w:line="233" w:lineRule="auto"/>
        <w:ind w:left="1140" w:right="1100" w:hanging="26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s harmonizovanými českými technickými normami a ostatními ČSN vztahujícími se k předmětu smlouvy.</w:t>
      </w:r>
    </w:p>
    <w:p w:rsidR="00FF00E3" w:rsidRDefault="00F71705">
      <w:pPr>
        <w:pStyle w:val="Jin0"/>
        <w:numPr>
          <w:ilvl w:val="0"/>
          <w:numId w:val="1"/>
        </w:numPr>
        <w:shd w:val="clear" w:color="auto" w:fill="auto"/>
        <w:tabs>
          <w:tab w:val="left" w:pos="1089"/>
        </w:tabs>
        <w:spacing w:after="580"/>
        <w:ind w:left="1000" w:right="1100" w:hanging="52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Zadavatel v případech, kdy u parametrů v technické specifikaci není stanoven min./max. rozsah, připouští použít pro splnění parametru obecné pravidlo odchylky +/- 10 % od zadaných parametrů. Musí však být dosaženo naplnění požadovaných medicínských výkonů</w:t>
      </w:r>
    </w:p>
    <w:p w:rsidR="00FF00E3" w:rsidRDefault="00F71705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1150" cy="23749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111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E3" w:rsidRDefault="00FF00E3">
      <w:pPr>
        <w:spacing w:line="14" w:lineRule="exact"/>
        <w:sectPr w:rsidR="00FF00E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359" w:h="17320"/>
          <w:pgMar w:top="859" w:right="1132" w:bottom="920" w:left="502" w:header="0" w:footer="3" w:gutter="0"/>
          <w:pgNumType w:start="1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657"/>
        <w:gridCol w:w="1642"/>
        <w:gridCol w:w="1681"/>
        <w:gridCol w:w="1728"/>
        <w:gridCol w:w="1228"/>
      </w:tblGrid>
      <w:tr w:rsidR="00FF00E3">
        <w:trPr>
          <w:trHeight w:hRule="exact" w:val="144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proofErr w:type="spellStart"/>
            <w:r>
              <w:lastRenderedPageBreak/>
              <w:t>poř</w:t>
            </w:r>
            <w:proofErr w:type="spellEnd"/>
            <w:r>
              <w:t>.</w:t>
            </w:r>
          </w:p>
          <w:p w:rsidR="00FF00E3" w:rsidRDefault="00F71705">
            <w:pPr>
              <w:pStyle w:val="Jin0"/>
              <w:shd w:val="clear" w:color="auto" w:fill="auto"/>
            </w:pPr>
            <w:r>
              <w:t>ě.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Parametr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Status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Druh</w:t>
            </w:r>
          </w:p>
          <w:p w:rsidR="00FF00E3" w:rsidRDefault="00F71705">
            <w:pPr>
              <w:pStyle w:val="Jin0"/>
              <w:shd w:val="clear" w:color="auto" w:fill="auto"/>
            </w:pPr>
            <w:r>
              <w:t>technického</w:t>
            </w:r>
          </w:p>
          <w:p w:rsidR="00FF00E3" w:rsidRDefault="00F71705">
            <w:pPr>
              <w:pStyle w:val="Jin0"/>
              <w:shd w:val="clear" w:color="auto" w:fill="auto"/>
            </w:pPr>
            <w:r>
              <w:t>parametru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Reálná hodnota (vyplní účastník zadávacího řízení)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>Kde uvedeno v nabídce (např. strana v nabídce)</w:t>
            </w:r>
          </w:p>
        </w:tc>
      </w:tr>
      <w:tr w:rsidR="00FF00E3">
        <w:trPr>
          <w:trHeight w:hRule="exact" w:val="367"/>
          <w:jc w:val="center"/>
        </w:trPr>
        <w:tc>
          <w:tcPr>
            <w:tcW w:w="952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Endoskonické</w:t>
            </w:r>
            <w:proofErr w:type="spellEnd"/>
            <w:r>
              <w:rPr>
                <w:sz w:val="24"/>
                <w:szCs w:val="24"/>
              </w:rPr>
              <w:t xml:space="preserve"> věže - 2 ks</w:t>
            </w:r>
          </w:p>
        </w:tc>
      </w:tr>
      <w:tr w:rsidR="00FF00E3">
        <w:trPr>
          <w:trHeight w:hRule="exact" w:val="71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2 ks endoskopické věže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33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celé nabízené plnění - zdravotnická technika nová, nepoužitá a nerepasovaná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33.</w:t>
            </w:r>
          </w:p>
        </w:tc>
      </w:tr>
      <w:tr w:rsidR="00FF00E3">
        <w:trPr>
          <w:trHeight w:hRule="exact" w:val="185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Kompatibilita nabízeného plnění se stávajícími endoskopy od výrobce Olympus</w:t>
            </w:r>
            <w:r>
              <w:rPr>
                <w:vertAlign w:val="superscript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výhodou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dále hodnocený parametr - </w:t>
            </w:r>
            <w:proofErr w:type="spellStart"/>
            <w:r>
              <w:t>podkritérium</w:t>
            </w:r>
            <w:proofErr w:type="spellEnd"/>
            <w:r>
              <w:t xml:space="preserve"> a) dílčího hodnotícího kritéria ě. 2; váha </w:t>
            </w:r>
            <w:r>
              <w:rPr>
                <w:lang w:val="en-US" w:eastAsia="en-US" w:bidi="en-US"/>
              </w:rPr>
              <w:t>max.</w:t>
            </w:r>
          </w:p>
          <w:p w:rsidR="00FF00E3" w:rsidRDefault="00F71705">
            <w:pPr>
              <w:pStyle w:val="Jin0"/>
              <w:shd w:val="clear" w:color="auto" w:fill="auto"/>
            </w:pPr>
            <w:r>
              <w:t>30 bodů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33</w:t>
            </w:r>
          </w:p>
        </w:tc>
      </w:tr>
      <w:tr w:rsidR="00FF00E3">
        <w:trPr>
          <w:trHeight w:hRule="exact" w:val="367"/>
          <w:jc w:val="center"/>
        </w:trPr>
        <w:tc>
          <w:tcPr>
            <w:tcW w:w="952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LCD medicínské monitory - 2 ks</w:t>
            </w:r>
          </w:p>
        </w:tc>
      </w:tr>
      <w:tr w:rsidR="00FF00E3">
        <w:trPr>
          <w:trHeight w:hRule="exact" w:val="7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2 ks LCD medicínských monitorů, nových, nepoužitých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33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připevnitelný na pohyblivé rameno vozíku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43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LCD monitor, úhlopříčka min. 24“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24“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43</w:t>
            </w:r>
          </w:p>
        </w:tc>
      </w:tr>
      <w:tr w:rsidR="00FF00E3">
        <w:trPr>
          <w:trHeight w:hRule="exact" w:val="73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lang w:val="en-US" w:eastAsia="en-US" w:bidi="en-US"/>
              </w:rPr>
              <w:t xml:space="preserve">FULL </w:t>
            </w:r>
            <w:r>
              <w:t>HD rozlišení obrazu min.l920xl080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1920 x 1200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43</w:t>
            </w:r>
          </w:p>
        </w:tc>
      </w:tr>
      <w:tr w:rsidR="00FF00E3">
        <w:trPr>
          <w:trHeight w:hRule="exact" w:val="73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stranový poměr obrazu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16:10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16:10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43</w:t>
            </w:r>
          </w:p>
        </w:tc>
      </w:tr>
      <w:tr w:rsidR="00FF00E3">
        <w:trPr>
          <w:trHeight w:hRule="exact" w:val="72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překreslovací frekvence </w:t>
            </w:r>
            <w:r>
              <w:rPr>
                <w:lang w:val="en-US" w:eastAsia="en-US" w:bidi="en-US"/>
              </w:rPr>
              <w:t xml:space="preserve">max. </w:t>
            </w:r>
            <w:r>
              <w:t xml:space="preserve">14 </w:t>
            </w:r>
            <w:proofErr w:type="spellStart"/>
            <w:r>
              <w:t>ms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 xml:space="preserve">Ano 14 </w:t>
            </w:r>
            <w:proofErr w:type="spellStart"/>
            <w:r>
              <w:rPr>
                <w:b w:val="0"/>
                <w:bCs w:val="0"/>
              </w:rPr>
              <w:t>ms</w:t>
            </w:r>
            <w:proofErr w:type="spellEnd"/>
            <w:r>
              <w:rPr>
                <w:b w:val="0"/>
                <w:bCs w:val="0"/>
              </w:rPr>
              <w:t>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43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10.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antireflexní povrch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43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11.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kontrast min. 1000:1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kontrast: 1000 :1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43</w:t>
            </w:r>
          </w:p>
        </w:tc>
      </w:tr>
      <w:tr w:rsidR="00FF00E3">
        <w:trPr>
          <w:trHeight w:hRule="exact" w:val="7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12.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medicínský atest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43</w:t>
            </w:r>
          </w:p>
        </w:tc>
      </w:tr>
    </w:tbl>
    <w:p w:rsidR="00FF00E3" w:rsidRDefault="00FF00E3">
      <w:pPr>
        <w:spacing w:after="726" w:line="14" w:lineRule="exact"/>
      </w:pPr>
    </w:p>
    <w:p w:rsidR="00FF00E3" w:rsidRDefault="00F71705">
      <w:pPr>
        <w:pStyle w:val="Jin0"/>
        <w:shd w:val="clear" w:color="auto" w:fill="auto"/>
        <w:ind w:left="1400" w:right="480" w:hanging="240"/>
        <w:jc w:val="both"/>
        <w:sectPr w:rsidR="00FF00E3">
          <w:pgSz w:w="12359" w:h="17320"/>
          <w:pgMar w:top="2405" w:right="1298" w:bottom="1095" w:left="337" w:header="0" w:footer="3" w:gutter="0"/>
          <w:cols w:space="720"/>
          <w:noEndnote/>
          <w:docGrid w:linePitch="360"/>
        </w:sectPr>
      </w:pPr>
      <w:r>
        <w:rPr>
          <w:b w:val="0"/>
          <w:bCs w:val="0"/>
          <w:vertAlign w:val="superscript"/>
        </w:rPr>
        <w:t>1</w:t>
      </w:r>
      <w:r>
        <w:rPr>
          <w:b w:val="0"/>
          <w:bCs w:val="0"/>
        </w:rPr>
        <w:t xml:space="preserve"> Stávající 4 ks endoskopů zn. </w:t>
      </w:r>
      <w:proofErr w:type="spellStart"/>
      <w:r>
        <w:rPr>
          <w:b w:val="0"/>
          <w:bCs w:val="0"/>
        </w:rPr>
        <w:t>Olympus</w:t>
      </w:r>
      <w:proofErr w:type="spellEnd"/>
      <w:r>
        <w:rPr>
          <w:b w:val="0"/>
          <w:bCs w:val="0"/>
        </w:rPr>
        <w:t xml:space="preserve"> typu: GIF-Q 165 a CF-Q 165L byly pořízeny v období 2014 - 2015 a </w:t>
      </w:r>
      <w:proofErr w:type="gramStart"/>
      <w:r>
        <w:rPr>
          <w:b w:val="0"/>
          <w:bCs w:val="0"/>
        </w:rPr>
        <w:t>jsou</w:t>
      </w:r>
      <w:proofErr w:type="gramEnd"/>
      <w:r>
        <w:rPr>
          <w:b w:val="0"/>
          <w:bCs w:val="0"/>
        </w:rPr>
        <w:t xml:space="preserve"> u zadavatele na gastroenterologickém pracovišti používány ke stejnému účelu </w:t>
      </w:r>
      <w:proofErr w:type="gramStart"/>
      <w:r>
        <w:rPr>
          <w:b w:val="0"/>
          <w:bCs w:val="0"/>
        </w:rPr>
        <w:t>tzn.</w:t>
      </w:r>
      <w:proofErr w:type="gramEnd"/>
      <w:r>
        <w:rPr>
          <w:b w:val="0"/>
          <w:bCs w:val="0"/>
        </w:rPr>
        <w:t>, ke stejným vyšetřením, jako bude používán předmět dané veřejné zakázky. S ohledem na dobu pořízení a jejich předpokládanou životnost, zadavatel předpokládá jejich dlouhodobé využití v případě, že nabízené plnění bude s nimi kompatibilní.</w:t>
      </w:r>
    </w:p>
    <w:p w:rsidR="00FF00E3" w:rsidRDefault="00F71705">
      <w:pPr>
        <w:pStyle w:val="Jin0"/>
        <w:framePr w:dropCap="drop" w:lines="3" w:hSpace="4" w:vSpace="4" w:wrap="auto" w:vAnchor="text" w:hAnchor="text"/>
        <w:shd w:val="clear" w:color="auto" w:fill="auto"/>
        <w:spacing w:line="591" w:lineRule="exact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position w:val="-12"/>
          <w:sz w:val="134"/>
          <w:szCs w:val="134"/>
        </w:rPr>
        <w:lastRenderedPageBreak/>
        <w:t>■</w:t>
      </w:r>
    </w:p>
    <w:p w:rsidR="00FF00E3" w:rsidRDefault="00F71705">
      <w:pPr>
        <w:pStyle w:val="Jin0"/>
        <w:shd w:val="clear" w:color="auto" w:fill="auto"/>
        <w:spacing w:after="40" w:line="264" w:lineRule="auto"/>
        <w:ind w:left="1900"/>
        <w:jc w:val="left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color w:val="104E88"/>
          <w:sz w:val="12"/>
          <w:szCs w:val="12"/>
        </w:rPr>
        <w:t xml:space="preserve"> </w:t>
      </w:r>
      <w:r>
        <w:rPr>
          <w:rFonts w:ascii="Arial" w:eastAsia="Arial" w:hAnsi="Arial" w:cs="Arial"/>
          <w:b w:val="0"/>
          <w:bCs w:val="0"/>
          <w:sz w:val="12"/>
          <w:szCs w:val="12"/>
        </w:rPr>
        <w:t>EVROPSKÁ UNIE</w:t>
      </w:r>
    </w:p>
    <w:p w:rsidR="00FF00E3" w:rsidRDefault="00F71705">
      <w:pPr>
        <w:pStyle w:val="Jin0"/>
        <w:shd w:val="clear" w:color="auto" w:fill="auto"/>
        <w:spacing w:after="400" w:line="264" w:lineRule="auto"/>
        <w:ind w:left="3100" w:right="5160"/>
        <w:jc w:val="left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sz w:val="12"/>
          <w:szCs w:val="12"/>
        </w:rPr>
        <w:t>Evropský fond pro regionální rozvoj Integrovaný regionální operační program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1"/>
        <w:gridCol w:w="2668"/>
        <w:gridCol w:w="1645"/>
        <w:gridCol w:w="1685"/>
        <w:gridCol w:w="1735"/>
        <w:gridCol w:w="1242"/>
      </w:tblGrid>
      <w:tr w:rsidR="00FF00E3">
        <w:trPr>
          <w:trHeight w:hRule="exact" w:val="713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13.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vstup min. HD-SDI, DVI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43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14.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výstup min. HD-SDI, DVI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43</w:t>
            </w:r>
          </w:p>
        </w:tc>
      </w:tr>
      <w:tr w:rsidR="00FF00E3">
        <w:trPr>
          <w:trHeight w:hRule="exact" w:val="464"/>
          <w:jc w:val="center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7733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4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proofErr w:type="spellStart"/>
            <w:r>
              <w:rPr>
                <w:sz w:val="24"/>
                <w:szCs w:val="24"/>
              </w:rPr>
              <w:t>Videoprocesory</w:t>
            </w:r>
            <w:proofErr w:type="spellEnd"/>
            <w:r>
              <w:rPr>
                <w:sz w:val="24"/>
                <w:szCs w:val="24"/>
              </w:rPr>
              <w:t xml:space="preserve"> se zdrojem studeného světla - 2 ks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223"/>
          <w:jc w:val="center"/>
        </w:trPr>
        <w:tc>
          <w:tcPr>
            <w:tcW w:w="6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7733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ind w:left="6680"/>
              <w:jc w:val="left"/>
              <w:rPr>
                <w:sz w:val="19"/>
                <w:szCs w:val="19"/>
              </w:rPr>
            </w:pPr>
            <w:r>
              <w:rPr>
                <w:b w:val="0"/>
                <w:bCs w:val="0"/>
                <w:i/>
                <w:iCs/>
                <w:color w:val="776F02"/>
                <w:sz w:val="19"/>
                <w:szCs w:val="19"/>
              </w:rPr>
              <w:t>í</w:t>
            </w:r>
          </w:p>
        </w:tc>
        <w:tc>
          <w:tcPr>
            <w:tcW w:w="1242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70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15.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i/>
                <w:iCs/>
              </w:rPr>
              <w:t>2</w:t>
            </w:r>
            <w:r>
              <w:t xml:space="preserve"> ks </w:t>
            </w:r>
            <w:proofErr w:type="spellStart"/>
            <w:r>
              <w:t>videoprocesory</w:t>
            </w:r>
            <w:proofErr w:type="spellEnd"/>
            <w:r>
              <w:t xml:space="preserve"> se zdrojem studeného světla, nové, nepoužité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33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16.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kompatibilita s dodávanými endoskopy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33</w:t>
            </w:r>
          </w:p>
        </w:tc>
      </w:tr>
      <w:tr w:rsidR="00FF00E3">
        <w:trPr>
          <w:trHeight w:hRule="exact" w:val="698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17.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vysoké rozlišení obrazu ve formátu HDTV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18.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zobrazovací systém - CCD čip s rozlišením SDTV i HDTV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19.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spacing w:line="233" w:lineRule="auto"/>
              <w:jc w:val="left"/>
            </w:pPr>
            <w:r>
              <w:t>Analogové vstupy/výstupy - min. HDTV, SDTV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20.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Digitální výstupy - min. HD-SDI, SD-SDI, DV, DVI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93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21.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virtuální </w:t>
            </w:r>
            <w:proofErr w:type="spellStart"/>
            <w:r>
              <w:t>chromoendoskopie</w:t>
            </w:r>
            <w:proofErr w:type="spellEnd"/>
            <w:r>
              <w:t xml:space="preserve"> tj. </w:t>
            </w:r>
            <w:proofErr w:type="spellStart"/>
            <w:r>
              <w:t>úzkopásové</w:t>
            </w:r>
            <w:proofErr w:type="spellEnd"/>
            <w:r>
              <w:t xml:space="preserve"> zobrazení - objekt je osvětlován přes optické filtry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NBI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22.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nastavení obrazového výstupu 16:9 nebo 16:10, pro HDTV monitor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16:9 nebo 16:10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936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23.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nastavení velikosti zobrazení - min. 3 velikosti (Medium, </w:t>
            </w:r>
            <w:r>
              <w:rPr>
                <w:lang w:val="en-US" w:eastAsia="en-US" w:bidi="en-US"/>
              </w:rPr>
              <w:t>Semi-full, Full screen)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 xml:space="preserve">Ano 3 velikosti (Medium, </w:t>
            </w:r>
            <w:r>
              <w:rPr>
                <w:b w:val="0"/>
                <w:bCs w:val="0"/>
                <w:lang w:val="en-US" w:eastAsia="en-US" w:bidi="en-US"/>
              </w:rPr>
              <w:t>Semi- full, Full screen)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24.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elektronický </w:t>
            </w:r>
            <w:r>
              <w:rPr>
                <w:lang w:val="en-US" w:eastAsia="en-US" w:bidi="en-US"/>
              </w:rPr>
              <w:t xml:space="preserve">zoom </w:t>
            </w:r>
            <w:r>
              <w:t>min. 1,2- l,5x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 xml:space="preserve">Ano 1,2 </w:t>
            </w:r>
            <w:r>
              <w:rPr>
                <w:b w:val="0"/>
                <w:bCs w:val="0"/>
                <w:lang w:val="en-US" w:eastAsia="en-US" w:bidi="en-US"/>
              </w:rPr>
              <w:t xml:space="preserve">a </w:t>
            </w:r>
            <w:r>
              <w:rPr>
                <w:b w:val="0"/>
                <w:bCs w:val="0"/>
              </w:rPr>
              <w:t>1,5 x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25.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kontrast - min. 3 možnosti </w:t>
            </w:r>
            <w:r>
              <w:rPr>
                <w:lang w:val="en-US" w:eastAsia="en-US" w:bidi="en-US"/>
              </w:rPr>
              <w:t>(Low, Normal, High)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 xml:space="preserve">Ano </w:t>
            </w:r>
            <w:r>
              <w:rPr>
                <w:b w:val="0"/>
                <w:bCs w:val="0"/>
                <w:lang w:val="en-US" w:eastAsia="en-US" w:bidi="en-US"/>
              </w:rPr>
              <w:t>Low, Normal, High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26.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nastavení barevného odstínu min. R, B, </w:t>
            </w:r>
            <w:r>
              <w:rPr>
                <w:lang w:val="en-US" w:eastAsia="en-US" w:bidi="en-US"/>
              </w:rPr>
              <w:t>Chroma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 xml:space="preserve">Ano </w:t>
            </w:r>
            <w:r>
              <w:rPr>
                <w:b w:val="0"/>
                <w:bCs w:val="0"/>
                <w:lang w:val="en-US" w:eastAsia="en-US" w:bidi="en-US"/>
              </w:rPr>
              <w:t>R, B, Chroma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1624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27.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způsob ovládání nastavení:</w:t>
            </w:r>
          </w:p>
          <w:p w:rsidR="00FF00E3" w:rsidRDefault="00F71705">
            <w:pPr>
              <w:pStyle w:val="Jin0"/>
              <w:numPr>
                <w:ilvl w:val="0"/>
                <w:numId w:val="3"/>
              </w:numPr>
              <w:shd w:val="clear" w:color="auto" w:fill="auto"/>
              <w:tabs>
                <w:tab w:val="left" w:pos="194"/>
              </w:tabs>
              <w:jc w:val="left"/>
            </w:pPr>
            <w:r>
              <w:t>z endoskopu (min. 3 programovatelná tlačítka),</w:t>
            </w:r>
          </w:p>
          <w:p w:rsidR="00FF00E3" w:rsidRDefault="00F71705">
            <w:pPr>
              <w:pStyle w:val="Jin0"/>
              <w:numPr>
                <w:ilvl w:val="0"/>
                <w:numId w:val="3"/>
              </w:numPr>
              <w:shd w:val="clear" w:color="auto" w:fill="auto"/>
              <w:tabs>
                <w:tab w:val="left" w:pos="202"/>
              </w:tabs>
              <w:jc w:val="left"/>
            </w:pPr>
            <w:r>
              <w:t>z panelu procesoru a</w:t>
            </w:r>
          </w:p>
          <w:p w:rsidR="00FF00E3" w:rsidRDefault="00F71705">
            <w:pPr>
              <w:pStyle w:val="Jin0"/>
              <w:numPr>
                <w:ilvl w:val="0"/>
                <w:numId w:val="3"/>
              </w:numPr>
              <w:shd w:val="clear" w:color="auto" w:fill="auto"/>
              <w:tabs>
                <w:tab w:val="left" w:pos="202"/>
              </w:tabs>
              <w:jc w:val="left"/>
            </w:pPr>
            <w:r>
              <w:t>z klávesnice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proofErr w:type="spellStart"/>
            <w:r>
              <w:rPr>
                <w:b w:val="0"/>
                <w:bCs w:val="0"/>
                <w:lang w:val="en-US" w:eastAsia="en-US" w:bidi="en-US"/>
              </w:rPr>
              <w:t>Ano</w:t>
            </w:r>
            <w:proofErr w:type="spellEnd"/>
            <w:r>
              <w:rPr>
                <w:b w:val="0"/>
                <w:bCs w:val="0"/>
                <w:lang w:val="en-US" w:eastAsia="en-US" w:bidi="en-US"/>
              </w:rPr>
              <w:t xml:space="preserve">, 12 </w:t>
            </w:r>
            <w:proofErr w:type="spellStart"/>
            <w:r>
              <w:rPr>
                <w:b w:val="0"/>
                <w:bCs w:val="0"/>
                <w:lang w:val="en-US" w:eastAsia="en-US" w:bidi="en-US"/>
              </w:rPr>
              <w:t>prog</w:t>
            </w:r>
            <w:proofErr w:type="spellEnd"/>
            <w:r>
              <w:rPr>
                <w:b w:val="0"/>
                <w:bCs w:val="0"/>
                <w:lang w:val="en-US" w:eastAsia="en-US" w:bidi="en-US"/>
              </w:rPr>
              <w:t xml:space="preserve">, </w:t>
            </w:r>
            <w:r>
              <w:rPr>
                <w:b w:val="0"/>
                <w:bCs w:val="0"/>
              </w:rPr>
              <w:t xml:space="preserve">tlačítka </w:t>
            </w:r>
            <w:r>
              <w:rPr>
                <w:b w:val="0"/>
                <w:bCs w:val="0"/>
                <w:lang w:val="en-US" w:eastAsia="en-US" w:bidi="en-US"/>
              </w:rPr>
              <w:t xml:space="preserve">-4 x </w:t>
            </w:r>
            <w:proofErr w:type="spellStart"/>
            <w:r>
              <w:rPr>
                <w:b w:val="0"/>
                <w:bCs w:val="0"/>
                <w:lang w:val="en-US" w:eastAsia="en-US" w:bidi="en-US"/>
              </w:rPr>
              <w:t>endoskop</w:t>
            </w:r>
            <w:proofErr w:type="spellEnd"/>
            <w:r>
              <w:rPr>
                <w:b w:val="0"/>
                <w:bCs w:val="0"/>
                <w:lang w:val="en-US" w:eastAsia="en-US" w:bidi="en-US"/>
              </w:rPr>
              <w:t xml:space="preserve"> 2 x panel, 4x </w:t>
            </w:r>
            <w:r>
              <w:rPr>
                <w:b w:val="0"/>
                <w:bCs w:val="0"/>
              </w:rPr>
              <w:t xml:space="preserve">klávesnice, </w:t>
            </w:r>
            <w:r>
              <w:rPr>
                <w:b w:val="0"/>
                <w:bCs w:val="0"/>
                <w:lang w:val="en-US" w:eastAsia="en-US" w:bidi="en-US"/>
              </w:rPr>
              <w:t xml:space="preserve">2x </w:t>
            </w:r>
            <w:r>
              <w:rPr>
                <w:b w:val="0"/>
                <w:bCs w:val="0"/>
              </w:rPr>
              <w:t xml:space="preserve">přídavný pedál </w:t>
            </w:r>
            <w:r>
              <w:rPr>
                <w:b w:val="0"/>
                <w:bCs w:val="0"/>
                <w:lang w:val="en-US" w:eastAsia="en-US" w:bidi="en-US"/>
              </w:rPr>
              <w:t>- option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28.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identifikace používaného endoskopu na monitoru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proofErr w:type="spellStart"/>
            <w:r>
              <w:rPr>
                <w:b w:val="0"/>
                <w:bCs w:val="0"/>
                <w:lang w:val="en-US" w:eastAsia="en-US" w:bidi="en-US"/>
              </w:rPr>
              <w:t>Ano</w:t>
            </w:r>
            <w:proofErr w:type="spell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  <w:tr w:rsidR="00FF00E3">
        <w:trPr>
          <w:trHeight w:hRule="exact" w:val="716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29.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paměťový </w:t>
            </w:r>
            <w:r>
              <w:rPr>
                <w:lang w:val="en-US" w:eastAsia="en-US" w:bidi="en-US"/>
              </w:rPr>
              <w:t>backup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proofErr w:type="spellStart"/>
            <w:r>
              <w:rPr>
                <w:b w:val="0"/>
                <w:bCs w:val="0"/>
                <w:lang w:val="en-US" w:eastAsia="en-US" w:bidi="en-US"/>
              </w:rPr>
              <w:t>Ano</w:t>
            </w:r>
            <w:proofErr w:type="spell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  <w:lang w:val="en-US" w:eastAsia="en-US" w:bidi="en-US"/>
              </w:rPr>
              <w:t>45</w:t>
            </w:r>
          </w:p>
        </w:tc>
      </w:tr>
    </w:tbl>
    <w:p w:rsidR="00FF00E3" w:rsidRDefault="00FF00E3">
      <w:pPr>
        <w:spacing w:line="14" w:lineRule="exact"/>
        <w:sectPr w:rsidR="00FF00E3">
          <w:pgSz w:w="12359" w:h="17320"/>
          <w:pgMar w:top="981" w:right="1352" w:bottom="981" w:left="28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"/>
        <w:gridCol w:w="2653"/>
        <w:gridCol w:w="1642"/>
        <w:gridCol w:w="1681"/>
        <w:gridCol w:w="1728"/>
        <w:gridCol w:w="1228"/>
      </w:tblGrid>
      <w:tr w:rsidR="00FF00E3">
        <w:trPr>
          <w:trHeight w:hRule="exact" w:val="716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lastRenderedPageBreak/>
              <w:t>30.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>zmrazení obrazu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69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31.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>individuální nastavení barev a zvýraznění obrazu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69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32.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>automatické nastavení bílé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69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33.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>prosvětlování min. do 7 sec.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 7sec.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70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34.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>ukládání a předvolba uživatelských profilů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 20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698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35.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>automatické uložení předchozího nastavení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1393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36.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 xml:space="preserve">zapojení endoskopu do procesoru pomocí jediného konektoru bez použití pomocného kabelu nebo krytu </w:t>
            </w:r>
            <w:proofErr w:type="spellStart"/>
            <w:r>
              <w:rPr>
                <w:lang w:val="en-US" w:eastAsia="en-US" w:bidi="en-US"/>
              </w:rPr>
              <w:t>tzv</w:t>
            </w:r>
            <w:proofErr w:type="spellEnd"/>
            <w:r>
              <w:rPr>
                <w:lang w:val="en-US" w:eastAsia="en-US" w:bidi="en-US"/>
              </w:rPr>
              <w:t xml:space="preserve">. „one touch </w:t>
            </w:r>
            <w:r>
              <w:t>konektor“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70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37.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 xml:space="preserve">zdroj studeného světla samostatně nebo součástí </w:t>
            </w:r>
            <w:proofErr w:type="spellStart"/>
            <w:r>
              <w:t>videoprocesoru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 samostatně CLV-190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929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38.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 xml:space="preserve">hlavní vyšetřovací lampa xenonová 300W, případně LED s výkonem adekvátním 300W </w:t>
            </w:r>
            <w:r>
              <w:rPr>
                <w:lang w:val="en-US" w:eastAsia="en-US" w:bidi="en-US"/>
              </w:rPr>
              <w:t>xenon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 xml:space="preserve">Ano typ: </w:t>
            </w:r>
            <w:r>
              <w:rPr>
                <w:b w:val="0"/>
                <w:bCs w:val="0"/>
                <w:lang w:val="en-US" w:eastAsia="en-US" w:bidi="en-US"/>
              </w:rPr>
              <w:t xml:space="preserve">xenon </w:t>
            </w:r>
            <w:r>
              <w:rPr>
                <w:b w:val="0"/>
                <w:bCs w:val="0"/>
              </w:rPr>
              <w:t>výkon: 300W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702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39.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 xml:space="preserve">průměrná životnost LED lampy min. 10 000 </w:t>
            </w:r>
            <w:proofErr w:type="gramStart"/>
            <w:r>
              <w:t>hod.</w:t>
            </w:r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 - ne</w:t>
            </w:r>
          </w:p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tabs>
                <w:tab w:val="left" w:leader="dot" w:pos="887"/>
              </w:tabs>
              <w:ind w:left="300" w:firstLine="40"/>
              <w:jc w:val="both"/>
            </w:pPr>
            <w:r>
              <w:rPr>
                <w:b w:val="0"/>
                <w:bCs w:val="0"/>
              </w:rPr>
              <w:tab/>
              <w:t>hodin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1163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40.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 xml:space="preserve">součástí dodávky 5 ks xenonových výbojek (předpoklad výměny xenonové výbojky </w:t>
            </w:r>
            <w:proofErr w:type="spellStart"/>
            <w:r>
              <w:t>lx</w:t>
            </w:r>
            <w:proofErr w:type="spellEnd"/>
            <w:r>
              <w:t xml:space="preserve"> za 2 roky)</w:t>
            </w:r>
            <w:r>
              <w:rPr>
                <w:vertAlign w:val="superscript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 5ks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706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41.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>indikátor provozních hodin u xenonové lampy</w:t>
            </w:r>
            <w:r>
              <w:rPr>
                <w:vertAlign w:val="superscript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706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42.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>vzduchová pumpa, nastavení min. 3 kroky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ind w:left="300" w:firstLine="40"/>
              <w:jc w:val="both"/>
            </w:pPr>
            <w:r>
              <w:rPr>
                <w:b w:val="0"/>
                <w:bCs w:val="0"/>
              </w:rPr>
              <w:t>Ano 3 kroky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  <w:tr w:rsidR="00FF00E3">
        <w:trPr>
          <w:trHeight w:hRule="exact" w:val="1166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43.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  <w:jc w:val="left"/>
            </w:pPr>
            <w:r>
              <w:t>nahrávání videosekvencí v HDTV kvalitě, lze řešit externím zařízením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Ano externí zařízení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9529" w:h="11678" w:wrap="none" w:vAnchor="text" w:hAnchor="margin" w:x="2" w:y="1596"/>
              <w:shd w:val="clear" w:color="auto" w:fill="auto"/>
            </w:pPr>
            <w:r>
              <w:rPr>
                <w:b w:val="0"/>
                <w:bCs w:val="0"/>
              </w:rPr>
              <w:t>45</w:t>
            </w:r>
          </w:p>
        </w:tc>
      </w:tr>
    </w:tbl>
    <w:p w:rsidR="00FF00E3" w:rsidRDefault="00F71705">
      <w:pPr>
        <w:pStyle w:val="Jin0"/>
        <w:framePr w:w="5526" w:h="749" w:wrap="none" w:vAnchor="text" w:hAnchor="margin" w:x="192" w:y="14685"/>
        <w:numPr>
          <w:ilvl w:val="0"/>
          <w:numId w:val="4"/>
        </w:numPr>
        <w:shd w:val="clear" w:color="auto" w:fill="auto"/>
        <w:tabs>
          <w:tab w:val="left" w:pos="112"/>
        </w:tabs>
        <w:jc w:val="left"/>
      </w:pPr>
      <w:r>
        <w:rPr>
          <w:b w:val="0"/>
          <w:bCs w:val="0"/>
        </w:rPr>
        <w:t>V případě nabídky xenonové lampy se tento řádek NEVYPLŇUJE</w:t>
      </w:r>
    </w:p>
    <w:p w:rsidR="00FF00E3" w:rsidRDefault="00F71705">
      <w:pPr>
        <w:pStyle w:val="Jin0"/>
        <w:framePr w:w="5526" w:h="749" w:wrap="none" w:vAnchor="text" w:hAnchor="margin" w:x="192" w:y="14685"/>
        <w:numPr>
          <w:ilvl w:val="0"/>
          <w:numId w:val="4"/>
        </w:numPr>
        <w:shd w:val="clear" w:color="auto" w:fill="auto"/>
        <w:tabs>
          <w:tab w:val="left" w:pos="112"/>
        </w:tabs>
        <w:jc w:val="left"/>
      </w:pPr>
      <w:r>
        <w:rPr>
          <w:b w:val="0"/>
          <w:bCs w:val="0"/>
        </w:rPr>
        <w:t>V případě nabídky LED lampy se tento řádek NEVYPLŇUJE</w:t>
      </w:r>
    </w:p>
    <w:p w:rsidR="00FF00E3" w:rsidRDefault="00F71705" w:rsidP="00F71705">
      <w:pPr>
        <w:pStyle w:val="Jin0"/>
        <w:framePr w:w="5526" w:h="749" w:wrap="none" w:vAnchor="text" w:hAnchor="margin" w:x="192" w:y="14685"/>
        <w:numPr>
          <w:ilvl w:val="0"/>
          <w:numId w:val="4"/>
        </w:numPr>
        <w:shd w:val="clear" w:color="auto" w:fill="auto"/>
        <w:tabs>
          <w:tab w:val="left" w:pos="119"/>
        </w:tabs>
        <w:jc w:val="left"/>
      </w:pPr>
      <w:r>
        <w:rPr>
          <w:b w:val="0"/>
          <w:bCs w:val="0"/>
        </w:rPr>
        <w:t>V případě nabídky LED lampy se tento řádek NEVYPLŇUJE</w:t>
      </w:r>
      <w:r>
        <w:rPr>
          <w:noProof/>
          <w:lang w:bidi="ar-SA"/>
        </w:rPr>
        <w:drawing>
          <wp:anchor distT="0" distB="0" distL="0" distR="0" simplePos="0" relativeHeight="62914716" behindDoc="1" locked="0" layoutInCell="1" allowOverlap="1" wp14:anchorId="2045F3B8" wp14:editId="36A3A632">
            <wp:simplePos x="0" y="0"/>
            <wp:positionH relativeFrom="page">
              <wp:posOffset>6677025</wp:posOffset>
            </wp:positionH>
            <wp:positionV relativeFrom="paragraph">
              <wp:posOffset>12700</wp:posOffset>
            </wp:positionV>
            <wp:extent cx="670560" cy="1859280"/>
            <wp:effectExtent l="0" t="0" r="0" b="0"/>
            <wp:wrapNone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7056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673" w:lineRule="exact"/>
      </w:pPr>
    </w:p>
    <w:p w:rsidR="00FF00E3" w:rsidRDefault="00F71705">
      <w:pPr>
        <w:pStyle w:val="Titulektabulky0"/>
        <w:shd w:val="clear" w:color="auto" w:fill="auto"/>
        <w:spacing w:line="226" w:lineRule="auto"/>
        <w:ind w:left="6761"/>
        <w:rPr>
          <w:sz w:val="17"/>
          <w:szCs w:val="17"/>
        </w:rPr>
      </w:pPr>
      <w:r>
        <w:rPr>
          <w:b/>
          <w:bCs/>
          <w:sz w:val="17"/>
          <w:szCs w:val="17"/>
        </w:rPr>
        <w:t xml:space="preserve">MINISTERSTVO </w:t>
      </w:r>
      <w:r>
        <w:rPr>
          <w:smallCaps/>
          <w:sz w:val="22"/>
          <w:szCs w:val="22"/>
        </w:rPr>
        <w:t xml:space="preserve">pro místní </w:t>
      </w:r>
      <w:r>
        <w:rPr>
          <w:b/>
          <w:bCs/>
          <w:sz w:val="17"/>
          <w:szCs w:val="17"/>
        </w:rPr>
        <w:t>ROZVOJ ČR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2664"/>
        <w:gridCol w:w="1649"/>
        <w:gridCol w:w="1685"/>
        <w:gridCol w:w="1739"/>
        <w:gridCol w:w="1260"/>
      </w:tblGrid>
      <w:tr w:rsidR="00FF00E3">
        <w:trPr>
          <w:trHeight w:hRule="exact" w:val="1138"/>
          <w:jc w:val="center"/>
        </w:trPr>
        <w:tc>
          <w:tcPr>
            <w:tcW w:w="961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3) Záznamové zařízení 2ks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44.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2 ks záznamové zařízení, nové, nepoužité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33</w:t>
            </w:r>
          </w:p>
        </w:tc>
      </w:tr>
      <w:tr w:rsidR="00FF00E3">
        <w:trPr>
          <w:trHeight w:hRule="exact" w:val="92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45.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záznam statických snímků a videosekvencí min. v rozlišení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lang w:val="en-US" w:eastAsia="en-US" w:bidi="en-US"/>
              </w:rPr>
              <w:t xml:space="preserve">FULL </w:t>
            </w:r>
            <w:r>
              <w:t>HD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1080P60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50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46.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V-PACS výstup (komunikace podle standardu DICOM 3.0)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50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47.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medicínský atest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49</w:t>
            </w:r>
          </w:p>
        </w:tc>
      </w:tr>
      <w:tr w:rsidR="00FF00E3">
        <w:trPr>
          <w:trHeight w:hRule="exact" w:val="162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48.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uložení snímků a videosekvencí na USB </w:t>
            </w:r>
            <w:r>
              <w:rPr>
                <w:lang w:val="en-US" w:eastAsia="en-US" w:bidi="en-US"/>
              </w:rPr>
              <w:t xml:space="preserve">flash </w:t>
            </w:r>
            <w:r>
              <w:t>disk nebo externí HDD bez omezení kapacity ve standardních formátech (min. JPG, BMP, MPEG-4, spustitelném na PC)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 xml:space="preserve">Ano, BMP, JPEG, TIFF, DICOM, </w:t>
            </w:r>
            <w:r>
              <w:rPr>
                <w:b w:val="0"/>
                <w:bCs w:val="0"/>
                <w:lang w:val="en-US" w:eastAsia="en-US" w:bidi="en-US"/>
              </w:rPr>
              <w:t xml:space="preserve">AVI, </w:t>
            </w:r>
            <w:r>
              <w:rPr>
                <w:b w:val="0"/>
                <w:bCs w:val="0"/>
              </w:rPr>
              <w:t>MPEG4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50</w:t>
            </w:r>
          </w:p>
        </w:tc>
      </w:tr>
      <w:tr w:rsidR="00FF00E3">
        <w:trPr>
          <w:trHeight w:hRule="exact" w:val="857"/>
          <w:jc w:val="center"/>
        </w:trPr>
        <w:tc>
          <w:tcPr>
            <w:tcW w:w="961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4) </w:t>
            </w:r>
            <w:proofErr w:type="spellStart"/>
            <w:r>
              <w:rPr>
                <w:sz w:val="24"/>
                <w:szCs w:val="24"/>
              </w:rPr>
              <w:t>Videogastroskop</w:t>
            </w:r>
            <w:proofErr w:type="spellEnd"/>
            <w:r>
              <w:rPr>
                <w:sz w:val="24"/>
                <w:szCs w:val="24"/>
              </w:rPr>
              <w:t xml:space="preserve"> 3 ks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49.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3 ks </w:t>
            </w:r>
            <w:proofErr w:type="spellStart"/>
            <w:r>
              <w:t>videogastroskopů</w:t>
            </w:r>
            <w:proofErr w:type="spellEnd"/>
            <w:r>
              <w:t>, nových, nepoužitých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33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50.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proofErr w:type="spellStart"/>
            <w:r>
              <w:t>videogastroskopy</w:t>
            </w:r>
            <w:proofErr w:type="spellEnd"/>
            <w:r>
              <w:t xml:space="preserve"> pro diagnostiku a terapii v horní části </w:t>
            </w:r>
            <w:proofErr w:type="spellStart"/>
            <w:r>
              <w:t>GITu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51.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barevný CCD nebo CMOS čip s rozlišením HDTV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HDTV, čip CCD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93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52.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virtuální </w:t>
            </w:r>
            <w:proofErr w:type="spellStart"/>
            <w:r>
              <w:t>chromoendoskopie</w:t>
            </w:r>
            <w:proofErr w:type="spellEnd"/>
            <w:r>
              <w:t xml:space="preserve"> tj. </w:t>
            </w:r>
            <w:proofErr w:type="spellStart"/>
            <w:r>
              <w:t>úzkopásové</w:t>
            </w:r>
            <w:proofErr w:type="spellEnd"/>
            <w:r>
              <w:t xml:space="preserve"> zobrazení - objekt je osvětlován přes optické filtry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NBI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53.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směr pohledu přímý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hloubka ostrosti v min. rozsahu 3-100 mm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2 -100 mm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18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zevní průměr distálního konce </w:t>
            </w:r>
            <w:r>
              <w:rPr>
                <w:lang w:val="en-US" w:eastAsia="en-US" w:bidi="en-US"/>
              </w:rPr>
              <w:t xml:space="preserve">max. </w:t>
            </w:r>
            <w:r>
              <w:t>10 mm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výhodou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dále hodnocený parametr - </w:t>
            </w:r>
            <w:proofErr w:type="spellStart"/>
            <w:r>
              <w:t>podkritérium</w:t>
            </w:r>
            <w:proofErr w:type="spellEnd"/>
            <w:r>
              <w:t xml:space="preserve"> b) dílčího hodnotícího kritéria č. 2; váha </w:t>
            </w:r>
            <w:r>
              <w:rPr>
                <w:lang w:val="en-US" w:eastAsia="en-US" w:bidi="en-US"/>
              </w:rPr>
              <w:t xml:space="preserve">max. </w:t>
            </w:r>
            <w:r>
              <w:t>25 bodů;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Ano 9,2 mm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72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56.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vnitřní průměr pracovního kanálu min. 2,8 mm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2,8 mm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60"/>
            </w:pPr>
            <w:r>
              <w:rPr>
                <w:b w:val="0"/>
                <w:bCs w:val="0"/>
              </w:rPr>
              <w:t>52</w:t>
            </w:r>
          </w:p>
        </w:tc>
      </w:tr>
    </w:tbl>
    <w:p w:rsidR="00FF00E3" w:rsidRDefault="00FF00E3">
      <w:pPr>
        <w:spacing w:line="14" w:lineRule="exact"/>
        <w:sectPr w:rsidR="00FF00E3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359" w:h="17320"/>
          <w:pgMar w:top="866" w:right="1723" w:bottom="942" w:left="102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"/>
        <w:gridCol w:w="2657"/>
        <w:gridCol w:w="1638"/>
        <w:gridCol w:w="1681"/>
        <w:gridCol w:w="1732"/>
        <w:gridCol w:w="1224"/>
      </w:tblGrid>
      <w:tr w:rsidR="00FF00E3">
        <w:trPr>
          <w:trHeight w:hRule="exact" w:val="71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lastRenderedPageBreak/>
              <w:t>57.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pozorovací vzdálenost </w:t>
            </w:r>
            <w:r>
              <w:rPr>
                <w:lang w:val="en-US" w:eastAsia="en-US" w:bidi="en-US"/>
              </w:rPr>
              <w:t xml:space="preserve">max. </w:t>
            </w:r>
            <w:r>
              <w:t>3mm od distálního konce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3 mm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58.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pracovní délka endoskopu min. 1030 mm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280" w:firstLine="20"/>
              <w:jc w:val="left"/>
            </w:pPr>
            <w:r>
              <w:rPr>
                <w:b w:val="0"/>
                <w:bCs w:val="0"/>
              </w:rPr>
              <w:t>Ano 1030 mm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69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59.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zorné pole min. 140°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140°</w:t>
            </w:r>
          </w:p>
          <w:p w:rsidR="00FF00E3" w:rsidRDefault="00F71705">
            <w:pPr>
              <w:pStyle w:val="Jin0"/>
              <w:shd w:val="clear" w:color="auto" w:fill="auto"/>
              <w:spacing w:line="180" w:lineRule="auto"/>
              <w:ind w:left="280" w:firstLine="20"/>
              <w:jc w:val="left"/>
            </w:pPr>
            <w:r>
              <w:rPr>
                <w:b w:val="0"/>
                <w:bCs w:val="0"/>
              </w:rPr>
              <w:t>/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60.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rozsah </w:t>
            </w:r>
            <w:proofErr w:type="spellStart"/>
            <w:r>
              <w:t>angulance</w:t>
            </w:r>
            <w:proofErr w:type="spellEnd"/>
            <w:r>
              <w:t>: nahoru 210°, dolů 90°, doprava 100°, doleva 100°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ind w:left="140" w:firstLine="20"/>
              <w:jc w:val="both"/>
            </w:pPr>
            <w:r>
              <w:rPr>
                <w:b w:val="0"/>
                <w:bCs w:val="0"/>
              </w:rPr>
              <w:t>ano nahoru 210°, dolů 90°, doprava 100°, doleva 100°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92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61.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kompatibilita s nabízeným </w:t>
            </w:r>
            <w:proofErr w:type="spellStart"/>
            <w:r>
              <w:t>videosystémem</w:t>
            </w:r>
            <w:proofErr w:type="spellEnd"/>
            <w:r>
              <w:t xml:space="preserve"> bez optických ztrát a bez nutnosti adaptace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52</w:t>
            </w:r>
          </w:p>
        </w:tc>
      </w:tr>
      <w:tr w:rsidR="00FF00E3">
        <w:trPr>
          <w:trHeight w:hRule="exact" w:val="626"/>
          <w:jc w:val="center"/>
        </w:trPr>
        <w:tc>
          <w:tcPr>
            <w:tcW w:w="952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5) </w:t>
            </w:r>
            <w:proofErr w:type="spellStart"/>
            <w:r>
              <w:rPr>
                <w:sz w:val="24"/>
                <w:szCs w:val="24"/>
              </w:rPr>
              <w:t>Videokolonoskop</w:t>
            </w:r>
            <w:proofErr w:type="spellEnd"/>
            <w:r>
              <w:rPr>
                <w:sz w:val="24"/>
                <w:szCs w:val="24"/>
              </w:rPr>
              <w:t xml:space="preserve"> 3ks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62.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3 ks </w:t>
            </w:r>
            <w:proofErr w:type="spellStart"/>
            <w:r>
              <w:t>videokolonoskopů</w:t>
            </w:r>
            <w:proofErr w:type="spellEnd"/>
            <w:r>
              <w:t>, nových, nepoužitých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33</w:t>
            </w:r>
          </w:p>
        </w:tc>
      </w:tr>
      <w:tr w:rsidR="00FF00E3">
        <w:trPr>
          <w:trHeight w:hRule="exact" w:val="92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63.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proofErr w:type="spellStart"/>
            <w:r>
              <w:t>videokolonoskop</w:t>
            </w:r>
            <w:proofErr w:type="spellEnd"/>
            <w:r>
              <w:t xml:space="preserve"> pro diagnostiku a terapii při </w:t>
            </w:r>
            <w:proofErr w:type="spellStart"/>
            <w:r>
              <w:t>sigmoidoskopii</w:t>
            </w:r>
            <w:proofErr w:type="spellEnd"/>
            <w:r>
              <w:t>, kolonoskopii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93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64.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virtuální </w:t>
            </w:r>
            <w:proofErr w:type="spellStart"/>
            <w:r>
              <w:t>chromoendoskopie</w:t>
            </w:r>
            <w:proofErr w:type="spellEnd"/>
            <w:r>
              <w:t xml:space="preserve"> tj. </w:t>
            </w:r>
            <w:proofErr w:type="spellStart"/>
            <w:r>
              <w:t>úzkopásové</w:t>
            </w:r>
            <w:proofErr w:type="spellEnd"/>
            <w:r>
              <w:t xml:space="preserve"> zobrazení - objekt je osvětlován přes optické filtry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NBI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65.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barevný CCD nebo CMOS s rozlišením HDTV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HDTV, čip CCD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66.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zorné pole min. 140°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140°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69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67.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směr pohledu - přímý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68.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hloubka ostrosti v min. rozsahu 3 - </w:t>
            </w:r>
            <w:r>
              <w:rPr>
                <w:lang w:val="en-US" w:eastAsia="en-US" w:bidi="en-US"/>
              </w:rPr>
              <w:t>100mm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2 -100 mm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208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69.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zevní průměr distálního konce </w:t>
            </w:r>
            <w:r>
              <w:rPr>
                <w:lang w:val="en-US" w:eastAsia="en-US" w:bidi="en-US"/>
              </w:rPr>
              <w:t xml:space="preserve">max. </w:t>
            </w:r>
            <w:r>
              <w:t>13,0 mm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výhodou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dále hodnocený parametr - </w:t>
            </w:r>
            <w:proofErr w:type="spellStart"/>
            <w:r>
              <w:t>podkritérium</w:t>
            </w:r>
            <w:proofErr w:type="spellEnd"/>
            <w:r>
              <w:t xml:space="preserve"> c) dílčího hodnotícího kritéria č. 2; váha </w:t>
            </w:r>
            <w:r>
              <w:rPr>
                <w:lang w:val="en-US" w:eastAsia="en-US" w:bidi="en-US"/>
              </w:rPr>
              <w:t xml:space="preserve">max. </w:t>
            </w:r>
            <w:r>
              <w:t>25 bodů; povaha klesající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280" w:firstLine="20"/>
              <w:jc w:val="left"/>
            </w:pPr>
            <w:r>
              <w:rPr>
                <w:b w:val="0"/>
                <w:bCs w:val="0"/>
              </w:rPr>
              <w:t>Ano 12,8 mm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70.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vnitřní průměr pracovního kanálu min. 3,7 mm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3,7mm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71.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funkce oplachu </w:t>
            </w:r>
            <w:proofErr w:type="spellStart"/>
            <w:r>
              <w:rPr>
                <w:lang w:val="en-US" w:eastAsia="en-US" w:bidi="en-US"/>
              </w:rPr>
              <w:t>tzv</w:t>
            </w:r>
            <w:proofErr w:type="spellEnd"/>
            <w:r>
              <w:rPr>
                <w:lang w:val="en-US" w:eastAsia="en-US" w:bidi="en-US"/>
              </w:rPr>
              <w:t xml:space="preserve">. „Water </w:t>
            </w:r>
            <w:r>
              <w:t xml:space="preserve">Jet </w:t>
            </w:r>
            <w:proofErr w:type="spellStart"/>
            <w:r>
              <w:t>System</w:t>
            </w:r>
            <w:proofErr w:type="spellEnd"/>
            <w:r>
              <w:t>“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72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lastRenderedPageBreak/>
              <w:t>72.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pracovní délka endoskopu min. </w:t>
            </w:r>
            <w:r>
              <w:rPr>
                <w:lang w:val="en-US" w:eastAsia="en-US" w:bidi="en-US"/>
              </w:rPr>
              <w:t>1680mm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280" w:firstLine="20"/>
              <w:jc w:val="left"/>
            </w:pPr>
            <w:r>
              <w:rPr>
                <w:b w:val="0"/>
                <w:bCs w:val="0"/>
              </w:rPr>
              <w:t>Ano 1680 mm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</w:tbl>
    <w:p w:rsidR="00FF00E3" w:rsidRDefault="00FF00E3">
      <w:pPr>
        <w:spacing w:line="14" w:lineRule="exact"/>
        <w:sectPr w:rsidR="00FF00E3">
          <w:pgSz w:w="12359" w:h="17320"/>
          <w:pgMar w:top="2083" w:right="1495" w:bottom="1277" w:left="1337" w:header="0" w:footer="3" w:gutter="0"/>
          <w:cols w:space="720"/>
          <w:noEndnote/>
          <w:docGrid w:linePitch="360"/>
        </w:sectPr>
      </w:pPr>
    </w:p>
    <w:p w:rsidR="00FF00E3" w:rsidRDefault="00F71705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7390" cy="408305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0739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668"/>
        <w:gridCol w:w="1642"/>
        <w:gridCol w:w="1681"/>
        <w:gridCol w:w="1739"/>
        <w:gridCol w:w="1249"/>
      </w:tblGrid>
      <w:tr w:rsidR="00FF00E3">
        <w:trPr>
          <w:trHeight w:hRule="exact" w:val="94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73.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rozsah </w:t>
            </w:r>
            <w:proofErr w:type="spellStart"/>
            <w:r>
              <w:t>angulance</w:t>
            </w:r>
            <w:proofErr w:type="spellEnd"/>
            <w:r>
              <w:t>: nahoru 180°, dolů 180°, doprava 160°, doleva 160°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nahoru 180°, dolů 180°, doprava 160°, doleva 160°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138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74.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kompatibilita s nabízeným </w:t>
            </w:r>
            <w:proofErr w:type="spellStart"/>
            <w:r>
              <w:t>videosystémem</w:t>
            </w:r>
            <w:proofErr w:type="spellEnd"/>
            <w:r>
              <w:t xml:space="preserve"> bez optických ztrát a bez nutnosti adaptace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spacing w:after="40"/>
            </w:pPr>
            <w:r>
              <w:rPr>
                <w:b w:val="0"/>
                <w:bCs w:val="0"/>
              </w:rPr>
              <w:t>Ano</w:t>
            </w:r>
          </w:p>
          <w:p w:rsidR="00FF00E3" w:rsidRDefault="00F71705">
            <w:pPr>
              <w:pStyle w:val="Jin0"/>
              <w:shd w:val="clear" w:color="auto" w:fill="auto"/>
              <w:ind w:left="420" w:firstLine="20"/>
              <w:jc w:val="left"/>
            </w:pPr>
            <w:r>
              <w:t>/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54</w:t>
            </w:r>
          </w:p>
        </w:tc>
      </w:tr>
      <w:tr w:rsidR="00FF00E3">
        <w:trPr>
          <w:trHeight w:hRule="exact" w:val="623"/>
          <w:jc w:val="center"/>
        </w:trPr>
        <w:tc>
          <w:tcPr>
            <w:tcW w:w="958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6) Jednotka elektrochirurgická - </w:t>
            </w:r>
            <w:proofErr w:type="spellStart"/>
            <w:r>
              <w:rPr>
                <w:sz w:val="24"/>
                <w:szCs w:val="24"/>
              </w:rPr>
              <w:t>lks</w:t>
            </w:r>
            <w:proofErr w:type="spellEnd"/>
          </w:p>
        </w:tc>
      </w:tr>
      <w:tr w:rsidR="00FF00E3">
        <w:trPr>
          <w:trHeight w:hRule="exact" w:val="70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75.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1 ks elektrochirurgická jednotka, nová, nepoužitá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33</w:t>
            </w:r>
          </w:p>
        </w:tc>
      </w:tr>
      <w:tr w:rsidR="00FF00E3">
        <w:trPr>
          <w:trHeight w:hRule="exact" w:val="69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76.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generátor vhodný pro gastroenterologii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77.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zobrazení údajů na displeji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78.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výkon bipolární min. 100 W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420" w:firstLine="20"/>
              <w:jc w:val="left"/>
            </w:pPr>
            <w:r>
              <w:rPr>
                <w:b w:val="0"/>
                <w:bCs w:val="0"/>
              </w:rPr>
              <w:t>Ano 250W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79.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výkon </w:t>
            </w:r>
            <w:proofErr w:type="spellStart"/>
            <w:r>
              <w:t>monopolární</w:t>
            </w:r>
            <w:proofErr w:type="spellEnd"/>
            <w:r>
              <w:t xml:space="preserve"> min.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100 W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420" w:firstLine="20"/>
              <w:jc w:val="left"/>
            </w:pPr>
            <w:r>
              <w:rPr>
                <w:b w:val="0"/>
                <w:bCs w:val="0"/>
              </w:rPr>
              <w:t>Ano 350W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80.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módy pro řez a koagulaci (čisté, smíšené, sprej)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186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81.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automatické přizpůsobení výstupního výkonu dle charakteru tkáně pro aplikaci optimálního množství energie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výhodou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dále hodnocený parametr - </w:t>
            </w:r>
            <w:proofErr w:type="spellStart"/>
            <w:r>
              <w:t>podkritérium</w:t>
            </w:r>
            <w:proofErr w:type="spellEnd"/>
            <w:r>
              <w:t xml:space="preserve"> d) dílčího hodnotícího kritéria č. 2; váha </w:t>
            </w:r>
            <w:r>
              <w:rPr>
                <w:lang w:val="en-US" w:eastAsia="en-US" w:bidi="en-US"/>
              </w:rPr>
              <w:t xml:space="preserve">max. </w:t>
            </w:r>
            <w:r>
              <w:t>10 bodů;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82.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součástí jednotky modul pro </w:t>
            </w:r>
            <w:proofErr w:type="spellStart"/>
            <w:r>
              <w:t>endoresekci</w:t>
            </w:r>
            <w:proofErr w:type="spellEnd"/>
            <w:r>
              <w:t xml:space="preserve"> ve fyziologickém roztoku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83.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volitelný režim </w:t>
            </w:r>
            <w:proofErr w:type="spellStart"/>
            <w:r>
              <w:rPr>
                <w:lang w:val="en-US" w:eastAsia="en-US" w:bidi="en-US"/>
              </w:rPr>
              <w:t>autostart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r>
              <w:t>u bipolární koagulace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84.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volitelný režim autostop u bipolární koagulace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93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85.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připojení více </w:t>
            </w:r>
            <w:proofErr w:type="spellStart"/>
            <w:r>
              <w:t>monopolárních</w:t>
            </w:r>
            <w:proofErr w:type="spellEnd"/>
            <w:r>
              <w:t xml:space="preserve"> a bipolárních nástrojů současně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86.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ruční i nožní ovládání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95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87.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možnost uložení minimálně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9 nejčastěji používaných parametrů s textovým popisem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 počet 100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</w:tbl>
    <w:p w:rsidR="00FF00E3" w:rsidRDefault="00FF00E3">
      <w:pPr>
        <w:spacing w:line="14" w:lineRule="exact"/>
        <w:sectPr w:rsidR="00FF00E3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359" w:h="17320"/>
          <w:pgMar w:top="1163" w:right="1782" w:bottom="972" w:left="994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660"/>
        <w:gridCol w:w="1634"/>
        <w:gridCol w:w="1688"/>
        <w:gridCol w:w="1728"/>
        <w:gridCol w:w="1220"/>
      </w:tblGrid>
      <w:tr w:rsidR="00FF00E3">
        <w:trPr>
          <w:trHeight w:hRule="exact" w:val="71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lastRenderedPageBreak/>
              <w:t>88.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zvukový alarm a zobrazení chybových hlášení na displeji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89.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víceúrovňová monitorace kvality kontaktu neutrální elektrody s tkání pacienta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695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90.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součástí dodávky 1 ks neutrální elektrody vč. propojovacího kabelu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  <w:p w:rsidR="00FF00E3" w:rsidRDefault="00F71705">
            <w:pPr>
              <w:pStyle w:val="Jin0"/>
              <w:shd w:val="clear" w:color="auto" w:fill="auto"/>
              <w:spacing w:line="180" w:lineRule="auto"/>
              <w:ind w:left="260"/>
              <w:jc w:val="left"/>
              <w:rPr>
                <w:sz w:val="19"/>
                <w:szCs w:val="19"/>
              </w:rPr>
            </w:pPr>
            <w:r>
              <w:rPr>
                <w:b w:val="0"/>
                <w:bCs w:val="0"/>
                <w:i/>
                <w:iCs/>
                <w:sz w:val="19"/>
                <w:szCs w:val="19"/>
              </w:rPr>
              <w:t>t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91.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součástí dodávky 1 ks ovládací </w:t>
            </w:r>
            <w:proofErr w:type="spellStart"/>
            <w:r>
              <w:t>dvojpedál</w:t>
            </w:r>
            <w:proofErr w:type="spellEnd"/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185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92.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připojení argonové jednotky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výhodou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dále hodnocený parametr - </w:t>
            </w:r>
            <w:proofErr w:type="spellStart"/>
            <w:r>
              <w:t>podkritérium</w:t>
            </w:r>
            <w:proofErr w:type="spellEnd"/>
            <w:r>
              <w:t xml:space="preserve"> e) dílčího hodnotícího kritéria č. 2; váha </w:t>
            </w:r>
            <w:r>
              <w:rPr>
                <w:lang w:val="en-US" w:eastAsia="en-US" w:bidi="en-US"/>
              </w:rPr>
              <w:t xml:space="preserve">max. </w:t>
            </w:r>
            <w:r>
              <w:t>10 bodů;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55-59</w:t>
            </w:r>
          </w:p>
        </w:tc>
      </w:tr>
      <w:tr w:rsidR="00FF00E3">
        <w:trPr>
          <w:trHeight w:hRule="exact" w:val="623"/>
          <w:jc w:val="center"/>
        </w:trPr>
        <w:tc>
          <w:tcPr>
            <w:tcW w:w="95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 Vozík pro přístroje - 2ks</w:t>
            </w:r>
          </w:p>
        </w:tc>
      </w:tr>
      <w:tr w:rsidR="00FF00E3">
        <w:trPr>
          <w:trHeight w:hRule="exact" w:val="961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93.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2 ks pojízdné vozíky pro přístroje, nové, nepoužité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33</w:t>
            </w:r>
          </w:p>
        </w:tc>
      </w:tr>
      <w:tr w:rsidR="00FF00E3">
        <w:trPr>
          <w:trHeight w:hRule="exact" w:val="97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94.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min. 5 polic - na vozíku musí </w:t>
            </w:r>
            <w:proofErr w:type="spellStart"/>
            <w:r>
              <w:t>bvt</w:t>
            </w:r>
            <w:proofErr w:type="spellEnd"/>
            <w:r>
              <w:t xml:space="preserve"> </w:t>
            </w:r>
            <w:proofErr w:type="spellStart"/>
            <w:r>
              <w:t>umístěnv</w:t>
            </w:r>
            <w:proofErr w:type="spellEnd"/>
            <w:r>
              <w:t xml:space="preserve"> </w:t>
            </w:r>
            <w:proofErr w:type="spellStart"/>
            <w:r>
              <w:t>všechnv</w:t>
            </w:r>
            <w:proofErr w:type="spellEnd"/>
            <w:r>
              <w:t xml:space="preserve"> části dodané sestavy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počet polic 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95.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min. 2 kolečka brzděná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počet bržděných koleček 2.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130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96.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kloubové rameno pro umístění monitoru, nastavitelné ve všech směrech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94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97.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teleskopické držáky min. pro 2 endoskopy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98.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držák pro umístění klávesnice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70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99.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umístění koagulačních pedálů na polici nebo pomocí držáků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100.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manipulační madlo na straně vozíku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70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101.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antistatická povrchová úprava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72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102.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vozík osazen izolačním transformátorem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</w:tbl>
    <w:p w:rsidR="00FF00E3" w:rsidRDefault="00FF00E3">
      <w:pPr>
        <w:spacing w:after="426" w:line="14" w:lineRule="exact"/>
      </w:pPr>
    </w:p>
    <w:p w:rsidR="00FF00E3" w:rsidRDefault="00F71705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4800" cy="292735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0480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E3" w:rsidRDefault="00FF00E3">
      <w:pPr>
        <w:spacing w:line="14" w:lineRule="exact"/>
        <w:sectPr w:rsidR="00FF00E3">
          <w:pgSz w:w="12359" w:h="17320"/>
          <w:pgMar w:top="2050" w:right="1467" w:bottom="643" w:left="106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657"/>
        <w:gridCol w:w="1642"/>
        <w:gridCol w:w="1678"/>
        <w:gridCol w:w="1732"/>
        <w:gridCol w:w="1228"/>
      </w:tblGrid>
      <w:tr w:rsidR="00FF00E3">
        <w:trPr>
          <w:trHeight w:hRule="exact" w:val="71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lastRenderedPageBreak/>
              <w:t>103.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napájení vozíku jedním kabelem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69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104.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 xml:space="preserve">integrované el. </w:t>
            </w:r>
            <w:proofErr w:type="gramStart"/>
            <w:r>
              <w:t>zásuvky</w:t>
            </w:r>
            <w:proofErr w:type="gramEnd"/>
            <w:r>
              <w:t xml:space="preserve"> min. pro všechny části dodané sestavy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  <w:tr w:rsidR="00FF00E3">
        <w:trPr>
          <w:trHeight w:hRule="exact" w:val="71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105.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t>medicínský atest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požadováno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</w:pPr>
            <w:r>
              <w:t xml:space="preserve">absolutní, </w:t>
            </w:r>
            <w:r>
              <w:rPr>
                <w:b w:val="0"/>
                <w:bCs w:val="0"/>
              </w:rPr>
              <w:t>dále nehodnocený parametr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Ano</w:t>
            </w:r>
          </w:p>
          <w:p w:rsidR="00FF00E3" w:rsidRDefault="00F71705">
            <w:pPr>
              <w:pStyle w:val="Jin0"/>
              <w:shd w:val="clear" w:color="auto" w:fill="auto"/>
              <w:spacing w:line="221" w:lineRule="auto"/>
              <w:ind w:left="440"/>
              <w:jc w:val="left"/>
            </w:pPr>
            <w:r>
              <w:rPr>
                <w:b w:val="0"/>
                <w:bCs w:val="0"/>
              </w:rPr>
              <w:t>/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b w:val="0"/>
                <w:bCs w:val="0"/>
              </w:rPr>
              <w:t>32</w:t>
            </w:r>
          </w:p>
        </w:tc>
      </w:tr>
    </w:tbl>
    <w:p w:rsidR="00FF00E3" w:rsidRDefault="00FF00E3">
      <w:pPr>
        <w:spacing w:after="246" w:line="14" w:lineRule="exact"/>
      </w:pPr>
    </w:p>
    <w:p w:rsidR="00FF00E3" w:rsidRDefault="00F71705">
      <w:pPr>
        <w:pStyle w:val="Jin0"/>
        <w:shd w:val="clear" w:color="auto" w:fill="auto"/>
        <w:ind w:left="180" w:firstLine="20"/>
        <w:jc w:val="lef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1.7 </w:t>
      </w:r>
      <w:r>
        <w:rPr>
          <w:b w:val="0"/>
          <w:bCs w:val="0"/>
          <w:sz w:val="24"/>
          <w:szCs w:val="24"/>
          <w:u w:val="single"/>
        </w:rPr>
        <w:t>OSTATNÍ POŽADAVKY K TECHNICKÉ SPECIFIKACI</w:t>
      </w:r>
    </w:p>
    <w:p w:rsidR="00FF00E3" w:rsidRDefault="00F71705">
      <w:pPr>
        <w:pStyle w:val="Jin0"/>
        <w:numPr>
          <w:ilvl w:val="0"/>
          <w:numId w:val="5"/>
        </w:numPr>
        <w:shd w:val="clear" w:color="auto" w:fill="auto"/>
        <w:tabs>
          <w:tab w:val="left" w:pos="916"/>
        </w:tabs>
        <w:ind w:left="560"/>
        <w:jc w:val="left"/>
        <w:rPr>
          <w:sz w:val="24"/>
          <w:szCs w:val="24"/>
        </w:rPr>
      </w:pPr>
      <w:r>
        <w:rPr>
          <w:b w:val="0"/>
          <w:bCs w:val="0"/>
          <w:sz w:val="24"/>
          <w:szCs w:val="24"/>
          <w:u w:val="single"/>
        </w:rPr>
        <w:t>Zaškolení:</w:t>
      </w:r>
    </w:p>
    <w:p w:rsidR="00FF00E3" w:rsidRDefault="00F71705">
      <w:pPr>
        <w:pStyle w:val="Jin0"/>
        <w:shd w:val="clear" w:color="auto" w:fill="auto"/>
        <w:spacing w:after="140"/>
        <w:ind w:left="860" w:firstLine="40"/>
        <w:jc w:val="lef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Kompletní podpora pracoviště pro získání erudice v práci s novým zařízením v min. rozsahu 1 pracovního dne.</w:t>
      </w:r>
    </w:p>
    <w:p w:rsidR="00FF00E3" w:rsidRDefault="00F71705">
      <w:pPr>
        <w:pStyle w:val="Jin0"/>
        <w:numPr>
          <w:ilvl w:val="0"/>
          <w:numId w:val="5"/>
        </w:numPr>
        <w:shd w:val="clear" w:color="auto" w:fill="auto"/>
        <w:tabs>
          <w:tab w:val="left" w:pos="916"/>
        </w:tabs>
        <w:ind w:left="560"/>
        <w:jc w:val="left"/>
        <w:rPr>
          <w:sz w:val="24"/>
          <w:szCs w:val="24"/>
        </w:rPr>
      </w:pPr>
      <w:r>
        <w:rPr>
          <w:b w:val="0"/>
          <w:bCs w:val="0"/>
          <w:sz w:val="24"/>
          <w:szCs w:val="24"/>
          <w:u w:val="single"/>
        </w:rPr>
        <w:t>Ostatní požadavky:</w:t>
      </w:r>
    </w:p>
    <w:p w:rsidR="00FF00E3" w:rsidRDefault="00F71705">
      <w:pPr>
        <w:pStyle w:val="Jin0"/>
        <w:shd w:val="clear" w:color="auto" w:fill="auto"/>
        <w:spacing w:after="560"/>
        <w:ind w:left="1180" w:right="480" w:hanging="280"/>
        <w:jc w:val="both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- účastník zadávacího řízení v nabídce doloží produktový list s technickou specifikací nabízeného zařízení k možnosti kontroly uváděných technických parametrů /viz požadavek v článku 11.1 písm. b) ZD/</w:t>
      </w:r>
    </w:p>
    <w:p w:rsidR="00FF00E3" w:rsidRDefault="00F71705">
      <w:pPr>
        <w:pStyle w:val="Nadpis80"/>
        <w:keepNext/>
        <w:keepLines/>
        <w:shd w:val="clear" w:color="auto" w:fill="auto"/>
        <w:spacing w:after="260"/>
        <w:ind w:left="180" w:right="0" w:firstLine="20"/>
      </w:pPr>
      <w:bookmarkStart w:id="4" w:name="bookmark4"/>
      <w:r>
        <w:rPr>
          <w:u w:val="single"/>
        </w:rPr>
        <w:t>PROHLÁŠENÍ ÚČASTNÍKA ZADÁVACÍHO ŘÍZENÍ:</w:t>
      </w:r>
      <w:bookmarkEnd w:id="4"/>
    </w:p>
    <w:p w:rsidR="00FF00E3" w:rsidRDefault="00F71705">
      <w:pPr>
        <w:pStyle w:val="Jin0"/>
        <w:shd w:val="clear" w:color="auto" w:fill="auto"/>
        <w:spacing w:after="60"/>
        <w:ind w:left="180" w:firstLine="20"/>
        <w:jc w:val="lef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Tímto stvrzujeme pravdivost VŠECH námi uvedených údajů vztahujících se k předmětu plnění veřejné zakázky.</w:t>
      </w:r>
    </w:p>
    <w:p w:rsidR="00FF00E3" w:rsidRDefault="00F71705" w:rsidP="00F71705">
      <w:pPr>
        <w:pStyle w:val="Jin0"/>
        <w:shd w:val="clear" w:color="auto" w:fill="auto"/>
        <w:ind w:left="8740"/>
        <w:jc w:val="lef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XXXX</w:t>
      </w:r>
    </w:p>
    <w:p w:rsidR="00FF00E3" w:rsidRDefault="00F71705">
      <w:pPr>
        <w:pStyle w:val="Jin0"/>
        <w:shd w:val="clear" w:color="auto" w:fill="auto"/>
        <w:spacing w:after="6360" w:line="180" w:lineRule="auto"/>
        <w:ind w:left="180" w:firstLine="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V Praze dne </w:t>
      </w:r>
      <w:proofErr w:type="gramStart"/>
      <w:r>
        <w:rPr>
          <w:sz w:val="24"/>
          <w:szCs w:val="24"/>
        </w:rPr>
        <w:t>17.04.2018</w:t>
      </w:r>
      <w:proofErr w:type="gramEnd"/>
    </w:p>
    <w:p w:rsidR="00FF00E3" w:rsidRDefault="00F71705">
      <w:pPr>
        <w:pStyle w:val="Jin0"/>
        <w:shd w:val="clear" w:color="auto" w:fill="auto"/>
        <w:spacing w:line="86" w:lineRule="exact"/>
        <w:ind w:left="9300"/>
        <w:jc w:val="left"/>
        <w:rPr>
          <w:sz w:val="26"/>
          <w:szCs w:val="26"/>
        </w:rPr>
      </w:pPr>
      <w:r>
        <w:rPr>
          <w:rFonts w:ascii="Arial" w:eastAsia="Arial" w:hAnsi="Arial" w:cs="Arial"/>
          <w:b w:val="0"/>
          <w:bCs w:val="0"/>
          <w:i/>
          <w:iCs/>
          <w:sz w:val="26"/>
          <w:szCs w:val="26"/>
        </w:rPr>
        <w:t>n</w:t>
      </w:r>
    </w:p>
    <w:p w:rsidR="00FF00E3" w:rsidRDefault="00F71705">
      <w:pPr>
        <w:pStyle w:val="Jin0"/>
        <w:shd w:val="clear" w:color="auto" w:fill="auto"/>
        <w:spacing w:after="200" w:line="0" w:lineRule="atLeast"/>
        <w:ind w:left="9140" w:firstLine="20"/>
        <w:jc w:val="both"/>
        <w:rPr>
          <w:sz w:val="24"/>
          <w:szCs w:val="24"/>
        </w:rPr>
        <w:sectPr w:rsidR="00FF00E3">
          <w:pgSz w:w="12359" w:h="17320"/>
          <w:pgMar w:top="1919" w:right="1471" w:bottom="1300" w:left="1100" w:header="0" w:footer="3" w:gutter="0"/>
          <w:cols w:space="720"/>
          <w:noEndnote/>
          <w:docGrid w:linePitch="360"/>
        </w:sectPr>
      </w:pPr>
      <w:r>
        <w:rPr>
          <w:b w:val="0"/>
          <w:bCs w:val="0"/>
          <w:sz w:val="24"/>
          <w:szCs w:val="24"/>
        </w:rPr>
        <w:t xml:space="preserve">/ O z. </w:t>
      </w:r>
      <w:r>
        <w:rPr>
          <w:b w:val="0"/>
          <w:bCs w:val="0"/>
          <w:sz w:val="24"/>
          <w:szCs w:val="24"/>
          <w:vertAlign w:val="superscript"/>
        </w:rPr>
        <w:t>v</w:t>
      </w:r>
      <w:r>
        <w:rPr>
          <w:b w:val="0"/>
          <w:bCs w:val="0"/>
          <w:sz w:val="24"/>
          <w:szCs w:val="24"/>
        </w:rPr>
        <w:t>'“*'</w:t>
      </w:r>
    </w:p>
    <w:p w:rsidR="00FF00E3" w:rsidRDefault="00FF00E3">
      <w:pPr>
        <w:framePr w:w="94" w:h="187" w:wrap="none" w:vAnchor="text" w:hAnchor="margin" w:x="9055" w:y="5538"/>
      </w:pPr>
    </w:p>
    <w:p w:rsidR="00FF00E3" w:rsidRDefault="00F71705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65" behindDoc="1" locked="0" layoutInCell="1" allowOverlap="1">
            <wp:simplePos x="0" y="0"/>
            <wp:positionH relativeFrom="page">
              <wp:posOffset>582295</wp:posOffset>
            </wp:positionH>
            <wp:positionV relativeFrom="paragraph">
              <wp:posOffset>9827260</wp:posOffset>
            </wp:positionV>
            <wp:extent cx="292735" cy="341630"/>
            <wp:effectExtent l="0" t="0" r="0" b="0"/>
            <wp:wrapNone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9273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66" behindDoc="1" locked="0" layoutInCell="1" allowOverlap="1">
            <wp:simplePos x="0" y="0"/>
            <wp:positionH relativeFrom="page">
              <wp:posOffset>6646545</wp:posOffset>
            </wp:positionH>
            <wp:positionV relativeFrom="paragraph">
              <wp:posOffset>12700</wp:posOffset>
            </wp:positionV>
            <wp:extent cx="1029970" cy="2371090"/>
            <wp:effectExtent l="0" t="0" r="0" b="0"/>
            <wp:wrapNone/>
            <wp:docPr id="122" name="Shap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box 12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02997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529" w:lineRule="exact"/>
      </w:pPr>
    </w:p>
    <w:p w:rsidR="00FF00E3" w:rsidRDefault="00FF00E3">
      <w:pPr>
        <w:spacing w:line="14" w:lineRule="exact"/>
        <w:sectPr w:rsidR="00FF00E3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359" w:h="17320"/>
          <w:pgMar w:top="286" w:right="268" w:bottom="286" w:left="916" w:header="0" w:footer="3" w:gutter="0"/>
          <w:pgNumType w:start="13"/>
          <w:cols w:space="720"/>
          <w:noEndnote/>
          <w:docGrid w:linePitch="360"/>
        </w:sectPr>
      </w:pPr>
    </w:p>
    <w:p w:rsidR="00FF00E3" w:rsidRDefault="00F71705">
      <w:pPr>
        <w:pStyle w:val="Titulekobrzku0"/>
        <w:framePr w:w="2455" w:h="428" w:wrap="none" w:vAnchor="text" w:hAnchor="margin" w:x="571" w:y="332"/>
        <w:shd w:val="clear" w:color="auto" w:fill="auto"/>
        <w:rPr>
          <w:sz w:val="34"/>
          <w:szCs w:val="34"/>
        </w:rPr>
      </w:pPr>
      <w:proofErr w:type="spellStart"/>
      <w:r>
        <w:rPr>
          <w:b/>
          <w:bCs/>
          <w:sz w:val="34"/>
          <w:szCs w:val="34"/>
        </w:rPr>
        <w:lastRenderedPageBreak/>
        <w:t>enus</w:t>
      </w:r>
      <w:proofErr w:type="spellEnd"/>
      <w:r>
        <w:rPr>
          <w:b/>
          <w:bCs/>
          <w:sz w:val="34"/>
          <w:szCs w:val="34"/>
        </w:rPr>
        <w:t xml:space="preserve"> </w:t>
      </w:r>
      <w:r>
        <w:rPr>
          <w:b/>
          <w:bCs/>
          <w:color w:val="CD484F"/>
          <w:sz w:val="34"/>
          <w:szCs w:val="34"/>
          <w:lang w:val="en-US" w:eastAsia="en-US" w:bidi="en-US"/>
        </w:rPr>
        <w:t xml:space="preserve">■ </w:t>
      </w:r>
      <w:r>
        <w:rPr>
          <w:rFonts w:ascii="Segoe UI" w:eastAsia="Segoe UI" w:hAnsi="Segoe UI" w:cs="Segoe UI"/>
          <w:color w:val="6F7E84"/>
          <w:sz w:val="34"/>
          <w:szCs w:val="34"/>
          <w:lang w:val="en-US" w:eastAsia="en-US" w:bidi="en-US"/>
        </w:rPr>
        <w:t>medical</w:t>
      </w:r>
    </w:p>
    <w:p w:rsidR="00FF00E3" w:rsidRDefault="00F71705">
      <w:pPr>
        <w:pStyle w:val="Jin0"/>
        <w:framePr w:w="1613" w:h="202" w:wrap="none" w:vAnchor="text" w:hAnchor="margin" w:x="1851" w:y="761"/>
        <w:shd w:val="clear" w:color="auto" w:fill="auto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1675C0"/>
          <w:sz w:val="14"/>
          <w:szCs w:val="14"/>
        </w:rPr>
        <w:t>vaše zdravá investice</w:t>
      </w:r>
    </w:p>
    <w:p w:rsidR="00FF00E3" w:rsidRDefault="00F71705">
      <w:pPr>
        <w:pStyle w:val="Jin0"/>
        <w:framePr w:w="893" w:h="457" w:wrap="none" w:vAnchor="text" w:hAnchor="margin" w:x="6963" w:y="221"/>
        <w:shd w:val="clear" w:color="auto" w:fill="auto"/>
        <w:jc w:val="left"/>
        <w:rPr>
          <w:sz w:val="36"/>
          <w:szCs w:val="36"/>
        </w:rPr>
      </w:pPr>
      <w:r>
        <w:rPr>
          <w:rFonts w:ascii="Arial" w:eastAsia="Arial" w:hAnsi="Arial" w:cs="Arial"/>
          <w:b w:val="0"/>
          <w:bCs w:val="0"/>
          <w:color w:val="1675C0"/>
          <w:sz w:val="36"/>
          <w:szCs w:val="36"/>
          <w:lang w:val="en-US" w:eastAsia="en-US" w:bidi="en-US"/>
        </w:rPr>
        <w:t>IS</w:t>
      </w:r>
      <w:proofErr w:type="gramStart"/>
      <w:r>
        <w:rPr>
          <w:rFonts w:ascii="Arial" w:eastAsia="Arial" w:hAnsi="Arial" w:cs="Arial"/>
          <w:b w:val="0"/>
          <w:bCs w:val="0"/>
          <w:color w:val="1675C0"/>
          <w:sz w:val="36"/>
          <w:szCs w:val="36"/>
          <w:lang w:val="en-US" w:eastAsia="en-US" w:bidi="en-US"/>
        </w:rPr>
        <w:t>::;</w:t>
      </w:r>
      <w:proofErr w:type="gramEnd"/>
      <w:r>
        <w:rPr>
          <w:rFonts w:ascii="Arial" w:eastAsia="Arial" w:hAnsi="Arial" w:cs="Arial"/>
          <w:b w:val="0"/>
          <w:bCs w:val="0"/>
          <w:color w:val="1675C0"/>
          <w:sz w:val="36"/>
          <w:szCs w:val="36"/>
          <w:lang w:val="en-US" w:eastAsia="en-US" w:bidi="en-US"/>
        </w:rPr>
        <w:t>-</w:t>
      </w:r>
    </w:p>
    <w:p w:rsidR="00FF00E3" w:rsidRDefault="00F71705">
      <w:pPr>
        <w:pStyle w:val="Nadpis10"/>
        <w:keepNext/>
        <w:keepLines/>
        <w:framePr w:w="1822" w:h="1170" w:wrap="none" w:vAnchor="text" w:hAnchor="margin" w:x="7554" w:y="21"/>
        <w:shd w:val="clear" w:color="auto" w:fill="auto"/>
      </w:pPr>
      <w:bookmarkStart w:id="5" w:name="bookmark5"/>
      <w:proofErr w:type="spellStart"/>
      <w:proofErr w:type="gramStart"/>
      <w:r>
        <w:t>iiNDS</w:t>
      </w:r>
      <w:bookmarkEnd w:id="5"/>
      <w:proofErr w:type="spellEnd"/>
      <w:proofErr w:type="gramEnd"/>
    </w:p>
    <w:p w:rsidR="00FF00E3" w:rsidRDefault="00F71705">
      <w:pPr>
        <w:spacing w:line="360" w:lineRule="exact"/>
      </w:pPr>
      <w:r>
        <w:rPr>
          <w:rFonts w:ascii="Arial" w:eastAsia="Arial" w:hAnsi="Arial" w:cs="Arial"/>
          <w:noProof/>
          <w:color w:val="1675C0"/>
          <w:w w:val="60"/>
          <w:sz w:val="98"/>
          <w:szCs w:val="98"/>
          <w:lang w:bidi="ar-SA"/>
        </w:rPr>
        <w:lastRenderedPageBreak/>
        <w:drawing>
          <wp:anchor distT="0" distB="0" distL="0" distR="1550035" simplePos="0" relativeHeight="62914767" behindDoc="1" locked="0" layoutInCell="1" allowOverlap="1">
            <wp:simplePos x="0" y="0"/>
            <wp:positionH relativeFrom="page">
              <wp:posOffset>594995</wp:posOffset>
            </wp:positionH>
            <wp:positionV relativeFrom="paragraph">
              <wp:posOffset>194310</wp:posOffset>
            </wp:positionV>
            <wp:extent cx="372110" cy="372110"/>
            <wp:effectExtent l="0" t="0" r="0" b="0"/>
            <wp:wrapNone/>
            <wp:docPr id="124" name="Shap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box 12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450" w:lineRule="exact"/>
      </w:pPr>
    </w:p>
    <w:p w:rsidR="00FF00E3" w:rsidRDefault="00FF00E3">
      <w:pPr>
        <w:spacing w:line="14" w:lineRule="exact"/>
        <w:sectPr w:rsidR="00FF00E3">
          <w:pgSz w:w="12359" w:h="17320"/>
          <w:pgMar w:top="1046" w:right="1962" w:bottom="551" w:left="936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shd w:val="clear" w:color="auto" w:fill="auto"/>
        <w:spacing w:after="460"/>
        <w:ind w:left="140" w:firstLine="60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Medicínský monitor NDS </w:t>
      </w:r>
      <w:proofErr w:type="spellStart"/>
      <w:r>
        <w:rPr>
          <w:rFonts w:ascii="Arial" w:eastAsia="Arial" w:hAnsi="Arial" w:cs="Arial"/>
          <w:sz w:val="22"/>
          <w:szCs w:val="22"/>
        </w:rPr>
        <w:t>EndoVue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24* HD LED</w:t>
      </w:r>
    </w:p>
    <w:p w:rsidR="00FF00E3" w:rsidRDefault="00F71705">
      <w:pPr>
        <w:pStyle w:val="Jin0"/>
        <w:shd w:val="clear" w:color="auto" w:fill="auto"/>
        <w:spacing w:line="276" w:lineRule="auto"/>
        <w:ind w:left="140" w:firstLine="60"/>
        <w:jc w:val="both"/>
        <w:rPr>
          <w:sz w:val="18"/>
          <w:szCs w:val="18"/>
        </w:rPr>
      </w:pPr>
      <w:r>
        <w:rPr>
          <w:b w:val="0"/>
          <w:bCs w:val="0"/>
          <w:noProof/>
          <w:lang w:bidi="ar-SA"/>
        </w:rPr>
        <w:drawing>
          <wp:anchor distT="0" distB="0" distL="114300" distR="114300" simplePos="0" relativeHeight="125829391" behindDoc="0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101600</wp:posOffset>
            </wp:positionV>
            <wp:extent cx="2395855" cy="2517775"/>
            <wp:effectExtent l="0" t="0" r="0" b="0"/>
            <wp:wrapSquare wrapText="right"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39585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HD LED Monitor NDS </w:t>
      </w:r>
      <w:proofErr w:type="spellStart"/>
      <w:r>
        <w:rPr>
          <w:rFonts w:ascii="Arial" w:eastAsia="Arial" w:hAnsi="Arial" w:cs="Arial"/>
          <w:b w:val="0"/>
          <w:bCs w:val="0"/>
          <w:sz w:val="18"/>
          <w:szCs w:val="18"/>
        </w:rPr>
        <w:t>EndoVue</w:t>
      </w:r>
      <w:proofErr w:type="spellEnd"/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 24'HD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LED. Active Matrix </w:t>
      </w:r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TFT s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IPS, </w:t>
      </w:r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jsou vysoce sofistikované endoskopické zobrazovací monitory, jejichž inovativní a unikátním »' LED zpětné podsvícení displeje je nejjasnější </w:t>
      </w:r>
      <w:proofErr w:type="gramStart"/>
      <w:r>
        <w:rPr>
          <w:rFonts w:ascii="Arial" w:eastAsia="Arial" w:hAnsi="Arial" w:cs="Arial"/>
          <w:b w:val="0"/>
          <w:bCs w:val="0"/>
          <w:sz w:val="18"/>
          <w:szCs w:val="18"/>
        </w:rPr>
        <w:t>na</w:t>
      </w:r>
      <w:proofErr w:type="gramEnd"/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 trhu. Tyto monitory jsou ideálním zakončením celého HD video-řetězce. Mají maximální rozlišení 1920 x 1200 </w:t>
      </w:r>
      <w:proofErr w:type="spellStart"/>
      <w:r>
        <w:rPr>
          <w:rFonts w:ascii="Arial" w:eastAsia="Arial" w:hAnsi="Arial" w:cs="Arial"/>
          <w:b w:val="0"/>
          <w:bCs w:val="0"/>
          <w:sz w:val="18"/>
          <w:szCs w:val="18"/>
        </w:rPr>
        <w:t>pixelú</w:t>
      </w:r>
      <w:proofErr w:type="spellEnd"/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 (WUXOA) a v poměru stran 16.10; svítivost 300 cd/m</w:t>
      </w:r>
      <w:r>
        <w:rPr>
          <w:rFonts w:ascii="Arial" w:eastAsia="Arial" w:hAnsi="Arial" w:cs="Arial"/>
          <w:b w:val="0"/>
          <w:bCs w:val="0"/>
          <w:sz w:val="18"/>
          <w:szCs w:val="18"/>
          <w:vertAlign w:val="superscript"/>
        </w:rPr>
        <w:t>2</w:t>
      </w:r>
      <w:r>
        <w:rPr>
          <w:rFonts w:ascii="Arial" w:eastAsia="Arial" w:hAnsi="Arial" w:cs="Arial"/>
          <w:b w:val="0"/>
          <w:bCs w:val="0"/>
          <w:sz w:val="18"/>
          <w:szCs w:val="18"/>
        </w:rPr>
        <w:t>při barevné teplotě 6500°K, Díky své kvalitě zobrazovaných barev a hlavně úpravě červeného spektra, jsou ideální pro připojení HD systémů a současných moderních 3D systémů, které kladou vyšší nároky na zobrazovací zařízení oproti doposud používaným SD video-řetězcům. Je možné je instalovat na samostatný stojan, pohyblivá ramena a stejně tak je instalovat na stropní stativy vybavené adaptéry standardu VESA. Předpokládaná životnost přístroje při řádném užívání je min. 10 let. Velikost pixelu:</w:t>
      </w:r>
    </w:p>
    <w:p w:rsidR="00FF00E3" w:rsidRDefault="00F71705">
      <w:pPr>
        <w:pStyle w:val="Jin0"/>
        <w:shd w:val="clear" w:color="auto" w:fill="auto"/>
        <w:spacing w:after="200" w:line="276" w:lineRule="auto"/>
        <w:jc w:val="both"/>
        <w:rPr>
          <w:sz w:val="18"/>
          <w:szCs w:val="18"/>
        </w:rPr>
      </w:pPr>
      <w:r>
        <w:rPr>
          <w:rFonts w:ascii="Arial" w:eastAsia="Arial" w:hAnsi="Arial" w:cs="Arial"/>
          <w:b w:val="0"/>
          <w:bCs w:val="0"/>
          <w:sz w:val="18"/>
          <w:szCs w:val="18"/>
        </w:rPr>
        <w:t>0,270 mm, kontrast: 1000:1, jas monitoru: 300cd/m</w:t>
      </w:r>
      <w:r>
        <w:rPr>
          <w:rFonts w:ascii="Arial" w:eastAsia="Arial" w:hAnsi="Arial" w:cs="Arial"/>
          <w:b w:val="0"/>
          <w:bCs w:val="0"/>
          <w:sz w:val="18"/>
          <w:szCs w:val="18"/>
          <w:vertAlign w:val="superscript"/>
        </w:rPr>
        <w:t>2</w:t>
      </w:r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, barevná kalibrace: NDS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Proprietary </w:t>
      </w:r>
      <w:proofErr w:type="spellStart"/>
      <w:r>
        <w:rPr>
          <w:rFonts w:ascii="Arial" w:eastAsia="Arial" w:hAnsi="Arial" w:cs="Arial"/>
          <w:b w:val="0"/>
          <w:bCs w:val="0"/>
          <w:sz w:val="18"/>
          <w:szCs w:val="18"/>
        </w:rPr>
        <w:t>Medi-Match</w:t>
      </w:r>
      <w:proofErr w:type="spellEnd"/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 barvená kalibrace, počet barev: 1,08 bilionu (</w:t>
      </w:r>
      <w:proofErr w:type="gramStart"/>
      <w:r>
        <w:rPr>
          <w:rFonts w:ascii="Arial" w:eastAsia="Arial" w:hAnsi="Arial" w:cs="Arial"/>
          <w:b w:val="0"/>
          <w:bCs w:val="0"/>
          <w:sz w:val="18"/>
          <w:szCs w:val="18"/>
        </w:rPr>
        <w:t>10-bit</w:t>
      </w:r>
      <w:proofErr w:type="gramEnd"/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), barevný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Gamut: </w:t>
      </w:r>
      <w:proofErr w:type="gramStart"/>
      <w:r>
        <w:rPr>
          <w:rFonts w:ascii="Arial" w:eastAsia="Arial" w:hAnsi="Arial" w:cs="Arial"/>
          <w:b w:val="0"/>
          <w:bCs w:val="0"/>
          <w:sz w:val="18"/>
          <w:szCs w:val="18"/>
        </w:rPr>
        <w:t>BT.709</w:t>
      </w:r>
      <w:proofErr w:type="gramEnd"/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 nebo SMTPTE-C, stabilizace zpětného osvětlení: </w:t>
      </w:r>
      <w:proofErr w:type="spellStart"/>
      <w:r>
        <w:rPr>
          <w:rFonts w:ascii="Arial" w:eastAsia="Arial" w:hAnsi="Arial" w:cs="Arial"/>
          <w:b w:val="0"/>
          <w:bCs w:val="0"/>
          <w:sz w:val="18"/>
          <w:szCs w:val="18"/>
        </w:rPr>
        <w:t>Intelli-guard</w:t>
      </w:r>
      <w:proofErr w:type="spellEnd"/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,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PACS gamma </w:t>
      </w:r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nastavení: pro radiologické zobrazování, čas odezvy: 14 </w:t>
      </w:r>
      <w:proofErr w:type="spellStart"/>
      <w:r>
        <w:rPr>
          <w:rFonts w:ascii="Arial" w:eastAsia="Arial" w:hAnsi="Arial" w:cs="Arial"/>
          <w:b w:val="0"/>
          <w:bCs w:val="0"/>
          <w:sz w:val="18"/>
          <w:szCs w:val="18"/>
        </w:rPr>
        <w:t>ms</w:t>
      </w:r>
      <w:proofErr w:type="spellEnd"/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, úhel zobrazení (CR&gt; 10): P/L 178°, N/D 178°, funkce: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Input Selection, Brightness, Contrast, Hue, Saturation, Gamma, Sharpness, RGB Gain, Backlight Level, Horizontal &amp; Vertical Position, Phase, Frequency, DPMS, Auto-Source Select, Scaling, </w:t>
      </w:r>
      <w:proofErr w:type="spellStart"/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>Overscan</w:t>
      </w:r>
      <w:proofErr w:type="spellEnd"/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, Programmable User / Modality Settings Profiles, </w:t>
      </w:r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rozměry: (š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x </w:t>
      </w:r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v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x h) 23.8 x 15.9 x 3.9 in (604 x 404 x 99 </w:t>
      </w:r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mm); váha: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 xml:space="preserve">6,9 </w:t>
      </w:r>
      <w:r>
        <w:rPr>
          <w:rFonts w:ascii="Arial" w:eastAsia="Arial" w:hAnsi="Arial" w:cs="Arial"/>
          <w:b w:val="0"/>
          <w:bCs w:val="0"/>
          <w:sz w:val="18"/>
          <w:szCs w:val="18"/>
        </w:rPr>
        <w:t xml:space="preserve">kg, normy a certifikace: </w:t>
      </w:r>
      <w:r>
        <w:rPr>
          <w:rFonts w:ascii="Arial" w:eastAsia="Arial" w:hAnsi="Arial" w:cs="Arial"/>
          <w:b w:val="0"/>
          <w:bCs w:val="0"/>
          <w:sz w:val="18"/>
          <w:szCs w:val="18"/>
          <w:lang w:val="en-US" w:eastAsia="en-US" w:bidi="en-US"/>
        </w:rPr>
        <w:t>UL60601-1, ANSI/AAMI ES60601-1, CAN/CSA C22.2 No. 60601-1, FCC Part 15, EN60601-1, EN60601-1-2, CE, MDD 93/42/EEC, 2007/47/EC, RoHS, WEEE, CCC, IP 32 (Pending), Class I Medical Device.</w:t>
      </w:r>
    </w:p>
    <w:p w:rsidR="00FF00E3" w:rsidRDefault="00F71705">
      <w:pPr>
        <w:pStyle w:val="Jin0"/>
        <w:shd w:val="clear" w:color="auto" w:fill="auto"/>
        <w:spacing w:after="4980"/>
        <w:ind w:right="340"/>
        <w:jc w:val="right"/>
        <w:rPr>
          <w:sz w:val="72"/>
          <w:szCs w:val="72"/>
        </w:rPr>
      </w:pPr>
      <w:proofErr w:type="spellStart"/>
      <w:r>
        <w:rPr>
          <w:rFonts w:ascii="Arial" w:eastAsia="Arial" w:hAnsi="Arial" w:cs="Arial"/>
          <w:color w:val="194561"/>
          <w:w w:val="70"/>
          <w:sz w:val="72"/>
          <w:szCs w:val="72"/>
          <w:lang w:val="en-US" w:eastAsia="en-US" w:bidi="en-US"/>
        </w:rPr>
        <w:t>GEndoVue</w:t>
      </w:r>
      <w:proofErr w:type="spellEnd"/>
    </w:p>
    <w:p w:rsidR="00FF00E3" w:rsidRDefault="00F71705">
      <w:pPr>
        <w:pStyle w:val="Zkladntext1"/>
        <w:shd w:val="clear" w:color="auto" w:fill="auto"/>
        <w:spacing w:after="120" w:line="240" w:lineRule="auto"/>
        <w:jc w:val="left"/>
        <w:rPr>
          <w:sz w:val="16"/>
          <w:szCs w:val="16"/>
        </w:rPr>
      </w:pPr>
      <w:r>
        <w:rPr>
          <w:b/>
          <w:bCs/>
          <w:color w:val="CD484F"/>
          <w:sz w:val="16"/>
          <w:szCs w:val="16"/>
          <w:lang w:val="en-US" w:eastAsia="en-US" w:bidi="en-US"/>
        </w:rPr>
        <w:t xml:space="preserve">■ </w:t>
      </w:r>
      <w:hyperlink r:id="rId47" w:history="1">
        <w:r>
          <w:rPr>
            <w:b/>
            <w:bCs/>
            <w:color w:val="6F7E84"/>
            <w:sz w:val="16"/>
            <w:szCs w:val="16"/>
            <w:lang w:val="en-US" w:eastAsia="en-US" w:bidi="en-US"/>
          </w:rPr>
          <w:t>www.enusmedical.cz</w:t>
        </w:r>
      </w:hyperlink>
    </w:p>
    <w:p w:rsidR="00FF00E3" w:rsidRDefault="00F71705">
      <w:pPr>
        <w:pStyle w:val="Jin0"/>
        <w:shd w:val="clear" w:color="auto" w:fill="auto"/>
        <w:jc w:val="left"/>
        <w:rPr>
          <w:sz w:val="14"/>
          <w:szCs w:val="14"/>
        </w:rPr>
      </w:pPr>
      <w:r>
        <w:rPr>
          <w:rFonts w:ascii="Arial" w:eastAsia="Arial" w:hAnsi="Arial" w:cs="Arial"/>
          <w:b w:val="0"/>
          <w:bCs w:val="0"/>
          <w:color w:val="6F7E84"/>
          <w:sz w:val="14"/>
          <w:szCs w:val="14"/>
          <w:lang w:val="en-US" w:eastAsia="en-US" w:bidi="en-US"/>
        </w:rPr>
        <w:t xml:space="preserve">ENUS MEDICAL s. </w:t>
      </w:r>
      <w:proofErr w:type="spellStart"/>
      <w:r>
        <w:rPr>
          <w:rFonts w:ascii="Arial" w:eastAsia="Arial" w:hAnsi="Arial" w:cs="Arial"/>
          <w:b w:val="0"/>
          <w:bCs w:val="0"/>
          <w:color w:val="6F7E84"/>
          <w:sz w:val="14"/>
          <w:szCs w:val="14"/>
          <w:lang w:val="en-US" w:eastAsia="en-US" w:bidi="en-US"/>
        </w:rPr>
        <w:t>r.o</w:t>
      </w:r>
      <w:proofErr w:type="spellEnd"/>
      <w:r>
        <w:rPr>
          <w:rFonts w:ascii="Arial" w:eastAsia="Arial" w:hAnsi="Arial" w:cs="Arial"/>
          <w:b w:val="0"/>
          <w:bCs w:val="0"/>
          <w:color w:val="6F7E84"/>
          <w:sz w:val="14"/>
          <w:szCs w:val="14"/>
          <w:lang w:val="en-US" w:eastAsia="en-US" w:bidi="en-US"/>
        </w:rPr>
        <w:t xml:space="preserve">„ 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 xml:space="preserve">Plkovská 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  <w:lang w:val="en-US" w:eastAsia="en-US" w:bidi="en-US"/>
        </w:rPr>
        <w:t xml:space="preserve">2934/1,193 00 Praha - 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 xml:space="preserve">Horní Počet nice, Česká </w:t>
      </w:r>
      <w:proofErr w:type="spellStart"/>
      <w:r>
        <w:rPr>
          <w:rFonts w:ascii="Arial" w:eastAsia="Arial" w:hAnsi="Arial" w:cs="Arial"/>
          <w:b w:val="0"/>
          <w:bCs w:val="0"/>
          <w:color w:val="6F7E84"/>
          <w:sz w:val="14"/>
          <w:szCs w:val="14"/>
          <w:lang w:val="en-US" w:eastAsia="en-US" w:bidi="en-US"/>
        </w:rPr>
        <w:t>republika</w:t>
      </w:r>
      <w:proofErr w:type="spellEnd"/>
    </w:p>
    <w:p w:rsidR="00FF00E3" w:rsidRDefault="00F71705">
      <w:pPr>
        <w:pStyle w:val="Jin0"/>
        <w:shd w:val="clear" w:color="auto" w:fill="auto"/>
        <w:jc w:val="left"/>
        <w:rPr>
          <w:sz w:val="14"/>
          <w:szCs w:val="14"/>
        </w:rPr>
      </w:pP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>tel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  <w:lang w:val="en-US" w:eastAsia="en-US" w:bidi="en-US"/>
        </w:rPr>
        <w:t xml:space="preserve">: +420 273 132 270, fax. +420 273 132 280, e-mail: </w:t>
      </w:r>
      <w:hyperlink r:id="rId48" w:history="1">
        <w:r>
          <w:rPr>
            <w:rFonts w:ascii="Arial" w:eastAsia="Arial" w:hAnsi="Arial" w:cs="Arial"/>
            <w:b w:val="0"/>
            <w:bCs w:val="0"/>
            <w:color w:val="6F7E84"/>
            <w:sz w:val="14"/>
            <w:szCs w:val="14"/>
            <w:lang w:val="en-US" w:eastAsia="en-US" w:bidi="en-US"/>
          </w:rPr>
          <w:t>info@enus.cz</w:t>
        </w:r>
      </w:hyperlink>
    </w:p>
    <w:p w:rsidR="00FF00E3" w:rsidRDefault="00F71705">
      <w:pPr>
        <w:pStyle w:val="Jin0"/>
        <w:shd w:val="clear" w:color="auto" w:fill="auto"/>
        <w:spacing w:after="160"/>
        <w:jc w:val="left"/>
        <w:rPr>
          <w:sz w:val="14"/>
          <w:szCs w:val="14"/>
        </w:rPr>
        <w:sectPr w:rsidR="00FF00E3">
          <w:type w:val="continuous"/>
          <w:pgSz w:w="12359" w:h="17320"/>
          <w:pgMar w:top="1046" w:right="1962" w:bottom="551" w:left="1404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 xml:space="preserve">IČO 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  <w:lang w:val="en-US" w:eastAsia="en-US" w:bidi="en-US"/>
        </w:rPr>
        <w:t xml:space="preserve">25551701, 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 xml:space="preserve">DIČ 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  <w:lang w:val="en-US" w:eastAsia="en-US" w:bidi="en-US"/>
        </w:rPr>
        <w:t xml:space="preserve">CZ255517O1. 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>Spisová značka: Městský soud v Praze, č 195811</w:t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14" w:lineRule="exact"/>
        <w:sectPr w:rsidR="00FF00E3">
          <w:pgSz w:w="12359" w:h="17320"/>
          <w:pgMar w:top="274" w:right="239" w:bottom="274" w:left="322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Nadpis50"/>
        <w:keepNext/>
        <w:keepLines/>
        <w:shd w:val="clear" w:color="auto" w:fill="auto"/>
        <w:spacing w:after="4340"/>
        <w:ind w:left="0" w:firstLine="0"/>
      </w:pPr>
      <w:r>
        <w:rPr>
          <w:noProof/>
          <w:lang w:val="cs-CZ" w:eastAsia="cs-CZ" w:bidi="ar-SA"/>
        </w:rPr>
        <w:lastRenderedPageBreak/>
        <w:drawing>
          <wp:anchor distT="0" distB="0" distL="114300" distR="1974850" simplePos="0" relativeHeight="125829392" behindDoc="0" locked="0" layoutInCell="1" allowOverlap="1">
            <wp:simplePos x="0" y="0"/>
            <wp:positionH relativeFrom="page">
              <wp:posOffset>50165</wp:posOffset>
            </wp:positionH>
            <wp:positionV relativeFrom="margin">
              <wp:posOffset>0</wp:posOffset>
            </wp:positionV>
            <wp:extent cx="524510" cy="1408430"/>
            <wp:effectExtent l="0" t="0" r="0" b="0"/>
            <wp:wrapSquare wrapText="bothSides"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52451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0" distR="0" simplePos="0" relativeHeight="125829393" behindDoc="0" locked="0" layoutInCell="1" allowOverlap="1">
                <wp:simplePos x="0" y="0"/>
                <wp:positionH relativeFrom="page">
                  <wp:posOffset>539115</wp:posOffset>
                </wp:positionH>
                <wp:positionV relativeFrom="margin">
                  <wp:posOffset>448310</wp:posOffset>
                </wp:positionV>
                <wp:extent cx="1892935" cy="727075"/>
                <wp:effectExtent l="0" t="0" r="0" b="0"/>
                <wp:wrapSquare wrapText="bothSides"/>
                <wp:docPr id="132" name="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spacing w:after="22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04E88"/>
                                <w:sz w:val="56"/>
                                <w:szCs w:val="56"/>
                                <w:lang w:val="en-US" w:eastAsia="en-US" w:bidi="en-US"/>
                              </w:rPr>
                              <w:t>LYMPUS</w:t>
                            </w:r>
                          </w:p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194561"/>
                                <w:sz w:val="20"/>
                                <w:szCs w:val="20"/>
                                <w:lang w:val="en-US" w:eastAsia="en-US" w:bidi="en-US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color w:val="194561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 Vision, Our Future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2" o:spid="_x0000_s1031" type="#_x0000_t202" style="position:absolute;left:0;text-align:left;margin-left:42.45pt;margin-top:35.3pt;width:149.05pt;height:57.25pt;z-index:125829393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Titulekobrzku0"/>
                        <w:shd w:val="clear" w:color="auto" w:fill="auto"/>
                        <w:spacing w:after="22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104E88"/>
                          <w:sz w:val="56"/>
                          <w:szCs w:val="56"/>
                          <w:lang w:val="en-US" w:eastAsia="en-US" w:bidi="en-US"/>
                        </w:rPr>
                        <w:t>LYMPUS</w:t>
                      </w:r>
                    </w:p>
                    <w:p w:rsidR="00F71705" w:rsidRDefault="00F71705">
                      <w:pPr>
                        <w:pStyle w:val="Titulekobrzku0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194561"/>
                          <w:sz w:val="20"/>
                          <w:szCs w:val="20"/>
                          <w:lang w:val="en-US" w:eastAsia="en-US" w:bidi="en-US"/>
                        </w:rPr>
                        <w:t>Your</w:t>
                      </w:r>
                      <w:proofErr w:type="gramEnd"/>
                      <w:r>
                        <w:rPr>
                          <w:color w:val="194561"/>
                          <w:sz w:val="20"/>
                          <w:szCs w:val="20"/>
                          <w:lang w:val="en-US" w:eastAsia="en-US" w:bidi="en-US"/>
                        </w:rPr>
                        <w:t xml:space="preserve"> Vision, Our Future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6" w:name="bookmark6"/>
      <w:r>
        <w:rPr>
          <w:b w:val="0"/>
          <w:bCs w:val="0"/>
        </w:rPr>
        <w:t xml:space="preserve">EVIS </w:t>
      </w:r>
      <w:r>
        <w:t>EXERA III</w:t>
      </w:r>
      <w:bookmarkEnd w:id="6"/>
    </w:p>
    <w:p w:rsidR="00FF00E3" w:rsidRDefault="00F71705">
      <w:pPr>
        <w:pStyle w:val="Jin0"/>
        <w:shd w:val="clear" w:color="auto" w:fill="auto"/>
        <w:spacing w:after="60"/>
        <w:jc w:val="right"/>
      </w:pPr>
      <w:r>
        <w:rPr>
          <w:rFonts w:ascii="Arial" w:eastAsia="Arial" w:hAnsi="Arial" w:cs="Arial"/>
          <w:b w:val="0"/>
          <w:bCs w:val="0"/>
          <w:lang w:val="en-US" w:eastAsia="en-US" w:bidi="en-US"/>
        </w:rPr>
        <w:t xml:space="preserve">VIDEO </w:t>
      </w:r>
      <w:r>
        <w:rPr>
          <w:rFonts w:ascii="Arial" w:eastAsia="Arial" w:hAnsi="Arial" w:cs="Arial"/>
          <w:b w:val="0"/>
          <w:bCs w:val="0"/>
        </w:rPr>
        <w:t xml:space="preserve">SYSTÉM </w:t>
      </w:r>
      <w:r>
        <w:rPr>
          <w:rFonts w:ascii="Arial" w:eastAsia="Arial" w:hAnsi="Arial" w:cs="Arial"/>
          <w:b w:val="0"/>
          <w:bCs w:val="0"/>
          <w:lang w:val="en-US" w:eastAsia="en-US" w:bidi="en-US"/>
        </w:rPr>
        <w:t>CENTRUM EVIS EXERA III</w:t>
      </w:r>
    </w:p>
    <w:p w:rsidR="00FF00E3" w:rsidRDefault="00F71705">
      <w:pPr>
        <w:pStyle w:val="Jin0"/>
        <w:shd w:val="clear" w:color="auto" w:fill="auto"/>
        <w:spacing w:after="60" w:line="214" w:lineRule="auto"/>
        <w:jc w:val="right"/>
        <w:rPr>
          <w:sz w:val="72"/>
          <w:szCs w:val="72"/>
        </w:rPr>
      </w:pPr>
      <w:r>
        <w:rPr>
          <w:rFonts w:ascii="Arial" w:eastAsia="Arial" w:hAnsi="Arial" w:cs="Arial"/>
          <w:sz w:val="72"/>
          <w:szCs w:val="72"/>
          <w:lang w:val="en-US" w:eastAsia="en-US" w:bidi="en-US"/>
        </w:rPr>
        <w:t>CV-190</w:t>
      </w:r>
    </w:p>
    <w:p w:rsidR="00FF00E3" w:rsidRDefault="00F71705">
      <w:pPr>
        <w:pStyle w:val="Jin0"/>
        <w:shd w:val="clear" w:color="auto" w:fill="auto"/>
        <w:jc w:val="right"/>
        <w:rPr>
          <w:sz w:val="24"/>
          <w:szCs w:val="24"/>
        </w:rPr>
        <w:sectPr w:rsidR="00FF00E3">
          <w:pgSz w:w="12359" w:h="17320"/>
          <w:pgMar w:top="565" w:right="1534" w:bottom="408" w:left="5591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b w:val="0"/>
          <w:bCs w:val="0"/>
          <w:sz w:val="24"/>
          <w:szCs w:val="24"/>
        </w:rPr>
        <w:t xml:space="preserve">Zpracovávání videa </w:t>
      </w:r>
      <w:r>
        <w:rPr>
          <w:rFonts w:ascii="Arial" w:eastAsia="Arial" w:hAnsi="Arial" w:cs="Arial"/>
          <w:b w:val="0"/>
          <w:bCs w:val="0"/>
          <w:sz w:val="24"/>
          <w:szCs w:val="24"/>
          <w:lang w:val="en-US" w:eastAsia="en-US" w:bidi="en-US"/>
        </w:rPr>
        <w:t xml:space="preserve">pro </w:t>
      </w:r>
      <w:r>
        <w:rPr>
          <w:rFonts w:ascii="Arial" w:eastAsia="Arial" w:hAnsi="Arial" w:cs="Arial"/>
          <w:b w:val="0"/>
          <w:bCs w:val="0"/>
          <w:sz w:val="24"/>
          <w:szCs w:val="24"/>
        </w:rPr>
        <w:t>pokročilou endoskopii</w:t>
      </w:r>
    </w:p>
    <w:p w:rsidR="00FF00E3" w:rsidRDefault="00FF00E3">
      <w:pPr>
        <w:spacing w:line="206" w:lineRule="exact"/>
        <w:rPr>
          <w:sz w:val="17"/>
          <w:szCs w:val="17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565" w:right="0" w:bottom="408" w:left="0" w:header="0" w:footer="3" w:gutter="0"/>
          <w:cols w:space="720"/>
          <w:noEndnote/>
          <w:docGrid w:linePitch="360"/>
        </w:sectPr>
      </w:pPr>
    </w:p>
    <w:p w:rsidR="00FF00E3" w:rsidRDefault="00F71705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69" behindDoc="1" locked="0" layoutInCell="1" allowOverlap="1">
            <wp:simplePos x="0" y="0"/>
            <wp:positionH relativeFrom="page">
              <wp:posOffset>324485</wp:posOffset>
            </wp:positionH>
            <wp:positionV relativeFrom="paragraph">
              <wp:posOffset>12700</wp:posOffset>
            </wp:positionV>
            <wp:extent cx="7034530" cy="5687695"/>
            <wp:effectExtent l="0" t="0" r="0" b="0"/>
            <wp:wrapNone/>
            <wp:docPr id="134" name="Shap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box 13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703453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673" w:lineRule="exact"/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565" w:right="767" w:bottom="408" w:left="79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Zkladntext1"/>
        <w:framePr w:w="3398" w:h="673" w:wrap="none" w:vAnchor="text" w:hAnchor="margin" w:x="8" w:y="21"/>
        <w:shd w:val="clear" w:color="auto" w:fill="auto"/>
        <w:spacing w:after="40" w:line="240" w:lineRule="auto"/>
        <w:jc w:val="left"/>
        <w:rPr>
          <w:sz w:val="16"/>
          <w:szCs w:val="16"/>
        </w:rPr>
      </w:pPr>
      <w:r>
        <w:rPr>
          <w:sz w:val="16"/>
          <w:szCs w:val="16"/>
          <w:lang w:val="en-US" w:eastAsia="en-US" w:bidi="en-US"/>
        </w:rPr>
        <w:lastRenderedPageBreak/>
        <w:t>CENTRUM VIDEO SYSTEM EVIS EXERA III</w:t>
      </w:r>
    </w:p>
    <w:p w:rsidR="00FF00E3" w:rsidRDefault="00F71705">
      <w:pPr>
        <w:pStyle w:val="Nadpis60"/>
        <w:keepNext/>
        <w:keepLines/>
        <w:framePr w:w="3398" w:h="673" w:wrap="none" w:vAnchor="text" w:hAnchor="margin" w:x="8" w:y="21"/>
        <w:shd w:val="clear" w:color="auto" w:fill="auto"/>
      </w:pPr>
      <w:bookmarkStart w:id="7" w:name="bookmark7"/>
      <w:r>
        <w:rPr>
          <w:lang w:val="en-US" w:eastAsia="en-US" w:bidi="en-US"/>
        </w:rPr>
        <w:t>OLYMPUS CV-190</w:t>
      </w:r>
      <w:bookmarkEnd w:id="7"/>
    </w:p>
    <w:p w:rsidR="00FF00E3" w:rsidRDefault="00F71705">
      <w:pPr>
        <w:pStyle w:val="Jin0"/>
        <w:framePr w:w="1796" w:h="295" w:wrap="none" w:vAnchor="text" w:hAnchor="margin" w:x="15" w:y="1308"/>
        <w:pBdr>
          <w:bottom w:val="single" w:sz="4" w:space="0" w:color="auto"/>
        </w:pBdr>
        <w:shd w:val="clear" w:color="auto" w:fill="auto"/>
        <w:jc w:val="left"/>
        <w:rPr>
          <w:sz w:val="22"/>
          <w:szCs w:val="22"/>
        </w:rPr>
      </w:pPr>
      <w:r>
        <w:rPr>
          <w:rFonts w:ascii="Arial" w:eastAsia="Arial" w:hAnsi="Arial" w:cs="Arial"/>
          <w:color w:val="104E88"/>
          <w:sz w:val="22"/>
          <w:szCs w:val="22"/>
        </w:rPr>
        <w:t>Hlavní vlastnosti</w:t>
      </w:r>
    </w:p>
    <w:p w:rsidR="00FF00E3" w:rsidRDefault="00F71705">
      <w:pPr>
        <w:pStyle w:val="Jin0"/>
        <w:framePr w:w="4928" w:h="3359" w:wrap="none" w:vAnchor="text" w:hAnchor="margin" w:x="12" w:y="1787"/>
        <w:numPr>
          <w:ilvl w:val="0"/>
          <w:numId w:val="6"/>
        </w:numPr>
        <w:shd w:val="clear" w:color="auto" w:fill="auto"/>
        <w:tabs>
          <w:tab w:val="left" w:pos="180"/>
        </w:tabs>
        <w:spacing w:line="223" w:lineRule="auto"/>
        <w:ind w:left="180" w:hanging="180"/>
        <w:jc w:val="both"/>
        <w:rPr>
          <w:sz w:val="17"/>
          <w:szCs w:val="17"/>
        </w:rPr>
      </w:pPr>
      <w:r>
        <w:rPr>
          <w:rFonts w:ascii="Arial" w:eastAsia="Arial" w:hAnsi="Arial" w:cs="Arial"/>
          <w:b w:val="0"/>
          <w:bCs w:val="0"/>
          <w:sz w:val="17"/>
          <w:szCs w:val="17"/>
          <w:lang w:val="en-US" w:eastAsia="en-US" w:bidi="en-US"/>
        </w:rPr>
        <w:t xml:space="preserve">NBI </w:t>
      </w:r>
      <w:r>
        <w:rPr>
          <w:rFonts w:ascii="Arial" w:eastAsia="Arial" w:hAnsi="Arial" w:cs="Arial"/>
          <w:b w:val="0"/>
          <w:bCs w:val="0"/>
          <w:sz w:val="17"/>
          <w:szCs w:val="17"/>
        </w:rPr>
        <w:t xml:space="preserve">(zobrazování v úzkém pásmu) v EVIS EXERA </w:t>
      </w:r>
      <w:r>
        <w:rPr>
          <w:rFonts w:ascii="Arial" w:eastAsia="Arial" w:hAnsi="Arial" w:cs="Arial"/>
          <w:b w:val="0"/>
          <w:bCs w:val="0"/>
          <w:sz w:val="17"/>
          <w:szCs w:val="17"/>
          <w:lang w:val="en-US" w:eastAsia="en-US" w:bidi="en-US"/>
        </w:rPr>
        <w:t xml:space="preserve">III </w:t>
      </w:r>
      <w:r>
        <w:rPr>
          <w:rFonts w:ascii="Arial" w:eastAsia="Arial" w:hAnsi="Arial" w:cs="Arial"/>
          <w:b w:val="0"/>
          <w:bCs w:val="0"/>
          <w:sz w:val="17"/>
          <w:szCs w:val="17"/>
        </w:rPr>
        <w:t>zajišťuje dvojnásobnou vzdálenost vidění proti EVIS EXERA II a nabízí mnohem větší kontrast mezi cévami a sliznicí</w:t>
      </w:r>
    </w:p>
    <w:p w:rsidR="00FF00E3" w:rsidRDefault="00F71705">
      <w:pPr>
        <w:pStyle w:val="Jin0"/>
        <w:framePr w:w="4928" w:h="3359" w:wrap="none" w:vAnchor="text" w:hAnchor="margin" w:x="12" w:y="1787"/>
        <w:numPr>
          <w:ilvl w:val="0"/>
          <w:numId w:val="6"/>
        </w:numPr>
        <w:shd w:val="clear" w:color="auto" w:fill="auto"/>
        <w:tabs>
          <w:tab w:val="left" w:pos="184"/>
        </w:tabs>
        <w:spacing w:after="80" w:line="223" w:lineRule="auto"/>
        <w:ind w:left="180" w:hanging="180"/>
        <w:jc w:val="both"/>
        <w:rPr>
          <w:sz w:val="17"/>
          <w:szCs w:val="17"/>
        </w:rPr>
      </w:pPr>
      <w:r>
        <w:rPr>
          <w:rFonts w:ascii="Arial" w:eastAsia="Arial" w:hAnsi="Arial" w:cs="Arial"/>
          <w:b w:val="0"/>
          <w:bCs w:val="0"/>
          <w:sz w:val="17"/>
          <w:szCs w:val="17"/>
        </w:rPr>
        <w:t xml:space="preserve">CV-190 obsahuje elektroniku k provozu </w:t>
      </w:r>
      <w:r>
        <w:rPr>
          <w:rFonts w:ascii="Arial" w:eastAsia="Arial" w:hAnsi="Arial" w:cs="Arial"/>
          <w:b w:val="0"/>
          <w:bCs w:val="0"/>
          <w:sz w:val="17"/>
          <w:szCs w:val="17"/>
          <w:lang w:val="en-US" w:eastAsia="en-US" w:bidi="en-US"/>
        </w:rPr>
        <w:t xml:space="preserve">Dual Focus, </w:t>
      </w:r>
      <w:r>
        <w:rPr>
          <w:rFonts w:ascii="Arial" w:eastAsia="Arial" w:hAnsi="Arial" w:cs="Arial"/>
          <w:b w:val="0"/>
          <w:bCs w:val="0"/>
          <w:sz w:val="17"/>
          <w:szCs w:val="17"/>
        </w:rPr>
        <w:t>který poskytuje optimální pohled zblízka i zdáli připojením HQ endoskopů.</w:t>
      </w:r>
    </w:p>
    <w:p w:rsidR="00FF00E3" w:rsidRDefault="00F71705">
      <w:pPr>
        <w:pStyle w:val="Jin0"/>
        <w:framePr w:w="4928" w:h="3359" w:wrap="none" w:vAnchor="text" w:hAnchor="margin" w:x="12" w:y="1787"/>
        <w:numPr>
          <w:ilvl w:val="0"/>
          <w:numId w:val="6"/>
        </w:numPr>
        <w:shd w:val="clear" w:color="auto" w:fill="auto"/>
        <w:tabs>
          <w:tab w:val="left" w:pos="187"/>
        </w:tabs>
        <w:spacing w:after="80" w:line="226" w:lineRule="auto"/>
        <w:ind w:left="180" w:hanging="180"/>
        <w:jc w:val="both"/>
        <w:rPr>
          <w:sz w:val="17"/>
          <w:szCs w:val="17"/>
        </w:rPr>
      </w:pPr>
      <w:r>
        <w:rPr>
          <w:rFonts w:ascii="Arial" w:eastAsia="Arial" w:hAnsi="Arial" w:cs="Arial"/>
          <w:b w:val="0"/>
          <w:bCs w:val="0"/>
          <w:sz w:val="17"/>
          <w:szCs w:val="17"/>
        </w:rPr>
        <w:t>Nově navržená vodotěsná spojka na jeden dotyk umožňuje připojení zdroje světla v jednom kroku a nevyžaduje samostatný kabel endoskopů pro zpracování videa.</w:t>
      </w:r>
    </w:p>
    <w:p w:rsidR="00FF00E3" w:rsidRDefault="00F71705">
      <w:pPr>
        <w:pStyle w:val="Jin0"/>
        <w:framePr w:w="4928" w:h="3359" w:wrap="none" w:vAnchor="text" w:hAnchor="margin" w:x="12" w:y="1787"/>
        <w:numPr>
          <w:ilvl w:val="0"/>
          <w:numId w:val="6"/>
        </w:numPr>
        <w:shd w:val="clear" w:color="auto" w:fill="auto"/>
        <w:tabs>
          <w:tab w:val="left" w:pos="180"/>
        </w:tabs>
        <w:spacing w:line="218" w:lineRule="auto"/>
        <w:ind w:left="180" w:hanging="180"/>
        <w:jc w:val="both"/>
        <w:rPr>
          <w:sz w:val="17"/>
          <w:szCs w:val="17"/>
        </w:rPr>
      </w:pPr>
      <w:r>
        <w:rPr>
          <w:rFonts w:ascii="Arial" w:eastAsia="Arial" w:hAnsi="Arial" w:cs="Arial"/>
          <w:b w:val="0"/>
          <w:bCs w:val="0"/>
          <w:sz w:val="17"/>
          <w:szCs w:val="17"/>
        </w:rPr>
        <w:t>Nové a vylepšené zpracování obrazu poskytuje vysokou kvalitu obrazu vylepšeným podáním barev, minimalizovaným šumem v obraze a sníženou halací.</w:t>
      </w:r>
    </w:p>
    <w:p w:rsidR="00FF00E3" w:rsidRDefault="00F71705">
      <w:pPr>
        <w:pStyle w:val="Jin0"/>
        <w:framePr w:w="4928" w:h="3359" w:wrap="none" w:vAnchor="text" w:hAnchor="margin" w:x="12" w:y="1787"/>
        <w:numPr>
          <w:ilvl w:val="0"/>
          <w:numId w:val="6"/>
        </w:numPr>
        <w:shd w:val="clear" w:color="auto" w:fill="auto"/>
        <w:tabs>
          <w:tab w:val="left" w:pos="187"/>
        </w:tabs>
        <w:spacing w:after="80" w:line="218" w:lineRule="auto"/>
        <w:ind w:left="180" w:hanging="180"/>
        <w:jc w:val="both"/>
        <w:rPr>
          <w:sz w:val="17"/>
          <w:szCs w:val="17"/>
        </w:rPr>
      </w:pPr>
      <w:r>
        <w:rPr>
          <w:rFonts w:ascii="Arial" w:eastAsia="Arial" w:hAnsi="Arial" w:cs="Arial"/>
          <w:b w:val="0"/>
          <w:bCs w:val="0"/>
          <w:sz w:val="17"/>
          <w:szCs w:val="17"/>
        </w:rPr>
        <w:t>Funkce přípravy zamrznutí volí nejčistší statický obraz automaticky a tím šetří čas.</w:t>
      </w:r>
    </w:p>
    <w:p w:rsidR="00FF00E3" w:rsidRDefault="00F71705">
      <w:pPr>
        <w:pStyle w:val="Jin0"/>
        <w:framePr w:w="4928" w:h="3359" w:wrap="none" w:vAnchor="text" w:hAnchor="margin" w:x="12" w:y="1787"/>
        <w:numPr>
          <w:ilvl w:val="0"/>
          <w:numId w:val="6"/>
        </w:numPr>
        <w:shd w:val="clear" w:color="auto" w:fill="auto"/>
        <w:tabs>
          <w:tab w:val="left" w:pos="173"/>
        </w:tabs>
        <w:spacing w:after="80" w:line="211" w:lineRule="auto"/>
        <w:ind w:left="180" w:hanging="180"/>
        <w:jc w:val="both"/>
        <w:rPr>
          <w:sz w:val="17"/>
          <w:szCs w:val="17"/>
        </w:rPr>
      </w:pPr>
      <w:r>
        <w:rPr>
          <w:rFonts w:ascii="Arial" w:eastAsia="Arial" w:hAnsi="Arial" w:cs="Arial"/>
          <w:b w:val="0"/>
          <w:bCs w:val="0"/>
          <w:sz w:val="17"/>
          <w:szCs w:val="17"/>
        </w:rPr>
        <w:t xml:space="preserve">Je kompatibilní s endoskopy řad EVIS 100/130/140/150, EVIS EXERA 160, EVIS EVERA II 180 a EVIS EXERA </w:t>
      </w:r>
      <w:r>
        <w:rPr>
          <w:rFonts w:ascii="Arial" w:eastAsia="Arial" w:hAnsi="Arial" w:cs="Arial"/>
          <w:b w:val="0"/>
          <w:bCs w:val="0"/>
          <w:sz w:val="17"/>
          <w:szCs w:val="17"/>
          <w:lang w:val="en-US" w:eastAsia="en-US" w:bidi="en-US"/>
        </w:rPr>
        <w:t xml:space="preserve">III </w:t>
      </w:r>
      <w:r>
        <w:rPr>
          <w:rFonts w:ascii="Arial" w:eastAsia="Arial" w:hAnsi="Arial" w:cs="Arial"/>
          <w:b w:val="0"/>
          <w:bCs w:val="0"/>
          <w:sz w:val="17"/>
          <w:szCs w:val="17"/>
        </w:rPr>
        <w:t xml:space="preserve">190 a </w:t>
      </w:r>
      <w:proofErr w:type="spellStart"/>
      <w:r>
        <w:rPr>
          <w:rFonts w:ascii="Arial" w:eastAsia="Arial" w:hAnsi="Arial" w:cs="Arial"/>
          <w:b w:val="0"/>
          <w:bCs w:val="0"/>
          <w:sz w:val="17"/>
          <w:szCs w:val="17"/>
        </w:rPr>
        <w:t>Gl</w:t>
      </w:r>
      <w:proofErr w:type="spellEnd"/>
      <w:r>
        <w:rPr>
          <w:rFonts w:ascii="Arial" w:eastAsia="Arial" w:hAnsi="Arial" w:cs="Arial"/>
          <w:b w:val="0"/>
          <w:bCs w:val="0"/>
          <w:sz w:val="17"/>
          <w:szCs w:val="17"/>
        </w:rPr>
        <w:t xml:space="preserve"> BF/VISERA.</w:t>
      </w:r>
    </w:p>
    <w:p w:rsidR="00FF00E3" w:rsidRDefault="00F71705">
      <w:pPr>
        <w:pStyle w:val="Zkladntext1"/>
        <w:framePr w:w="4925" w:h="2704" w:wrap="none" w:vAnchor="text" w:hAnchor="margin" w:x="5207" w:y="1761"/>
        <w:numPr>
          <w:ilvl w:val="0"/>
          <w:numId w:val="7"/>
        </w:numPr>
        <w:shd w:val="clear" w:color="auto" w:fill="auto"/>
        <w:tabs>
          <w:tab w:val="left" w:pos="180"/>
        </w:tabs>
        <w:spacing w:after="40" w:line="240" w:lineRule="auto"/>
        <w:ind w:left="180" w:hanging="180"/>
        <w:jc w:val="left"/>
        <w:rPr>
          <w:sz w:val="17"/>
          <w:szCs w:val="17"/>
        </w:rPr>
      </w:pPr>
      <w:r>
        <w:rPr>
          <w:sz w:val="17"/>
          <w:szCs w:val="17"/>
        </w:rPr>
        <w:t>K dispozici je výstup 16:9 a 16:10 pro HDTV monitor. Je kompatibilní s analogovým, HD-SDI a DVI výstupem.</w:t>
      </w:r>
    </w:p>
    <w:p w:rsidR="00FF00E3" w:rsidRDefault="00F71705">
      <w:pPr>
        <w:pStyle w:val="Zkladntext1"/>
        <w:framePr w:w="4925" w:h="2704" w:wrap="none" w:vAnchor="text" w:hAnchor="margin" w:x="5207" w:y="1761"/>
        <w:numPr>
          <w:ilvl w:val="0"/>
          <w:numId w:val="7"/>
        </w:numPr>
        <w:shd w:val="clear" w:color="auto" w:fill="auto"/>
        <w:tabs>
          <w:tab w:val="left" w:pos="180"/>
        </w:tabs>
        <w:spacing w:after="40" w:line="240" w:lineRule="auto"/>
        <w:ind w:left="180" w:hanging="180"/>
        <w:jc w:val="left"/>
        <w:rPr>
          <w:sz w:val="17"/>
          <w:szCs w:val="17"/>
        </w:rPr>
      </w:pPr>
      <w:r>
        <w:rPr>
          <w:sz w:val="17"/>
          <w:szCs w:val="17"/>
        </w:rPr>
        <w:t>Připojení vedení k periferním zařízením zamezuje složitým připojením kabelů a zrychluje přenos.</w:t>
      </w:r>
    </w:p>
    <w:p w:rsidR="00FF00E3" w:rsidRDefault="00F71705">
      <w:pPr>
        <w:pStyle w:val="Zkladntext1"/>
        <w:framePr w:w="4925" w:h="2704" w:wrap="none" w:vAnchor="text" w:hAnchor="margin" w:x="5207" w:y="1761"/>
        <w:numPr>
          <w:ilvl w:val="0"/>
          <w:numId w:val="7"/>
        </w:numPr>
        <w:shd w:val="clear" w:color="auto" w:fill="auto"/>
        <w:tabs>
          <w:tab w:val="left" w:pos="176"/>
        </w:tabs>
        <w:spacing w:after="40" w:line="240" w:lineRule="auto"/>
        <w:ind w:left="180" w:hanging="180"/>
        <w:jc w:val="left"/>
        <w:rPr>
          <w:sz w:val="17"/>
          <w:szCs w:val="17"/>
        </w:rPr>
      </w:pPr>
      <w:r>
        <w:rPr>
          <w:sz w:val="17"/>
          <w:szCs w:val="17"/>
        </w:rPr>
        <w:t xml:space="preserve">Systém </w:t>
      </w:r>
      <w:proofErr w:type="spellStart"/>
      <w:r>
        <w:rPr>
          <w:sz w:val="17"/>
          <w:szCs w:val="17"/>
        </w:rPr>
        <w:t>dokumentacé</w:t>
      </w:r>
      <w:proofErr w:type="spellEnd"/>
      <w:r>
        <w:rPr>
          <w:sz w:val="17"/>
          <w:szCs w:val="17"/>
        </w:rPr>
        <w:t xml:space="preserve"> OLYMPUS zdokonaluje síťovou rozšiřitelnost.</w:t>
      </w:r>
    </w:p>
    <w:p w:rsidR="00FF00E3" w:rsidRDefault="00F71705">
      <w:pPr>
        <w:pStyle w:val="Zkladntext1"/>
        <w:framePr w:w="4925" w:h="2704" w:wrap="none" w:vAnchor="text" w:hAnchor="margin" w:x="5207" w:y="1761"/>
        <w:numPr>
          <w:ilvl w:val="0"/>
          <w:numId w:val="7"/>
        </w:numPr>
        <w:shd w:val="clear" w:color="auto" w:fill="auto"/>
        <w:tabs>
          <w:tab w:val="left" w:pos="180"/>
        </w:tabs>
        <w:spacing w:after="40" w:line="240" w:lineRule="auto"/>
        <w:ind w:left="180" w:hanging="180"/>
        <w:jc w:val="left"/>
        <w:rPr>
          <w:sz w:val="17"/>
          <w:szCs w:val="17"/>
        </w:rPr>
      </w:pPr>
      <w:r>
        <w:rPr>
          <w:sz w:val="17"/>
          <w:szCs w:val="17"/>
        </w:rPr>
        <w:t>Funkce Obraz v obraze a Index účinně vylepšují vaše pozorování.</w:t>
      </w:r>
    </w:p>
    <w:p w:rsidR="00FF00E3" w:rsidRDefault="00F71705">
      <w:pPr>
        <w:pStyle w:val="Zkladntext1"/>
        <w:framePr w:w="4925" w:h="2704" w:wrap="none" w:vAnchor="text" w:hAnchor="margin" w:x="5207" w:y="1761"/>
        <w:numPr>
          <w:ilvl w:val="0"/>
          <w:numId w:val="7"/>
        </w:numPr>
        <w:shd w:val="clear" w:color="auto" w:fill="auto"/>
        <w:tabs>
          <w:tab w:val="left" w:pos="180"/>
        </w:tabs>
        <w:spacing w:after="40" w:line="240" w:lineRule="auto"/>
        <w:ind w:left="180" w:hanging="180"/>
        <w:jc w:val="left"/>
        <w:rPr>
          <w:sz w:val="17"/>
          <w:szCs w:val="17"/>
        </w:rPr>
      </w:pPr>
      <w:r>
        <w:rPr>
          <w:sz w:val="17"/>
          <w:szCs w:val="17"/>
        </w:rPr>
        <w:t>Přenosná paměť je kompatibilní jako standard správy dat. Jednoduše se připojuje a načítá se do ní.</w:t>
      </w:r>
    </w:p>
    <w:p w:rsidR="00FF00E3" w:rsidRDefault="00F71705">
      <w:pPr>
        <w:pStyle w:val="Zkladntext1"/>
        <w:framePr w:w="4925" w:h="2704" w:wrap="none" w:vAnchor="text" w:hAnchor="margin" w:x="5207" w:y="1761"/>
        <w:numPr>
          <w:ilvl w:val="0"/>
          <w:numId w:val="7"/>
        </w:numPr>
        <w:shd w:val="clear" w:color="auto" w:fill="auto"/>
        <w:tabs>
          <w:tab w:val="left" w:pos="180"/>
        </w:tabs>
        <w:spacing w:after="40" w:line="252" w:lineRule="auto"/>
        <w:ind w:left="180" w:hanging="180"/>
        <w:jc w:val="left"/>
        <w:rPr>
          <w:sz w:val="17"/>
          <w:szCs w:val="17"/>
        </w:rPr>
      </w:pPr>
      <w:r>
        <w:rPr>
          <w:sz w:val="17"/>
          <w:szCs w:val="17"/>
        </w:rPr>
        <w:t>Podporuje DV výstup do kompatibilních dokumentačních zařízení.</w:t>
      </w:r>
    </w:p>
    <w:p w:rsidR="00FF00E3" w:rsidRDefault="00F71705">
      <w:pPr>
        <w:pStyle w:val="Jin0"/>
        <w:framePr w:w="1771" w:h="302" w:wrap="none" w:vAnchor="text" w:hAnchor="margin" w:x="5" w:y="5711"/>
        <w:shd w:val="clear" w:color="auto" w:fill="auto"/>
        <w:jc w:val="left"/>
        <w:rPr>
          <w:sz w:val="22"/>
          <w:szCs w:val="22"/>
        </w:rPr>
      </w:pPr>
      <w:r>
        <w:rPr>
          <w:rFonts w:ascii="Arial" w:eastAsia="Arial" w:hAnsi="Arial" w:cs="Arial"/>
          <w:color w:val="104E88"/>
          <w:sz w:val="22"/>
          <w:szCs w:val="22"/>
        </w:rPr>
        <w:t>Technické údaje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1"/>
        <w:gridCol w:w="2441"/>
        <w:gridCol w:w="6786"/>
      </w:tblGrid>
      <w:tr w:rsidR="00FF00E3">
        <w:trPr>
          <w:trHeight w:hRule="exact" w:val="184"/>
        </w:trPr>
        <w:tc>
          <w:tcPr>
            <w:tcW w:w="335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left="94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Napětí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100-240 V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AC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(NTSC)/220-240 V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AC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(PAL) ± 10 %</w:t>
            </w:r>
          </w:p>
        </w:tc>
      </w:tr>
      <w:tr w:rsidR="00FF00E3">
        <w:trPr>
          <w:trHeight w:hRule="exact" w:val="144"/>
        </w:trPr>
        <w:tc>
          <w:tcPr>
            <w:tcW w:w="911" w:type="dxa"/>
            <w:vMerge w:val="restart"/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Napájení</w:t>
            </w: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Frekvence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50/60 Hz ± 1 Hz</w:t>
            </w:r>
          </w:p>
        </w:tc>
      </w:tr>
      <w:tr w:rsidR="00FF00E3">
        <w:trPr>
          <w:trHeight w:hRule="exact" w:val="144"/>
        </w:trPr>
        <w:tc>
          <w:tcPr>
            <w:tcW w:w="911" w:type="dxa"/>
            <w:vMerge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S£otřeba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^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150 VA</w:t>
            </w:r>
          </w:p>
        </w:tc>
      </w:tr>
      <w:tr w:rsidR="00FF00E3">
        <w:trPr>
          <w:trHeight w:hRule="exact" w:val="137"/>
        </w:trPr>
        <w:tc>
          <w:tcPr>
            <w:tcW w:w="911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Velikost</w:t>
            </w: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Rozměry (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SxVxH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)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370 x 85 x 455 mm; 382 x 91 x 489 mm (maximum)</w:t>
            </w:r>
          </w:p>
        </w:tc>
      </w:tr>
      <w:tr w:rsidR="00FF00E3">
        <w:trPr>
          <w:trHeight w:hRule="exact" w:val="144"/>
        </w:trPr>
        <w:tc>
          <w:tcPr>
            <w:tcW w:w="911" w:type="dxa"/>
            <w:vMerge/>
            <w:shd w:val="clear" w:color="auto" w:fill="FFFFFF"/>
            <w:vAlign w:val="center"/>
          </w:tcPr>
          <w:p w:rsidR="00FF00E3" w:rsidRDefault="00FF00E3">
            <w:pPr>
              <w:framePr w:w="10138" w:h="7556" w:wrap="none" w:vAnchor="text" w:hAnchor="margin" w:x="2" w:y="5999"/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Hmotnost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10,7 kg</w:t>
            </w:r>
          </w:p>
        </w:tc>
      </w:tr>
      <w:tr w:rsidR="00FF00E3">
        <w:trPr>
          <w:trHeight w:hRule="exact" w:val="148"/>
        </w:trPr>
        <w:tc>
          <w:tcPr>
            <w:tcW w:w="9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Zařazeni</w:t>
            </w: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Druh ochrany proti úrazu elektrickým proudem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Třída I</w:t>
            </w:r>
          </w:p>
        </w:tc>
      </w:tr>
      <w:tr w:rsidR="00FF00E3">
        <w:trPr>
          <w:trHeight w:hRule="exact" w:val="126"/>
        </w:trPr>
        <w:tc>
          <w:tcPr>
            <w:tcW w:w="911" w:type="dxa"/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(lékařské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elektnc</w:t>
            </w:r>
            <w:proofErr w:type="spellEnd"/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Stupeň ochrany proti úrazu el.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proudem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od součásti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Závisí na použité součásti. Viz též použitá součást (hlava kamery nebo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videoskop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).</w:t>
            </w:r>
          </w:p>
        </w:tc>
      </w:tr>
      <w:tr w:rsidR="00FF00E3">
        <w:trPr>
          <w:trHeight w:hRule="exact" w:val="155"/>
        </w:trPr>
        <w:tc>
          <w:tcPr>
            <w:tcW w:w="911" w:type="dxa"/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zařízeni)</w:t>
            </w: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Stupeň ochrany proti výbuchu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Centrum video systému by se mělo udržovat od hořlavých plynů.</w:t>
            </w:r>
          </w:p>
        </w:tc>
      </w:tr>
      <w:tr w:rsidR="00FF00E3">
        <w:trPr>
          <w:trHeight w:hRule="exact" w:val="140"/>
        </w:trPr>
        <w:tc>
          <w:tcPr>
            <w:tcW w:w="911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Analoqový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výstup HDTV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siqnálu</w:t>
            </w:r>
            <w:proofErr w:type="spellEnd"/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Lze zvolit výstup buď RGB (1080/601: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NTSC)/(1080/50l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: PAL) nebo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YPbPr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(1080/601: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NTSC)/(1080/50I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: PAL.</w:t>
            </w:r>
          </w:p>
        </w:tc>
      </w:tr>
      <w:tr w:rsidR="00FF00E3">
        <w:trPr>
          <w:trHeight w:hRule="exact" w:val="140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Analoqový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výstup SDTV signálu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VBS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composite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(480/601: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NTSC)/(576/50l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: PAL), Y/C (480/60I: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NTSC)/(576/50l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: PAL), and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RGB(480/60l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: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NTSC)/(576/50l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: PAL); Současné výstupy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mozne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,</w:t>
            </w:r>
          </w:p>
        </w:tc>
      </w:tr>
      <w:tr w:rsidR="00FF00E3">
        <w:trPr>
          <w:trHeight w:hRule="exact" w:val="144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Výstup digitálního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siqnálu</w:t>
            </w:r>
            <w:proofErr w:type="spellEnd"/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Lze zvolit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HD-SDI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(SMTPE 292M), SD-SDI (SMPTE 259M), DV (IEEE 1394) a DVI (WUXGA, 1080p nebo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SXGAj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.</w:t>
            </w:r>
          </w:p>
        </w:tc>
      </w:tr>
      <w:tr w:rsidR="00FF00E3">
        <w:trPr>
          <w:trHeight w:hRule="exact" w:val="140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Nastavení vyvážení bílé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Nastavení vyvážení bílé je možné pomocí tlačítka vyvážení na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přednirn£anelu</w:t>
            </w:r>
            <w:proofErr w:type="spellEnd"/>
          </w:p>
        </w:tc>
      </w:tr>
      <w:tr w:rsidR="00FF00E3">
        <w:trPr>
          <w:trHeight w:hRule="exact" w:val="144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Standardní výstup tabulky barev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Lze zobrazit okno “Lišta barev" nebo “50 % bílé".</w:t>
            </w:r>
          </w:p>
        </w:tc>
      </w:tr>
      <w:tr w:rsidR="00FF00E3">
        <w:trPr>
          <w:trHeight w:hRule="exact" w:val="292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Nastavení barevného tónu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Následující nastaveni barevného tónu jsou možná pomocí tlačítka nastavení úrovně barevného tónu a tlačítka volby barevného tónu na klávesnici.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nastavení červení: ± 8 kroků • nastaveni modré: ± 8 kroků • nastaveni sytosti: ± 8 kroků</w:t>
            </w:r>
          </w:p>
        </w:tc>
      </w:tr>
      <w:tr w:rsidR="00FF00E3">
        <w:trPr>
          <w:trHeight w:hRule="exact" w:val="137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Automatické řízení zisku (AGC)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Obraz lze elektronicky zesílit, když osvětlení nestačí, protože distálním konec endoskopů je příliš daleko od objektu.</w:t>
            </w:r>
          </w:p>
        </w:tc>
      </w:tr>
      <w:tr w:rsidR="00FF00E3">
        <w:trPr>
          <w:trHeight w:hRule="exact" w:val="295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Kontrast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numPr>
                <w:ilvl w:val="0"/>
                <w:numId w:val="8"/>
              </w:numPr>
              <w:shd w:val="clear" w:color="auto" w:fill="auto"/>
              <w:tabs>
                <w:tab w:val="left" w:pos="212"/>
              </w:tabs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 (Normální): normální obraz • H (Vysoký): tmavé plochy jsou tmavší a světlejší jsou ještě světlejší než u normálního obrazu.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numPr>
                <w:ilvl w:val="0"/>
                <w:numId w:val="8"/>
              </w:numPr>
              <w:shd w:val="clear" w:color="auto" w:fill="auto"/>
              <w:tabs>
                <w:tab w:val="left" w:pos="212"/>
              </w:tabs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L (Nízký): tmavé plochy jsou světlejší a světlé tmavší než u normálního obrazu.</w:t>
            </w:r>
          </w:p>
        </w:tc>
      </w:tr>
      <w:tr w:rsidR="00FF00E3">
        <w:trPr>
          <w:trHeight w:hRule="exact" w:val="569"/>
        </w:trPr>
        <w:tc>
          <w:tcPr>
            <w:tcW w:w="911" w:type="dxa"/>
            <w:vMerge w:val="restart"/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Pozorování</w:t>
            </w: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Clona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Režimy automatické clony lze volit pomoci přepínače “iris mode" (režim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clonyj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na předním panelu.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numPr>
                <w:ilvl w:val="0"/>
                <w:numId w:val="9"/>
              </w:numPr>
              <w:shd w:val="clear" w:color="auto" w:fill="auto"/>
              <w:tabs>
                <w:tab w:val="left" w:pos="205"/>
              </w:tabs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Auto: Jas se nastavuje automaticky podle nejjasnější části střední části a průměrného jasu okrajoví části.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numPr>
                <w:ilvl w:val="0"/>
                <w:numId w:val="9"/>
              </w:numPr>
              <w:shd w:val="clear" w:color="auto" w:fill="auto"/>
              <w:tabs>
                <w:tab w:val="left" w:pos="212"/>
              </w:tabs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Peak: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Špičkový as se nastavuje podle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nejjasnějši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části endoskopického obrazu.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numPr>
                <w:ilvl w:val="0"/>
                <w:numId w:val="9"/>
              </w:numPr>
              <w:shd w:val="clear" w:color="auto" w:fill="auto"/>
              <w:tabs>
                <w:tab w:val="left" w:pos="205"/>
              </w:tabs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Average: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Průměrný jas se nastavuje podle průměrné jasnosti endoskopického obrazu.</w:t>
            </w:r>
          </w:p>
        </w:tc>
      </w:tr>
      <w:tr w:rsidR="00FF00E3">
        <w:trPr>
          <w:trHeight w:hRule="exact" w:val="425"/>
        </w:trPr>
        <w:tc>
          <w:tcPr>
            <w:tcW w:w="911" w:type="dxa"/>
            <w:vMerge/>
            <w:shd w:val="clear" w:color="auto" w:fill="FFFFFF"/>
            <w:vAlign w:val="center"/>
          </w:tcPr>
          <w:p w:rsidR="00FF00E3" w:rsidRDefault="00FF00E3">
            <w:pPr>
              <w:framePr w:w="10138" w:h="7556" w:wrap="none" w:vAnchor="text" w:hAnchor="margin" w:x="2" w:y="5999"/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Nastavení vylepšení obrazu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Jemné vzory nebo okraje endoskopických obrazů lze elektronicky vylepšit ke zvýšení ostrosti obrazu.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Strukturální vylepšeni nebo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vylepšeni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okrajů lze zvolit podle nastavení uživatelem.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Strukturální vylepšení: vylepšení kontrastu jemných vzorů v obraze. • Vylepšení okrajů: vylepšeni okrajů endoskopického obrazu.</w:t>
            </w:r>
          </w:p>
        </w:tc>
      </w:tr>
      <w:tr w:rsidR="00FF00E3">
        <w:trPr>
          <w:trHeight w:hRule="exact" w:val="137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Spínáni režimů vylepšení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Ufoveň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vylepšení lze zvolit ve 3 úrovních (Vypnuto, 1,2 a 3) pomocí tlačítka vylepšení na předním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ganelu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^</w:t>
            </w:r>
          </w:p>
        </w:tc>
      </w:tr>
      <w:tr w:rsidR="00FF00E3">
        <w:trPr>
          <w:trHeight w:hRule="exact" w:val="148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Volba velikosti obrazu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Velikost endoskopického obrazu se může změnit pomoci klávesy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“IMAGE SIZE”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(Velikost obrazu) na klávesnici.</w:t>
            </w:r>
          </w:p>
        </w:tc>
      </w:tr>
      <w:tr w:rsidR="00FF00E3">
        <w:trPr>
          <w:trHeight w:hRule="exact" w:val="144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Zamrznutí obrazu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Endoskopický obraz se zmrazí pomocí endoskopů nebo klávesy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“FREEZE"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(Zamrznuti) na klávesnici.</w:t>
            </w:r>
          </w:p>
        </w:tc>
      </w:tr>
      <w:tr w:rsidR="00FF00E3">
        <w:trPr>
          <w:trHeight w:hRule="exact" w:val="263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Spínáni způsobu zamrznutí endoskopického obrazu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Příprava ke zmrazení: Obraz s nejmenším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rozmazánim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se voli z obrazů zachycených v nastaveném časovém úseku před samotným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zamrznutím a zobrazením.</w:t>
            </w:r>
          </w:p>
        </w:tc>
      </w:tr>
      <w:tr w:rsidR="00FF00E3">
        <w:trPr>
          <w:trHeight w:hRule="exact" w:val="144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Funkce zjasnění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Když je ke středisku video systému připojen kompatibilní endoskop, lze použit funkci zjasnění obrazu.</w:t>
            </w:r>
          </w:p>
        </w:tc>
      </w:tr>
      <w:tr w:rsidR="00FF00E3">
        <w:trPr>
          <w:trHeight w:hRule="exact" w:val="140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Funkce dálkových spínačů endoskopů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Funkce dálkových spínačů na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endoskopů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lze nastavit v uživatelských nastaveních.</w:t>
            </w:r>
          </w:p>
        </w:tc>
      </w:tr>
      <w:tr w:rsidR="00FF00E3">
        <w:trPr>
          <w:trHeight w:hRule="exact" w:val="558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Nastavení na přednastavené hodnoty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spacing w:line="257" w:lineRule="auto"/>
              <w:ind w:firstLine="140"/>
              <w:jc w:val="both"/>
              <w:rPr>
                <w:sz w:val="10"/>
                <w:szCs w:val="10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Resetovacim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tlačítkem na předním panelu lze vrátit lze vrátit na jejich přednastavené hodnoty následující nastavení.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spacing w:line="257" w:lineRule="auto"/>
              <w:ind w:right="160"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Barevný tón • Režim clony • Režim vylepšení obrazu • Režim vylepšení barev • Opticko-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digitálni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pozorováni • Velikost obrazu • Kontrast • Zamrznuti • Index uvolnění • Elektronický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zoom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Šipkový ukazatel • Stopky • Znaky na obrazovce • PIP/POP</w:t>
            </w:r>
          </w:p>
        </w:tc>
      </w:tr>
      <w:tr w:rsidR="00FF00E3">
        <w:trPr>
          <w:trHeight w:hRule="exact" w:val="288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Dálkové ovládáni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Lze ovládat následující přídavné zařízení (jen určité modely):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Monitor • DVR • Video tiskárna • Systém archivace obrazů</w:t>
            </w:r>
          </w:p>
        </w:tc>
      </w:tr>
      <w:tr w:rsidR="00FF00E3">
        <w:trPr>
          <w:trHeight w:hRule="exact" w:val="284"/>
        </w:trPr>
        <w:tc>
          <w:tcPr>
            <w:tcW w:w="911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Údaje o pacientovi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Pomocí klávesnice lze na monitoru zobrazovat následující údaje: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ID pacienta • Jméno pacienta • Pohlaví • Věk • Datum narození • Datum záznamu (doba, stopky) • Poznámky</w:t>
            </w:r>
          </w:p>
        </w:tc>
      </w:tr>
      <w:tr w:rsidR="00FF00E3">
        <w:trPr>
          <w:trHeight w:hRule="exact" w:val="288"/>
        </w:trPr>
        <w:tc>
          <w:tcPr>
            <w:tcW w:w="911" w:type="dxa"/>
            <w:vMerge w:val="restart"/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Dokumentace</w:t>
            </w: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Zobrazeni stavu záznamu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Na monitoru lze zobrazovat stav záznamu následujícího přídavného zařízení: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• Přenosná paměť a vnitřní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  <w:lang w:val="en-US" w:eastAsia="en-US" w:bidi="en-US"/>
              </w:rPr>
              <w:t xml:space="preserve">buffer </w:t>
            </w: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DVR • Video tiskárna • Systém archivace obrazů</w:t>
            </w:r>
          </w:p>
        </w:tc>
      </w:tr>
      <w:tr w:rsidR="00FF00E3">
        <w:trPr>
          <w:trHeight w:hRule="exact" w:val="284"/>
        </w:trPr>
        <w:tc>
          <w:tcPr>
            <w:tcW w:w="911" w:type="dxa"/>
            <w:vMerge/>
            <w:shd w:val="clear" w:color="auto" w:fill="FFFFFF"/>
            <w:vAlign w:val="center"/>
          </w:tcPr>
          <w:p w:rsidR="00FF00E3" w:rsidRDefault="00FF00E3">
            <w:pPr>
              <w:framePr w:w="10138" w:h="7556" w:wrap="none" w:vAnchor="text" w:hAnchor="margin" w:x="2" w:y="5999"/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Zobrazení informace o obrázku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Na monitoru lze zobrazovat následující údaje: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Úroveň vylepšeni struktur • Úroveň vylepšeni okrajů • Velikost zoomu • Barevný režim • Ohnisko</w:t>
            </w:r>
          </w:p>
        </w:tc>
      </w:tr>
      <w:tr w:rsidR="00FF00E3">
        <w:trPr>
          <w:trHeight w:hRule="exact" w:val="292"/>
        </w:trPr>
        <w:tc>
          <w:tcPr>
            <w:tcW w:w="911" w:type="dxa"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Pokročilá registrace údajů o pacientovi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Lze registrovat údaje až 50 pacientu: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ID pacienta • Jméno pacienta • Pohlaví • Věk • Datum narození</w:t>
            </w:r>
          </w:p>
        </w:tc>
      </w:tr>
      <w:tr w:rsidR="00FF00E3">
        <w:trPr>
          <w:trHeight w:hRule="exact" w:val="133"/>
        </w:trPr>
        <w:tc>
          <w:tcPr>
            <w:tcW w:w="911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Média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MAJ-1925 (OLYMPUS)</w:t>
            </w:r>
          </w:p>
        </w:tc>
      </w:tr>
      <w:tr w:rsidR="00FF00E3">
        <w:trPr>
          <w:trHeight w:hRule="exact" w:val="144"/>
        </w:trPr>
        <w:tc>
          <w:tcPr>
            <w:tcW w:w="911" w:type="dxa"/>
            <w:vMerge w:val="restart"/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Přenosná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paměf</w:t>
            </w:r>
            <w:proofErr w:type="spellEnd"/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Formát záznamu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TIFF: bez komprese ■ JPEG (1/5): komprese cca 1/5 • JPEG (1/10): komprese cca 1/10</w:t>
            </w:r>
          </w:p>
        </w:tc>
      </w:tr>
      <w:tr w:rsidR="00FF00E3">
        <w:trPr>
          <w:trHeight w:hRule="exact" w:val="144"/>
        </w:trPr>
        <w:tc>
          <w:tcPr>
            <w:tcW w:w="911" w:type="dxa"/>
            <w:vMerge/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Počet obrazových záznamů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TIFF: cca 227 obrázků • JPEG (1/5): cca 1024 obrázků • JPEG (1/10): cca 2048 obrázků</w:t>
            </w:r>
          </w:p>
        </w:tc>
      </w:tr>
      <w:tr w:rsidR="00FF00E3">
        <w:trPr>
          <w:trHeight w:hRule="exact" w:val="140"/>
        </w:trPr>
        <w:tc>
          <w:tcPr>
            <w:tcW w:w="911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Uživatelská nastaveni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Lze registrovat až 20 uživatelských nastavení.</w:t>
            </w:r>
          </w:p>
        </w:tc>
      </w:tr>
      <w:tr w:rsidR="00FF00E3">
        <w:trPr>
          <w:trHeight w:hRule="exact" w:val="288"/>
        </w:trPr>
        <w:tc>
          <w:tcPr>
            <w:tcW w:w="335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Zálohová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paměf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 xml:space="preserve"> Zapamatováni zvoleného nastavení</w:t>
            </w:r>
          </w:p>
        </w:tc>
        <w:tc>
          <w:tcPr>
            <w:tcW w:w="678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V paměti se uloží následující nastavení i v případě, že centrum video systému se vypne.</w:t>
            </w:r>
          </w:p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• Barevný tón • Iris mode • Vylepšení • Režim vylepšení barev • Kontrast • AGC • Barevný režim ■ Vyváženi bílé</w:t>
            </w:r>
          </w:p>
        </w:tc>
      </w:tr>
      <w:tr w:rsidR="00FF00E3">
        <w:trPr>
          <w:trHeight w:hRule="exact" w:val="130"/>
        </w:trPr>
        <w:tc>
          <w:tcPr>
            <w:tcW w:w="911" w:type="dxa"/>
            <w:tcBorders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framePr w:w="10138" w:h="7556" w:wrap="none" w:vAnchor="text" w:hAnchor="margin" w:x="2" w:y="5999"/>
              <w:rPr>
                <w:sz w:val="10"/>
                <w:szCs w:val="10"/>
              </w:rPr>
            </w:pPr>
          </w:p>
        </w:tc>
        <w:tc>
          <w:tcPr>
            <w:tcW w:w="2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Lithiová baterie</w:t>
            </w:r>
          </w:p>
        </w:tc>
        <w:tc>
          <w:tcPr>
            <w:tcW w:w="6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138" w:h="7556" w:wrap="none" w:vAnchor="text" w:hAnchor="margin" w:x="2" w:y="5999"/>
              <w:shd w:val="clear" w:color="auto" w:fill="auto"/>
              <w:ind w:firstLine="14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 w:val="0"/>
                <w:bCs w:val="0"/>
                <w:sz w:val="10"/>
                <w:szCs w:val="10"/>
              </w:rPr>
              <w:t>Životnost: 5 let</w:t>
            </w:r>
          </w:p>
        </w:tc>
      </w:tr>
    </w:tbl>
    <w:p w:rsidR="00FF00E3" w:rsidRDefault="00F71705">
      <w:pPr>
        <w:pStyle w:val="Jin0"/>
        <w:framePr w:w="6602" w:h="198" w:wrap="none" w:vAnchor="text" w:hAnchor="margin" w:x="3403" w:y="13659"/>
        <w:shd w:val="clear" w:color="auto" w:fill="auto"/>
        <w:jc w:val="left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sz w:val="12"/>
          <w:szCs w:val="12"/>
        </w:rPr>
        <w:t>Technické údaje, provedení a příslušenství podléhají změnám bez jakéhokoli oznámeni nebo povinnosti na straně výrobce.</w:t>
      </w:r>
    </w:p>
    <w:p w:rsidR="00FF00E3" w:rsidRDefault="00F71705">
      <w:pPr>
        <w:pStyle w:val="Jin0"/>
        <w:framePr w:w="2268" w:h="457" w:wrap="none" w:vAnchor="text" w:hAnchor="margin" w:x="2" w:y="13991"/>
        <w:shd w:val="clear" w:color="auto" w:fill="auto"/>
        <w:jc w:val="left"/>
        <w:rPr>
          <w:sz w:val="36"/>
          <w:szCs w:val="36"/>
        </w:rPr>
      </w:pPr>
      <w:r>
        <w:rPr>
          <w:rFonts w:ascii="Arial" w:eastAsia="Arial" w:hAnsi="Arial" w:cs="Arial"/>
          <w:color w:val="104E88"/>
          <w:sz w:val="36"/>
          <w:szCs w:val="36"/>
        </w:rPr>
        <w:t>OLYMPUS</w:t>
      </w:r>
    </w:p>
    <w:p w:rsidR="00FF00E3" w:rsidRDefault="00F71705">
      <w:pPr>
        <w:pStyle w:val="Jin0"/>
        <w:framePr w:w="4428" w:h="364" w:wrap="none" w:vAnchor="text" w:hAnchor="margin" w:x="2471" w:y="14037"/>
        <w:shd w:val="clear" w:color="auto" w:fill="auto"/>
        <w:jc w:val="left"/>
        <w:rPr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 xml:space="preserve">OLYMPUS </w:t>
      </w:r>
      <w:r>
        <w:rPr>
          <w:rFonts w:ascii="Arial" w:eastAsia="Arial" w:hAnsi="Arial" w:cs="Arial"/>
          <w:sz w:val="15"/>
          <w:szCs w:val="15"/>
          <w:lang w:val="en-US" w:eastAsia="en-US" w:bidi="en-US"/>
        </w:rPr>
        <w:t xml:space="preserve">MEDICAL </w:t>
      </w:r>
      <w:r>
        <w:rPr>
          <w:rFonts w:ascii="Arial" w:eastAsia="Arial" w:hAnsi="Arial" w:cs="Arial"/>
          <w:sz w:val="15"/>
          <w:szCs w:val="15"/>
        </w:rPr>
        <w:t xml:space="preserve">SYSTEMS </w:t>
      </w:r>
      <w:r>
        <w:rPr>
          <w:rFonts w:ascii="Arial" w:eastAsia="Arial" w:hAnsi="Arial" w:cs="Arial"/>
          <w:sz w:val="15"/>
          <w:szCs w:val="15"/>
          <w:lang w:val="en-US" w:eastAsia="en-US" w:bidi="en-US"/>
        </w:rPr>
        <w:t>CORP.</w:t>
      </w:r>
    </w:p>
    <w:p w:rsidR="00FF00E3" w:rsidRDefault="00F71705">
      <w:pPr>
        <w:pStyle w:val="Jin0"/>
        <w:framePr w:w="4428" w:h="364" w:wrap="none" w:vAnchor="text" w:hAnchor="margin" w:x="2471" w:y="14037"/>
        <w:shd w:val="clear" w:color="auto" w:fill="auto"/>
        <w:jc w:val="left"/>
        <w:rPr>
          <w:sz w:val="12"/>
          <w:szCs w:val="12"/>
        </w:rPr>
      </w:pPr>
      <w:proofErr w:type="spellStart"/>
      <w:r>
        <w:rPr>
          <w:rFonts w:ascii="Arial" w:eastAsia="Arial" w:hAnsi="Arial" w:cs="Arial"/>
          <w:b w:val="0"/>
          <w:bCs w:val="0"/>
          <w:sz w:val="12"/>
          <w:szCs w:val="12"/>
        </w:rPr>
        <w:t>Sifrijuku</w:t>
      </w:r>
      <w:proofErr w:type="spellEnd"/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 </w:t>
      </w:r>
      <w:r>
        <w:rPr>
          <w:rFonts w:ascii="Arial" w:eastAsia="Arial" w:hAnsi="Arial" w:cs="Arial"/>
          <w:b w:val="0"/>
          <w:bCs w:val="0"/>
          <w:sz w:val="12"/>
          <w:szCs w:val="12"/>
          <w:lang w:val="en-US" w:eastAsia="en-US" w:bidi="en-US"/>
        </w:rPr>
        <w:t xml:space="preserve">Monolith, </w:t>
      </w:r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9-3-1 </w:t>
      </w:r>
      <w:proofErr w:type="spellStart"/>
      <w:r>
        <w:rPr>
          <w:rFonts w:ascii="Arial" w:eastAsia="Arial" w:hAnsi="Arial" w:cs="Arial"/>
          <w:b w:val="0"/>
          <w:bCs w:val="0"/>
          <w:sz w:val="12"/>
          <w:szCs w:val="12"/>
        </w:rPr>
        <w:t>Ntshl-Shlnfuku</w:t>
      </w:r>
      <w:proofErr w:type="spellEnd"/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b w:val="0"/>
          <w:bCs w:val="0"/>
          <w:sz w:val="12"/>
          <w:szCs w:val="12"/>
        </w:rPr>
        <w:t>ShinJukL</w:t>
      </w:r>
      <w:proofErr w:type="spellEnd"/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-ku, </w:t>
      </w:r>
      <w:r>
        <w:rPr>
          <w:rFonts w:ascii="Arial" w:eastAsia="Arial" w:hAnsi="Arial" w:cs="Arial"/>
          <w:b w:val="0"/>
          <w:bCs w:val="0"/>
          <w:sz w:val="12"/>
          <w:szCs w:val="12"/>
          <w:lang w:val="en-US" w:eastAsia="en-US" w:bidi="en-US"/>
        </w:rPr>
        <w:t xml:space="preserve">Tokyo </w:t>
      </w:r>
      <w:r>
        <w:rPr>
          <w:rFonts w:ascii="Arial" w:eastAsia="Arial" w:hAnsi="Arial" w:cs="Arial"/>
          <w:b w:val="0"/>
          <w:bCs w:val="0"/>
          <w:sz w:val="12"/>
          <w:szCs w:val="12"/>
        </w:rPr>
        <w:t>163-0914, Japan</w:t>
      </w:r>
    </w:p>
    <w:p w:rsidR="00FF00E3" w:rsidRDefault="00F71705">
      <w:pPr>
        <w:pStyle w:val="Jin0"/>
        <w:framePr w:w="2207" w:h="468" w:wrap="none" w:vAnchor="text" w:hAnchor="margin" w:x="7802" w:y="14099"/>
        <w:shd w:val="clear" w:color="auto" w:fill="auto"/>
        <w:jc w:val="right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Ohledně úplného </w:t>
      </w:r>
      <w:proofErr w:type="gramStart"/>
      <w:r>
        <w:rPr>
          <w:rFonts w:ascii="Arial" w:eastAsia="Arial" w:hAnsi="Arial" w:cs="Arial"/>
          <w:b w:val="0"/>
          <w:bCs w:val="0"/>
          <w:sz w:val="12"/>
          <w:szCs w:val="12"/>
        </w:rPr>
        <w:t>seznamu</w:t>
      </w:r>
      <w:proofErr w:type="gramEnd"/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 .</w:t>
      </w:r>
      <w:proofErr w:type="gramStart"/>
      <w:r>
        <w:rPr>
          <w:rFonts w:ascii="Arial" w:eastAsia="Arial" w:hAnsi="Arial" w:cs="Arial"/>
          <w:b w:val="0"/>
          <w:bCs w:val="0"/>
          <w:sz w:val="12"/>
          <w:szCs w:val="12"/>
        </w:rPr>
        <w:t>prodejních</w:t>
      </w:r>
      <w:proofErr w:type="gramEnd"/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 a distribučních míst navštivte. </w:t>
      </w:r>
      <w:hyperlink r:id="rId51" w:history="1">
        <w:r>
          <w:rPr>
            <w:rFonts w:ascii="Arial" w:eastAsia="Arial" w:hAnsi="Arial" w:cs="Arial"/>
            <w:b w:val="0"/>
            <w:bCs w:val="0"/>
            <w:sz w:val="12"/>
            <w:szCs w:val="12"/>
            <w:lang w:val="en-US" w:eastAsia="en-US" w:bidi="en-US"/>
          </w:rPr>
          <w:t>www.olympus.com</w:t>
        </w:r>
      </w:hyperlink>
    </w:p>
    <w:p w:rsidR="00FF00E3" w:rsidRDefault="00F71705">
      <w:pPr>
        <w:spacing w:line="360" w:lineRule="exact"/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6203950</wp:posOffset>
            </wp:positionH>
            <wp:positionV relativeFrom="paragraph">
              <wp:posOffset>27305</wp:posOffset>
            </wp:positionV>
            <wp:extent cx="871855" cy="377825"/>
            <wp:effectExtent l="0" t="0" r="0" b="0"/>
            <wp:wrapNone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87185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71" behindDoc="1" locked="0" layoutInCell="1" allowOverlap="1">
            <wp:simplePos x="0" y="0"/>
            <wp:positionH relativeFrom="page">
              <wp:posOffset>4119245</wp:posOffset>
            </wp:positionH>
            <wp:positionV relativeFrom="paragraph">
              <wp:posOffset>2853055</wp:posOffset>
            </wp:positionV>
            <wp:extent cx="3432175" cy="664210"/>
            <wp:effectExtent l="0" t="0" r="0" b="0"/>
            <wp:wrapNone/>
            <wp:docPr id="138" name="Shap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box 13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34321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72" behindDoc="1" locked="0" layoutInCell="1" allowOverlap="1">
            <wp:simplePos x="0" y="0"/>
            <wp:positionH relativeFrom="page">
              <wp:posOffset>7342505</wp:posOffset>
            </wp:positionH>
            <wp:positionV relativeFrom="paragraph">
              <wp:posOffset>4599305</wp:posOffset>
            </wp:positionV>
            <wp:extent cx="219710" cy="237490"/>
            <wp:effectExtent l="0" t="0" r="0" b="0"/>
            <wp:wrapNone/>
            <wp:docPr id="140" name="Shap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box 141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2197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73" behindDoc="1" locked="0" layoutInCell="1" allowOverlap="1">
            <wp:simplePos x="0" y="0"/>
            <wp:positionH relativeFrom="page">
              <wp:posOffset>7342505</wp:posOffset>
            </wp:positionH>
            <wp:positionV relativeFrom="paragraph">
              <wp:posOffset>6030595</wp:posOffset>
            </wp:positionV>
            <wp:extent cx="219710" cy="2724785"/>
            <wp:effectExtent l="0" t="0" r="0" b="0"/>
            <wp:wrapNone/>
            <wp:docPr id="142" name="Shap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2197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526" w:lineRule="exact"/>
      </w:pPr>
    </w:p>
    <w:p w:rsidR="00FF00E3" w:rsidRDefault="00FF00E3">
      <w:pPr>
        <w:spacing w:line="14" w:lineRule="exact"/>
        <w:sectPr w:rsidR="00FF00E3">
          <w:footerReference w:type="default" r:id="rId56"/>
          <w:footerReference w:type="first" r:id="rId57"/>
          <w:pgSz w:w="12359" w:h="17320"/>
          <w:pgMar w:top="1310" w:right="450" w:bottom="1189" w:left="1008" w:header="0" w:footer="3" w:gutter="0"/>
          <w:cols w:space="720"/>
          <w:noEndnote/>
          <w:titlePg/>
          <w:docGrid w:linePitch="360"/>
        </w:sectPr>
      </w:pPr>
    </w:p>
    <w:p w:rsidR="00FF00E3" w:rsidRDefault="00F71705">
      <w:pPr>
        <w:pStyle w:val="Nadpis50"/>
        <w:keepNext/>
        <w:keepLines/>
        <w:shd w:val="clear" w:color="auto" w:fill="auto"/>
        <w:ind w:left="0" w:firstLine="0"/>
      </w:pPr>
      <w:r>
        <w:rPr>
          <w:noProof/>
          <w:lang w:val="cs-CZ" w:eastAsia="cs-CZ" w:bidi="ar-SA"/>
        </w:rPr>
        <w:lastRenderedPageBreak/>
        <w:drawing>
          <wp:anchor distT="0" distB="0" distL="114300" distR="1974850" simplePos="0" relativeHeight="125829395" behindDoc="0" locked="0" layoutInCell="1" allowOverlap="1">
            <wp:simplePos x="0" y="0"/>
            <wp:positionH relativeFrom="page">
              <wp:posOffset>163830</wp:posOffset>
            </wp:positionH>
            <wp:positionV relativeFrom="margin">
              <wp:posOffset>0</wp:posOffset>
            </wp:positionV>
            <wp:extent cx="560705" cy="1530350"/>
            <wp:effectExtent l="0" t="0" r="0" b="0"/>
            <wp:wrapSquare wrapText="bothSides"/>
            <wp:docPr id="148" name="Shap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56070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0" distR="0" simplePos="0" relativeHeight="125829396" behindDoc="0" locked="0" layoutInCell="1" allowOverlap="1">
                <wp:simplePos x="0" y="0"/>
                <wp:positionH relativeFrom="page">
                  <wp:posOffset>680720</wp:posOffset>
                </wp:positionH>
                <wp:positionV relativeFrom="margin">
                  <wp:posOffset>598805</wp:posOffset>
                </wp:positionV>
                <wp:extent cx="1901825" cy="699770"/>
                <wp:effectExtent l="0" t="0" r="0" b="0"/>
                <wp:wrapSquare wrapText="bothSides"/>
                <wp:docPr id="150" name="Shap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699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spacing w:after="18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04E88"/>
                                <w:sz w:val="56"/>
                                <w:szCs w:val="56"/>
                                <w:lang w:val="en-US" w:eastAsia="en-US" w:bidi="en-US"/>
                              </w:rPr>
                              <w:t>LYMPUS</w:t>
                            </w:r>
                          </w:p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rPr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color w:val="194561"/>
                                <w:sz w:val="19"/>
                                <w:szCs w:val="19"/>
                                <w:lang w:val="en-US" w:eastAsia="en-US" w:bidi="en-US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color w:val="194561"/>
                                <w:sz w:val="19"/>
                                <w:szCs w:val="19"/>
                                <w:lang w:val="en-US" w:eastAsia="en-US" w:bidi="en-US"/>
                              </w:rPr>
                              <w:t xml:space="preserve"> Vision, Our Future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0" o:spid="_x0000_s1032" type="#_x0000_t202" style="position:absolute;left:0;text-align:left;margin-left:53.6pt;margin-top:47.15pt;width:149.75pt;height:55.1pt;z-index:12582939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Titulekobrzku0"/>
                        <w:shd w:val="clear" w:color="auto" w:fill="auto"/>
                        <w:spacing w:after="18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104E88"/>
                          <w:sz w:val="56"/>
                          <w:szCs w:val="56"/>
                          <w:lang w:val="en-US" w:eastAsia="en-US" w:bidi="en-US"/>
                        </w:rPr>
                        <w:t>LYMPUS</w:t>
                      </w:r>
                    </w:p>
                    <w:p w:rsidR="00F71705" w:rsidRDefault="00F71705">
                      <w:pPr>
                        <w:pStyle w:val="Titulekobrzku0"/>
                        <w:shd w:val="clear" w:color="auto" w:fill="auto"/>
                        <w:rPr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color w:val="194561"/>
                          <w:sz w:val="19"/>
                          <w:szCs w:val="19"/>
                          <w:lang w:val="en-US" w:eastAsia="en-US" w:bidi="en-US"/>
                        </w:rPr>
                        <w:t>Your</w:t>
                      </w:r>
                      <w:proofErr w:type="gramEnd"/>
                      <w:r>
                        <w:rPr>
                          <w:color w:val="194561"/>
                          <w:sz w:val="19"/>
                          <w:szCs w:val="19"/>
                          <w:lang w:val="en-US" w:eastAsia="en-US" w:bidi="en-US"/>
                        </w:rPr>
                        <w:t xml:space="preserve"> Vision, Our Future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8" w:name="bookmark8"/>
      <w:r>
        <w:rPr>
          <w:b w:val="0"/>
          <w:bCs w:val="0"/>
        </w:rPr>
        <w:t xml:space="preserve">EVIS </w:t>
      </w:r>
      <w:r>
        <w:t>EXERA III</w:t>
      </w:r>
      <w:bookmarkEnd w:id="8"/>
    </w:p>
    <w:p w:rsidR="00FF00E3" w:rsidRDefault="00F71705">
      <w:pPr>
        <w:pStyle w:val="Jin0"/>
        <w:shd w:val="clear" w:color="auto" w:fill="auto"/>
        <w:spacing w:after="80"/>
        <w:jc w:val="right"/>
        <w:rPr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XENONOVÝ ZDROJ SVĚTLA </w:t>
      </w:r>
      <w:r>
        <w:rPr>
          <w:rFonts w:ascii="Arial" w:eastAsia="Arial" w:hAnsi="Arial" w:cs="Arial"/>
          <w:b w:val="0"/>
          <w:bCs w:val="0"/>
          <w:sz w:val="22"/>
          <w:szCs w:val="22"/>
          <w:lang w:val="en-US" w:eastAsia="en-US" w:bidi="en-US"/>
        </w:rPr>
        <w:t>EVIS EXERA III PRO VIDEO</w:t>
      </w:r>
    </w:p>
    <w:p w:rsidR="00FF00E3" w:rsidRDefault="00F71705">
      <w:pPr>
        <w:pStyle w:val="Jin0"/>
        <w:shd w:val="clear" w:color="auto" w:fill="auto"/>
        <w:spacing w:line="218" w:lineRule="auto"/>
        <w:jc w:val="right"/>
        <w:rPr>
          <w:sz w:val="72"/>
          <w:szCs w:val="72"/>
        </w:rPr>
      </w:pPr>
      <w:r>
        <w:rPr>
          <w:rFonts w:ascii="Arial" w:eastAsia="Arial" w:hAnsi="Arial" w:cs="Arial"/>
          <w:sz w:val="72"/>
          <w:szCs w:val="72"/>
          <w:lang w:val="en-US" w:eastAsia="en-US" w:bidi="en-US"/>
        </w:rPr>
        <w:t>CLV-190</w:t>
      </w:r>
    </w:p>
    <w:p w:rsidR="00FF00E3" w:rsidRDefault="00F71705">
      <w:pPr>
        <w:pStyle w:val="Jin0"/>
        <w:shd w:val="clear" w:color="auto" w:fill="auto"/>
        <w:jc w:val="right"/>
        <w:rPr>
          <w:sz w:val="24"/>
          <w:szCs w:val="24"/>
        </w:rPr>
        <w:sectPr w:rsidR="00FF00E3">
          <w:pgSz w:w="12359" w:h="17320"/>
          <w:pgMar w:top="276" w:right="1219" w:bottom="168" w:left="1003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b w:val="0"/>
          <w:bCs w:val="0"/>
          <w:sz w:val="24"/>
          <w:szCs w:val="24"/>
        </w:rPr>
        <w:t xml:space="preserve">Přístup </w:t>
      </w:r>
      <w:r>
        <w:rPr>
          <w:rFonts w:ascii="Arial" w:eastAsia="Arial" w:hAnsi="Arial" w:cs="Arial"/>
          <w:b w:val="0"/>
          <w:bCs w:val="0"/>
          <w:sz w:val="24"/>
          <w:szCs w:val="24"/>
          <w:lang w:val="en-US" w:eastAsia="en-US" w:bidi="en-US"/>
        </w:rPr>
        <w:t xml:space="preserve">k HDTV a NBI </w:t>
      </w:r>
      <w:r>
        <w:rPr>
          <w:rFonts w:ascii="Arial" w:eastAsia="Arial" w:hAnsi="Arial" w:cs="Arial"/>
          <w:b w:val="0"/>
          <w:bCs w:val="0"/>
          <w:sz w:val="24"/>
          <w:szCs w:val="24"/>
        </w:rPr>
        <w:t>jedním dotykem</w:t>
      </w: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before="23" w:after="23" w:line="240" w:lineRule="exact"/>
        <w:rPr>
          <w:sz w:val="19"/>
          <w:szCs w:val="19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276" w:right="0" w:bottom="168" w:left="0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Titulekobrzku0"/>
        <w:framePr w:w="140" w:h="385" w:wrap="none" w:vAnchor="text" w:hAnchor="margin" w:x="23" w:y="1763"/>
        <w:shd w:val="clear" w:color="auto" w:fill="auto"/>
        <w:rPr>
          <w:sz w:val="22"/>
          <w:szCs w:val="22"/>
        </w:rPr>
      </w:pPr>
      <w:r>
        <w:rPr>
          <w:color w:val="784C67"/>
          <w:sz w:val="22"/>
          <w:szCs w:val="22"/>
          <w:lang w:val="en-US" w:eastAsia="en-US" w:bidi="en-US"/>
        </w:rPr>
        <w:t>)</w:t>
      </w:r>
    </w:p>
    <w:p w:rsidR="00FF00E3" w:rsidRDefault="00F71705">
      <w:pPr>
        <w:pStyle w:val="Titulekobrzku0"/>
        <w:framePr w:w="108" w:h="310" w:wrap="none" w:vAnchor="text" w:hAnchor="margin" w:x="45" w:y="5727"/>
        <w:shd w:val="clear" w:color="auto" w:fill="auto"/>
        <w:rPr>
          <w:sz w:val="22"/>
          <w:szCs w:val="22"/>
        </w:rPr>
      </w:pPr>
      <w:r>
        <w:rPr>
          <w:color w:val="784C67"/>
          <w:sz w:val="22"/>
          <w:szCs w:val="22"/>
          <w:lang w:val="en-US" w:eastAsia="en-US" w:bidi="en-US"/>
        </w:rPr>
        <w:t>)</w:t>
      </w:r>
    </w:p>
    <w:p w:rsidR="00FF00E3" w:rsidRDefault="00F71705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lastRenderedPageBreak/>
        <w:drawing>
          <wp:anchor distT="0" distB="0" distL="114300" distR="0" simplePos="0" relativeHeight="62914778" behindDoc="1" locked="0" layoutInCell="1" allowOverlap="1">
            <wp:simplePos x="0" y="0"/>
            <wp:positionH relativeFrom="page">
              <wp:posOffset>291465</wp:posOffset>
            </wp:positionH>
            <wp:positionV relativeFrom="paragraph">
              <wp:posOffset>12700</wp:posOffset>
            </wp:positionV>
            <wp:extent cx="7364095" cy="5047615"/>
            <wp:effectExtent l="0" t="0" r="0" b="0"/>
            <wp:wrapNone/>
            <wp:docPr id="152" name="Shap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7364095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89" w:lineRule="exact"/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276" w:right="300" w:bottom="168" w:left="257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Zkladntext1"/>
        <w:framePr w:w="3730" w:h="684" w:wrap="none" w:vAnchor="text" w:hAnchor="margin" w:x="177" w:y="1059"/>
        <w:shd w:val="clear" w:color="auto" w:fill="auto"/>
        <w:spacing w:after="40"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XENONOVÝ ZDROJ SVĚTLA EVIS EXERA </w:t>
      </w:r>
      <w:r>
        <w:rPr>
          <w:sz w:val="16"/>
          <w:szCs w:val="16"/>
          <w:lang w:val="en-US" w:eastAsia="en-US" w:bidi="en-US"/>
        </w:rPr>
        <w:t>III</w:t>
      </w:r>
    </w:p>
    <w:p w:rsidR="00FF00E3" w:rsidRDefault="00F71705">
      <w:pPr>
        <w:pStyle w:val="Nadpis60"/>
        <w:keepNext/>
        <w:keepLines/>
        <w:framePr w:w="3730" w:h="684" w:wrap="none" w:vAnchor="text" w:hAnchor="margin" w:x="177" w:y="1059"/>
        <w:shd w:val="clear" w:color="auto" w:fill="auto"/>
        <w:spacing w:line="223" w:lineRule="auto"/>
      </w:pPr>
      <w:bookmarkStart w:id="9" w:name="bookmark9"/>
      <w:r>
        <w:t>OLYMPUS CLV-190</w:t>
      </w:r>
      <w:bookmarkEnd w:id="9"/>
    </w:p>
    <w:p w:rsidR="00FF00E3" w:rsidRDefault="00F71705">
      <w:pPr>
        <w:pStyle w:val="Jin0"/>
        <w:framePr w:w="1789" w:h="295" w:wrap="none" w:vAnchor="text" w:hAnchor="margin" w:x="185" w:y="2719"/>
        <w:pBdr>
          <w:bottom w:val="single" w:sz="4" w:space="0" w:color="auto"/>
        </w:pBdr>
        <w:shd w:val="clear" w:color="auto" w:fill="auto"/>
        <w:jc w:val="left"/>
        <w:rPr>
          <w:sz w:val="22"/>
          <w:szCs w:val="22"/>
        </w:rPr>
      </w:pPr>
      <w:r>
        <w:rPr>
          <w:rFonts w:ascii="Arial" w:eastAsia="Arial" w:hAnsi="Arial" w:cs="Arial"/>
          <w:color w:val="104E88"/>
          <w:sz w:val="22"/>
          <w:szCs w:val="22"/>
        </w:rPr>
        <w:t>Hlavní vlastnosti</w:t>
      </w:r>
    </w:p>
    <w:p w:rsidR="00FF00E3" w:rsidRDefault="00F71705">
      <w:pPr>
        <w:pStyle w:val="Zkladntext1"/>
        <w:framePr w:w="4925" w:h="871" w:wrap="none" w:vAnchor="text" w:hAnchor="margin" w:x="185" w:y="3216"/>
        <w:shd w:val="clear" w:color="auto" w:fill="auto"/>
        <w:spacing w:after="0" w:line="254" w:lineRule="auto"/>
        <w:ind w:left="180" w:hanging="180"/>
        <w:rPr>
          <w:sz w:val="17"/>
          <w:szCs w:val="17"/>
        </w:rPr>
      </w:pPr>
      <w:r>
        <w:rPr>
          <w:color w:val="104E88"/>
          <w:sz w:val="17"/>
          <w:szCs w:val="17"/>
        </w:rPr>
        <w:t xml:space="preserve">• </w:t>
      </w:r>
      <w:r>
        <w:rPr>
          <w:sz w:val="17"/>
          <w:szCs w:val="17"/>
        </w:rPr>
        <w:t xml:space="preserve">NBI (zobrazování v úzkém pásmu) v EVIS EXERA </w:t>
      </w:r>
      <w:r>
        <w:rPr>
          <w:sz w:val="17"/>
          <w:szCs w:val="17"/>
          <w:lang w:val="en-US" w:eastAsia="en-US" w:bidi="en-US"/>
        </w:rPr>
        <w:t xml:space="preserve">III </w:t>
      </w:r>
      <w:r>
        <w:rPr>
          <w:sz w:val="17"/>
          <w:szCs w:val="17"/>
        </w:rPr>
        <w:t>zajišťuje dvojnásobnou pozorovací vzdálenost a nabízí vyšší kontrast mezi cévami a sliznicí díky vylepšenému provedení světla a zpracování signálu.</w:t>
      </w:r>
    </w:p>
    <w:p w:rsidR="00FF00E3" w:rsidRDefault="00F71705">
      <w:pPr>
        <w:pStyle w:val="Zkladntext1"/>
        <w:framePr w:w="4932" w:h="2246" w:wrap="none" w:vAnchor="text" w:hAnchor="margin" w:x="174" w:y="4152"/>
        <w:numPr>
          <w:ilvl w:val="0"/>
          <w:numId w:val="10"/>
        </w:numPr>
        <w:shd w:val="clear" w:color="auto" w:fill="auto"/>
        <w:tabs>
          <w:tab w:val="left" w:pos="180"/>
        </w:tabs>
        <w:spacing w:line="240" w:lineRule="auto"/>
        <w:ind w:left="180" w:hanging="180"/>
        <w:rPr>
          <w:sz w:val="17"/>
          <w:szCs w:val="17"/>
        </w:rPr>
      </w:pPr>
      <w:r>
        <w:rPr>
          <w:sz w:val="17"/>
          <w:szCs w:val="17"/>
        </w:rPr>
        <w:t>Nově provedená vodotěsná spojka na jeden dotyk umožňuje připojení zdroje světla v jednom kroku a nevyžaduje k endoskopu kabel.</w:t>
      </w:r>
    </w:p>
    <w:p w:rsidR="00FF00E3" w:rsidRDefault="00F71705">
      <w:pPr>
        <w:pStyle w:val="Zkladntext1"/>
        <w:framePr w:w="4932" w:h="2246" w:wrap="none" w:vAnchor="text" w:hAnchor="margin" w:x="174" w:y="4152"/>
        <w:numPr>
          <w:ilvl w:val="0"/>
          <w:numId w:val="10"/>
        </w:numPr>
        <w:shd w:val="clear" w:color="auto" w:fill="auto"/>
        <w:tabs>
          <w:tab w:val="left" w:pos="173"/>
        </w:tabs>
        <w:spacing w:line="216" w:lineRule="auto"/>
        <w:ind w:left="180" w:hanging="180"/>
        <w:rPr>
          <w:sz w:val="17"/>
          <w:szCs w:val="17"/>
        </w:rPr>
      </w:pPr>
      <w:r>
        <w:rPr>
          <w:sz w:val="17"/>
          <w:szCs w:val="17"/>
        </w:rPr>
        <w:t>Výrazné snížení provozního hluku díky přepracovanému provedení ventilátoru.</w:t>
      </w:r>
    </w:p>
    <w:p w:rsidR="00FF00E3" w:rsidRDefault="00F71705">
      <w:pPr>
        <w:pStyle w:val="Zkladntext1"/>
        <w:framePr w:w="4932" w:h="2246" w:wrap="none" w:vAnchor="text" w:hAnchor="margin" w:x="174" w:y="4152"/>
        <w:numPr>
          <w:ilvl w:val="0"/>
          <w:numId w:val="10"/>
        </w:numPr>
        <w:shd w:val="clear" w:color="auto" w:fill="auto"/>
        <w:tabs>
          <w:tab w:val="left" w:pos="184"/>
        </w:tabs>
        <w:spacing w:line="223" w:lineRule="auto"/>
        <w:ind w:left="180" w:hanging="180"/>
        <w:rPr>
          <w:sz w:val="17"/>
          <w:szCs w:val="17"/>
        </w:rPr>
      </w:pPr>
      <w:r>
        <w:rPr>
          <w:sz w:val="17"/>
          <w:szCs w:val="17"/>
        </w:rPr>
        <w:t>Připojení vedení k perifernímu zařízení zamezuje komplikovaným připojením kabelů a zrychluje rychlost přenosu.</w:t>
      </w:r>
    </w:p>
    <w:p w:rsidR="00FF00E3" w:rsidRDefault="00F71705">
      <w:pPr>
        <w:pStyle w:val="Zkladntext1"/>
        <w:framePr w:w="4932" w:h="2246" w:wrap="none" w:vAnchor="text" w:hAnchor="margin" w:x="174" w:y="4152"/>
        <w:numPr>
          <w:ilvl w:val="0"/>
          <w:numId w:val="10"/>
        </w:numPr>
        <w:shd w:val="clear" w:color="auto" w:fill="auto"/>
        <w:tabs>
          <w:tab w:val="left" w:pos="169"/>
        </w:tabs>
        <w:spacing w:line="221" w:lineRule="auto"/>
        <w:ind w:left="180" w:hanging="180"/>
        <w:rPr>
          <w:sz w:val="17"/>
          <w:szCs w:val="17"/>
        </w:rPr>
      </w:pPr>
      <w:r>
        <w:rPr>
          <w:sz w:val="17"/>
          <w:szCs w:val="17"/>
        </w:rPr>
        <w:t>Automatické nastavení světla k dosažení ideálního osvětlení pro pozorování jakýmkoli endoskopem.</w:t>
      </w:r>
    </w:p>
    <w:p w:rsidR="00FF00E3" w:rsidRDefault="00F71705">
      <w:pPr>
        <w:pStyle w:val="Jin0"/>
        <w:framePr w:w="1768" w:h="302" w:wrap="none" w:vAnchor="text" w:hAnchor="margin" w:x="159" w:y="6578"/>
        <w:shd w:val="clear" w:color="auto" w:fill="auto"/>
        <w:jc w:val="left"/>
        <w:rPr>
          <w:sz w:val="22"/>
          <w:szCs w:val="22"/>
        </w:rPr>
      </w:pPr>
      <w:r>
        <w:rPr>
          <w:rFonts w:ascii="Arial" w:eastAsia="Arial" w:hAnsi="Arial" w:cs="Arial"/>
          <w:color w:val="104E88"/>
          <w:sz w:val="22"/>
          <w:szCs w:val="22"/>
        </w:rPr>
        <w:t>Technické údaje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6"/>
        <w:gridCol w:w="2819"/>
        <w:gridCol w:w="6167"/>
      </w:tblGrid>
      <w:tr w:rsidR="00FF00E3">
        <w:trPr>
          <w:trHeight w:hRule="exact" w:val="396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Napětí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100-240 V </w:t>
            </w: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  <w:lang w:val="en-US" w:eastAsia="en-US" w:bidi="en-US"/>
              </w:rPr>
              <w:t xml:space="preserve">AC, </w:t>
            </w: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±10%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Napájení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Frekvence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50/60 Hz, ±3 Hz</w:t>
            </w:r>
          </w:p>
        </w:tc>
      </w:tr>
      <w:tr w:rsidR="00FF00E3">
        <w:trPr>
          <w:trHeight w:hRule="exact" w:val="259"/>
        </w:trPr>
        <w:tc>
          <w:tcPr>
            <w:tcW w:w="1256" w:type="dxa"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Spotřeba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600 VA</w:t>
            </w:r>
          </w:p>
        </w:tc>
      </w:tr>
      <w:tr w:rsidR="00FF00E3">
        <w:trPr>
          <w:trHeight w:hRule="exact" w:val="410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Velikost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Rozměry (Š x V x H)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370 x 150 x 476 mm (standard)</w:t>
            </w:r>
          </w:p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390 x 162 x 551 mm (maximum)</w:t>
            </w:r>
          </w:p>
        </w:tc>
      </w:tr>
      <w:tr w:rsidR="00FF00E3">
        <w:trPr>
          <w:trHeight w:hRule="exact" w:val="252"/>
        </w:trPr>
        <w:tc>
          <w:tcPr>
            <w:tcW w:w="1256" w:type="dxa"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Hmotnost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19 kg</w:t>
            </w:r>
          </w:p>
        </w:tc>
      </w:tr>
      <w:tr w:rsidR="00FF00E3">
        <w:trPr>
          <w:trHeight w:hRule="exact" w:val="259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Vyšetřovací světlo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Xenonová žárovka s krátkým obloukem (bez ozónu), 300 W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Průměrná životnost žárovky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cca 500 h nepřetržitého používání (při přerušovaném používání se životnost může mírně změnit.)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Způsob zapínání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Spínací regulátor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Nastavení jasu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Clonové ovládání cesty světla</w:t>
            </w:r>
          </w:p>
        </w:tc>
      </w:tr>
      <w:tr w:rsidR="00FF00E3">
        <w:trPr>
          <w:trHeight w:hRule="exact" w:val="259"/>
        </w:trPr>
        <w:tc>
          <w:tcPr>
            <w:tcW w:w="1256" w:type="dxa"/>
            <w:vMerge w:val="restart"/>
            <w:shd w:val="clear" w:color="auto" w:fill="FFFFFF"/>
            <w:vAlign w:val="center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Osvětlení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Chlazení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Nucené chlazení vzduchem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vMerge/>
            <w:shd w:val="clear" w:color="auto" w:fill="FFFFFF"/>
            <w:vAlign w:val="center"/>
          </w:tcPr>
          <w:p w:rsidR="00FF00E3" w:rsidRDefault="00FF00E3">
            <w:pPr>
              <w:framePr w:w="10242" w:h="7441" w:vSpace="245" w:wrap="none" w:vAnchor="text" w:hAnchor="margin" w:x="44" w:y="7053"/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Režim intenzity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Normální nebo vysoká intenzita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Pozorování NBI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Je možné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Převod barev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Možný pomocí zvláštního filtru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Nouzové světlo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Halogenová žárovka (s odrazkou) 12 V 35 W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Průměrná životnost nouzového osvětlení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cca 500 hodin</w:t>
            </w:r>
          </w:p>
        </w:tc>
      </w:tr>
      <w:tr w:rsidR="00FF00E3">
        <w:trPr>
          <w:trHeight w:hRule="exact" w:val="245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Automatické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Způsob automatického nastavení jasu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Pomocí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servo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-clony</w:t>
            </w:r>
          </w:p>
        </w:tc>
      </w:tr>
      <w:tr w:rsidR="00FF00E3">
        <w:trPr>
          <w:trHeight w:hRule="exact" w:val="270"/>
        </w:trPr>
        <w:tc>
          <w:tcPr>
            <w:tcW w:w="1256" w:type="dxa"/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nastavování jasu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Automatická expozice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17 kroků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Přívod vzduchu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Čerpadlo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Čerpadlo membránového typu</w:t>
            </w:r>
          </w:p>
        </w:tc>
      </w:tr>
      <w:tr w:rsidR="00FF00E3">
        <w:trPr>
          <w:trHeight w:hRule="exact" w:val="259"/>
        </w:trPr>
        <w:tc>
          <w:tcPr>
            <w:tcW w:w="1256" w:type="dxa"/>
            <w:vMerge/>
            <w:shd w:val="clear" w:color="auto" w:fill="FFFFFF"/>
            <w:vAlign w:val="center"/>
          </w:tcPr>
          <w:p w:rsidR="00FF00E3" w:rsidRDefault="00FF00E3">
            <w:pPr>
              <w:framePr w:w="10242" w:h="7441" w:vSpace="245" w:wrap="none" w:vAnchor="text" w:hAnchor="margin" w:x="44" w:y="7053"/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Tlakové spínání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K dispozici ve 4 úrovních (vypnuto, nízká, střední, vysoká)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Přívod vody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Způsob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Přívod vody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natlakováním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 odpojitelné nádrže na vodu vzduchem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Nouzové světlo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Značí nepřítomnost nouzového světla, odpojení a použití nouzového světla</w:t>
            </w:r>
          </w:p>
        </w:tc>
      </w:tr>
      <w:tr w:rsidR="00FF00E3">
        <w:trPr>
          <w:trHeight w:hRule="exact" w:val="259"/>
        </w:trPr>
        <w:tc>
          <w:tcPr>
            <w:tcW w:w="1256" w:type="dxa"/>
            <w:vMerge w:val="restart"/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spacing w:line="262" w:lineRule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Indikátory na předním panelu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NBI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Když je umožněno pozorování NBI, indikátor NBI se rozsvítí</w:t>
            </w:r>
          </w:p>
        </w:tc>
      </w:tr>
      <w:tr w:rsidR="00FF00E3">
        <w:trPr>
          <w:trHeight w:hRule="exact" w:val="259"/>
        </w:trPr>
        <w:tc>
          <w:tcPr>
            <w:tcW w:w="1256" w:type="dxa"/>
            <w:vMerge/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PDD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Když je zprovozněn režim pozorování PDD, indikátor PDD se rozsvítí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Nastavení paměti</w:t>
            </w:r>
          </w:p>
        </w:tc>
        <w:tc>
          <w:tcPr>
            <w:tcW w:w="898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294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Nastavení (kromě nastavení filtru) jsou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uložena i když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 zdroj světla je vypnut</w:t>
            </w:r>
          </w:p>
        </w:tc>
      </w:tr>
      <w:tr w:rsidR="00FF00E3">
        <w:trPr>
          <w:trHeight w:hRule="exact" w:val="256"/>
        </w:trPr>
        <w:tc>
          <w:tcPr>
            <w:tcW w:w="125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Zařazení </w:t>
            </w:r>
            <w:r>
              <w:rPr>
                <w:rFonts w:ascii="Arial" w:eastAsia="Arial" w:hAnsi="Arial" w:cs="Arial"/>
                <w:b w:val="0"/>
                <w:bCs w:val="0"/>
                <w:sz w:val="12"/>
                <w:szCs w:val="12"/>
              </w:rPr>
              <w:t>(lékařské elektrické zařízení)</w:t>
            </w: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Druh ochrany proti úrazu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elektr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. proudem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Třída I</w:t>
            </w:r>
          </w:p>
        </w:tc>
      </w:tr>
      <w:tr w:rsidR="00FF00E3">
        <w:trPr>
          <w:trHeight w:hRule="exact" w:val="432"/>
        </w:trPr>
        <w:tc>
          <w:tcPr>
            <w:tcW w:w="1256" w:type="dxa"/>
            <w:vMerge/>
            <w:shd w:val="clear" w:color="auto" w:fill="FFFFFF"/>
            <w:vAlign w:val="bottom"/>
          </w:tcPr>
          <w:p w:rsidR="00FF00E3" w:rsidRDefault="00FF00E3">
            <w:pPr>
              <w:framePr w:w="10242" w:h="7441" w:vSpace="245" w:wrap="none" w:vAnchor="text" w:hAnchor="margin" w:x="44" w:y="7053"/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spacing w:line="262" w:lineRule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Stupeň ochrany proti úrazu elektrickým proudem od použité součástí</w:t>
            </w:r>
          </w:p>
        </w:tc>
        <w:tc>
          <w:tcPr>
            <w:tcW w:w="61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Závisí na použité součásti. Viz též použitou součást (hlava kamery nebo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videoskop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).</w:t>
            </w:r>
          </w:p>
        </w:tc>
      </w:tr>
      <w:tr w:rsidR="00FF00E3">
        <w:trPr>
          <w:trHeight w:hRule="exact" w:val="302"/>
        </w:trPr>
        <w:tc>
          <w:tcPr>
            <w:tcW w:w="1256" w:type="dxa"/>
            <w:tcBorders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framePr w:w="10242" w:h="7441" w:vSpace="245" w:wrap="none" w:vAnchor="text" w:hAnchor="margin" w:x="44" w:y="7053"/>
              <w:rPr>
                <w:sz w:val="10"/>
                <w:szCs w:val="10"/>
              </w:rPr>
            </w:pPr>
          </w:p>
        </w:tc>
        <w:tc>
          <w:tcPr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ind w:left="16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Stupeň ochrany proti výbuchu</w:t>
            </w:r>
          </w:p>
        </w:tc>
        <w:tc>
          <w:tcPr>
            <w:tcW w:w="61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10242" w:h="7441" w:vSpace="245" w:wrap="none" w:vAnchor="text" w:hAnchor="margin" w:x="44" w:y="705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Tento přístroj by se měl udržovat od hořlavých plynů</w:t>
            </w:r>
          </w:p>
        </w:tc>
      </w:tr>
    </w:tbl>
    <w:p w:rsidR="00FF00E3" w:rsidRDefault="00F71705">
      <w:pPr>
        <w:pStyle w:val="Titulektabulky0"/>
        <w:framePr w:w="6602" w:h="187" w:wrap="none" w:vAnchor="text" w:hAnchor="margin" w:x="3522" w:y="14552"/>
        <w:shd w:val="clear" w:color="auto" w:fill="auto"/>
      </w:pPr>
      <w:r>
        <w:t>Technické údaje, provedení a příslušenství podléhají změnám bez jakéhokoli oznámení nebo povinnosti na straně výrobce.</w:t>
      </w:r>
    </w:p>
    <w:p w:rsidR="00FF00E3" w:rsidRDefault="00F71705">
      <w:pPr>
        <w:pStyle w:val="Jin0"/>
        <w:framePr w:w="2239" w:h="457" w:wrap="none" w:vAnchor="text" w:hAnchor="margin" w:x="2" w:y="15067"/>
        <w:shd w:val="clear" w:color="auto" w:fill="auto"/>
        <w:jc w:val="left"/>
        <w:rPr>
          <w:sz w:val="36"/>
          <w:szCs w:val="36"/>
        </w:rPr>
      </w:pPr>
      <w:r>
        <w:rPr>
          <w:rFonts w:ascii="Arial" w:eastAsia="Arial" w:hAnsi="Arial" w:cs="Arial"/>
          <w:color w:val="104E88"/>
          <w:sz w:val="36"/>
          <w:szCs w:val="36"/>
        </w:rPr>
        <w:t>OLYMPUS*</w:t>
      </w:r>
    </w:p>
    <w:p w:rsidR="00FF00E3" w:rsidRDefault="00F71705">
      <w:pPr>
        <w:pStyle w:val="Jin0"/>
        <w:framePr w:w="4428" w:h="367" w:wrap="none" w:vAnchor="text" w:hAnchor="margin" w:x="2467" w:y="15110"/>
        <w:shd w:val="clear" w:color="auto" w:fill="auto"/>
        <w:jc w:val="left"/>
        <w:rPr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 xml:space="preserve">OLYMPUS </w:t>
      </w:r>
      <w:r>
        <w:rPr>
          <w:rFonts w:ascii="Arial" w:eastAsia="Arial" w:hAnsi="Arial" w:cs="Arial"/>
          <w:sz w:val="15"/>
          <w:szCs w:val="15"/>
          <w:lang w:val="en-US" w:eastAsia="en-US" w:bidi="en-US"/>
        </w:rPr>
        <w:t xml:space="preserve">MEDICAL </w:t>
      </w:r>
      <w:r>
        <w:rPr>
          <w:rFonts w:ascii="Arial" w:eastAsia="Arial" w:hAnsi="Arial" w:cs="Arial"/>
          <w:sz w:val="15"/>
          <w:szCs w:val="15"/>
        </w:rPr>
        <w:t xml:space="preserve">SYSTEMS </w:t>
      </w:r>
      <w:r>
        <w:rPr>
          <w:rFonts w:ascii="Arial" w:eastAsia="Arial" w:hAnsi="Arial" w:cs="Arial"/>
          <w:sz w:val="15"/>
          <w:szCs w:val="15"/>
          <w:lang w:val="en-US" w:eastAsia="en-US" w:bidi="en-US"/>
        </w:rPr>
        <w:t>CORP.</w:t>
      </w:r>
    </w:p>
    <w:p w:rsidR="00FF00E3" w:rsidRDefault="00F71705">
      <w:pPr>
        <w:pStyle w:val="Jin0"/>
        <w:framePr w:w="4428" w:h="367" w:wrap="none" w:vAnchor="text" w:hAnchor="margin" w:x="2467" w:y="15110"/>
        <w:shd w:val="clear" w:color="auto" w:fill="auto"/>
        <w:jc w:val="left"/>
        <w:rPr>
          <w:sz w:val="11"/>
          <w:szCs w:val="11"/>
        </w:rPr>
      </w:pPr>
      <w:proofErr w:type="spellStart"/>
      <w:r>
        <w:rPr>
          <w:rFonts w:ascii="Arial" w:eastAsia="Arial" w:hAnsi="Arial" w:cs="Arial"/>
          <w:sz w:val="11"/>
          <w:szCs w:val="11"/>
        </w:rPr>
        <w:t>Shlnjuku</w:t>
      </w:r>
      <w:proofErr w:type="spellEnd"/>
      <w:r>
        <w:rPr>
          <w:rFonts w:ascii="Arial" w:eastAsia="Arial" w:hAnsi="Arial" w:cs="Arial"/>
          <w:sz w:val="11"/>
          <w:szCs w:val="11"/>
        </w:rPr>
        <w:t xml:space="preserve"> </w:t>
      </w:r>
      <w:proofErr w:type="gramStart"/>
      <w:r>
        <w:rPr>
          <w:rFonts w:ascii="Arial" w:eastAsia="Arial" w:hAnsi="Arial" w:cs="Arial"/>
          <w:sz w:val="11"/>
          <w:szCs w:val="11"/>
          <w:lang w:val="en-US" w:eastAsia="en-US" w:bidi="en-US"/>
        </w:rPr>
        <w:t xml:space="preserve">Monolith, </w:t>
      </w:r>
      <w:r>
        <w:rPr>
          <w:rFonts w:ascii="Arial" w:eastAsia="Arial" w:hAnsi="Arial" w:cs="Arial"/>
          <w:sz w:val="11"/>
          <w:szCs w:val="11"/>
        </w:rPr>
        <w:t xml:space="preserve">?-3-1 </w:t>
      </w:r>
      <w:proofErr w:type="spellStart"/>
      <w:r>
        <w:rPr>
          <w:rFonts w:ascii="Arial" w:eastAsia="Arial" w:hAnsi="Arial" w:cs="Arial"/>
          <w:sz w:val="11"/>
          <w:szCs w:val="11"/>
        </w:rPr>
        <w:t>Ntehi-Shinjukii</w:t>
      </w:r>
      <w:proofErr w:type="spellEnd"/>
      <w:proofErr w:type="gramEnd"/>
      <w:r>
        <w:rPr>
          <w:rFonts w:ascii="Arial" w:eastAsia="Arial" w:hAnsi="Arial" w:cs="Arial"/>
          <w:sz w:val="11"/>
          <w:szCs w:val="11"/>
        </w:rPr>
        <w:t xml:space="preserve">, </w:t>
      </w:r>
      <w:proofErr w:type="spellStart"/>
      <w:r>
        <w:rPr>
          <w:rFonts w:ascii="Arial" w:eastAsia="Arial" w:hAnsi="Arial" w:cs="Arial"/>
          <w:sz w:val="11"/>
          <w:szCs w:val="11"/>
        </w:rPr>
        <w:t>Shinjuku</w:t>
      </w:r>
      <w:proofErr w:type="spellEnd"/>
      <w:r>
        <w:rPr>
          <w:rFonts w:ascii="Arial" w:eastAsia="Arial" w:hAnsi="Arial" w:cs="Arial"/>
          <w:sz w:val="11"/>
          <w:szCs w:val="11"/>
        </w:rPr>
        <w:t xml:space="preserve">-ku, </w:t>
      </w:r>
      <w:r>
        <w:rPr>
          <w:rFonts w:ascii="Arial" w:eastAsia="Arial" w:hAnsi="Arial" w:cs="Arial"/>
          <w:sz w:val="11"/>
          <w:szCs w:val="11"/>
          <w:lang w:val="en-US" w:eastAsia="en-US" w:bidi="en-US"/>
        </w:rPr>
        <w:t xml:space="preserve">Tokyo </w:t>
      </w:r>
      <w:r>
        <w:rPr>
          <w:rFonts w:ascii="Arial" w:eastAsia="Arial" w:hAnsi="Arial" w:cs="Arial"/>
          <w:sz w:val="11"/>
          <w:szCs w:val="11"/>
        </w:rPr>
        <w:t>163-0914, Japan</w:t>
      </w:r>
    </w:p>
    <w:p w:rsidR="00FF00E3" w:rsidRDefault="00F71705">
      <w:pPr>
        <w:pStyle w:val="Jin0"/>
        <w:framePr w:w="1940" w:h="367" w:wrap="none" w:vAnchor="text" w:hAnchor="margin" w:x="8209" w:y="15175"/>
        <w:shd w:val="clear" w:color="auto" w:fill="auto"/>
        <w:spacing w:line="360" w:lineRule="auto"/>
        <w:jc w:val="right"/>
        <w:rPr>
          <w:sz w:val="10"/>
          <w:szCs w:val="10"/>
        </w:rPr>
      </w:pPr>
      <w:r>
        <w:rPr>
          <w:rFonts w:ascii="Arial" w:eastAsia="Arial" w:hAnsi="Arial" w:cs="Arial"/>
          <w:sz w:val="10"/>
          <w:szCs w:val="10"/>
          <w:lang w:val="en-US" w:eastAsia="en-US" w:bidi="en-US"/>
        </w:rPr>
        <w:t xml:space="preserve">For a complete </w:t>
      </w:r>
      <w:proofErr w:type="spellStart"/>
      <w:r>
        <w:rPr>
          <w:rFonts w:ascii="Arial" w:eastAsia="Arial" w:hAnsi="Arial" w:cs="Arial"/>
          <w:sz w:val="10"/>
          <w:szCs w:val="10"/>
        </w:rPr>
        <w:t>Bstlng</w:t>
      </w:r>
      <w:proofErr w:type="spellEnd"/>
      <w:r>
        <w:rPr>
          <w:rFonts w:ascii="Arial" w:eastAsia="Arial" w:hAnsi="Arial" w:cs="Arial"/>
          <w:sz w:val="10"/>
          <w:szCs w:val="10"/>
        </w:rPr>
        <w:t xml:space="preserve"> o1 </w:t>
      </w:r>
      <w:r>
        <w:rPr>
          <w:rFonts w:ascii="Arial" w:eastAsia="Arial" w:hAnsi="Arial" w:cs="Arial"/>
          <w:sz w:val="10"/>
          <w:szCs w:val="10"/>
          <w:lang w:val="en-US" w:eastAsia="en-US" w:bidi="en-US"/>
        </w:rPr>
        <w:t xml:space="preserve">safes </w:t>
      </w:r>
      <w:proofErr w:type="spellStart"/>
      <w:r>
        <w:rPr>
          <w:rFonts w:ascii="Arial" w:eastAsia="Arial" w:hAnsi="Arial" w:cs="Arial"/>
          <w:sz w:val="10"/>
          <w:szCs w:val="10"/>
        </w:rPr>
        <w:t>ard</w:t>
      </w:r>
      <w:proofErr w:type="spellEnd"/>
      <w:r>
        <w:rPr>
          <w:rFonts w:ascii="Arial" w:eastAsia="Arial" w:hAnsi="Arial" w:cs="Arial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sz w:val="10"/>
          <w:szCs w:val="10"/>
        </w:rPr>
        <w:t>dtetrbutlon</w:t>
      </w:r>
      <w:proofErr w:type="spellEnd"/>
      <w:r>
        <w:rPr>
          <w:rFonts w:ascii="Arial" w:eastAsia="Arial" w:hAnsi="Arial" w:cs="Arial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  <w:lang w:val="en-US" w:eastAsia="en-US" w:bidi="en-US"/>
        </w:rPr>
        <w:t xml:space="preserve">locations </w:t>
      </w:r>
      <w:r>
        <w:rPr>
          <w:rFonts w:ascii="Arial" w:eastAsia="Arial" w:hAnsi="Arial" w:cs="Arial"/>
          <w:sz w:val="10"/>
          <w:szCs w:val="10"/>
        </w:rPr>
        <w:t>visit</w:t>
      </w:r>
    </w:p>
    <w:p w:rsidR="00FF00E3" w:rsidRDefault="00F71705">
      <w:pPr>
        <w:spacing w:line="360" w:lineRule="exact"/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79" behindDoc="1" locked="0" layoutInCell="1" allowOverlap="1">
            <wp:simplePos x="0" y="0"/>
            <wp:positionH relativeFrom="page">
              <wp:posOffset>5668010</wp:posOffset>
            </wp:positionH>
            <wp:positionV relativeFrom="paragraph">
              <wp:posOffset>12700</wp:posOffset>
            </wp:positionV>
            <wp:extent cx="2011680" cy="2444750"/>
            <wp:effectExtent l="0" t="0" r="0" b="0"/>
            <wp:wrapNone/>
            <wp:docPr id="154" name="Shap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201168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80" behindDoc="1" locked="0" layoutInCell="1" allowOverlap="1">
            <wp:simplePos x="0" y="0"/>
            <wp:positionH relativeFrom="page">
              <wp:posOffset>4037965</wp:posOffset>
            </wp:positionH>
            <wp:positionV relativeFrom="paragraph">
              <wp:posOffset>2786380</wp:posOffset>
            </wp:positionV>
            <wp:extent cx="2792095" cy="1188720"/>
            <wp:effectExtent l="0" t="0" r="0" b="0"/>
            <wp:wrapNone/>
            <wp:docPr id="156" name="Shap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279209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81" behindDoc="1" locked="0" layoutInCell="1" allowOverlap="1">
            <wp:simplePos x="0" y="0"/>
            <wp:positionH relativeFrom="page">
              <wp:posOffset>7256780</wp:posOffset>
            </wp:positionH>
            <wp:positionV relativeFrom="paragraph">
              <wp:posOffset>5299075</wp:posOffset>
            </wp:positionV>
            <wp:extent cx="237490" cy="237490"/>
            <wp:effectExtent l="0" t="0" r="0" b="0"/>
            <wp:wrapNone/>
            <wp:docPr id="158" name="Shap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box 159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82" behindDoc="1" locked="0" layoutInCell="1" allowOverlap="1">
            <wp:simplePos x="0" y="0"/>
            <wp:positionH relativeFrom="page">
              <wp:posOffset>7252335</wp:posOffset>
            </wp:positionH>
            <wp:positionV relativeFrom="paragraph">
              <wp:posOffset>6729730</wp:posOffset>
            </wp:positionV>
            <wp:extent cx="237490" cy="237490"/>
            <wp:effectExtent l="0" t="0" r="0" b="0"/>
            <wp:wrapNone/>
            <wp:docPr id="160" name="Shap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box 161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83" behindDoc="1" locked="0" layoutInCell="1" allowOverlap="1">
            <wp:simplePos x="0" y="0"/>
            <wp:positionH relativeFrom="page">
              <wp:posOffset>7245350</wp:posOffset>
            </wp:positionH>
            <wp:positionV relativeFrom="paragraph">
              <wp:posOffset>9215120</wp:posOffset>
            </wp:positionV>
            <wp:extent cx="237490" cy="243840"/>
            <wp:effectExtent l="0" t="0" r="0" b="0"/>
            <wp:wrapNone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23749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421" w:lineRule="exact"/>
      </w:pPr>
    </w:p>
    <w:p w:rsidR="00FF00E3" w:rsidRDefault="00FF00E3">
      <w:pPr>
        <w:spacing w:line="14" w:lineRule="exact"/>
        <w:sectPr w:rsidR="00FF00E3">
          <w:pgSz w:w="12359" w:h="17320"/>
          <w:pgMar w:top="270" w:right="268" w:bottom="1329" w:left="855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shd w:val="clear" w:color="auto" w:fill="auto"/>
        <w:spacing w:before="380" w:after="280"/>
        <w:rPr>
          <w:sz w:val="36"/>
          <w:szCs w:val="36"/>
        </w:rPr>
      </w:pPr>
      <w:r>
        <w:rPr>
          <w:b w:val="0"/>
          <w:bCs w:val="0"/>
          <w:sz w:val="36"/>
          <w:szCs w:val="36"/>
        </w:rPr>
        <w:lastRenderedPageBreak/>
        <w:t>Technická specifikace</w:t>
      </w:r>
    </w:p>
    <w:p w:rsidR="00FF00E3" w:rsidRDefault="00F71705">
      <w:pPr>
        <w:pStyle w:val="Jin0"/>
        <w:pBdr>
          <w:bottom w:val="single" w:sz="4" w:space="0" w:color="auto"/>
        </w:pBdr>
        <w:shd w:val="clear" w:color="auto" w:fill="auto"/>
        <w:spacing w:after="560"/>
        <w:rPr>
          <w:sz w:val="52"/>
          <w:szCs w:val="52"/>
        </w:rPr>
      </w:pPr>
      <w:r>
        <w:rPr>
          <w:rFonts w:ascii="Cambria" w:eastAsia="Cambria" w:hAnsi="Cambria" w:cs="Cambria"/>
          <w:b w:val="0"/>
          <w:bCs w:val="0"/>
          <w:color w:val="194561"/>
          <w:sz w:val="52"/>
          <w:szCs w:val="52"/>
        </w:rPr>
        <w:t>FSN IPS710A</w:t>
      </w:r>
    </w:p>
    <w:p w:rsidR="00FF00E3" w:rsidRDefault="00F71705">
      <w:pPr>
        <w:pStyle w:val="Nadpis70"/>
        <w:keepNext/>
        <w:keepLines/>
        <w:shd w:val="clear" w:color="auto" w:fill="auto"/>
        <w:spacing w:after="480" w:line="276" w:lineRule="auto"/>
        <w:ind w:left="0"/>
        <w:jc w:val="center"/>
      </w:pPr>
      <w:bookmarkStart w:id="10" w:name="bookmark10"/>
      <w:r>
        <w:rPr>
          <w:rFonts w:ascii="Cambria" w:eastAsia="Cambria" w:hAnsi="Cambria" w:cs="Cambria"/>
          <w:color w:val="104E88"/>
          <w:u w:val="none"/>
        </w:rPr>
        <w:t xml:space="preserve">Univerzální medicinální </w:t>
      </w:r>
      <w:proofErr w:type="spellStart"/>
      <w:r>
        <w:rPr>
          <w:rFonts w:ascii="Cambria" w:eastAsia="Cambria" w:hAnsi="Cambria" w:cs="Cambria"/>
          <w:color w:val="104E88"/>
          <w:u w:val="none"/>
        </w:rPr>
        <w:t>FullHD</w:t>
      </w:r>
      <w:proofErr w:type="spellEnd"/>
      <w:r>
        <w:rPr>
          <w:rFonts w:ascii="Cambria" w:eastAsia="Cambria" w:hAnsi="Cambria" w:cs="Cambria"/>
          <w:color w:val="104E88"/>
          <w:u w:val="none"/>
        </w:rPr>
        <w:t xml:space="preserve"> foto/video rekordér s PACS</w:t>
      </w:r>
      <w:r>
        <w:rPr>
          <w:rFonts w:ascii="Cambria" w:eastAsia="Cambria" w:hAnsi="Cambria" w:cs="Cambria"/>
          <w:color w:val="104E88"/>
          <w:u w:val="none"/>
        </w:rPr>
        <w:br/>
        <w:t>konektivitou</w:t>
      </w:r>
      <w:bookmarkEnd w:id="10"/>
    </w:p>
    <w:p w:rsidR="00FF00E3" w:rsidRDefault="00F71705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09615" cy="2602865"/>
            <wp:effectExtent l="0" t="0" r="0" b="0"/>
            <wp:docPr id="164" name="Picut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580961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E3" w:rsidRDefault="00FF00E3">
      <w:pPr>
        <w:spacing w:after="186" w:line="14" w:lineRule="exact"/>
      </w:pPr>
    </w:p>
    <w:p w:rsidR="00FF00E3" w:rsidRDefault="00F71705">
      <w:pPr>
        <w:pStyle w:val="Jin0"/>
        <w:shd w:val="clear" w:color="auto" w:fill="auto"/>
        <w:spacing w:after="380" w:line="276" w:lineRule="auto"/>
        <w:jc w:val="both"/>
        <w:rPr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 xml:space="preserve">FSN IPS710A je nejnovější </w:t>
      </w:r>
      <w:proofErr w:type="spellStart"/>
      <w:r>
        <w:rPr>
          <w:rFonts w:ascii="Calibri" w:eastAsia="Calibri" w:hAnsi="Calibri" w:cs="Calibri"/>
          <w:b w:val="0"/>
          <w:bCs w:val="0"/>
          <w:sz w:val="22"/>
          <w:szCs w:val="22"/>
        </w:rPr>
        <w:t>high-definition</w:t>
      </w:r>
      <w:proofErr w:type="spellEnd"/>
      <w:r>
        <w:rPr>
          <w:rFonts w:ascii="Calibri" w:eastAsia="Calibri" w:hAnsi="Calibri" w:cs="Calibri"/>
          <w:b w:val="0"/>
          <w:bCs w:val="0"/>
          <w:sz w:val="22"/>
          <w:szCs w:val="22"/>
        </w:rPr>
        <w:t xml:space="preserve"> lékařský videorekordér určený k snadnému použití, který přesto obsahuje široký seznam funkcí a možností. S automatickou detekcí připojení videa a automatickou detekcí rozlišení obrazu, je nastavení rychlé a snadné. Ovládací panel vpředu umožňuje uživatelům intuitivně nahrávat videa a fotografie v křišťálově čisté kvalitě </w:t>
      </w:r>
      <w:r>
        <w:rPr>
          <w:rFonts w:ascii="Calibri" w:eastAsia="Calibri" w:hAnsi="Calibri" w:cs="Calibri"/>
          <w:b w:val="0"/>
          <w:bCs w:val="0"/>
          <w:sz w:val="22"/>
          <w:szCs w:val="22"/>
          <w:lang w:val="en-US" w:eastAsia="en-US" w:bidi="en-US"/>
        </w:rPr>
        <w:t xml:space="preserve">Full </w:t>
      </w:r>
      <w:r>
        <w:rPr>
          <w:rFonts w:ascii="Calibri" w:eastAsia="Calibri" w:hAnsi="Calibri" w:cs="Calibri"/>
          <w:b w:val="0"/>
          <w:bCs w:val="0"/>
          <w:sz w:val="22"/>
          <w:szCs w:val="22"/>
        </w:rPr>
        <w:t xml:space="preserve">HD. Ovládání pomocí volitelného externího monitoru jsou dostupné pokročilé funkce PACS </w:t>
      </w:r>
      <w:proofErr w:type="gramStart"/>
      <w:r>
        <w:rPr>
          <w:rFonts w:ascii="Calibri" w:eastAsia="Calibri" w:hAnsi="Calibri" w:cs="Calibri"/>
          <w:b w:val="0"/>
          <w:bCs w:val="0"/>
          <w:sz w:val="22"/>
          <w:szCs w:val="22"/>
        </w:rPr>
        <w:t>atd...</w:t>
      </w:r>
      <w:proofErr w:type="gramEnd"/>
      <w:r>
        <w:rPr>
          <w:rFonts w:ascii="Calibri" w:eastAsia="Calibri" w:hAnsi="Calibri" w:cs="Calibri"/>
          <w:b w:val="0"/>
          <w:bCs w:val="0"/>
          <w:sz w:val="22"/>
          <w:szCs w:val="22"/>
        </w:rPr>
        <w:t xml:space="preserve"> Vestavěný pevný disk pro spolehlivé nahrávání, zálohování dat a uživatelé mohou také současně nahrávat na USB paměti a pevné disky USB archivovat, sdílet a přehrávat na jiných zařízeních a místech. IPS710A je také možno připojit na síť.</w:t>
      </w:r>
      <w:r>
        <w:br w:type="page"/>
      </w:r>
    </w:p>
    <w:p w:rsidR="00FF00E3" w:rsidRDefault="00F71705">
      <w:pPr>
        <w:pStyle w:val="Jin0"/>
        <w:shd w:val="clear" w:color="auto" w:fill="auto"/>
        <w:ind w:right="340"/>
        <w:rPr>
          <w:sz w:val="36"/>
          <w:szCs w:val="36"/>
        </w:rPr>
      </w:pPr>
      <w:r>
        <w:rPr>
          <w:b w:val="0"/>
          <w:bCs w:val="0"/>
          <w:sz w:val="36"/>
          <w:szCs w:val="36"/>
        </w:rPr>
        <w:lastRenderedPageBreak/>
        <w:t>Technická specifikace</w:t>
      </w:r>
    </w:p>
    <w:p w:rsidR="00FF00E3" w:rsidRDefault="00F71705">
      <w:pPr>
        <w:spacing w:line="14" w:lineRule="exact"/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80010" distB="334010" distL="114300" distR="114300" simplePos="0" relativeHeight="125829398" behindDoc="0" locked="0" layoutInCell="1" allowOverlap="1">
            <wp:simplePos x="0" y="0"/>
            <wp:positionH relativeFrom="page">
              <wp:posOffset>1977390</wp:posOffset>
            </wp:positionH>
            <wp:positionV relativeFrom="paragraph">
              <wp:posOffset>88900</wp:posOffset>
            </wp:positionV>
            <wp:extent cx="5577840" cy="3468370"/>
            <wp:effectExtent l="0" t="0" r="0" b="0"/>
            <wp:wrapTopAndBottom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557784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71705">
      <w:pPr>
        <w:pStyle w:val="Jin0"/>
        <w:shd w:val="clear" w:color="auto" w:fill="auto"/>
        <w:spacing w:before="120" w:after="180" w:line="276" w:lineRule="auto"/>
        <w:ind w:left="2040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Výborná jasnost s jasným a přehledným 3,5 "barevným displejem.</w:t>
      </w:r>
    </w:p>
    <w:p w:rsidR="00FF00E3" w:rsidRDefault="00F71705">
      <w:pPr>
        <w:pStyle w:val="Jin0"/>
        <w:shd w:val="clear" w:color="auto" w:fill="auto"/>
        <w:spacing w:after="180" w:line="276" w:lineRule="auto"/>
        <w:ind w:left="500" w:right="180" w:firstLine="20"/>
        <w:jc w:val="both"/>
        <w:rPr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>Vestavěný LCD display s vysokým rozlišením o úhlopříčce 3,5 " poskytuje výbornou viditelnost a umožňuje uživateli snadný přístup a kontrolu obrazu během operace či vyšetření i po skončení akce.</w:t>
      </w:r>
    </w:p>
    <w:p w:rsidR="00FF00E3" w:rsidRDefault="00F71705">
      <w:pPr>
        <w:pStyle w:val="Jin0"/>
        <w:shd w:val="clear" w:color="auto" w:fill="auto"/>
        <w:spacing w:after="180" w:line="276" w:lineRule="auto"/>
        <w:ind w:left="3880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Nahrát a uložit s důvěrou.</w:t>
      </w:r>
    </w:p>
    <w:p w:rsidR="00FF00E3" w:rsidRDefault="00F71705">
      <w:pPr>
        <w:pStyle w:val="Jin0"/>
        <w:shd w:val="clear" w:color="auto" w:fill="auto"/>
        <w:spacing w:line="276" w:lineRule="auto"/>
        <w:ind w:left="500" w:right="180" w:firstLine="20"/>
        <w:jc w:val="both"/>
        <w:rPr>
          <w:sz w:val="22"/>
          <w:szCs w:val="22"/>
        </w:rPr>
      </w:pPr>
      <w:proofErr w:type="gramStart"/>
      <w:r>
        <w:rPr>
          <w:rFonts w:ascii="Calibri" w:eastAsia="Calibri" w:hAnsi="Calibri" w:cs="Calibri"/>
          <w:b w:val="0"/>
          <w:bCs w:val="0"/>
          <w:sz w:val="22"/>
          <w:szCs w:val="22"/>
          <w:lang w:val="en-US" w:eastAsia="en-US" w:bidi="en-US"/>
        </w:rPr>
        <w:t xml:space="preserve">Fail-proof </w:t>
      </w:r>
      <w:r>
        <w:rPr>
          <w:rFonts w:ascii="Calibri" w:eastAsia="Calibri" w:hAnsi="Calibri" w:cs="Calibri"/>
          <w:b w:val="0"/>
          <w:bCs w:val="0"/>
          <w:sz w:val="22"/>
          <w:szCs w:val="22"/>
        </w:rPr>
        <w:t>spolehlivost a schopnost zotavení po havárii.</w:t>
      </w:r>
      <w:proofErr w:type="gramEnd"/>
      <w:r>
        <w:rPr>
          <w:rFonts w:ascii="Calibri" w:eastAsia="Calibri" w:hAnsi="Calibri" w:cs="Calibri"/>
          <w:b w:val="0"/>
          <w:bCs w:val="0"/>
          <w:sz w:val="22"/>
          <w:szCs w:val="22"/>
        </w:rPr>
        <w:t xml:space="preserve"> Simultánní nahrávání na USB disky a vestavěný pevný disk pro redundantní zálohování dat. Díky plné podpoře sítě a přenosu videosouboru na pozadí máte svá data vždy v bezpečí.</w:t>
      </w:r>
    </w:p>
    <w:p w:rsidR="00FF00E3" w:rsidRDefault="00F71705">
      <w:pPr>
        <w:pStyle w:val="Titulektabulky0"/>
        <w:shd w:val="clear" w:color="auto" w:fill="auto"/>
        <w:ind w:left="4111"/>
        <w:rPr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Specifikace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0"/>
        <w:gridCol w:w="5274"/>
      </w:tblGrid>
      <w:tr w:rsidR="00FF00E3">
        <w:trPr>
          <w:trHeight w:hRule="exact" w:val="421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 xml:space="preserve">USB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</w:rPr>
              <w:t>Flash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</w:rPr>
              <w:t xml:space="preserve"> Drive, PACS vč.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</w:rPr>
              <w:t>worklist</w:t>
            </w:r>
            <w:proofErr w:type="spellEnd"/>
          </w:p>
        </w:tc>
      </w:tr>
      <w:tr w:rsidR="00FF00E3">
        <w:trPr>
          <w:trHeight w:hRule="exact" w:val="40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</w:rPr>
              <w:t>Nahráváná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</w:rPr>
              <w:t xml:space="preserve"> média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 xml:space="preserve">USB Hard Drive, </w:t>
            </w: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NET </w:t>
            </w:r>
            <w:r>
              <w:rPr>
                <w:rFonts w:ascii="Arial" w:eastAsia="Arial" w:hAnsi="Arial" w:cs="Arial"/>
                <w:b w:val="0"/>
                <w:bCs w:val="0"/>
              </w:rPr>
              <w:t>Drive</w:t>
            </w:r>
          </w:p>
        </w:tc>
      </w:tr>
      <w:tr w:rsidR="00FF00E3">
        <w:trPr>
          <w:trHeight w:hRule="exact" w:val="410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Interní Hard Drive (1000GB)</w:t>
            </w:r>
          </w:p>
        </w:tc>
      </w:tr>
      <w:tr w:rsidR="00FF00E3">
        <w:trPr>
          <w:trHeight w:hRule="exact" w:val="410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Display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3.5“ LCD - možno rozšířit o externí LCD</w:t>
            </w:r>
          </w:p>
        </w:tc>
      </w:tr>
      <w:tr w:rsidR="00FF00E3">
        <w:trPr>
          <w:trHeight w:hRule="exact" w:val="40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Síťový zdroj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AC </w:t>
            </w:r>
            <w:r>
              <w:rPr>
                <w:rFonts w:ascii="Arial" w:eastAsia="Arial" w:hAnsi="Arial" w:cs="Arial"/>
                <w:b w:val="0"/>
                <w:bCs w:val="0"/>
              </w:rPr>
              <w:t>100V-240V 50/60HZ</w:t>
            </w:r>
          </w:p>
        </w:tc>
      </w:tr>
      <w:tr w:rsidR="00FF00E3">
        <w:trPr>
          <w:trHeight w:hRule="exact" w:val="40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Rozměry (V x Š x H)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300 x 250 x 87 mm)</w:t>
            </w:r>
          </w:p>
        </w:tc>
      </w:tr>
      <w:tr w:rsidR="00FF00E3">
        <w:trPr>
          <w:trHeight w:hRule="exact" w:val="40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Hmotnost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2,9Kg</w:t>
            </w:r>
          </w:p>
        </w:tc>
      </w:tr>
      <w:tr w:rsidR="00FF00E3">
        <w:trPr>
          <w:trHeight w:hRule="exact" w:val="414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UL60601-1, EN60601-1, CE</w:t>
            </w:r>
          </w:p>
        </w:tc>
      </w:tr>
      <w:tr w:rsidR="00FF00E3">
        <w:trPr>
          <w:trHeight w:hRule="exact" w:val="166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Bezpečnostní standardy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40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 xml:space="preserve">ISO 13 485 </w:t>
            </w: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Medical class </w:t>
            </w:r>
            <w:r>
              <w:rPr>
                <w:rFonts w:ascii="Arial" w:eastAsia="Arial" w:hAnsi="Arial" w:cs="Arial"/>
                <w:b w:val="0"/>
                <w:bCs w:val="0"/>
              </w:rPr>
              <w:t>1</w:t>
            </w:r>
          </w:p>
        </w:tc>
      </w:tr>
      <w:tr w:rsidR="00FF00E3">
        <w:trPr>
          <w:trHeight w:hRule="exact" w:val="421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Volitelné příslušenství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Dálkový ovladač, Nožní spínač</w:t>
            </w:r>
          </w:p>
        </w:tc>
      </w:tr>
    </w:tbl>
    <w:p w:rsidR="00FF00E3" w:rsidRDefault="00F71705">
      <w:pPr>
        <w:spacing w:line="1" w:lineRule="exact"/>
        <w:rPr>
          <w:sz w:val="2"/>
          <w:szCs w:val="2"/>
        </w:rPr>
      </w:pPr>
      <w:r>
        <w:br w:type="page"/>
      </w:r>
    </w:p>
    <w:p w:rsidR="00FF00E3" w:rsidRDefault="00F71705">
      <w:pPr>
        <w:pStyle w:val="Jin0"/>
        <w:shd w:val="clear" w:color="auto" w:fill="auto"/>
        <w:ind w:left="3020"/>
        <w:jc w:val="left"/>
        <w:rPr>
          <w:sz w:val="36"/>
          <w:szCs w:val="36"/>
        </w:rPr>
      </w:pPr>
      <w:r>
        <w:rPr>
          <w:b w:val="0"/>
          <w:bCs w:val="0"/>
          <w:sz w:val="36"/>
          <w:szCs w:val="36"/>
        </w:rPr>
        <w:lastRenderedPageBreak/>
        <w:t>Technická specifikace</w:t>
      </w:r>
    </w:p>
    <w:p w:rsidR="00FF00E3" w:rsidRDefault="00F71705">
      <w:pPr>
        <w:pStyle w:val="Titulektabulky0"/>
        <w:shd w:val="clear" w:color="auto" w:fill="auto"/>
        <w:ind w:left="3715"/>
        <w:rPr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Nahrávané formáty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9"/>
        <w:gridCol w:w="3470"/>
      </w:tblGrid>
      <w:tr w:rsidR="00FF00E3">
        <w:trPr>
          <w:trHeight w:hRule="exact" w:val="655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Fotografie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</w:rPr>
              <w:t>Jpeg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</w:rPr>
              <w:t xml:space="preserve">, TIFF, BMP,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</w:rPr>
              <w:t>Dicom</w:t>
            </w:r>
            <w:proofErr w:type="spellEnd"/>
          </w:p>
        </w:tc>
      </w:tr>
      <w:tr w:rsidR="00FF00E3">
        <w:trPr>
          <w:trHeight w:hRule="exact" w:val="662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spacing w:before="100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Video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spacing w:before="80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MPEG-4 </w:t>
            </w:r>
            <w:r>
              <w:rPr>
                <w:rFonts w:ascii="Arial" w:eastAsia="Arial" w:hAnsi="Arial" w:cs="Arial"/>
                <w:b w:val="0"/>
                <w:bCs w:val="0"/>
              </w:rPr>
              <w:t>AVC/H.264 až 1080p</w:t>
            </w:r>
          </w:p>
        </w:tc>
      </w:tr>
    </w:tbl>
    <w:p w:rsidR="00FF00E3" w:rsidRDefault="00FF00E3">
      <w:pPr>
        <w:spacing w:after="446" w:line="14" w:lineRule="exact"/>
      </w:pPr>
    </w:p>
    <w:p w:rsidR="00FF00E3" w:rsidRDefault="00FF00E3">
      <w:pPr>
        <w:spacing w:line="14" w:lineRule="exact"/>
      </w:pPr>
    </w:p>
    <w:p w:rsidR="00FF00E3" w:rsidRDefault="00F71705">
      <w:pPr>
        <w:pStyle w:val="Titulektabulky0"/>
        <w:shd w:val="clear" w:color="auto" w:fill="auto"/>
        <w:ind w:left="4205"/>
        <w:rPr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Rozhraní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0"/>
        <w:gridCol w:w="3265"/>
        <w:gridCol w:w="3701"/>
      </w:tblGrid>
      <w:tr w:rsidR="00FF00E3">
        <w:trPr>
          <w:trHeight w:hRule="exact" w:val="936"/>
          <w:jc w:val="center"/>
        </w:trPr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spacing w:after="1140"/>
              <w:jc w:val="right"/>
            </w:pPr>
            <w:r>
              <w:rPr>
                <w:rFonts w:ascii="Arial" w:eastAsia="Arial" w:hAnsi="Arial" w:cs="Arial"/>
                <w:b w:val="0"/>
                <w:bCs w:val="0"/>
                <w:color w:val="8FA3B6"/>
              </w:rPr>
              <w:t>—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Video vstupy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SDI (BNC)x1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spacing w:line="293" w:lineRule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3G/HD-SDI: 1080p /1080i / 720p SD-SDI: 480i / 576i</w:t>
            </w:r>
          </w:p>
        </w:tc>
      </w:tr>
      <w:tr w:rsidR="00FF00E3">
        <w:trPr>
          <w:trHeight w:hRule="exact" w:val="641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 xml:space="preserve">DVI (Single </w:t>
            </w: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Link) </w:t>
            </w:r>
            <w:r>
              <w:rPr>
                <w:rFonts w:ascii="Arial" w:eastAsia="Arial" w:hAnsi="Arial" w:cs="Arial"/>
                <w:b w:val="0"/>
                <w:bCs w:val="0"/>
              </w:rPr>
              <w:t>x1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640x480 to 1920 x 1200</w:t>
            </w:r>
          </w:p>
        </w:tc>
      </w:tr>
      <w:tr w:rsidR="00FF00E3">
        <w:trPr>
          <w:trHeight w:hRule="exact" w:val="641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641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Composite </w:t>
            </w:r>
            <w:r>
              <w:rPr>
                <w:rFonts w:ascii="Arial" w:eastAsia="Arial" w:hAnsi="Arial" w:cs="Arial"/>
                <w:b w:val="0"/>
                <w:bCs w:val="0"/>
              </w:rPr>
              <w:t>(BNC) x1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NTSC, PAL</w:t>
            </w:r>
          </w:p>
        </w:tc>
      </w:tr>
      <w:tr w:rsidR="00FF00E3">
        <w:trPr>
          <w:trHeight w:hRule="exact" w:val="932"/>
          <w:jc w:val="center"/>
        </w:trPr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Audio vstupy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SDI (BNC) x1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spacing w:after="40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 xml:space="preserve">*SDI video </w:t>
            </w: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>input terminal use in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proofErr w:type="gramStart"/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>common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>.</w:t>
            </w:r>
          </w:p>
        </w:tc>
      </w:tr>
      <w:tr w:rsidR="00FF00E3">
        <w:trPr>
          <w:trHeight w:hRule="exact" w:val="637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 xml:space="preserve">Stereo </w:t>
            </w: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mini jack </w:t>
            </w:r>
            <w:r>
              <w:rPr>
                <w:rFonts w:ascii="Arial" w:eastAsia="Arial" w:hAnsi="Arial" w:cs="Arial"/>
                <w:b w:val="0"/>
                <w:bCs w:val="0"/>
              </w:rPr>
              <w:t>x2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>LINE, MIC</w:t>
            </w:r>
          </w:p>
        </w:tc>
      </w:tr>
      <w:tr w:rsidR="00FF00E3">
        <w:trPr>
          <w:trHeight w:hRule="exact" w:val="929"/>
          <w:jc w:val="center"/>
        </w:trPr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Video výstupy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SDI (BNC) x1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spacing w:line="300" w:lineRule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>3G/HD-SDI: 1080p /1080i / 720p SD-SDI: 480i/576i</w:t>
            </w:r>
          </w:p>
        </w:tc>
      </w:tr>
      <w:tr w:rsidR="00FF00E3">
        <w:trPr>
          <w:trHeight w:hRule="exact" w:val="644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 xml:space="preserve">DVI (Single </w:t>
            </w: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Link) </w:t>
            </w:r>
            <w:r>
              <w:rPr>
                <w:rFonts w:ascii="Arial" w:eastAsia="Arial" w:hAnsi="Arial" w:cs="Arial"/>
                <w:b w:val="0"/>
                <w:bCs w:val="0"/>
              </w:rPr>
              <w:t>x1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>640x480 to 1920x 1200</w:t>
            </w:r>
          </w:p>
        </w:tc>
      </w:tr>
      <w:tr w:rsidR="00FF00E3">
        <w:trPr>
          <w:trHeight w:hRule="exact" w:val="648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648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Composite </w:t>
            </w:r>
            <w:r>
              <w:rPr>
                <w:rFonts w:ascii="Arial" w:eastAsia="Arial" w:hAnsi="Arial" w:cs="Arial"/>
                <w:b w:val="0"/>
                <w:bCs w:val="0"/>
              </w:rPr>
              <w:t>(BNC) x1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>NTSC, PAL</w:t>
            </w:r>
          </w:p>
        </w:tc>
      </w:tr>
      <w:tr w:rsidR="00FF00E3">
        <w:trPr>
          <w:trHeight w:hRule="exact" w:val="641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641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655"/>
          <w:jc w:val="center"/>
        </w:trPr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Další rozhraní</w:t>
            </w:r>
          </w:p>
        </w:tc>
        <w:tc>
          <w:tcPr>
            <w:tcW w:w="69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RJ-45 (10BASE-T / 100BASE-TX /1000BASE-T) x1</w:t>
            </w:r>
          </w:p>
        </w:tc>
      </w:tr>
      <w:tr w:rsidR="00FF00E3">
        <w:trPr>
          <w:trHeight w:hRule="exact" w:val="644"/>
          <w:jc w:val="center"/>
        </w:trPr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</w:rPr>
              <w:t>USB2.0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1x </w:t>
            </w:r>
            <w:r>
              <w:rPr>
                <w:rFonts w:ascii="Arial" w:eastAsia="Arial" w:hAnsi="Arial" w:cs="Arial"/>
                <w:b w:val="0"/>
                <w:bCs w:val="0"/>
              </w:rPr>
              <w:t xml:space="preserve">přední </w:t>
            </w: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pro </w:t>
            </w:r>
            <w:r>
              <w:rPr>
                <w:rFonts w:ascii="Arial" w:eastAsia="Arial" w:hAnsi="Arial" w:cs="Arial"/>
                <w:b w:val="0"/>
                <w:bCs w:val="0"/>
              </w:rPr>
              <w:t>nahrávaní</w:t>
            </w:r>
          </w:p>
        </w:tc>
      </w:tr>
      <w:tr w:rsidR="00FF00E3">
        <w:trPr>
          <w:trHeight w:hRule="exact" w:val="673"/>
          <w:jc w:val="center"/>
        </w:trPr>
        <w:tc>
          <w:tcPr>
            <w:tcW w:w="22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32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spacing w:before="80"/>
              <w:jc w:val="left"/>
            </w:pPr>
            <w:r>
              <w:rPr>
                <w:rFonts w:ascii="Arial" w:eastAsia="Arial" w:hAnsi="Arial" w:cs="Arial"/>
                <w:b w:val="0"/>
                <w:bCs w:val="0"/>
                <w:lang w:val="en-US" w:eastAsia="en-US" w:bidi="en-US"/>
              </w:rPr>
              <w:t xml:space="preserve">3x </w:t>
            </w:r>
            <w:r>
              <w:rPr>
                <w:rFonts w:ascii="Arial" w:eastAsia="Arial" w:hAnsi="Arial" w:cs="Arial"/>
                <w:b w:val="0"/>
                <w:bCs w:val="0"/>
              </w:rPr>
              <w:t>zadní volitelný</w:t>
            </w:r>
          </w:p>
        </w:tc>
      </w:tr>
    </w:tbl>
    <w:p w:rsidR="00FF00E3" w:rsidRDefault="00FF00E3">
      <w:pPr>
        <w:spacing w:after="766" w:line="14" w:lineRule="exact"/>
      </w:pPr>
    </w:p>
    <w:p w:rsidR="00FF00E3" w:rsidRDefault="00FF00E3">
      <w:pPr>
        <w:spacing w:line="14" w:lineRule="exact"/>
      </w:pPr>
    </w:p>
    <w:p w:rsidR="00FF00E3" w:rsidRDefault="00F71705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1630" cy="304800"/>
            <wp:effectExtent l="0" t="0" r="0" b="0"/>
            <wp:docPr id="167" name="Picut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3416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E3" w:rsidRDefault="00FF00E3">
      <w:pPr>
        <w:spacing w:line="14" w:lineRule="exact"/>
        <w:sectPr w:rsidR="00FF00E3">
          <w:footerReference w:type="default" r:id="rId68"/>
          <w:footerReference w:type="first" r:id="rId69"/>
          <w:pgSz w:w="12359" w:h="17320"/>
          <w:pgMar w:top="1068" w:right="1512" w:bottom="668" w:left="1055" w:header="0" w:footer="3" w:gutter="0"/>
          <w:cols w:space="720"/>
          <w:noEndnote/>
          <w:docGrid w:linePitch="360"/>
        </w:sectPr>
      </w:pPr>
    </w:p>
    <w:p w:rsidR="00FF00E3" w:rsidRDefault="00FF00E3">
      <w:pPr>
        <w:framePr w:w="94" w:h="191" w:wrap="none" w:vAnchor="text" w:hAnchor="margin" w:x="9678" w:y="5531"/>
      </w:pPr>
    </w:p>
    <w:p w:rsidR="00FF00E3" w:rsidRDefault="00F71705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84" behindDoc="1" locked="0" layoutInCell="1" allowOverlap="1">
            <wp:simplePos x="0" y="0"/>
            <wp:positionH relativeFrom="page">
              <wp:posOffset>186690</wp:posOffset>
            </wp:positionH>
            <wp:positionV relativeFrom="paragraph">
              <wp:posOffset>12700</wp:posOffset>
            </wp:positionV>
            <wp:extent cx="7491730" cy="2468880"/>
            <wp:effectExtent l="0" t="0" r="0" b="0"/>
            <wp:wrapNone/>
            <wp:docPr id="168" name="Shap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box 169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749173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680" w:lineRule="exact"/>
      </w:pPr>
    </w:p>
    <w:p w:rsidR="00FF00E3" w:rsidRDefault="00FF00E3">
      <w:pPr>
        <w:spacing w:line="14" w:lineRule="exact"/>
        <w:sectPr w:rsidR="00FF00E3">
          <w:footerReference w:type="even" r:id="rId71"/>
          <w:footerReference w:type="default" r:id="rId72"/>
          <w:pgSz w:w="12359" w:h="17320"/>
          <w:pgMar w:top="290" w:right="264" w:bottom="1101" w:left="293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Nadpis40"/>
        <w:keepNext/>
        <w:keepLines/>
        <w:shd w:val="clear" w:color="auto" w:fill="auto"/>
        <w:spacing w:after="140"/>
        <w:ind w:left="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99" behindDoc="0" locked="0" layoutInCell="1" allowOverlap="1">
                <wp:simplePos x="0" y="0"/>
                <wp:positionH relativeFrom="page">
                  <wp:posOffset>4398010</wp:posOffset>
                </wp:positionH>
                <wp:positionV relativeFrom="paragraph">
                  <wp:posOffset>63500</wp:posOffset>
                </wp:positionV>
                <wp:extent cx="2512060" cy="363220"/>
                <wp:effectExtent l="0" t="0" r="0" b="0"/>
                <wp:wrapSquare wrapText="bothSides"/>
                <wp:docPr id="174" name="Shap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60" cy="36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44"/>
                                <w:szCs w:val="44"/>
                                <w:lang w:val="en-US" w:eastAsia="en-US" w:bidi="en-US"/>
                              </w:rPr>
                              <w:t xml:space="preserve">EVIS </w:t>
                            </w:r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lang w:val="en-US" w:eastAsia="en-US" w:bidi="en-US"/>
                              </w:rPr>
                              <w:t>EXERA III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4" o:spid="_x0000_s1033" type="#_x0000_t202" style="position:absolute;margin-left:346.3pt;margin-top:5pt;width:197.8pt;height:28.6pt;z-index:125829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rFonts w:ascii="Arial" w:eastAsia="Arial" w:hAnsi="Arial" w:cs="Arial"/>
                          <w:sz w:val="44"/>
                          <w:szCs w:val="44"/>
                          <w:lang w:val="en-US" w:eastAsia="en-US" w:bidi="en-US"/>
                        </w:rPr>
                        <w:t xml:space="preserve">EVIS 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:lang w:val="en-US" w:eastAsia="en-US" w:bidi="en-US"/>
                        </w:rPr>
                        <w:t>EXERA 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11" w:name="bookmark11"/>
      <w:r>
        <w:t>OLYMPUS</w:t>
      </w:r>
      <w:bookmarkEnd w:id="11"/>
    </w:p>
    <w:p w:rsidR="00FF00E3" w:rsidRDefault="00F71705">
      <w:pPr>
        <w:pStyle w:val="Jin0"/>
        <w:shd w:val="clear" w:color="auto" w:fill="auto"/>
        <w:spacing w:after="4800"/>
        <w:ind w:left="320" w:firstLine="20"/>
        <w:jc w:val="left"/>
        <w:rPr>
          <w:sz w:val="22"/>
          <w:szCs w:val="22"/>
        </w:rPr>
      </w:pPr>
      <w:proofErr w:type="gramStart"/>
      <w:r>
        <w:rPr>
          <w:rFonts w:ascii="Calibri" w:eastAsia="Calibri" w:hAnsi="Calibri" w:cs="Calibri"/>
          <w:b w:val="0"/>
          <w:bCs w:val="0"/>
          <w:color w:val="194561"/>
          <w:sz w:val="22"/>
          <w:szCs w:val="22"/>
          <w:lang w:val="en-US" w:eastAsia="en-US" w:bidi="en-US"/>
        </w:rPr>
        <w:t>Your</w:t>
      </w:r>
      <w:proofErr w:type="gramEnd"/>
      <w:r>
        <w:rPr>
          <w:rFonts w:ascii="Calibri" w:eastAsia="Calibri" w:hAnsi="Calibri" w:cs="Calibri"/>
          <w:b w:val="0"/>
          <w:bCs w:val="0"/>
          <w:color w:val="194561"/>
          <w:sz w:val="22"/>
          <w:szCs w:val="22"/>
          <w:lang w:val="en-US" w:eastAsia="en-US" w:bidi="en-US"/>
        </w:rPr>
        <w:t xml:space="preserve"> Vision, Our Future</w:t>
      </w:r>
    </w:p>
    <w:p w:rsidR="00FF00E3" w:rsidRDefault="00F71705">
      <w:pPr>
        <w:pStyle w:val="Jin0"/>
        <w:shd w:val="clear" w:color="auto" w:fill="auto"/>
        <w:jc w:val="right"/>
        <w:rPr>
          <w:sz w:val="52"/>
          <w:szCs w:val="52"/>
        </w:rPr>
      </w:pPr>
      <w:r>
        <w:rPr>
          <w:rFonts w:ascii="Arial" w:eastAsia="Arial" w:hAnsi="Arial" w:cs="Arial"/>
          <w:b w:val="0"/>
          <w:bCs w:val="0"/>
          <w:color w:val="104E88"/>
          <w:sz w:val="52"/>
          <w:szCs w:val="52"/>
          <w:lang w:val="en-US" w:eastAsia="en-US" w:bidi="en-US"/>
        </w:rPr>
        <w:t>GIF-H185</w:t>
      </w:r>
    </w:p>
    <w:p w:rsidR="00FF00E3" w:rsidRDefault="00F71705">
      <w:pPr>
        <w:pStyle w:val="Jin0"/>
        <w:shd w:val="clear" w:color="auto" w:fill="auto"/>
        <w:ind w:left="320" w:firstLine="20"/>
        <w:jc w:val="left"/>
        <w:rPr>
          <w:sz w:val="24"/>
          <w:szCs w:val="24"/>
        </w:rPr>
        <w:sectPr w:rsidR="00FF00E3">
          <w:footerReference w:type="even" r:id="rId73"/>
          <w:footerReference w:type="default" r:id="rId74"/>
          <w:pgSz w:w="12359" w:h="17320"/>
          <w:pgMar w:top="1039" w:right="1674" w:bottom="143" w:left="558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color w:val="104E88"/>
          <w:sz w:val="24"/>
          <w:szCs w:val="24"/>
          <w:lang w:val="en-US" w:eastAsia="en-US" w:bidi="en-US"/>
        </w:rPr>
        <w:t xml:space="preserve">Gastrointestinal™' </w:t>
      </w:r>
      <w:proofErr w:type="spellStart"/>
      <w:r>
        <w:rPr>
          <w:rFonts w:ascii="Arial" w:eastAsia="Arial" w:hAnsi="Arial" w:cs="Arial"/>
          <w:color w:val="104E88"/>
          <w:sz w:val="24"/>
          <w:szCs w:val="24"/>
          <w:lang w:val="en-US" w:eastAsia="en-US" w:bidi="en-US"/>
        </w:rPr>
        <w:t>videoskop</w:t>
      </w:r>
      <w:proofErr w:type="spellEnd"/>
      <w:r>
        <w:rPr>
          <w:rFonts w:ascii="Arial" w:eastAsia="Arial" w:hAnsi="Arial" w:cs="Arial"/>
          <w:color w:val="104E88"/>
          <w:sz w:val="24"/>
          <w:szCs w:val="24"/>
          <w:lang w:val="en-US" w:eastAsia="en-US" w:bidi="en-US"/>
        </w:rPr>
        <w:t xml:space="preserve"> - </w:t>
      </w:r>
      <w:r>
        <w:rPr>
          <w:rFonts w:ascii="Arial" w:eastAsia="Arial" w:hAnsi="Arial" w:cs="Arial"/>
          <w:color w:val="104E88"/>
          <w:sz w:val="24"/>
          <w:szCs w:val="24"/>
        </w:rPr>
        <w:t xml:space="preserve">vynikající zobrazování </w:t>
      </w:r>
      <w:r>
        <w:rPr>
          <w:rFonts w:ascii="Arial" w:eastAsia="Arial" w:hAnsi="Arial" w:cs="Arial"/>
          <w:color w:val="104E88"/>
          <w:sz w:val="24"/>
          <w:szCs w:val="24"/>
          <w:lang w:val="en-US" w:eastAsia="en-US" w:bidi="en-US"/>
        </w:rPr>
        <w:t xml:space="preserve">v HDTV pro </w:t>
      </w:r>
      <w:r>
        <w:rPr>
          <w:rFonts w:ascii="Arial" w:eastAsia="Arial" w:hAnsi="Arial" w:cs="Arial"/>
          <w:color w:val="104E88"/>
          <w:sz w:val="24"/>
          <w:szCs w:val="24"/>
        </w:rPr>
        <w:t>běžnou endoskopii</w:t>
      </w: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before="13" w:after="13" w:line="240" w:lineRule="exact"/>
        <w:rPr>
          <w:sz w:val="19"/>
          <w:szCs w:val="19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1039" w:right="0" w:bottom="143" w:left="0" w:header="0" w:footer="3" w:gutter="0"/>
          <w:cols w:space="720"/>
          <w:noEndnote/>
          <w:docGrid w:linePitch="360"/>
        </w:sectPr>
      </w:pPr>
    </w:p>
    <w:p w:rsidR="00FF00E3" w:rsidRDefault="00F71705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89" behindDoc="1" locked="0" layoutInCell="1" allowOverlap="1">
            <wp:simplePos x="0" y="0"/>
            <wp:positionH relativeFrom="page">
              <wp:posOffset>203835</wp:posOffset>
            </wp:positionH>
            <wp:positionV relativeFrom="paragraph">
              <wp:posOffset>12700</wp:posOffset>
            </wp:positionV>
            <wp:extent cx="3852545" cy="5090160"/>
            <wp:effectExtent l="0" t="0" r="0" b="0"/>
            <wp:wrapNone/>
            <wp:docPr id="176" name="Shap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box 177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3852545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90" behindDoc="1" locked="0" layoutInCell="1" allowOverlap="1">
            <wp:simplePos x="0" y="0"/>
            <wp:positionH relativeFrom="page">
              <wp:posOffset>4631055</wp:posOffset>
            </wp:positionH>
            <wp:positionV relativeFrom="paragraph">
              <wp:posOffset>761365</wp:posOffset>
            </wp:positionV>
            <wp:extent cx="1974850" cy="4328160"/>
            <wp:effectExtent l="0" t="0" r="0" b="0"/>
            <wp:wrapNone/>
            <wp:docPr id="178" name="Shap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197485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454" w:lineRule="exact"/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1039" w:right="1476" w:bottom="143" w:left="320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shd w:val="clear" w:color="auto" w:fill="auto"/>
        <w:spacing w:after="480"/>
        <w:jc w:val="both"/>
        <w:rPr>
          <w:sz w:val="32"/>
          <w:szCs w:val="32"/>
        </w:rPr>
      </w:pPr>
      <w:r>
        <w:rPr>
          <w:rFonts w:ascii="Arial" w:eastAsia="Arial" w:hAnsi="Arial" w:cs="Arial"/>
          <w:b w:val="0"/>
          <w:bCs w:val="0"/>
          <w:color w:val="104E88"/>
          <w:sz w:val="32"/>
          <w:szCs w:val="32"/>
        </w:rPr>
        <w:lastRenderedPageBreak/>
        <w:t>GIF-H185</w:t>
      </w:r>
    </w:p>
    <w:p w:rsidR="00FF00E3" w:rsidRDefault="00F71705">
      <w:pPr>
        <w:pStyle w:val="Jin0"/>
        <w:shd w:val="clear" w:color="auto" w:fill="auto"/>
        <w:spacing w:after="220"/>
        <w:jc w:val="both"/>
      </w:pPr>
      <w:r>
        <w:rPr>
          <w:rFonts w:ascii="Arial" w:eastAsia="Arial" w:hAnsi="Arial" w:cs="Arial"/>
          <w:b w:val="0"/>
          <w:bCs w:val="0"/>
          <w:color w:val="104E88"/>
        </w:rPr>
        <w:t>Hlavní vlastnosti</w:t>
      </w:r>
    </w:p>
    <w:p w:rsidR="00FF00E3" w:rsidRDefault="00F71705">
      <w:pPr>
        <w:pStyle w:val="Jin0"/>
        <w:shd w:val="clear" w:color="auto" w:fill="auto"/>
        <w:spacing w:line="283" w:lineRule="auto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Kvalita obrazu HDTV</w:t>
      </w:r>
    </w:p>
    <w:p w:rsidR="00FF00E3" w:rsidRDefault="00F71705">
      <w:pPr>
        <w:pStyle w:val="Jin0"/>
        <w:shd w:val="clear" w:color="auto" w:fill="auto"/>
        <w:spacing w:after="240" w:line="336" w:lineRule="auto"/>
        <w:ind w:right="160"/>
        <w:jc w:val="both"/>
      </w:pPr>
      <w:r>
        <w:rPr>
          <w:rFonts w:ascii="Arial" w:eastAsia="Arial" w:hAnsi="Arial" w:cs="Arial"/>
          <w:b w:val="0"/>
          <w:bCs w:val="0"/>
        </w:rPr>
        <w:t xml:space="preserve">S novým systémem EVIS EXERA </w:t>
      </w:r>
      <w:r>
        <w:rPr>
          <w:rFonts w:ascii="Arial" w:eastAsia="Arial" w:hAnsi="Arial" w:cs="Arial"/>
          <w:b w:val="0"/>
          <w:bCs w:val="0"/>
          <w:lang w:val="en-US" w:eastAsia="en-US" w:bidi="en-US"/>
        </w:rPr>
        <w:t xml:space="preserve">III </w:t>
      </w:r>
      <w:r>
        <w:rPr>
          <w:rFonts w:ascii="Arial" w:eastAsia="Arial" w:hAnsi="Arial" w:cs="Arial"/>
          <w:b w:val="0"/>
          <w:bCs w:val="0"/>
        </w:rPr>
        <w:t>kvalita obrazu HDTV zajišťuje možnost pozorování ve vysokém rozlišení a při tenkém provedení endoskopu.</w:t>
      </w:r>
    </w:p>
    <w:p w:rsidR="00FF00E3" w:rsidRDefault="00F71705">
      <w:pPr>
        <w:pStyle w:val="Jin0"/>
        <w:shd w:val="clear" w:color="auto" w:fill="auto"/>
        <w:spacing w:line="283" w:lineRule="auto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NBI (zobrazování v úzkém pásmu)</w:t>
      </w:r>
    </w:p>
    <w:p w:rsidR="00FF00E3" w:rsidRDefault="00F71705">
      <w:pPr>
        <w:pStyle w:val="Jin0"/>
        <w:shd w:val="clear" w:color="auto" w:fill="auto"/>
        <w:spacing w:after="280" w:line="295" w:lineRule="auto"/>
        <w:ind w:right="160"/>
        <w:jc w:val="both"/>
      </w:pPr>
      <w:r>
        <w:rPr>
          <w:rFonts w:ascii="Arial" w:eastAsia="Arial" w:hAnsi="Arial" w:cs="Arial"/>
          <w:b w:val="0"/>
          <w:bCs w:val="0"/>
        </w:rPr>
        <w:t xml:space="preserve">NBI v endoskopech řady EVIS EXERA </w:t>
      </w:r>
      <w:r>
        <w:rPr>
          <w:rFonts w:ascii="Arial" w:eastAsia="Arial" w:hAnsi="Arial" w:cs="Arial"/>
          <w:b w:val="0"/>
          <w:bCs w:val="0"/>
          <w:lang w:val="en-US" w:eastAsia="en-US" w:bidi="en-US"/>
        </w:rPr>
        <w:t xml:space="preserve">III </w:t>
      </w:r>
      <w:r>
        <w:rPr>
          <w:rFonts w:ascii="Arial" w:eastAsia="Arial" w:hAnsi="Arial" w:cs="Arial"/>
          <w:b w:val="0"/>
          <w:bCs w:val="0"/>
        </w:rPr>
        <w:t xml:space="preserve">zajišťuje dvojnásobnou </w:t>
      </w:r>
      <w:proofErr w:type="gramStart"/>
      <w:r>
        <w:rPr>
          <w:rFonts w:ascii="Arial" w:eastAsia="Arial" w:hAnsi="Arial" w:cs="Arial"/>
          <w:b w:val="0"/>
          <w:bCs w:val="0"/>
        </w:rPr>
        <w:t>pozorovaní</w:t>
      </w:r>
      <w:proofErr w:type="gramEnd"/>
      <w:r>
        <w:rPr>
          <w:rFonts w:ascii="Arial" w:eastAsia="Arial" w:hAnsi="Arial" w:cs="Arial"/>
          <w:b w:val="0"/>
          <w:bCs w:val="0"/>
        </w:rPr>
        <w:t xml:space="preserve"> ' vzdálenost než je u řady EVIS EXERA II 180 a nabízí mnohem větší kontrast mezi cévami a sliznicí. Výrazně vylepšená výkonnost NBI otevírá nové vzrušující klinické aplikace a posouvá postavení NBI jako standard péče pro </w:t>
      </w:r>
      <w:proofErr w:type="spellStart"/>
      <w:r>
        <w:rPr>
          <w:rFonts w:ascii="Arial" w:eastAsia="Arial" w:hAnsi="Arial" w:cs="Arial"/>
          <w:b w:val="0"/>
          <w:bCs w:val="0"/>
        </w:rPr>
        <w:t>Gl</w:t>
      </w:r>
      <w:proofErr w:type="spellEnd"/>
      <w:r>
        <w:rPr>
          <w:rFonts w:ascii="Arial" w:eastAsia="Arial" w:hAnsi="Arial" w:cs="Arial"/>
          <w:b w:val="0"/>
          <w:bCs w:val="0"/>
        </w:rPr>
        <w:t xml:space="preserve"> endoskopii,</w:t>
      </w:r>
    </w:p>
    <w:p w:rsidR="00FF00E3" w:rsidRDefault="00F71705">
      <w:pPr>
        <w:pStyle w:val="Jin0"/>
        <w:shd w:val="clear" w:color="auto" w:fill="auto"/>
        <w:spacing w:line="286" w:lineRule="auto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Krátké ohnisko</w:t>
      </w:r>
    </w:p>
    <w:p w:rsidR="00FF00E3" w:rsidRDefault="00F71705">
      <w:pPr>
        <w:pStyle w:val="Jin0"/>
        <w:shd w:val="clear" w:color="auto" w:fill="auto"/>
        <w:spacing w:after="280" w:line="338" w:lineRule="auto"/>
        <w:ind w:right="160"/>
        <w:jc w:val="both"/>
      </w:pPr>
      <w:r>
        <w:rPr>
          <w:rFonts w:ascii="Arial" w:eastAsia="Arial" w:hAnsi="Arial" w:cs="Arial"/>
          <w:b w:val="0"/>
          <w:bCs w:val="0"/>
        </w:rPr>
        <w:t>Krátké ohnisko vám umožňuje zvětšený detailní obraz jednoduše posouváním zakončení endoskopu až na 2 mm od sliznice</w:t>
      </w:r>
    </w:p>
    <w:p w:rsidR="00FF00E3" w:rsidRDefault="00F71705">
      <w:pPr>
        <w:pStyle w:val="Jin0"/>
        <w:shd w:val="clear" w:color="auto" w:fill="auto"/>
        <w:spacing w:line="286" w:lineRule="auto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Tenké provedení</w:t>
      </w:r>
    </w:p>
    <w:p w:rsidR="00FF00E3" w:rsidRDefault="00F71705">
      <w:pPr>
        <w:pStyle w:val="Jin0"/>
        <w:shd w:val="clear" w:color="auto" w:fill="auto"/>
        <w:spacing w:after="280" w:line="338" w:lineRule="auto"/>
        <w:ind w:right="1220"/>
        <w:jc w:val="left"/>
      </w:pPr>
      <w:r>
        <w:rPr>
          <w:rFonts w:ascii="Arial" w:eastAsia="Arial" w:hAnsi="Arial" w:cs="Arial"/>
          <w:b w:val="0"/>
          <w:bCs w:val="0"/>
        </w:rPr>
        <w:t>Tento endoskop nabízí výtečnou rovnováhu mezi velikostí a výkonem obrazem HDTV kvality při tenkém průměru 9,2 mm.</w:t>
      </w:r>
    </w:p>
    <w:p w:rsidR="00FF00E3" w:rsidRDefault="00F71705">
      <w:pPr>
        <w:pStyle w:val="Jin0"/>
        <w:shd w:val="clear" w:color="auto" w:fill="auto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Vodotěsný konektor na jeden dotyk</w:t>
      </w:r>
    </w:p>
    <w:p w:rsidR="00FF00E3" w:rsidRDefault="00F71705">
      <w:pPr>
        <w:pStyle w:val="Jin0"/>
        <w:shd w:val="clear" w:color="auto" w:fill="auto"/>
        <w:spacing w:line="293" w:lineRule="auto"/>
        <w:ind w:right="160"/>
        <w:jc w:val="both"/>
        <w:sectPr w:rsidR="00FF00E3">
          <w:pgSz w:w="12359" w:h="17320"/>
          <w:pgMar w:top="851" w:right="3002" w:bottom="626" w:left="889" w:header="0" w:footer="3" w:gutter="0"/>
          <w:cols w:space="720"/>
          <w:noEndnote/>
          <w:docGrid w:linePitch="360"/>
        </w:sectPr>
      </w:pPr>
      <w:r>
        <w:rPr>
          <w:b w:val="0"/>
          <w:bCs w:val="0"/>
          <w:noProof/>
          <w:lang w:bidi="ar-SA"/>
        </w:rPr>
        <w:drawing>
          <wp:anchor distT="0" distB="5127625" distL="631190" distR="114300" simplePos="0" relativeHeight="125829401" behindDoc="0" locked="0" layoutInCell="1" allowOverlap="1">
            <wp:simplePos x="0" y="0"/>
            <wp:positionH relativeFrom="page">
              <wp:posOffset>5941060</wp:posOffset>
            </wp:positionH>
            <wp:positionV relativeFrom="margin">
              <wp:posOffset>0</wp:posOffset>
            </wp:positionV>
            <wp:extent cx="1073150" cy="408305"/>
            <wp:effectExtent l="0" t="0" r="0" b="0"/>
            <wp:wrapSquare wrapText="bothSides"/>
            <wp:docPr id="180" name="Shap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box 181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107315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lang w:bidi="ar-SA"/>
        </w:rPr>
        <w:drawing>
          <wp:anchor distT="953135" distB="2020570" distL="125730" distR="123190" simplePos="0" relativeHeight="125829402" behindDoc="0" locked="0" layoutInCell="1" allowOverlap="1">
            <wp:simplePos x="0" y="0"/>
            <wp:positionH relativeFrom="page">
              <wp:posOffset>5436235</wp:posOffset>
            </wp:positionH>
            <wp:positionV relativeFrom="margin">
              <wp:posOffset>953135</wp:posOffset>
            </wp:positionV>
            <wp:extent cx="1572895" cy="2560320"/>
            <wp:effectExtent l="0" t="0" r="0" b="0"/>
            <wp:wrapSquare wrapText="bothSides"/>
            <wp:docPr id="182" name="Shap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box 183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157289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lang w:bidi="ar-SA"/>
        </w:rPr>
        <w:drawing>
          <wp:anchor distT="4363720" distB="0" distL="114300" distR="137160" simplePos="0" relativeHeight="125829403" behindDoc="0" locked="0" layoutInCell="1" allowOverlap="1">
            <wp:simplePos x="0" y="0"/>
            <wp:positionH relativeFrom="page">
              <wp:posOffset>5424805</wp:posOffset>
            </wp:positionH>
            <wp:positionV relativeFrom="margin">
              <wp:posOffset>4363720</wp:posOffset>
            </wp:positionV>
            <wp:extent cx="1566545" cy="1170305"/>
            <wp:effectExtent l="0" t="0" r="0" b="0"/>
            <wp:wrapSquare wrapText="bothSides"/>
            <wp:docPr id="184" name="Shap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box 185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156654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 w:val="0"/>
          <w:bCs w:val="0"/>
        </w:rPr>
        <w:t>Nový konektor minimalizuje úsilí potřebné pro nastavení před a mezi případy. Je zcela vodotěsný odstraňuje potřebu vodotěsného víčka a s tím souvisejícího rizika nákladné opravy z důvodu náhodného ponoření.</w:t>
      </w:r>
    </w:p>
    <w:p w:rsidR="00FF00E3" w:rsidRDefault="00FF00E3">
      <w:pPr>
        <w:spacing w:before="23" w:after="23" w:line="240" w:lineRule="exact"/>
        <w:rPr>
          <w:sz w:val="19"/>
          <w:szCs w:val="19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851" w:right="0" w:bottom="626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3"/>
        <w:gridCol w:w="1865"/>
        <w:gridCol w:w="1778"/>
      </w:tblGrid>
      <w:tr w:rsidR="00FF00E3">
        <w:trPr>
          <w:trHeight w:hRule="exact" w:val="302"/>
        </w:trPr>
        <w:tc>
          <w:tcPr>
            <w:tcW w:w="130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Optický systém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ind w:left="28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Zorné pole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ind w:left="18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140°</w:t>
            </w:r>
          </w:p>
        </w:tc>
      </w:tr>
      <w:tr w:rsidR="00FF00E3">
        <w:trPr>
          <w:trHeight w:hRule="exact" w:val="284"/>
        </w:trPr>
        <w:tc>
          <w:tcPr>
            <w:tcW w:w="1303" w:type="dxa"/>
            <w:vMerge/>
            <w:shd w:val="clear" w:color="auto" w:fill="FFFFFF"/>
          </w:tcPr>
          <w:p w:rsidR="00FF00E3" w:rsidRDefault="00FF00E3">
            <w:pPr>
              <w:framePr w:w="4946" w:h="1109" w:vSpace="238" w:wrap="none" w:vAnchor="text" w:hAnchor="margin" w:x="595" w:y="273"/>
            </w:pPr>
          </w:p>
        </w:tc>
        <w:tc>
          <w:tcPr>
            <w:tcW w:w="18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ind w:left="28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Směr pohledu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ind w:left="18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Dopředu</w:t>
            </w:r>
          </w:p>
        </w:tc>
      </w:tr>
      <w:tr w:rsidR="00FF00E3">
        <w:trPr>
          <w:trHeight w:hRule="exact" w:val="284"/>
        </w:trPr>
        <w:tc>
          <w:tcPr>
            <w:tcW w:w="1303" w:type="dxa"/>
            <w:vMerge/>
            <w:shd w:val="clear" w:color="auto" w:fill="FFFFFF"/>
          </w:tcPr>
          <w:p w:rsidR="00FF00E3" w:rsidRDefault="00FF00E3">
            <w:pPr>
              <w:framePr w:w="4946" w:h="1109" w:vSpace="238" w:wrap="none" w:vAnchor="text" w:hAnchor="margin" w:x="595" w:y="273"/>
            </w:pPr>
          </w:p>
        </w:tc>
        <w:tc>
          <w:tcPr>
            <w:tcW w:w="18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ind w:left="28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Hloubka pole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ind w:left="18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2-100 mm</w:t>
            </w:r>
          </w:p>
        </w:tc>
      </w:tr>
      <w:tr w:rsidR="00FF00E3">
        <w:trPr>
          <w:trHeight w:hRule="exact" w:val="238"/>
        </w:trPr>
        <w:tc>
          <w:tcPr>
            <w:tcW w:w="130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Zaváděcí část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ind w:left="280"/>
              <w:jc w:val="left"/>
              <w:rPr>
                <w:sz w:val="13"/>
                <w:szCs w:val="13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Vněj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. 0 distálního konce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4946" w:h="1109" w:vSpace="238" w:wrap="none" w:vAnchor="text" w:hAnchor="margin" w:x="595" w:y="273"/>
              <w:shd w:val="clear" w:color="auto" w:fill="auto"/>
              <w:ind w:left="18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9,2 mm</w:t>
            </w:r>
          </w:p>
        </w:tc>
      </w:tr>
    </w:tbl>
    <w:p w:rsidR="00FF00E3" w:rsidRDefault="00F71705">
      <w:pPr>
        <w:pStyle w:val="Titulektabulky0"/>
        <w:framePr w:w="1224" w:h="220" w:wrap="none" w:vAnchor="text" w:hAnchor="margin" w:x="645" w:y="21"/>
        <w:shd w:val="clear" w:color="auto" w:fill="auto"/>
        <w:rPr>
          <w:sz w:val="15"/>
          <w:szCs w:val="15"/>
        </w:rPr>
      </w:pPr>
      <w:r>
        <w:rPr>
          <w:b/>
          <w:bCs/>
          <w:color w:val="104E88"/>
          <w:sz w:val="15"/>
          <w:szCs w:val="15"/>
        </w:rPr>
        <w:t>Technické údaje</w:t>
      </w:r>
    </w:p>
    <w:p w:rsidR="00FF00E3" w:rsidRDefault="00F71705">
      <w:pPr>
        <w:pStyle w:val="Titulektabulky0"/>
        <w:framePr w:w="1577" w:h="194" w:wrap="none" w:vAnchor="text" w:hAnchor="margin" w:x="2143" w:y="1425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Rozšíření distálního konce</w:t>
      </w:r>
    </w:p>
    <w:p w:rsidR="00FF00E3" w:rsidRDefault="00F71705">
      <w:pPr>
        <w:pStyle w:val="Titulekobrzku0"/>
        <w:framePr w:w="2246" w:h="198" w:wrap="none" w:vAnchor="text" w:hAnchor="margin" w:x="2147" w:y="3504"/>
        <w:shd w:val="clear" w:color="auto" w:fill="auto"/>
        <w:tabs>
          <w:tab w:val="left" w:pos="1764"/>
        </w:tabs>
        <w:jc w:val="both"/>
      </w:pPr>
      <w:r>
        <w:t>Vnitřní průměr kanálu</w:t>
      </w:r>
      <w:r>
        <w:tab/>
        <w:t>2,8 mm</w:t>
      </w:r>
    </w:p>
    <w:p w:rsidR="00FF00E3" w:rsidRDefault="00F71705">
      <w:pPr>
        <w:pStyle w:val="Titulekobrzku0"/>
        <w:framePr w:w="1318" w:h="194" w:wrap="none" w:vAnchor="text" w:hAnchor="margin" w:x="2154" w:y="3810"/>
        <w:shd w:val="clear" w:color="auto" w:fill="auto"/>
      </w:pPr>
      <w:r>
        <w:t>Min. vzdálenost vidění</w:t>
      </w:r>
    </w:p>
    <w:p w:rsidR="00FF00E3" w:rsidRDefault="00F71705">
      <w:pPr>
        <w:pStyle w:val="Titulekobrzku0"/>
        <w:framePr w:w="1634" w:h="194" w:wrap="none" w:vAnchor="text" w:hAnchor="margin" w:x="3914" w:y="3821"/>
        <w:shd w:val="clear" w:color="auto" w:fill="auto"/>
      </w:pPr>
      <w:r>
        <w:t>3,0 mm od distálního konce</w:t>
      </w:r>
    </w:p>
    <w:p w:rsidR="00FF00E3" w:rsidRDefault="00F71705">
      <w:pPr>
        <w:pStyle w:val="Titulekobrzku0"/>
        <w:framePr w:w="864" w:h="198" w:wrap="none" w:vAnchor="text" w:hAnchor="margin" w:x="5793" w:y="2942"/>
        <w:shd w:val="clear" w:color="auto" w:fill="auto"/>
      </w:pPr>
      <w:r>
        <w:t>Ohýbací část</w:t>
      </w:r>
    </w:p>
    <w:p w:rsidR="00FF00E3" w:rsidRDefault="00F71705">
      <w:pPr>
        <w:pStyle w:val="Titulekobrzku0"/>
        <w:framePr w:w="2718" w:h="864" w:wrap="none" w:vAnchor="text" w:hAnchor="margin" w:x="7341" w:y="2946"/>
        <w:shd w:val="clear" w:color="auto" w:fill="auto"/>
        <w:tabs>
          <w:tab w:val="left" w:leader="underscore" w:pos="1883"/>
        </w:tabs>
        <w:jc w:val="both"/>
      </w:pPr>
      <w:r>
        <w:rPr>
          <w:u w:val="single"/>
        </w:rPr>
        <w:t>Rozsah ohnutí</w:t>
      </w:r>
      <w:r>
        <w:rPr>
          <w:color w:val="104E88"/>
        </w:rPr>
        <w:tab/>
      </w:r>
      <w:r>
        <w:rPr>
          <w:u w:val="single"/>
        </w:rPr>
        <w:t>Do 210°</w:t>
      </w:r>
    </w:p>
    <w:p w:rsidR="00FF00E3" w:rsidRDefault="00F71705">
      <w:pPr>
        <w:pStyle w:val="Titulekobrzku0"/>
        <w:framePr w:w="2718" w:h="864" w:wrap="none" w:vAnchor="text" w:hAnchor="margin" w:x="7341" w:y="2946"/>
        <w:shd w:val="clear" w:color="auto" w:fill="auto"/>
        <w:spacing w:line="360" w:lineRule="auto"/>
        <w:ind w:left="1900"/>
      </w:pPr>
      <w:r>
        <w:t>Dolů 90° Doprava 100° Doleva 100°</w:t>
      </w:r>
    </w:p>
    <w:p w:rsidR="00FF00E3" w:rsidRDefault="00F71705">
      <w:pPr>
        <w:pStyle w:val="Jin0"/>
        <w:framePr w:w="1188" w:h="198" w:wrap="none" w:vAnchor="text" w:hAnchor="margin" w:x="631" w:y="3504"/>
        <w:shd w:val="clear" w:color="auto" w:fill="auto"/>
        <w:jc w:val="left"/>
        <w:rPr>
          <w:sz w:val="13"/>
          <w:szCs w:val="13"/>
        </w:rPr>
      </w:pPr>
      <w:r>
        <w:rPr>
          <w:rFonts w:ascii="Arial" w:eastAsia="Arial" w:hAnsi="Arial" w:cs="Arial"/>
          <w:b w:val="0"/>
          <w:bCs w:val="0"/>
          <w:sz w:val="13"/>
          <w:szCs w:val="13"/>
        </w:rPr>
        <w:t>Kanál pro nástroje</w:t>
      </w:r>
    </w:p>
    <w:p w:rsidR="00FF00E3" w:rsidRDefault="00F71705">
      <w:pPr>
        <w:pStyle w:val="Jin0"/>
        <w:framePr w:w="2542" w:h="425" w:wrap="none" w:vAnchor="text" w:hAnchor="margin" w:x="2150" w:y="4037"/>
        <w:pBdr>
          <w:top w:val="single" w:sz="4" w:space="0" w:color="auto"/>
        </w:pBdr>
        <w:shd w:val="clear" w:color="auto" w:fill="auto"/>
        <w:spacing w:line="307" w:lineRule="auto"/>
        <w:jc w:val="both"/>
        <w:rPr>
          <w:sz w:val="13"/>
          <w:szCs w:val="13"/>
        </w:rPr>
      </w:pPr>
      <w:r>
        <w:rPr>
          <w:rFonts w:ascii="Arial" w:eastAsia="Arial" w:hAnsi="Arial" w:cs="Arial"/>
          <w:b w:val="0"/>
          <w:bCs w:val="0"/>
          <w:sz w:val="13"/>
          <w:szCs w:val="13"/>
        </w:rPr>
        <w:t xml:space="preserve">Směr, od kterého příslušenství </w:t>
      </w:r>
      <w:proofErr w:type="spellStart"/>
      <w:r>
        <w:rPr>
          <w:rFonts w:ascii="Arial" w:eastAsia="Arial" w:hAnsi="Arial" w:cs="Arial"/>
          <w:b w:val="0"/>
          <w:bCs w:val="0"/>
          <w:sz w:val="13"/>
          <w:szCs w:val="13"/>
        </w:rPr>
        <w:t>endoterapie</w:t>
      </w:r>
      <w:proofErr w:type="spellEnd"/>
      <w:r>
        <w:rPr>
          <w:rFonts w:ascii="Arial" w:eastAsia="Arial" w:hAnsi="Arial" w:cs="Arial"/>
          <w:b w:val="0"/>
          <w:bCs w:val="0"/>
          <w:sz w:val="13"/>
          <w:szCs w:val="13"/>
        </w:rPr>
        <w:t xml:space="preserve"> vstupuje a opouští endoskopický obraz</w:t>
      </w:r>
    </w:p>
    <w:p w:rsidR="00FF00E3" w:rsidRDefault="00F71705">
      <w:pPr>
        <w:pStyle w:val="Jin0"/>
        <w:framePr w:w="4111" w:h="616" w:wrap="none" w:vAnchor="text" w:hAnchor="margin" w:x="5790" w:y="3824"/>
        <w:pBdr>
          <w:top w:val="single" w:sz="4" w:space="0" w:color="auto"/>
          <w:bottom w:val="single" w:sz="4" w:space="0" w:color="auto"/>
        </w:pBdr>
        <w:shd w:val="clear" w:color="auto" w:fill="auto"/>
        <w:tabs>
          <w:tab w:val="left" w:pos="1526"/>
        </w:tabs>
        <w:spacing w:after="40"/>
        <w:jc w:val="both"/>
        <w:rPr>
          <w:sz w:val="13"/>
          <w:szCs w:val="13"/>
        </w:rPr>
      </w:pPr>
      <w:r>
        <w:rPr>
          <w:rFonts w:ascii="Arial" w:eastAsia="Arial" w:hAnsi="Arial" w:cs="Arial"/>
          <w:b w:val="0"/>
          <w:bCs w:val="0"/>
          <w:sz w:val="13"/>
          <w:szCs w:val="13"/>
        </w:rPr>
        <w:t>Celková dílka</w:t>
      </w:r>
      <w:r>
        <w:rPr>
          <w:rFonts w:ascii="Arial" w:eastAsia="Arial" w:hAnsi="Arial" w:cs="Arial"/>
          <w:b w:val="0"/>
          <w:bCs w:val="0"/>
          <w:sz w:val="13"/>
          <w:szCs w:val="13"/>
        </w:rPr>
        <w:tab/>
      </w:r>
      <w:r>
        <w:rPr>
          <w:rFonts w:ascii="Arial" w:eastAsia="Arial" w:hAnsi="Arial" w:cs="Arial"/>
          <w:b w:val="0"/>
          <w:bCs w:val="0"/>
          <w:sz w:val="13"/>
          <w:szCs w:val="13"/>
          <w:lang w:val="en-US" w:eastAsia="en-US" w:bidi="en-US"/>
        </w:rPr>
        <w:t>1350 mm</w:t>
      </w:r>
    </w:p>
    <w:p w:rsidR="00FF00E3" w:rsidRDefault="00F71705">
      <w:pPr>
        <w:pStyle w:val="Jin0"/>
        <w:framePr w:w="4111" w:h="616" w:wrap="none" w:vAnchor="text" w:hAnchor="margin" w:x="5790" w:y="3824"/>
        <w:shd w:val="clear" w:color="auto" w:fill="auto"/>
        <w:tabs>
          <w:tab w:val="left" w:pos="1523"/>
        </w:tabs>
        <w:spacing w:after="40"/>
        <w:jc w:val="both"/>
        <w:rPr>
          <w:sz w:val="13"/>
          <w:szCs w:val="13"/>
        </w:rPr>
      </w:pPr>
      <w:r>
        <w:rPr>
          <w:rFonts w:ascii="Arial" w:eastAsia="Arial" w:hAnsi="Arial" w:cs="Arial"/>
          <w:b w:val="0"/>
          <w:bCs w:val="0"/>
          <w:sz w:val="13"/>
          <w:szCs w:val="13"/>
        </w:rPr>
        <w:t>Kompatibilní</w:t>
      </w:r>
      <w:r>
        <w:rPr>
          <w:rFonts w:ascii="Arial" w:eastAsia="Arial" w:hAnsi="Arial" w:cs="Arial"/>
          <w:b w:val="0"/>
          <w:bCs w:val="0"/>
          <w:sz w:val="13"/>
          <w:szCs w:val="13"/>
        </w:rPr>
        <w:tab/>
      </w:r>
      <w:r>
        <w:rPr>
          <w:rFonts w:ascii="Arial" w:eastAsia="Arial" w:hAnsi="Arial" w:cs="Arial"/>
          <w:b w:val="0"/>
          <w:bCs w:val="0"/>
          <w:sz w:val="13"/>
          <w:szCs w:val="13"/>
          <w:u w:val="single"/>
        </w:rPr>
        <w:t>Centrum video systému OLYMPUS CV-190</w:t>
      </w:r>
    </w:p>
    <w:p w:rsidR="00FF00E3" w:rsidRDefault="00F71705">
      <w:pPr>
        <w:pStyle w:val="Jin0"/>
        <w:framePr w:w="4111" w:h="616" w:wrap="none" w:vAnchor="text" w:hAnchor="margin" w:x="5790" w:y="3824"/>
        <w:shd w:val="clear" w:color="auto" w:fill="auto"/>
        <w:spacing w:after="40"/>
        <w:jc w:val="both"/>
        <w:rPr>
          <w:sz w:val="13"/>
          <w:szCs w:val="13"/>
        </w:rPr>
      </w:pPr>
      <w:r>
        <w:rPr>
          <w:rFonts w:ascii="Arial" w:eastAsia="Arial" w:hAnsi="Arial" w:cs="Arial"/>
          <w:b w:val="0"/>
          <w:bCs w:val="0"/>
          <w:sz w:val="13"/>
          <w:szCs w:val="13"/>
        </w:rPr>
        <w:t>Systém EVIS EXERA Xenonový zdroj světla OLYMPUS CLV-190</w:t>
      </w:r>
    </w:p>
    <w:p w:rsidR="00FF00E3" w:rsidRDefault="00F71705">
      <w:pPr>
        <w:pStyle w:val="Jin0"/>
        <w:framePr w:w="155" w:h="1552" w:hRule="exact" w:wrap="none" w:vAnchor="text" w:hAnchor="margin" w:x="11114" w:y="2895"/>
        <w:shd w:val="clear" w:color="auto" w:fill="auto"/>
        <w:jc w:val="left"/>
        <w:textDirection w:val="btLr"/>
        <w:rPr>
          <w:sz w:val="10"/>
          <w:szCs w:val="10"/>
        </w:rPr>
      </w:pPr>
      <w:r>
        <w:rPr>
          <w:rFonts w:ascii="Arial" w:eastAsia="Arial" w:hAnsi="Arial" w:cs="Arial"/>
          <w:b w:val="0"/>
          <w:bCs w:val="0"/>
          <w:sz w:val="10"/>
          <w:szCs w:val="10"/>
        </w:rPr>
        <w:t xml:space="preserve">E0429286 ■ 5.000 • 01/13 • </w:t>
      </w:r>
      <w:r>
        <w:rPr>
          <w:rFonts w:ascii="Arial" w:eastAsia="Arial" w:hAnsi="Arial" w:cs="Arial"/>
          <w:b w:val="0"/>
          <w:bCs w:val="0"/>
          <w:sz w:val="10"/>
          <w:szCs w:val="10"/>
          <w:lang w:val="en-US" w:eastAsia="en-US" w:bidi="en-US"/>
        </w:rPr>
        <w:t>PR</w:t>
      </w:r>
    </w:p>
    <w:p w:rsidR="00FF00E3" w:rsidRDefault="00F71705">
      <w:pPr>
        <w:spacing w:line="360" w:lineRule="exact"/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lastRenderedPageBreak/>
        <w:drawing>
          <wp:anchor distT="0" distB="411480" distL="8890" distR="25400" simplePos="0" relativeHeight="62914791" behindDoc="1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1122680</wp:posOffset>
            </wp:positionV>
            <wp:extent cx="2127250" cy="1017905"/>
            <wp:effectExtent l="0" t="0" r="0" b="0"/>
            <wp:wrapNone/>
            <wp:docPr id="186" name="Shap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box 187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212725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829945" distL="210185" distR="0" simplePos="0" relativeHeight="62914792" behindDoc="1" locked="0" layoutInCell="1" allowOverlap="1">
            <wp:simplePos x="0" y="0"/>
            <wp:positionH relativeFrom="page">
              <wp:posOffset>4070985</wp:posOffset>
            </wp:positionH>
            <wp:positionV relativeFrom="paragraph">
              <wp:posOffset>68580</wp:posOffset>
            </wp:positionV>
            <wp:extent cx="2792095" cy="1517650"/>
            <wp:effectExtent l="0" t="0" r="0" b="0"/>
            <wp:wrapNone/>
            <wp:docPr id="188" name="Shap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box 189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279209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93" behindDoc="1" locked="0" layoutInCell="1" allowOverlap="1">
            <wp:simplePos x="0" y="0"/>
            <wp:positionH relativeFrom="page">
              <wp:posOffset>3454400</wp:posOffset>
            </wp:positionH>
            <wp:positionV relativeFrom="paragraph">
              <wp:posOffset>2562860</wp:posOffset>
            </wp:positionV>
            <wp:extent cx="231775" cy="231775"/>
            <wp:effectExtent l="0" t="0" r="0" b="0"/>
            <wp:wrapNone/>
            <wp:docPr id="190" name="Shap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box 191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500" w:lineRule="exact"/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851" w:right="281" w:bottom="626" w:left="288" w:header="0" w:footer="3" w:gutter="0"/>
          <w:cols w:space="720"/>
          <w:noEndnote/>
          <w:docGrid w:linePitch="360"/>
        </w:sectPr>
      </w:pPr>
    </w:p>
    <w:p w:rsidR="00FF00E3" w:rsidRDefault="00FF00E3">
      <w:pPr>
        <w:spacing w:before="116" w:after="116" w:line="240" w:lineRule="exact"/>
        <w:rPr>
          <w:sz w:val="19"/>
          <w:szCs w:val="19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175" w:right="0" w:bottom="161" w:left="0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pBdr>
          <w:bottom w:val="single" w:sz="4" w:space="0" w:color="auto"/>
        </w:pBdr>
        <w:shd w:val="clear" w:color="auto" w:fill="auto"/>
        <w:spacing w:after="220"/>
        <w:ind w:left="4080"/>
        <w:jc w:val="left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sz w:val="12"/>
          <w:szCs w:val="12"/>
        </w:rPr>
        <w:lastRenderedPageBreak/>
        <w:t xml:space="preserve">Technické údaje, provedení a příslušenství podléhají změnám bez jakéhokoli oznámení nebo povinnosti na straně </w:t>
      </w:r>
      <w:proofErr w:type="gramStart"/>
      <w:r>
        <w:rPr>
          <w:rFonts w:ascii="Arial" w:eastAsia="Arial" w:hAnsi="Arial" w:cs="Arial"/>
          <w:b w:val="0"/>
          <w:bCs w:val="0"/>
          <w:sz w:val="12"/>
          <w:szCs w:val="12"/>
        </w:rPr>
        <w:t>výrobce .</w:t>
      </w:r>
      <w:proofErr w:type="gramEnd"/>
    </w:p>
    <w:p w:rsidR="00FF00E3" w:rsidRDefault="00F71705">
      <w:pPr>
        <w:pStyle w:val="Jin0"/>
        <w:shd w:val="clear" w:color="auto" w:fill="auto"/>
        <w:spacing w:line="214" w:lineRule="auto"/>
        <w:jc w:val="left"/>
        <w:rPr>
          <w:sz w:val="14"/>
          <w:szCs w:val="14"/>
        </w:rPr>
      </w:pP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0" distB="438785" distL="290195" distR="114300" simplePos="0" relativeHeight="125829404" behindDoc="0" locked="0" layoutInCell="1" allowOverlap="1">
                <wp:simplePos x="0" y="0"/>
                <wp:positionH relativeFrom="page">
                  <wp:posOffset>551180</wp:posOffset>
                </wp:positionH>
                <wp:positionV relativeFrom="margin">
                  <wp:posOffset>9648825</wp:posOffset>
                </wp:positionV>
                <wp:extent cx="1405890" cy="274320"/>
                <wp:effectExtent l="0" t="0" r="0" b="0"/>
                <wp:wrapSquare wrapText="right"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274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mallCaps/>
                                <w:color w:val="104E88"/>
                                <w:sz w:val="34"/>
                                <w:szCs w:val="34"/>
                              </w:rPr>
                              <w:t>hivmpi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color w:val="104E88"/>
                                <w:sz w:val="32"/>
                                <w:szCs w:val="32"/>
                              </w:rPr>
                              <w:t xml:space="preserve"> i&lt;s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2" o:spid="_x0000_s1034" type="#_x0000_t202" style="position:absolute;margin-left:43.4pt;margin-top:759.75pt;width:110.7pt;height:21.6pt;z-index:125829404;visibility:visible;mso-wrap-style:square;mso-wrap-distance-left:22.85pt;mso-wrap-distance-top:0;mso-wrap-distance-right:9pt;mso-wrap-distance-bottom:34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mallCaps/>
                          <w:color w:val="104E88"/>
                          <w:sz w:val="34"/>
                          <w:szCs w:val="34"/>
                        </w:rPr>
                        <w:t>hivmpi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 w:val="0"/>
                          <w:bCs w:val="0"/>
                          <w:color w:val="104E88"/>
                          <w:sz w:val="32"/>
                          <w:szCs w:val="32"/>
                        </w:rPr>
                        <w:t xml:space="preserve"> i&lt;s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502920" distB="0" distL="114300" distR="1394460" simplePos="0" relativeHeight="125829406" behindDoc="0" locked="0" layoutInCell="1" allowOverlap="1">
                <wp:simplePos x="0" y="0"/>
                <wp:positionH relativeFrom="page">
                  <wp:posOffset>375285</wp:posOffset>
                </wp:positionH>
                <wp:positionV relativeFrom="margin">
                  <wp:posOffset>10151745</wp:posOffset>
                </wp:positionV>
                <wp:extent cx="301625" cy="210185"/>
                <wp:effectExtent l="0" t="0" r="0" b="0"/>
                <wp:wrapSquare wrapText="right"/>
                <wp:docPr id="194" name="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 w:val="0"/>
                                <w:bCs w:val="0"/>
                              </w:rPr>
                              <w:t>/? /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4" o:spid="_x0000_s1035" type="#_x0000_t202" style="position:absolute;margin-left:29.55pt;margin-top:799.35pt;width:23.75pt;height:16.55pt;z-index:125829406;visibility:visible;mso-wrap-style:square;mso-wrap-distance-left:9pt;mso-wrap-distance-top:39.6pt;mso-wrap-distance-right:109.8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</w:pPr>
                      <w:r>
                        <w:rPr>
                          <w:rFonts w:ascii="Arial" w:eastAsia="Arial" w:hAnsi="Arial" w:cs="Arial"/>
                          <w:b w:val="0"/>
                          <w:bCs w:val="0"/>
                        </w:rPr>
                        <w:t>/? /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rFonts w:ascii="Arial" w:eastAsia="Arial" w:hAnsi="Arial" w:cs="Arial"/>
          <w:color w:val="104E88"/>
          <w:sz w:val="14"/>
          <w:szCs w:val="14"/>
        </w:rPr>
        <w:t>OLYMPUS EUROPA HOLEMNQ GMBH</w:t>
      </w:r>
    </w:p>
    <w:p w:rsidR="00FF00E3" w:rsidRDefault="00F71705" w:rsidP="00F71705">
      <w:pPr>
        <w:pStyle w:val="Jin0"/>
        <w:shd w:val="clear" w:color="auto" w:fill="auto"/>
        <w:spacing w:after="120"/>
        <w:ind w:right="5640"/>
        <w:jc w:val="left"/>
        <w:rPr>
          <w:rFonts w:ascii="Arial" w:eastAsia="Arial" w:hAnsi="Arial" w:cs="Arial"/>
          <w:b w:val="0"/>
          <w:bCs w:val="0"/>
          <w:sz w:val="12"/>
          <w:szCs w:val="12"/>
          <w:lang w:val="en-US" w:eastAsia="en-US" w:bidi="en-US"/>
        </w:rPr>
      </w:pPr>
      <w:r>
        <w:rPr>
          <w:rFonts w:ascii="Arial" w:eastAsia="Arial" w:hAnsi="Arial" w:cs="Arial"/>
          <w:b w:val="0"/>
          <w:bCs w:val="0"/>
          <w:sz w:val="12"/>
          <w:szCs w:val="12"/>
          <w:lang w:val="en-US" w:eastAsia="en-US" w:bidi="en-US"/>
        </w:rPr>
        <w:t xml:space="preserve">Postbox </w:t>
      </w:r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10 49 08, 20034 Hamburk, Německo </w:t>
      </w:r>
      <w:proofErr w:type="spellStart"/>
      <w:r>
        <w:rPr>
          <w:rFonts w:ascii="Arial" w:eastAsia="Arial" w:hAnsi="Arial" w:cs="Arial"/>
          <w:b w:val="0"/>
          <w:bCs w:val="0"/>
          <w:sz w:val="12"/>
          <w:szCs w:val="12"/>
        </w:rPr>
        <w:t>Wendenstrasse</w:t>
      </w:r>
      <w:proofErr w:type="spellEnd"/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 14-18, 20097 Hamburk, Německo Tel.: +49 (0)40 237 730, Fax: +49 (0)40 230 761 </w:t>
      </w:r>
      <w:hyperlink r:id="rId83" w:history="1">
        <w:r>
          <w:rPr>
            <w:rFonts w:ascii="Arial" w:eastAsia="Arial" w:hAnsi="Arial" w:cs="Arial"/>
            <w:b w:val="0"/>
            <w:bCs w:val="0"/>
            <w:sz w:val="12"/>
            <w:szCs w:val="12"/>
          </w:rPr>
          <w:t>www.olympus-europa</w:t>
        </w:r>
      </w:hyperlink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 </w:t>
      </w:r>
    </w:p>
    <w:p w:rsidR="00F71705" w:rsidRDefault="00F71705" w:rsidP="00F71705">
      <w:pPr>
        <w:pStyle w:val="Jin0"/>
        <w:shd w:val="clear" w:color="auto" w:fill="auto"/>
        <w:spacing w:after="120"/>
        <w:ind w:right="5640"/>
        <w:jc w:val="left"/>
        <w:rPr>
          <w:rFonts w:ascii="Arial" w:eastAsia="Arial" w:hAnsi="Arial" w:cs="Arial"/>
          <w:b w:val="0"/>
          <w:bCs w:val="0"/>
          <w:sz w:val="12"/>
          <w:szCs w:val="12"/>
          <w:lang w:val="en-US" w:eastAsia="en-US" w:bidi="en-US"/>
        </w:rPr>
      </w:pPr>
    </w:p>
    <w:p w:rsidR="00F71705" w:rsidRPr="00F71705" w:rsidRDefault="00F71705" w:rsidP="00F71705">
      <w:pPr>
        <w:pStyle w:val="Jin0"/>
        <w:shd w:val="clear" w:color="auto" w:fill="auto"/>
        <w:spacing w:after="120"/>
        <w:ind w:right="5640"/>
        <w:jc w:val="left"/>
        <w:rPr>
          <w:sz w:val="12"/>
          <w:szCs w:val="12"/>
        </w:rPr>
      </w:pPr>
    </w:p>
    <w:p w:rsidR="00FF00E3" w:rsidRDefault="00F71705">
      <w:pPr>
        <w:pStyle w:val="Nadpis50"/>
        <w:keepNext/>
        <w:keepLines/>
        <w:shd w:val="clear" w:color="auto" w:fill="auto"/>
        <w:tabs>
          <w:tab w:val="left" w:pos="6859"/>
        </w:tabs>
        <w:spacing w:after="220" w:line="197" w:lineRule="auto"/>
        <w:ind w:left="420" w:firstLine="20"/>
        <w:jc w:val="both"/>
        <w:rPr>
          <w:sz w:val="46"/>
          <w:szCs w:val="46"/>
        </w:rPr>
      </w:pPr>
      <w:bookmarkStart w:id="12" w:name="bookmark13"/>
      <w:r>
        <w:rPr>
          <w:color w:val="104E88"/>
          <w:sz w:val="54"/>
          <w:szCs w:val="54"/>
          <w:lang w:val="cs-CZ" w:eastAsia="cs-CZ" w:bidi="cs-CZ"/>
        </w:rPr>
        <w:lastRenderedPageBreak/>
        <w:t>OLYMPUS</w:t>
      </w:r>
      <w:r>
        <w:rPr>
          <w:color w:val="104E88"/>
          <w:sz w:val="54"/>
          <w:szCs w:val="54"/>
          <w:lang w:val="cs-CZ" w:eastAsia="cs-CZ" w:bidi="cs-CZ"/>
        </w:rPr>
        <w:tab/>
      </w:r>
      <w:r>
        <w:rPr>
          <w:lang w:val="cs-CZ" w:eastAsia="cs-CZ" w:bidi="cs-CZ"/>
        </w:rPr>
        <w:t xml:space="preserve">EVIS </w:t>
      </w:r>
      <w:r>
        <w:rPr>
          <w:sz w:val="46"/>
          <w:szCs w:val="46"/>
          <w:lang w:val="cs-CZ" w:eastAsia="cs-CZ" w:bidi="cs-CZ"/>
        </w:rPr>
        <w:t xml:space="preserve">EXERA </w:t>
      </w:r>
      <w:r>
        <w:rPr>
          <w:sz w:val="46"/>
          <w:szCs w:val="46"/>
        </w:rPr>
        <w:t>III</w:t>
      </w:r>
      <w:bookmarkEnd w:id="12"/>
    </w:p>
    <w:p w:rsidR="00FF00E3" w:rsidRDefault="00F71705">
      <w:pPr>
        <w:pStyle w:val="Jin0"/>
        <w:shd w:val="clear" w:color="auto" w:fill="auto"/>
        <w:spacing w:after="4640"/>
        <w:ind w:left="860"/>
        <w:jc w:val="left"/>
        <w:rPr>
          <w:sz w:val="22"/>
          <w:szCs w:val="22"/>
        </w:rPr>
      </w:pPr>
      <w:proofErr w:type="gramStart"/>
      <w:r>
        <w:rPr>
          <w:rFonts w:ascii="Calibri" w:eastAsia="Calibri" w:hAnsi="Calibri" w:cs="Calibri"/>
          <w:b w:val="0"/>
          <w:bCs w:val="0"/>
          <w:color w:val="194561"/>
          <w:sz w:val="22"/>
          <w:szCs w:val="22"/>
          <w:lang w:val="en-US" w:eastAsia="en-US" w:bidi="en-US"/>
        </w:rPr>
        <w:t>Your</w:t>
      </w:r>
      <w:proofErr w:type="gramEnd"/>
      <w:r>
        <w:rPr>
          <w:rFonts w:ascii="Calibri" w:eastAsia="Calibri" w:hAnsi="Calibri" w:cs="Calibri"/>
          <w:b w:val="0"/>
          <w:bCs w:val="0"/>
          <w:color w:val="194561"/>
          <w:sz w:val="22"/>
          <w:szCs w:val="22"/>
          <w:lang w:val="en-US" w:eastAsia="en-US" w:bidi="en-US"/>
        </w:rPr>
        <w:t xml:space="preserve"> </w:t>
      </w:r>
      <w:r>
        <w:rPr>
          <w:rFonts w:ascii="Calibri" w:eastAsia="Calibri" w:hAnsi="Calibri" w:cs="Calibri"/>
          <w:b w:val="0"/>
          <w:bCs w:val="0"/>
          <w:color w:val="194561"/>
          <w:sz w:val="22"/>
          <w:szCs w:val="22"/>
        </w:rPr>
        <w:t xml:space="preserve">Vision, </w:t>
      </w:r>
      <w:r>
        <w:rPr>
          <w:rFonts w:ascii="Calibri" w:eastAsia="Calibri" w:hAnsi="Calibri" w:cs="Calibri"/>
          <w:b w:val="0"/>
          <w:bCs w:val="0"/>
          <w:color w:val="194561"/>
          <w:sz w:val="22"/>
          <w:szCs w:val="22"/>
          <w:lang w:val="en-US" w:eastAsia="en-US" w:bidi="en-US"/>
        </w:rPr>
        <w:t>Our Future</w:t>
      </w:r>
    </w:p>
    <w:p w:rsidR="00FF00E3" w:rsidRDefault="00F71705">
      <w:pPr>
        <w:pStyle w:val="Jin0"/>
        <w:shd w:val="clear" w:color="auto" w:fill="auto"/>
        <w:spacing w:after="100"/>
        <w:ind w:left="7860"/>
        <w:jc w:val="left"/>
        <w:rPr>
          <w:sz w:val="52"/>
          <w:szCs w:val="52"/>
        </w:rPr>
      </w:pPr>
      <w:r>
        <w:rPr>
          <w:rFonts w:ascii="Arial" w:eastAsia="Arial" w:hAnsi="Arial" w:cs="Arial"/>
          <w:b w:val="0"/>
          <w:bCs w:val="0"/>
          <w:color w:val="104E88"/>
          <w:sz w:val="52"/>
          <w:szCs w:val="52"/>
        </w:rPr>
        <w:t>CF-H185L/I</w:t>
      </w:r>
    </w:p>
    <w:p w:rsidR="00FF00E3" w:rsidRDefault="00F71705">
      <w:pPr>
        <w:pStyle w:val="Jin0"/>
        <w:shd w:val="clear" w:color="auto" w:fill="auto"/>
        <w:spacing w:after="640"/>
        <w:ind w:left="2580"/>
        <w:jc w:val="left"/>
        <w:rPr>
          <w:sz w:val="24"/>
          <w:szCs w:val="24"/>
        </w:rPr>
      </w:pPr>
      <w:r>
        <w:rPr>
          <w:rFonts w:ascii="Arial" w:eastAsia="Arial" w:hAnsi="Arial" w:cs="Arial"/>
          <w:color w:val="104E88"/>
          <w:sz w:val="24"/>
          <w:szCs w:val="24"/>
        </w:rPr>
        <w:t xml:space="preserve">Běžná kolonoskopie co nejlépe - pomocí </w:t>
      </w:r>
      <w:r>
        <w:rPr>
          <w:rFonts w:ascii="Arial" w:eastAsia="Arial" w:hAnsi="Arial" w:cs="Arial"/>
          <w:color w:val="104E88"/>
          <w:sz w:val="24"/>
          <w:szCs w:val="24"/>
          <w:lang w:val="en-US" w:eastAsia="en-US" w:bidi="en-US"/>
        </w:rPr>
        <w:t xml:space="preserve">HDTV </w:t>
      </w:r>
      <w:r>
        <w:rPr>
          <w:rFonts w:ascii="Arial" w:eastAsia="Arial" w:hAnsi="Arial" w:cs="Arial"/>
          <w:color w:val="104E88"/>
          <w:sz w:val="24"/>
          <w:szCs w:val="24"/>
        </w:rPr>
        <w:t>a proměnné tuhosti.</w:t>
      </w:r>
    </w:p>
    <w:p w:rsidR="00FF00E3" w:rsidRDefault="00F71705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473950" cy="5535295"/>
            <wp:effectExtent l="0" t="0" r="0" b="0"/>
            <wp:docPr id="196" name="Picut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747395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00E3" w:rsidRDefault="00F71705">
      <w:pPr>
        <w:pStyle w:val="Jin0"/>
        <w:shd w:val="clear" w:color="auto" w:fill="auto"/>
        <w:spacing w:after="480"/>
        <w:ind w:left="760" w:firstLine="20"/>
        <w:jc w:val="both"/>
        <w:rPr>
          <w:sz w:val="32"/>
          <w:szCs w:val="32"/>
        </w:rPr>
      </w:pPr>
      <w:r>
        <w:rPr>
          <w:rFonts w:ascii="Arial" w:eastAsia="Arial" w:hAnsi="Arial" w:cs="Arial"/>
          <w:b w:val="0"/>
          <w:bCs w:val="0"/>
          <w:color w:val="104E88"/>
          <w:sz w:val="32"/>
          <w:szCs w:val="32"/>
        </w:rPr>
        <w:lastRenderedPageBreak/>
        <w:t>CF-H185L/I</w:t>
      </w:r>
    </w:p>
    <w:p w:rsidR="00FF00E3" w:rsidRDefault="00F71705">
      <w:pPr>
        <w:pStyle w:val="Jin0"/>
        <w:shd w:val="clear" w:color="auto" w:fill="auto"/>
        <w:spacing w:after="240"/>
        <w:ind w:left="760" w:firstLine="20"/>
        <w:jc w:val="both"/>
      </w:pPr>
      <w:r>
        <w:rPr>
          <w:rFonts w:ascii="Arial" w:eastAsia="Arial" w:hAnsi="Arial" w:cs="Arial"/>
          <w:b w:val="0"/>
          <w:bCs w:val="0"/>
          <w:color w:val="104E88"/>
        </w:rPr>
        <w:t>Hlavní vlastnosti</w:t>
      </w:r>
    </w:p>
    <w:p w:rsidR="00FF00E3" w:rsidRDefault="00F71705">
      <w:pPr>
        <w:pStyle w:val="Jin0"/>
        <w:shd w:val="clear" w:color="auto" w:fill="auto"/>
        <w:spacing w:line="283" w:lineRule="auto"/>
        <w:ind w:left="760" w:firstLine="20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Kvalita obrazu HDTV</w:t>
      </w:r>
    </w:p>
    <w:p w:rsidR="00FF00E3" w:rsidRDefault="00F71705">
      <w:pPr>
        <w:pStyle w:val="Jin0"/>
        <w:shd w:val="clear" w:color="auto" w:fill="auto"/>
        <w:spacing w:after="240" w:line="336" w:lineRule="auto"/>
        <w:ind w:left="760" w:right="280" w:firstLine="20"/>
        <w:jc w:val="both"/>
      </w:pPr>
      <w:r>
        <w:rPr>
          <w:rFonts w:ascii="Arial" w:eastAsia="Arial" w:hAnsi="Arial" w:cs="Arial"/>
          <w:b w:val="0"/>
          <w:bCs w:val="0"/>
        </w:rPr>
        <w:t xml:space="preserve">S novým systémem EVIS EXERA </w:t>
      </w:r>
      <w:r>
        <w:rPr>
          <w:rFonts w:ascii="Arial" w:eastAsia="Arial" w:hAnsi="Arial" w:cs="Arial"/>
          <w:b w:val="0"/>
          <w:bCs w:val="0"/>
          <w:lang w:val="en-US" w:eastAsia="en-US" w:bidi="en-US"/>
        </w:rPr>
        <w:t xml:space="preserve">III </w:t>
      </w:r>
      <w:r>
        <w:rPr>
          <w:rFonts w:ascii="Arial" w:eastAsia="Arial" w:hAnsi="Arial" w:cs="Arial"/>
          <w:b w:val="0"/>
          <w:bCs w:val="0"/>
        </w:rPr>
        <w:t>umožňuje kvalita obrazu HDTV pozorování sliznice ve větších podrobnostech.</w:t>
      </w:r>
    </w:p>
    <w:p w:rsidR="00FF00E3" w:rsidRDefault="00F71705">
      <w:pPr>
        <w:pStyle w:val="Jin0"/>
        <w:shd w:val="clear" w:color="auto" w:fill="auto"/>
        <w:spacing w:line="283" w:lineRule="auto"/>
        <w:ind w:left="760" w:firstLine="20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NBI (Zobrazování v úzkém pásmu)</w:t>
      </w:r>
    </w:p>
    <w:p w:rsidR="00FF00E3" w:rsidRDefault="00F71705">
      <w:pPr>
        <w:pStyle w:val="Jin0"/>
        <w:shd w:val="clear" w:color="auto" w:fill="auto"/>
        <w:spacing w:after="240" w:line="336" w:lineRule="auto"/>
        <w:ind w:left="760" w:right="280" w:firstLine="20"/>
        <w:jc w:val="both"/>
      </w:pPr>
      <w:r>
        <w:rPr>
          <w:rFonts w:ascii="Arial" w:eastAsia="Arial" w:hAnsi="Arial" w:cs="Arial"/>
          <w:b w:val="0"/>
          <w:bCs w:val="0"/>
        </w:rPr>
        <w:t xml:space="preserve">NBI v řadě endoskopů EVIS EXERA </w:t>
      </w:r>
      <w:r>
        <w:rPr>
          <w:rFonts w:ascii="Arial" w:eastAsia="Arial" w:hAnsi="Arial" w:cs="Arial"/>
          <w:b w:val="0"/>
          <w:bCs w:val="0"/>
          <w:lang w:val="en-US" w:eastAsia="en-US" w:bidi="en-US"/>
        </w:rPr>
        <w:t xml:space="preserve">III </w:t>
      </w:r>
      <w:r>
        <w:rPr>
          <w:rFonts w:ascii="Arial" w:eastAsia="Arial" w:hAnsi="Arial" w:cs="Arial"/>
          <w:b w:val="0"/>
          <w:bCs w:val="0"/>
        </w:rPr>
        <w:t xml:space="preserve">185 poskytuje dvojnásobnou pozorovací vzdálenost než řada EVIS EXERA II 180 a nabízí vyšší kontrast mezi cévami a sliznicí. Výrazně zlepšené vlastnosti NBI otevírají cestu k novým vzrušujícím klinickým aplikacím a povyšují postavení NBI jako standard péče pro </w:t>
      </w:r>
      <w:proofErr w:type="spellStart"/>
      <w:r>
        <w:rPr>
          <w:rFonts w:ascii="Arial" w:eastAsia="Arial" w:hAnsi="Arial" w:cs="Arial"/>
          <w:b w:val="0"/>
          <w:bCs w:val="0"/>
        </w:rPr>
        <w:t>Gl</w:t>
      </w:r>
      <w:proofErr w:type="spellEnd"/>
      <w:r>
        <w:rPr>
          <w:rFonts w:ascii="Arial" w:eastAsia="Arial" w:hAnsi="Arial" w:cs="Arial"/>
          <w:b w:val="0"/>
          <w:bCs w:val="0"/>
        </w:rPr>
        <w:t xml:space="preserve"> endoskopii.</w:t>
      </w:r>
    </w:p>
    <w:p w:rsidR="00FF00E3" w:rsidRDefault="00F71705">
      <w:pPr>
        <w:pStyle w:val="Jin0"/>
        <w:shd w:val="clear" w:color="auto" w:fill="auto"/>
        <w:spacing w:line="283" w:lineRule="auto"/>
        <w:ind w:left="760" w:firstLine="20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Proměnná tuhost</w:t>
      </w:r>
    </w:p>
    <w:p w:rsidR="00FF00E3" w:rsidRDefault="00F71705">
      <w:pPr>
        <w:pStyle w:val="Jin0"/>
        <w:shd w:val="clear" w:color="auto" w:fill="auto"/>
        <w:spacing w:after="120" w:line="336" w:lineRule="auto"/>
        <w:ind w:left="760" w:right="280" w:firstLine="20"/>
        <w:jc w:val="both"/>
      </w:pPr>
      <w:r>
        <w:rPr>
          <w:rFonts w:ascii="Arial" w:eastAsia="Arial" w:hAnsi="Arial" w:cs="Arial"/>
          <w:b w:val="0"/>
          <w:bCs w:val="0"/>
        </w:rPr>
        <w:t xml:space="preserve">Proměnná tuhost pomáhá </w:t>
      </w:r>
      <w:proofErr w:type="spellStart"/>
      <w:r>
        <w:rPr>
          <w:rFonts w:ascii="Arial" w:eastAsia="Arial" w:hAnsi="Arial" w:cs="Arial"/>
          <w:b w:val="0"/>
          <w:bCs w:val="0"/>
        </w:rPr>
        <w:t>zasmyčkování</w:t>
      </w:r>
      <w:proofErr w:type="spellEnd"/>
      <w:r>
        <w:rPr>
          <w:rFonts w:ascii="Arial" w:eastAsia="Arial" w:hAnsi="Arial" w:cs="Arial"/>
          <w:b w:val="0"/>
          <w:bCs w:val="0"/>
        </w:rPr>
        <w:t xml:space="preserve"> endoskopů např. u esovitého úseku střeva a umožňuje nastavení tuhosti endoskopů podle konkrétního případu tak, aby se vyhovělo jedinečným anatomickým potřebám každého pacienta nebo manipulačním potřebám lékaře.</w:t>
      </w:r>
    </w:p>
    <w:p w:rsidR="00FF00E3" w:rsidRDefault="00F71705">
      <w:pPr>
        <w:pStyle w:val="Jin0"/>
        <w:shd w:val="clear" w:color="auto" w:fill="auto"/>
        <w:spacing w:line="283" w:lineRule="auto"/>
        <w:ind w:left="760" w:firstLine="20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Úzké zaostření</w:t>
      </w:r>
    </w:p>
    <w:p w:rsidR="00FF00E3" w:rsidRDefault="00F71705">
      <w:pPr>
        <w:pStyle w:val="Jin0"/>
        <w:shd w:val="clear" w:color="auto" w:fill="auto"/>
        <w:spacing w:after="180" w:line="336" w:lineRule="auto"/>
        <w:ind w:left="760" w:right="280" w:firstLine="20"/>
        <w:jc w:val="both"/>
      </w:pPr>
      <w:r>
        <w:rPr>
          <w:rFonts w:ascii="Arial" w:eastAsia="Arial" w:hAnsi="Arial" w:cs="Arial"/>
          <w:b w:val="0"/>
          <w:bCs w:val="0"/>
        </w:rPr>
        <w:t>Úzké zaostření umožňuje získat zvětšený detailní záběr posunováním zakončení s optikou až na 2 mm od sliznice.</w:t>
      </w:r>
    </w:p>
    <w:p w:rsidR="00FF00E3" w:rsidRDefault="00F71705">
      <w:pPr>
        <w:pStyle w:val="Jin0"/>
        <w:shd w:val="clear" w:color="auto" w:fill="auto"/>
        <w:ind w:left="760" w:firstLine="20"/>
        <w:jc w:val="both"/>
        <w:rPr>
          <w:sz w:val="22"/>
          <w:szCs w:val="22"/>
        </w:rPr>
      </w:pPr>
      <w:r>
        <w:rPr>
          <w:rFonts w:ascii="Calibri" w:eastAsia="Calibri" w:hAnsi="Calibri" w:cs="Calibri"/>
          <w:color w:val="104E88"/>
          <w:sz w:val="22"/>
          <w:szCs w:val="22"/>
        </w:rPr>
        <w:t>Vodotěsná spojka na jeden dotyk</w:t>
      </w:r>
    </w:p>
    <w:p w:rsidR="00FF00E3" w:rsidRDefault="00F71705">
      <w:pPr>
        <w:pStyle w:val="Jin0"/>
        <w:shd w:val="clear" w:color="auto" w:fill="auto"/>
        <w:spacing w:line="295" w:lineRule="auto"/>
        <w:ind w:left="760" w:right="280" w:firstLine="20"/>
        <w:jc w:val="both"/>
        <w:sectPr w:rsidR="00FF00E3">
          <w:type w:val="continuous"/>
          <w:pgSz w:w="12359" w:h="17320"/>
          <w:pgMar w:top="175" w:right="258" w:bottom="161" w:left="311" w:header="0" w:footer="3" w:gutter="0"/>
          <w:cols w:space="720"/>
          <w:noEndnote/>
          <w:docGrid w:linePitch="360"/>
        </w:sectPr>
      </w:pPr>
      <w:r>
        <w:rPr>
          <w:b w:val="0"/>
          <w:bCs w:val="0"/>
          <w:noProof/>
          <w:lang w:bidi="ar-SA"/>
        </w:rPr>
        <w:drawing>
          <wp:anchor distT="0" distB="5488940" distL="292735" distR="685800" simplePos="0" relativeHeight="125829408" behindDoc="0" locked="0" layoutInCell="1" allowOverlap="1">
            <wp:simplePos x="0" y="0"/>
            <wp:positionH relativeFrom="page">
              <wp:posOffset>5704205</wp:posOffset>
            </wp:positionH>
            <wp:positionV relativeFrom="margin">
              <wp:posOffset>18415</wp:posOffset>
            </wp:positionV>
            <wp:extent cx="1402080" cy="768350"/>
            <wp:effectExtent l="0" t="0" r="0" b="0"/>
            <wp:wrapSquare wrapText="left"/>
            <wp:docPr id="197" name="Shap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140208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lang w:bidi="ar-SA"/>
        </w:rPr>
        <w:drawing>
          <wp:anchor distT="1303020" distB="2254250" distL="121285" distR="114300" simplePos="0" relativeHeight="125829409" behindDoc="0" locked="0" layoutInCell="1" allowOverlap="1">
            <wp:simplePos x="0" y="0"/>
            <wp:positionH relativeFrom="page">
              <wp:posOffset>5532755</wp:posOffset>
            </wp:positionH>
            <wp:positionV relativeFrom="margin">
              <wp:posOffset>1321435</wp:posOffset>
            </wp:positionV>
            <wp:extent cx="2145665" cy="2700655"/>
            <wp:effectExtent l="0" t="0" r="0" b="0"/>
            <wp:wrapSquare wrapText="left"/>
            <wp:docPr id="199" name="Shap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214566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lang w:bidi="ar-SA"/>
        </w:rPr>
        <w:drawing>
          <wp:anchor distT="5047615" distB="0" distL="114300" distR="699770" simplePos="0" relativeHeight="125829410" behindDoc="0" locked="0" layoutInCell="1" allowOverlap="1">
            <wp:simplePos x="0" y="0"/>
            <wp:positionH relativeFrom="page">
              <wp:posOffset>5526405</wp:posOffset>
            </wp:positionH>
            <wp:positionV relativeFrom="margin">
              <wp:posOffset>5066030</wp:posOffset>
            </wp:positionV>
            <wp:extent cx="1566545" cy="1207135"/>
            <wp:effectExtent l="0" t="0" r="0" b="0"/>
            <wp:wrapSquare wrapText="left"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56654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 w:val="0"/>
          <w:bCs w:val="0"/>
        </w:rPr>
        <w:t>Nové provedení spojky minimalizuje úsilí potřebné pro nastavení před případem a mezi případy. Kromě toho je zcela vodotěsná a odstraňuje potřebu vodě odolného víčka a s tím spojeného rizika nákladné opravy poškození náhodným ponořením.</w:t>
      </w: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before="6" w:after="6" w:line="240" w:lineRule="exact"/>
        <w:rPr>
          <w:sz w:val="19"/>
          <w:szCs w:val="19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229" w:right="0" w:bottom="186" w:left="0" w:header="0" w:footer="3" w:gutter="0"/>
          <w:cols w:space="720"/>
          <w:noEndnote/>
          <w:docGrid w:linePitch="360"/>
        </w:sectPr>
      </w:pPr>
    </w:p>
    <w:p w:rsidR="00FF00E3" w:rsidRDefault="00F71705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125829411" behindDoc="0" locked="0" layoutInCell="1" allowOverlap="1">
            <wp:simplePos x="0" y="0"/>
            <wp:positionH relativeFrom="page">
              <wp:posOffset>3553460</wp:posOffset>
            </wp:positionH>
            <wp:positionV relativeFrom="paragraph">
              <wp:posOffset>2491740</wp:posOffset>
            </wp:positionV>
            <wp:extent cx="231775" cy="207010"/>
            <wp:effectExtent l="0" t="0" r="0" b="0"/>
            <wp:wrapSquare wrapText="bothSides"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2317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88900" distB="822960" distL="470535" distR="88900" simplePos="0" relativeHeight="125829412" behindDoc="0" locked="0" layoutInCell="1" allowOverlap="1">
            <wp:simplePos x="0" y="0"/>
            <wp:positionH relativeFrom="page">
              <wp:posOffset>4342130</wp:posOffset>
            </wp:positionH>
            <wp:positionV relativeFrom="paragraph">
              <wp:posOffset>116840</wp:posOffset>
            </wp:positionV>
            <wp:extent cx="2480945" cy="1395730"/>
            <wp:effectExtent l="0" t="0" r="0" b="0"/>
            <wp:wrapTopAndBottom/>
            <wp:docPr id="205" name="Shap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248094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13" behindDoc="0" locked="0" layoutInCell="1" allowOverlap="1">
                <wp:simplePos x="0" y="0"/>
                <wp:positionH relativeFrom="page">
                  <wp:posOffset>3960495</wp:posOffset>
                </wp:positionH>
                <wp:positionV relativeFrom="paragraph">
                  <wp:posOffset>1812925</wp:posOffset>
                </wp:positionV>
                <wp:extent cx="2697480" cy="523240"/>
                <wp:effectExtent l="0" t="0" r="0" b="0"/>
                <wp:wrapTopAndBottom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523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tabs>
                                <w:tab w:val="left" w:pos="1544"/>
                                <w:tab w:val="left" w:pos="3416"/>
                              </w:tabs>
                              <w:spacing w:after="80"/>
                              <w:jc w:val="both"/>
                            </w:pPr>
                            <w:r>
                              <w:t>Ohýbací úsek</w:t>
                            </w:r>
                            <w:r>
                              <w:tab/>
                              <w:t>Rozsah ohnutí</w:t>
                            </w:r>
                            <w:r>
                              <w:tab/>
                              <w:t>do180°</w:t>
                            </w:r>
                          </w:p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spacing w:after="80"/>
                              <w:ind w:left="3440"/>
                            </w:pPr>
                            <w:r>
                              <w:t>dolů 180°</w:t>
                            </w:r>
                          </w:p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tabs>
                                <w:tab w:val="left" w:leader="underscore" w:pos="3441"/>
                              </w:tabs>
                              <w:ind w:left="1540"/>
                              <w:jc w:val="both"/>
                            </w:pPr>
                            <w:r>
                              <w:rPr>
                                <w:color w:val="104E88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>doprava 160°</w:t>
                            </w:r>
                          </w:p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spacing w:after="80"/>
                              <w:ind w:left="3440"/>
                            </w:pPr>
                            <w:r>
                              <w:t>doleva 160°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7" o:spid="_x0000_s1036" type="#_x0000_t202" style="position:absolute;margin-left:311.85pt;margin-top:142.75pt;width:212.4pt;height:41.2pt;z-index:1258294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Titulekobrzku0"/>
                        <w:shd w:val="clear" w:color="auto" w:fill="auto"/>
                        <w:tabs>
                          <w:tab w:val="left" w:pos="1544"/>
                          <w:tab w:val="left" w:pos="3416"/>
                        </w:tabs>
                        <w:spacing w:after="80"/>
                        <w:jc w:val="both"/>
                      </w:pPr>
                      <w:r>
                        <w:t>Ohýbací úsek</w:t>
                      </w:r>
                      <w:r>
                        <w:tab/>
                        <w:t>Rozsah ohnutí</w:t>
                      </w:r>
                      <w:r>
                        <w:tab/>
                        <w:t>do180°</w:t>
                      </w:r>
                    </w:p>
                    <w:p w:rsidR="00F71705" w:rsidRDefault="00F71705">
                      <w:pPr>
                        <w:pStyle w:val="Titulekobrzku0"/>
                        <w:shd w:val="clear" w:color="auto" w:fill="auto"/>
                        <w:spacing w:after="80"/>
                        <w:ind w:left="3440"/>
                      </w:pPr>
                      <w:r>
                        <w:t>dolů 180°</w:t>
                      </w:r>
                    </w:p>
                    <w:p w:rsidR="00F71705" w:rsidRDefault="00F71705">
                      <w:pPr>
                        <w:pStyle w:val="Titulekobrzku0"/>
                        <w:shd w:val="clear" w:color="auto" w:fill="auto"/>
                        <w:tabs>
                          <w:tab w:val="left" w:leader="underscore" w:pos="3441"/>
                        </w:tabs>
                        <w:ind w:left="1540"/>
                        <w:jc w:val="both"/>
                      </w:pPr>
                      <w:r>
                        <w:rPr>
                          <w:color w:val="104E88"/>
                        </w:rPr>
                        <w:tab/>
                      </w:r>
                      <w:r>
                        <w:rPr>
                          <w:u w:val="single"/>
                        </w:rPr>
                        <w:t>doprava 160°</w:t>
                      </w:r>
                    </w:p>
                    <w:p w:rsidR="00F71705" w:rsidRDefault="00F71705">
                      <w:pPr>
                        <w:pStyle w:val="Titulekobrzku0"/>
                        <w:shd w:val="clear" w:color="auto" w:fill="auto"/>
                        <w:spacing w:after="80"/>
                        <w:ind w:left="3440"/>
                      </w:pPr>
                      <w:r>
                        <w:t>doleva 160°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5" behindDoc="0" locked="0" layoutInCell="1" allowOverlap="1">
                <wp:simplePos x="0" y="0"/>
                <wp:positionH relativeFrom="page">
                  <wp:posOffset>7343775</wp:posOffset>
                </wp:positionH>
                <wp:positionV relativeFrom="paragraph">
                  <wp:posOffset>1947545</wp:posOffset>
                </wp:positionV>
                <wp:extent cx="93980" cy="985520"/>
                <wp:effectExtent l="0" t="0" r="0" b="0"/>
                <wp:wrapSquare wrapText="bothSides"/>
                <wp:docPr id="209" name="Shap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" cy="985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sz w:val="10"/>
                                <w:szCs w:val="10"/>
                              </w:rPr>
                              <w:t xml:space="preserve">E0429292 • 5.000 • 01/13 • </w:t>
                            </w:r>
                            <w:r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sz w:val="10"/>
                                <w:szCs w:val="10"/>
                                <w:lang w:val="en-US" w:eastAsia="en-US" w:bidi="en-US"/>
                              </w:rPr>
                              <w:t>PR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9" o:spid="_x0000_s1037" type="#_x0000_t202" style="position:absolute;margin-left:578.25pt;margin-top:153.35pt;width:7.4pt;height:77.6pt;z-index:125829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" filled="f" stroked="f">
                <v:textbox style="layout-flow:vertical;mso-layout-flow-alt:bottom-to-top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b w:val="0"/>
                          <w:bCs w:val="0"/>
                          <w:sz w:val="10"/>
                          <w:szCs w:val="10"/>
                        </w:rPr>
                        <w:t xml:space="preserve">E0429292 • 5.000 • 01/13 • </w:t>
                      </w:r>
                      <w:r>
                        <w:rPr>
                          <w:rFonts w:ascii="Arial" w:eastAsia="Arial" w:hAnsi="Arial" w:cs="Arial"/>
                          <w:b w:val="0"/>
                          <w:bCs w:val="0"/>
                          <w:sz w:val="10"/>
                          <w:szCs w:val="10"/>
                          <w:lang w:val="en-US" w:eastAsia="en-US" w:bidi="en-US"/>
                        </w:rPr>
                        <w:t>PR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3"/>
        <w:gridCol w:w="1969"/>
        <w:gridCol w:w="1649"/>
      </w:tblGrid>
      <w:tr w:rsidR="00FF00E3">
        <w:trPr>
          <w:trHeight w:hRule="exact" w:val="302"/>
        </w:trPr>
        <w:tc>
          <w:tcPr>
            <w:tcW w:w="130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Optický systém</w:t>
            </w: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220" w:firstLine="2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Zorné pole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140°</w:t>
            </w:r>
          </w:p>
        </w:tc>
      </w:tr>
      <w:tr w:rsidR="00FF00E3">
        <w:trPr>
          <w:trHeight w:hRule="exact" w:val="288"/>
        </w:trPr>
        <w:tc>
          <w:tcPr>
            <w:tcW w:w="1303" w:type="dxa"/>
            <w:vMerge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</w:pP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220" w:firstLine="2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Směr pohledu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Dopředu</w:t>
            </w:r>
          </w:p>
        </w:tc>
      </w:tr>
      <w:tr w:rsidR="00FF00E3">
        <w:trPr>
          <w:trHeight w:hRule="exact" w:val="281"/>
        </w:trPr>
        <w:tc>
          <w:tcPr>
            <w:tcW w:w="1303" w:type="dxa"/>
            <w:vMerge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</w:pP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220" w:firstLine="2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Hloubka pole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2-100 mm</w:t>
            </w:r>
          </w:p>
        </w:tc>
      </w:tr>
      <w:tr w:rsidR="00FF00E3">
        <w:trPr>
          <w:trHeight w:hRule="exact" w:val="230"/>
        </w:trPr>
        <w:tc>
          <w:tcPr>
            <w:tcW w:w="130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Zaváděcí část</w:t>
            </w: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220" w:firstLine="2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Distální konec vnějšího 0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12.8 mm</w:t>
            </w:r>
          </w:p>
        </w:tc>
      </w:tr>
      <w:tr w:rsidR="00FF00E3">
        <w:trPr>
          <w:trHeight w:hRule="exact" w:val="270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220" w:firstLine="2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Distální konec rozšíření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223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3618" w:type="dxa"/>
            <w:gridSpan w:val="2"/>
            <w:shd w:val="clear" w:color="auto" w:fill="FFFFFF"/>
            <w:vAlign w:val="bottom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1720"/>
              <w:jc w:val="lef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>Nahoru</w:t>
            </w:r>
          </w:p>
        </w:tc>
      </w:tr>
      <w:tr w:rsidR="00FF00E3">
        <w:trPr>
          <w:trHeight w:hRule="exact" w:val="144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1969" w:type="dxa"/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220" w:firstLine="20"/>
              <w:jc w:val="lef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 xml:space="preserve">Čočka objektivu </w:t>
            </w:r>
          </w:p>
        </w:tc>
        <w:tc>
          <w:tcPr>
            <w:tcW w:w="1649" w:type="dxa"/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500"/>
              <w:jc w:val="lef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>Tryska vzduch/voda</w:t>
            </w:r>
          </w:p>
        </w:tc>
      </w:tr>
      <w:tr w:rsidR="00FF00E3">
        <w:trPr>
          <w:trHeight w:hRule="exact" w:val="194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tabs>
                <w:tab w:val="left" w:pos="410"/>
              </w:tabs>
              <w:jc w:val="both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>)</w:t>
            </w: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ab/>
              <w:t>Pomocný vodní kanálek</w:t>
            </w:r>
          </w:p>
        </w:tc>
      </w:tr>
      <w:tr w:rsidR="00FF00E3">
        <w:trPr>
          <w:trHeight w:hRule="exact" w:val="270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1969" w:type="dxa"/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right="480"/>
              <w:jc w:val="righ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>Doprava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9"/>
                <w:szCs w:val="9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>Qf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>) Doleva</w:t>
            </w:r>
          </w:p>
        </w:tc>
      </w:tr>
      <w:tr w:rsidR="00FF00E3">
        <w:trPr>
          <w:trHeight w:hRule="exact" w:val="234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1969" w:type="dxa"/>
            <w:shd w:val="clear" w:color="auto" w:fill="FFFFFF"/>
            <w:vAlign w:val="bottom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right="480"/>
              <w:jc w:val="righ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>Výstup přístrojového kanálu</w:t>
            </w:r>
          </w:p>
        </w:tc>
        <w:tc>
          <w:tcPr>
            <w:tcW w:w="1649" w:type="dxa"/>
            <w:shd w:val="clear" w:color="auto" w:fill="FFFFFF"/>
            <w:vAlign w:val="bottom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both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 xml:space="preserve">'~&gt;X.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>čoika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 xml:space="preserve"> světelného naváděni</w:t>
            </w:r>
          </w:p>
        </w:tc>
      </w:tr>
      <w:tr w:rsidR="00FF00E3">
        <w:trPr>
          <w:trHeight w:hRule="exact" w:val="133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tabs>
                <w:tab w:val="left" w:leader="hyphen" w:pos="1534"/>
              </w:tabs>
              <w:ind w:left="220"/>
              <w:jc w:val="both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9"/>
                <w:szCs w:val="9"/>
              </w:rPr>
              <w:tab/>
              <w:t xml:space="preserve"> Dolů</w:t>
            </w:r>
          </w:p>
        </w:tc>
      </w:tr>
      <w:tr w:rsidR="00FF00E3">
        <w:trPr>
          <w:trHeight w:hRule="exact" w:val="252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220" w:firstLine="2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Vnější 0 trubky zavádění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12,8 mm</w:t>
            </w:r>
          </w:p>
        </w:tc>
      </w:tr>
      <w:tr w:rsidR="00FF00E3">
        <w:trPr>
          <w:trHeight w:hRule="exact" w:val="230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220" w:firstLine="2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Pracovní délka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L: 1680 mm I: 1330 mm</w:t>
            </w:r>
          </w:p>
        </w:tc>
      </w:tr>
      <w:tr w:rsidR="00FF00E3">
        <w:trPr>
          <w:trHeight w:hRule="exact" w:val="274"/>
        </w:trPr>
        <w:tc>
          <w:tcPr>
            <w:tcW w:w="1303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Přístrojový kanál</w:t>
            </w: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right="48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Vnitřní průměr kanálu</w:t>
            </w:r>
          </w:p>
        </w:tc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3,7 mm</w:t>
            </w:r>
          </w:p>
        </w:tc>
      </w:tr>
      <w:tr w:rsidR="00FF00E3">
        <w:trPr>
          <w:trHeight w:hRule="exact" w:val="302"/>
        </w:trPr>
        <w:tc>
          <w:tcPr>
            <w:tcW w:w="1303" w:type="dxa"/>
            <w:shd w:val="clear" w:color="auto" w:fill="FFFFFF"/>
          </w:tcPr>
          <w:p w:rsidR="00FF00E3" w:rsidRDefault="00FF00E3">
            <w:pPr>
              <w:framePr w:w="4921" w:h="3629" w:vSpace="256" w:wrap="notBeside" w:vAnchor="text" w:hAnchor="text" w:x="-101" w:y="257"/>
              <w:rPr>
                <w:sz w:val="10"/>
                <w:szCs w:val="10"/>
              </w:rPr>
            </w:pP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ind w:left="220" w:firstLine="2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Minimální vzdálenost vidění</w:t>
            </w: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framePr w:w="4921" w:h="3629" w:vSpace="256" w:wrap="notBeside" w:vAnchor="text" w:hAnchor="text" w:x="-101" w:y="25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 w:val="0"/>
                <w:bCs w:val="0"/>
                <w:sz w:val="13"/>
                <w:szCs w:val="13"/>
              </w:rPr>
              <w:t>3,0 mm od distálního konce</w:t>
            </w:r>
          </w:p>
        </w:tc>
      </w:tr>
    </w:tbl>
    <w:p w:rsidR="00FF00E3" w:rsidRDefault="00F71705">
      <w:pPr>
        <w:pStyle w:val="Titulektabulky0"/>
        <w:framePr w:w="1231" w:h="220" w:wrap="notBeside" w:vAnchor="text" w:hAnchor="text" w:x="-90" w:y="1"/>
        <w:shd w:val="clear" w:color="auto" w:fill="auto"/>
        <w:rPr>
          <w:sz w:val="15"/>
          <w:szCs w:val="15"/>
        </w:rPr>
      </w:pPr>
      <w:r>
        <w:rPr>
          <w:b/>
          <w:bCs/>
          <w:color w:val="104E88"/>
          <w:sz w:val="15"/>
          <w:szCs w:val="15"/>
        </w:rPr>
        <w:t>Technické údaje</w:t>
      </w:r>
    </w:p>
    <w:p w:rsidR="00FF00E3" w:rsidRDefault="00F71705">
      <w:pPr>
        <w:pStyle w:val="Titulektabulky0"/>
        <w:framePr w:w="2534" w:h="432" w:wrap="notBeside" w:vAnchor="text" w:hAnchor="text" w:x="1422" w:y="3897"/>
        <w:shd w:val="clear" w:color="auto" w:fill="auto"/>
        <w:spacing w:line="312" w:lineRule="auto"/>
        <w:jc w:val="both"/>
        <w:rPr>
          <w:sz w:val="13"/>
          <w:szCs w:val="13"/>
        </w:rPr>
      </w:pPr>
      <w:r>
        <w:rPr>
          <w:sz w:val="13"/>
          <w:szCs w:val="13"/>
        </w:rPr>
        <w:t xml:space="preserve">Směr, od kterého příslušenství </w:t>
      </w:r>
      <w:proofErr w:type="spellStart"/>
      <w:r>
        <w:rPr>
          <w:sz w:val="13"/>
          <w:szCs w:val="13"/>
        </w:rPr>
        <w:t>endoterapie</w:t>
      </w:r>
      <w:proofErr w:type="spellEnd"/>
      <w:r>
        <w:rPr>
          <w:sz w:val="13"/>
          <w:szCs w:val="13"/>
        </w:rPr>
        <w:t xml:space="preserve"> vstupuje a opouští endoskopický obraz</w:t>
      </w:r>
    </w:p>
    <w:p w:rsidR="00FF00E3" w:rsidRDefault="00FF00E3">
      <w:pPr>
        <w:spacing w:line="14" w:lineRule="exact"/>
      </w:pPr>
    </w:p>
    <w:p w:rsidR="00FF00E3" w:rsidRDefault="00F71705">
      <w:pPr>
        <w:pStyle w:val="Jin0"/>
        <w:shd w:val="clear" w:color="auto" w:fill="auto"/>
        <w:tabs>
          <w:tab w:val="left" w:pos="1543"/>
        </w:tabs>
        <w:spacing w:after="40"/>
        <w:jc w:val="both"/>
        <w:rPr>
          <w:sz w:val="13"/>
          <w:szCs w:val="13"/>
        </w:rPr>
      </w:pPr>
      <w:r>
        <w:rPr>
          <w:rFonts w:ascii="Arial" w:eastAsia="Arial" w:hAnsi="Arial" w:cs="Arial"/>
          <w:b w:val="0"/>
          <w:bCs w:val="0"/>
          <w:sz w:val="13"/>
          <w:szCs w:val="13"/>
        </w:rPr>
        <w:t>Celková délka</w:t>
      </w:r>
      <w:r>
        <w:rPr>
          <w:rFonts w:ascii="Arial" w:eastAsia="Arial" w:hAnsi="Arial" w:cs="Arial"/>
          <w:b w:val="0"/>
          <w:bCs w:val="0"/>
          <w:sz w:val="13"/>
          <w:szCs w:val="13"/>
        </w:rPr>
        <w:tab/>
        <w:t>L: 2005 mm 1:1655 mm</w:t>
      </w:r>
    </w:p>
    <w:p w:rsidR="00FF00E3" w:rsidRDefault="00F71705">
      <w:pPr>
        <w:pStyle w:val="Jin0"/>
        <w:shd w:val="clear" w:color="auto" w:fill="auto"/>
        <w:tabs>
          <w:tab w:val="left" w:pos="1543"/>
        </w:tabs>
        <w:spacing w:after="40"/>
        <w:jc w:val="both"/>
        <w:rPr>
          <w:sz w:val="13"/>
          <w:szCs w:val="13"/>
        </w:rPr>
      </w:pPr>
      <w:r>
        <w:rPr>
          <w:rFonts w:ascii="Arial" w:eastAsia="Arial" w:hAnsi="Arial" w:cs="Arial"/>
          <w:b w:val="0"/>
          <w:bCs w:val="0"/>
          <w:sz w:val="13"/>
          <w:szCs w:val="13"/>
        </w:rPr>
        <w:t>Kompatibilní</w:t>
      </w:r>
      <w:r>
        <w:rPr>
          <w:rFonts w:ascii="Arial" w:eastAsia="Arial" w:hAnsi="Arial" w:cs="Arial"/>
          <w:b w:val="0"/>
          <w:bCs w:val="0"/>
          <w:sz w:val="13"/>
          <w:szCs w:val="13"/>
        </w:rPr>
        <w:tab/>
      </w:r>
      <w:r>
        <w:rPr>
          <w:rFonts w:ascii="Arial" w:eastAsia="Arial" w:hAnsi="Arial" w:cs="Arial"/>
          <w:b w:val="0"/>
          <w:bCs w:val="0"/>
          <w:sz w:val="13"/>
          <w:szCs w:val="13"/>
          <w:u w:val="single"/>
        </w:rPr>
        <w:t>Střed video systému OLYMPUS CV-190</w:t>
      </w:r>
    </w:p>
    <w:p w:rsidR="00FF00E3" w:rsidRDefault="00F71705">
      <w:pPr>
        <w:pStyle w:val="Jin0"/>
        <w:shd w:val="clear" w:color="auto" w:fill="auto"/>
        <w:jc w:val="both"/>
        <w:rPr>
          <w:sz w:val="13"/>
          <w:szCs w:val="13"/>
        </w:rPr>
        <w:sectPr w:rsidR="00FF00E3">
          <w:type w:val="continuous"/>
          <w:pgSz w:w="12359" w:h="17320"/>
          <w:pgMar w:top="229" w:right="1619" w:bottom="186" w:left="1075" w:header="0" w:footer="3" w:gutter="0"/>
          <w:cols w:num="2" w:space="231"/>
          <w:noEndnote/>
          <w:docGrid w:linePitch="360"/>
        </w:sectPr>
      </w:pPr>
      <w:r>
        <w:rPr>
          <w:rFonts w:ascii="Arial" w:eastAsia="Arial" w:hAnsi="Arial" w:cs="Arial"/>
          <w:b w:val="0"/>
          <w:bCs w:val="0"/>
          <w:sz w:val="13"/>
          <w:szCs w:val="13"/>
        </w:rPr>
        <w:t>EVIS EXERA systém Zdroj xenonového světla OLYMPUS CLV-190</w:t>
      </w:r>
    </w:p>
    <w:p w:rsidR="00FF00E3" w:rsidRDefault="00FF00E3">
      <w:pPr>
        <w:spacing w:line="148" w:lineRule="exact"/>
        <w:rPr>
          <w:sz w:val="12"/>
          <w:szCs w:val="12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890" w:right="0" w:bottom="419" w:left="0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pBdr>
          <w:bottom w:val="single" w:sz="4" w:space="0" w:color="auto"/>
        </w:pBdr>
        <w:shd w:val="clear" w:color="auto" w:fill="auto"/>
        <w:spacing w:after="220"/>
        <w:jc w:val="right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sz w:val="12"/>
          <w:szCs w:val="12"/>
        </w:rPr>
        <w:lastRenderedPageBreak/>
        <w:t>Technické údaje, provedení a příslušenství podléhají změnám bez jakéhokoli oznámení nebo povinnosti na straně výrobce.</w:t>
      </w:r>
    </w:p>
    <w:p w:rsidR="00FF00E3" w:rsidRDefault="00F71705">
      <w:pPr>
        <w:pStyle w:val="Jin0"/>
        <w:shd w:val="clear" w:color="auto" w:fill="auto"/>
        <w:spacing w:line="214" w:lineRule="auto"/>
        <w:ind w:left="560"/>
        <w:jc w:val="left"/>
        <w:rPr>
          <w:sz w:val="14"/>
          <w:szCs w:val="14"/>
        </w:rPr>
      </w:pP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7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margin">
                  <wp:posOffset>9492615</wp:posOffset>
                </wp:positionV>
                <wp:extent cx="1223010" cy="678815"/>
                <wp:effectExtent l="0" t="0" r="0" b="0"/>
                <wp:wrapSquare wrapText="bothSides"/>
                <wp:docPr id="211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678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 w:rsidP="00F71705">
                            <w:pPr>
                              <w:pStyle w:val="Jin0"/>
                              <w:shd w:val="clear" w:color="auto" w:fill="auto"/>
                              <w:spacing w:after="6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1" o:spid="_x0000_s1038" type="#_x0000_t202" style="position:absolute;left:0;text-align:left;margin-left:42.55pt;margin-top:747.45pt;width:96.3pt;height:53.45pt;z-index:125829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" filled="f" stroked="f">
                <v:textbox style="mso-fit-shape-to-text:t" inset="0,0,0,0">
                  <w:txbxContent>
                    <w:p w:rsidR="00F71705" w:rsidRDefault="00F71705" w:rsidP="00F71705">
                      <w:pPr>
                        <w:pStyle w:val="Jin0"/>
                        <w:shd w:val="clear" w:color="auto" w:fill="auto"/>
                        <w:spacing w:after="60"/>
                        <w:jc w:val="lef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Arial" w:eastAsia="Arial" w:hAnsi="Arial" w:cs="Arial"/>
          <w:color w:val="104E88"/>
          <w:sz w:val="14"/>
          <w:szCs w:val="14"/>
        </w:rPr>
        <w:t>OLYMPUS EUROPA HOLDING GMBH</w:t>
      </w:r>
    </w:p>
    <w:p w:rsidR="00FF00E3" w:rsidRDefault="00F71705">
      <w:pPr>
        <w:pStyle w:val="Jin0"/>
        <w:shd w:val="clear" w:color="auto" w:fill="auto"/>
        <w:spacing w:after="120"/>
        <w:ind w:left="560" w:right="4560"/>
        <w:jc w:val="left"/>
        <w:rPr>
          <w:sz w:val="12"/>
          <w:szCs w:val="12"/>
        </w:rPr>
      </w:pPr>
      <w:r>
        <w:rPr>
          <w:rFonts w:ascii="Arial" w:eastAsia="Arial" w:hAnsi="Arial" w:cs="Arial"/>
          <w:b w:val="0"/>
          <w:bCs w:val="0"/>
          <w:sz w:val="12"/>
          <w:szCs w:val="12"/>
          <w:lang w:val="en-US" w:eastAsia="en-US" w:bidi="en-US"/>
        </w:rPr>
        <w:t xml:space="preserve">Postbox </w:t>
      </w:r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10 49 08, 20034 Hamburk, Německo </w:t>
      </w:r>
      <w:proofErr w:type="spellStart"/>
      <w:r>
        <w:rPr>
          <w:rFonts w:ascii="Arial" w:eastAsia="Arial" w:hAnsi="Arial" w:cs="Arial"/>
          <w:b w:val="0"/>
          <w:bCs w:val="0"/>
          <w:sz w:val="12"/>
          <w:szCs w:val="12"/>
        </w:rPr>
        <w:t>Wendenstrasse</w:t>
      </w:r>
      <w:proofErr w:type="spellEnd"/>
      <w:r>
        <w:rPr>
          <w:rFonts w:ascii="Arial" w:eastAsia="Arial" w:hAnsi="Arial" w:cs="Arial"/>
          <w:b w:val="0"/>
          <w:bCs w:val="0"/>
          <w:sz w:val="12"/>
          <w:szCs w:val="12"/>
        </w:rPr>
        <w:t xml:space="preserve"> 14-18, 20097 Hamburk, Německo Tel.: +49 (0)40 237 730, Fax: +49 (0)40 230 761 </w:t>
      </w:r>
      <w:hyperlink r:id="rId90" w:history="1">
        <w:r>
          <w:rPr>
            <w:rFonts w:ascii="Arial" w:eastAsia="Arial" w:hAnsi="Arial" w:cs="Arial"/>
            <w:b w:val="0"/>
            <w:bCs w:val="0"/>
            <w:sz w:val="12"/>
            <w:szCs w:val="12"/>
            <w:lang w:val="en-US" w:eastAsia="en-US" w:bidi="en-US"/>
          </w:rPr>
          <w:t>www.olympus-europa.com</w:t>
        </w:r>
      </w:hyperlink>
      <w:r>
        <w:br w:type="page"/>
      </w:r>
    </w:p>
    <w:p w:rsidR="00FF00E3" w:rsidRDefault="00F71705">
      <w:pPr>
        <w:spacing w:line="14" w:lineRule="exact"/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lastRenderedPageBreak/>
        <w:drawing>
          <wp:anchor distT="0" distB="41910" distL="114300" distR="3753485" simplePos="0" relativeHeight="125829419" behindDoc="0" locked="0" layoutInCell="1" allowOverlap="1">
            <wp:simplePos x="0" y="0"/>
            <wp:positionH relativeFrom="page">
              <wp:posOffset>280035</wp:posOffset>
            </wp:positionH>
            <wp:positionV relativeFrom="paragraph">
              <wp:posOffset>8890</wp:posOffset>
            </wp:positionV>
            <wp:extent cx="542290" cy="1444625"/>
            <wp:effectExtent l="0" t="0" r="0" b="0"/>
            <wp:wrapTopAndBottom/>
            <wp:docPr id="213" name="Shap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54229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822960" distB="41910" distL="907415" distR="1721485" simplePos="0" relativeHeight="125829420" behindDoc="0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831850</wp:posOffset>
                </wp:positionV>
                <wp:extent cx="1778635" cy="610235"/>
                <wp:effectExtent l="0" t="0" r="0" b="0"/>
                <wp:wrapTopAndBottom/>
                <wp:docPr id="215" name="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Nadpis20"/>
                              <w:keepNext/>
                              <w:keepLines/>
                              <w:shd w:val="clear" w:color="auto" w:fill="auto"/>
                            </w:pPr>
                            <w:bookmarkStart w:id="13" w:name="bookmark14"/>
                            <w:proofErr w:type="spellStart"/>
                            <w:r>
                              <w:t>Bown</w:t>
                            </w:r>
                            <w:bookmarkEnd w:id="13"/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5" o:spid="_x0000_s1039" type="#_x0000_t202" style="position:absolute;margin-left:84.5pt;margin-top:65.5pt;width:140.05pt;height:48.05pt;z-index:125829420;visibility:visible;mso-wrap-style:square;mso-wrap-distance-left:71.45pt;mso-wrap-distance-top:64.8pt;mso-wrap-distance-right:135.55pt;mso-wrap-distance-bottom:3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" filled="f" stroked="f">
                <v:textbox inset="0,0,0,0">
                  <w:txbxContent>
                    <w:p w:rsidR="00F71705" w:rsidRDefault="00F71705">
                      <w:pPr>
                        <w:pStyle w:val="Nadpis20"/>
                        <w:keepNext/>
                        <w:keepLines/>
                        <w:shd w:val="clear" w:color="auto" w:fill="auto"/>
                      </w:pPr>
                      <w:bookmarkStart w:id="14" w:name="bookmark14"/>
                      <w:proofErr w:type="spellStart"/>
                      <w:r>
                        <w:t>Bown</w:t>
                      </w:r>
                      <w:bookmarkEnd w:id="14"/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989965" distB="273050" distL="2987675" distR="114300" simplePos="0" relativeHeight="125829422" behindDoc="0" locked="0" layoutInCell="1" allowOverlap="1">
                <wp:simplePos x="0" y="0"/>
                <wp:positionH relativeFrom="page">
                  <wp:posOffset>3153410</wp:posOffset>
                </wp:positionH>
                <wp:positionV relativeFrom="paragraph">
                  <wp:posOffset>998855</wp:posOffset>
                </wp:positionV>
                <wp:extent cx="1305560" cy="212725"/>
                <wp:effectExtent l="0" t="0" r="0" b="0"/>
                <wp:wrapTopAndBottom/>
                <wp:docPr id="217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212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TECHNICKÝ POPIS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7" o:spid="_x0000_s1040" type="#_x0000_t202" style="position:absolute;margin-left:248.3pt;margin-top:78.65pt;width:102.8pt;height:16.75pt;z-index:125829422;visibility:visible;mso-wrap-style:square;mso-wrap-distance-left:235.25pt;mso-wrap-distance-top:77.95pt;mso-wrap-distance-right:9pt;mso-wrap-distance-bottom:21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" filled="f" stroked="f">
                <v:textbox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TECHNICKÝ POPIS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F00E3" w:rsidRDefault="00F71705">
      <w:pPr>
        <w:pStyle w:val="Nadpis30"/>
        <w:keepNext/>
        <w:keepLines/>
        <w:shd w:val="clear" w:color="auto" w:fill="auto"/>
      </w:pPr>
      <w:bookmarkStart w:id="14" w:name="bookmark15"/>
      <w:r>
        <w:t>O R C 3 S O</w:t>
      </w:r>
      <w:bookmarkEnd w:id="14"/>
    </w:p>
    <w:p w:rsidR="00FF00E3" w:rsidRDefault="00F71705">
      <w:pPr>
        <w:spacing w:line="14" w:lineRule="exact"/>
      </w:pPr>
      <w:r>
        <w:rPr>
          <w:rFonts w:ascii="Arial" w:eastAsia="Arial" w:hAnsi="Arial" w:cs="Arial"/>
          <w:b/>
          <w:bCs/>
          <w:noProof/>
          <w:sz w:val="58"/>
          <w:szCs w:val="58"/>
          <w:lang w:bidi="ar-SA"/>
        </w:rPr>
        <w:drawing>
          <wp:anchor distT="499110" distB="0" distL="114300" distR="114300" simplePos="0" relativeHeight="125829424" behindDoc="0" locked="0" layoutInCell="1" allowOverlap="1">
            <wp:simplePos x="0" y="0"/>
            <wp:positionH relativeFrom="page">
              <wp:posOffset>1061720</wp:posOffset>
            </wp:positionH>
            <wp:positionV relativeFrom="paragraph">
              <wp:posOffset>508000</wp:posOffset>
            </wp:positionV>
            <wp:extent cx="5553710" cy="2218690"/>
            <wp:effectExtent l="0" t="0" r="0" b="0"/>
            <wp:wrapTopAndBottom/>
            <wp:docPr id="219" name="Shap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55537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71705">
      <w:pPr>
        <w:pStyle w:val="Zkladntext1"/>
        <w:shd w:val="clear" w:color="auto" w:fill="auto"/>
        <w:spacing w:after="200" w:line="324" w:lineRule="auto"/>
      </w:pPr>
      <w:r>
        <w:rPr>
          <w:b/>
          <w:bCs/>
          <w:sz w:val="16"/>
          <w:szCs w:val="16"/>
        </w:rPr>
        <w:t xml:space="preserve">BOWA </w:t>
      </w:r>
      <w:r>
        <w:rPr>
          <w:b/>
          <w:bCs/>
          <w:sz w:val="16"/>
          <w:szCs w:val="16"/>
          <w:lang w:val="en-US" w:eastAsia="en-US" w:bidi="en-US"/>
        </w:rPr>
        <w:t xml:space="preserve">ARC </w:t>
      </w:r>
      <w:r>
        <w:rPr>
          <w:b/>
          <w:bCs/>
          <w:sz w:val="16"/>
          <w:szCs w:val="16"/>
        </w:rPr>
        <w:t xml:space="preserve">350 </w:t>
      </w:r>
      <w:r>
        <w:t xml:space="preserve">- je nová generace elektrochirurgických přístrojů pro </w:t>
      </w:r>
      <w:proofErr w:type="spellStart"/>
      <w:r>
        <w:t>monopolárni</w:t>
      </w:r>
      <w:proofErr w:type="spellEnd"/>
      <w:r>
        <w:t xml:space="preserve"> a bipolární elektrochirurgii včetně speciálních aplikačních technologií uzavírání cév, argonových aplikací, zpětnovazebních aplikací a dalších. Podporuje všechny chirurgické obory a díky svým širokým možnostem nastavení všechny současné používané indikace pro konkrétní chirurgické výkony a operační zákroky.</w:t>
      </w:r>
    </w:p>
    <w:p w:rsidR="00FF00E3" w:rsidRDefault="00F71705">
      <w:pPr>
        <w:pStyle w:val="Zkladntext1"/>
        <w:shd w:val="clear" w:color="auto" w:fill="auto"/>
        <w:spacing w:after="260" w:line="240" w:lineRule="auto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Ideální aplikace v HF chirurgii pro použití </w:t>
      </w:r>
      <w:r>
        <w:rPr>
          <w:b/>
          <w:bCs/>
          <w:sz w:val="16"/>
          <w:szCs w:val="16"/>
          <w:lang w:val="en-US" w:eastAsia="en-US" w:bidi="en-US"/>
        </w:rPr>
        <w:t xml:space="preserve">ARC </w:t>
      </w:r>
      <w:r>
        <w:rPr>
          <w:b/>
          <w:bCs/>
          <w:sz w:val="16"/>
          <w:szCs w:val="16"/>
        </w:rPr>
        <w:t>350: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>Základní, všeobecná chirurgie, viscerální, hrudní a dětská chirurgie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 xml:space="preserve">Gynekologie a </w:t>
      </w:r>
      <w:proofErr w:type="spellStart"/>
      <w:r>
        <w:t>Uro</w:t>
      </w:r>
      <w:proofErr w:type="spellEnd"/>
      <w:r>
        <w:t>-gynekologie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>Gastroenterologie včetně speciálních argonových aplikací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>Urologie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>ORL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>Plastická a estetická chirurgie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>Ortopedická a traumatická chirurgie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 xml:space="preserve">Orální a </w:t>
      </w:r>
      <w:proofErr w:type="spellStart"/>
      <w:r>
        <w:t>maxilofaciální</w:t>
      </w:r>
      <w:proofErr w:type="spellEnd"/>
      <w:r>
        <w:t xml:space="preserve"> chirurgie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>Neurochirurgie</w:t>
      </w:r>
    </w:p>
    <w:p w:rsidR="00FF00E3" w:rsidRDefault="00F71705">
      <w:pPr>
        <w:pStyle w:val="Zkladntext1"/>
        <w:shd w:val="clear" w:color="auto" w:fill="auto"/>
        <w:spacing w:line="324" w:lineRule="auto"/>
      </w:pPr>
      <w:r>
        <w:t xml:space="preserve">Kardiochirurgie a </w:t>
      </w:r>
      <w:proofErr w:type="spellStart"/>
      <w:r>
        <w:t>interveční</w:t>
      </w:r>
      <w:proofErr w:type="spellEnd"/>
      <w:r>
        <w:t xml:space="preserve"> kardiologie</w:t>
      </w: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71705" w:rsidRDefault="00F71705">
      <w:pPr>
        <w:pStyle w:val="Zkladntext1"/>
        <w:shd w:val="clear" w:color="auto" w:fill="auto"/>
        <w:spacing w:after="0" w:line="312" w:lineRule="auto"/>
        <w:rPr>
          <w:b/>
          <w:bCs/>
          <w:sz w:val="16"/>
          <w:szCs w:val="16"/>
        </w:rPr>
      </w:pPr>
    </w:p>
    <w:p w:rsidR="00FF00E3" w:rsidRDefault="00F71705">
      <w:pPr>
        <w:pStyle w:val="Zkladntext1"/>
        <w:shd w:val="clear" w:color="auto" w:fill="auto"/>
        <w:spacing w:after="0" w:line="312" w:lineRule="auto"/>
        <w:rPr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Intuitivní ovládání</w:t>
      </w:r>
    </w:p>
    <w:p w:rsidR="00FF00E3" w:rsidRDefault="00F71705">
      <w:pPr>
        <w:pStyle w:val="Zkladntext1"/>
        <w:shd w:val="clear" w:color="auto" w:fill="auto"/>
        <w:spacing w:after="180"/>
      </w:pPr>
      <w:r>
        <w:t>prostřednictvím Technologie inteligentního touchpadu (dotykového ovládacího panelu)</w:t>
      </w:r>
    </w:p>
    <w:p w:rsidR="00FF00E3" w:rsidRDefault="00F71705">
      <w:pPr>
        <w:pStyle w:val="Zkladntext1"/>
        <w:shd w:val="clear" w:color="auto" w:fill="auto"/>
        <w:spacing w:after="0"/>
      </w:pPr>
      <w:r>
        <w:rPr>
          <w:b/>
          <w:bCs/>
          <w:sz w:val="16"/>
          <w:szCs w:val="16"/>
        </w:rPr>
        <w:t xml:space="preserve">Technologie </w:t>
      </w:r>
      <w:r>
        <w:rPr>
          <w:b/>
          <w:bCs/>
          <w:sz w:val="16"/>
          <w:szCs w:val="16"/>
          <w:lang w:val="en-US" w:eastAsia="en-US" w:bidi="en-US"/>
        </w:rPr>
        <w:t xml:space="preserve">Touchpad </w:t>
      </w:r>
      <w:r>
        <w:t>umožňuje vylepšené a intuitivní ovládání všech funkcí a jejich nastavení v prostředí operačních sálů, v průběhu operačních výkonů.</w:t>
      </w:r>
    </w:p>
    <w:p w:rsidR="00FF00E3" w:rsidRDefault="00F71705">
      <w:pPr>
        <w:pStyle w:val="Zkladntext1"/>
        <w:shd w:val="clear" w:color="auto" w:fill="auto"/>
        <w:spacing w:after="260"/>
      </w:pPr>
      <w:r>
        <w:t xml:space="preserve">S </w:t>
      </w:r>
      <w:r>
        <w:rPr>
          <w:lang w:val="en-US" w:eastAsia="en-US" w:bidi="en-US"/>
        </w:rPr>
        <w:t xml:space="preserve">ARC </w:t>
      </w:r>
      <w:r>
        <w:t>350 máte kontrolu nad všemi funkcemi HF jednotky a jejich modulů prostřednictvím interaktivní dotykové obrazovky pomocí jasně navržených a konfigurovaných symbolů. Efekty a funkce, oblíbené a varianty individuálního nastavení jsou velmi snadno, rychle a jasně zvolené a nastavené. Šíře možností nastavení menu je obecně omezena pouze na dvě úrovně, protože buď chcete pracovat, nebo vyhledávat a upravovat nastavení.</w:t>
      </w:r>
    </w:p>
    <w:p w:rsidR="00FF00E3" w:rsidRDefault="00F71705">
      <w:pPr>
        <w:pStyle w:val="Jin0"/>
        <w:shd w:val="clear" w:color="auto" w:fill="auto"/>
        <w:spacing w:line="310" w:lineRule="auto"/>
        <w:jc w:val="both"/>
        <w:rPr>
          <w:sz w:val="18"/>
          <w:szCs w:val="18"/>
        </w:rPr>
      </w:pPr>
      <w:r>
        <w:rPr>
          <w:rFonts w:ascii="Arial" w:eastAsia="Arial" w:hAnsi="Arial" w:cs="Arial"/>
          <w:sz w:val="16"/>
          <w:szCs w:val="16"/>
        </w:rPr>
        <w:t xml:space="preserve">Logicky vytvořené uživatelské rozhraní </w:t>
      </w:r>
      <w:r>
        <w:rPr>
          <w:rFonts w:ascii="Arial" w:eastAsia="Arial" w:hAnsi="Arial" w:cs="Arial"/>
          <w:b w:val="0"/>
          <w:bCs w:val="0"/>
          <w:sz w:val="18"/>
          <w:szCs w:val="18"/>
        </w:rPr>
        <w:t>(v Českém jazyce)</w:t>
      </w:r>
    </w:p>
    <w:p w:rsidR="00FF00E3" w:rsidRDefault="00F71705">
      <w:pPr>
        <w:pStyle w:val="Zkladntext1"/>
        <w:shd w:val="clear" w:color="auto" w:fill="auto"/>
        <w:spacing w:after="0"/>
      </w:pPr>
      <w:r>
        <w:t>Velký ovládací dotykový displej s vysokým rozlišením je rozdělen na čtyři kvadranty, které odpovídají čtyřem zásuvkám pro připojení instrumentů.</w:t>
      </w:r>
    </w:p>
    <w:p w:rsidR="00FF00E3" w:rsidRDefault="00F71705">
      <w:pPr>
        <w:pStyle w:val="Zkladntext1"/>
        <w:shd w:val="clear" w:color="auto" w:fill="auto"/>
        <w:spacing w:after="260"/>
      </w:pPr>
      <w:r>
        <w:t>Po stranách: pokud připojíte nástroj k horní části (pravá bipolární zásuvka), například vpravo nahoře je aktivován kvadrant displeje a vy okamžitě víte, kde je potřeba udělat úpravu nastavení, kde máte ovládat a upravovat požadované parametry a funkce.</w:t>
      </w:r>
    </w:p>
    <w:p w:rsidR="00FF00E3" w:rsidRDefault="00F71705">
      <w:pPr>
        <w:pStyle w:val="Jin0"/>
        <w:shd w:val="clear" w:color="auto" w:fill="auto"/>
        <w:spacing w:line="310" w:lineRule="auto"/>
        <w:jc w:val="both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To, co vidíte, je to, co dostanete</w:t>
      </w:r>
    </w:p>
    <w:p w:rsidR="00FF00E3" w:rsidRDefault="00F71705">
      <w:pPr>
        <w:pStyle w:val="Zkladntext1"/>
        <w:shd w:val="clear" w:color="auto" w:fill="auto"/>
        <w:spacing w:after="260"/>
      </w:pPr>
      <w:r>
        <w:t>Ikony se chovají podle WYSIWYG (Co Vidíte, to máte "). Jasné a srozumitelné Grafické symboly mají režim náhledu. Pokud upravíte požadované nastavení elektrochirurgického efektu podle vašich individuálních požadavků, změní se náhled zobrazení.</w:t>
      </w:r>
    </w:p>
    <w:p w:rsidR="00FF00E3" w:rsidRDefault="00F71705">
      <w:pPr>
        <w:pStyle w:val="Jin0"/>
        <w:shd w:val="clear" w:color="auto" w:fill="auto"/>
        <w:spacing w:line="310" w:lineRule="auto"/>
        <w:jc w:val="both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Vždy pracujte se správným výstupem a nastavením</w:t>
      </w:r>
    </w:p>
    <w:p w:rsidR="00FF00E3" w:rsidRDefault="00F71705">
      <w:pPr>
        <w:pStyle w:val="Zkladntext1"/>
        <w:shd w:val="clear" w:color="auto" w:fill="auto"/>
        <w:spacing w:after="260"/>
      </w:pPr>
      <w:r>
        <w:t>Dotykový displej zajišťuje vynikající přehled a pohodlí ovládání, nastavení a monitorace základních funkcí a prostřednictvím inovativní uživatelské logiky displeje. Při úpravách jsou na displeji zobrazeny příslušné a požadované instrukce. Zásuvka bliká, a nabízí právě tu správnou podporu v setmělém prostředí operačního sálu.</w:t>
      </w:r>
    </w:p>
    <w:p w:rsidR="00FF00E3" w:rsidRDefault="00F71705">
      <w:pPr>
        <w:pStyle w:val="Jin0"/>
        <w:shd w:val="clear" w:color="auto" w:fill="auto"/>
        <w:spacing w:line="360" w:lineRule="auto"/>
        <w:jc w:val="both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Chytrý - a hygienické - displej</w:t>
      </w:r>
    </w:p>
    <w:p w:rsidR="00FF00E3" w:rsidRDefault="00F71705">
      <w:pPr>
        <w:pStyle w:val="Zkladntext1"/>
        <w:shd w:val="clear" w:color="auto" w:fill="auto"/>
        <w:spacing w:after="260" w:line="319" w:lineRule="auto"/>
      </w:pPr>
      <w:r>
        <w:t xml:space="preserve">Displej </w:t>
      </w:r>
      <w:r>
        <w:rPr>
          <w:lang w:val="en-US" w:eastAsia="en-US" w:bidi="en-US"/>
        </w:rPr>
        <w:t xml:space="preserve">ARC </w:t>
      </w:r>
      <w:r>
        <w:t xml:space="preserve">350 je vyroben z plochého, otěruvzdorného, bezpečnostního skla odolného proti rozbití a poškrábání. Výhodou této technologie touchpadu je eliminace záhybů a drážek, ve kterých by mohli ulpívat nečistoty a potenciální nebezpečí, a díky těmto vlastnostem rychle a </w:t>
      </w:r>
      <w:proofErr w:type="spellStart"/>
      <w:r>
        <w:t>snejvyššími</w:t>
      </w:r>
      <w:proofErr w:type="spellEnd"/>
      <w:r>
        <w:t xml:space="preserve"> hygienickými nároky zajistíme bezpečné podmínky sterilního čistého prostředí operačního sálu.</w:t>
      </w:r>
    </w:p>
    <w:p w:rsidR="00FF00E3" w:rsidRDefault="00F71705">
      <w:pPr>
        <w:pStyle w:val="Jin0"/>
        <w:shd w:val="clear" w:color="auto" w:fill="auto"/>
        <w:spacing w:line="314" w:lineRule="auto"/>
        <w:jc w:val="both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Aktualizace a podpora - jednoduše pres USB</w:t>
      </w:r>
    </w:p>
    <w:p w:rsidR="00FF00E3" w:rsidRDefault="00F71705">
      <w:pPr>
        <w:pStyle w:val="Zkladntext1"/>
        <w:shd w:val="clear" w:color="auto" w:fill="auto"/>
        <w:spacing w:after="260"/>
      </w:pPr>
      <w:r>
        <w:t xml:space="preserve">Využijte nejnovějších poznatků v této z oblasti do budoucnosti. </w:t>
      </w:r>
      <w:proofErr w:type="gramStart"/>
      <w:r>
        <w:rPr>
          <w:lang w:val="en-US" w:eastAsia="en-US" w:bidi="en-US"/>
        </w:rPr>
        <w:t xml:space="preserve">ARC </w:t>
      </w:r>
      <w:r>
        <w:t>350 je připraven a čeká.</w:t>
      </w:r>
      <w:proofErr w:type="gramEnd"/>
      <w:r>
        <w:t xml:space="preserve"> Naše služba aktualizace vám umožní aktualizovat </w:t>
      </w:r>
      <w:r>
        <w:rPr>
          <w:lang w:val="en-US" w:eastAsia="en-US" w:bidi="en-US"/>
        </w:rPr>
        <w:t xml:space="preserve">ARC </w:t>
      </w:r>
      <w:r>
        <w:t xml:space="preserve">350 Software jednoduše pomocí USB. Mnoho standardních zásuvek zaručuje vaší budoucí ochranu a automatizovanou integraci do vašeho systému - ve vaší zemi - i v budoucnu. BOWA </w:t>
      </w:r>
      <w:r>
        <w:rPr>
          <w:lang w:val="en-US" w:eastAsia="en-US" w:bidi="en-US"/>
        </w:rPr>
        <w:t xml:space="preserve">ARC </w:t>
      </w:r>
      <w:r>
        <w:t xml:space="preserve">350 je určen pro použití v téměř všech oblastech elektrochirurgie. Generátory </w:t>
      </w:r>
      <w:r>
        <w:rPr>
          <w:lang w:val="en-US" w:eastAsia="en-US" w:bidi="en-US"/>
        </w:rPr>
        <w:t xml:space="preserve">ARC </w:t>
      </w:r>
      <w:r>
        <w:t xml:space="preserve">mohou být umístěny na standardní stropní stativy, integrovány do vozíků endoskopických sestav nebo umístěny na </w:t>
      </w:r>
      <w:r>
        <w:rPr>
          <w:lang w:val="en-US" w:eastAsia="en-US" w:bidi="en-US"/>
        </w:rPr>
        <w:t xml:space="preserve">ARC CART </w:t>
      </w:r>
      <w:r>
        <w:t xml:space="preserve">vozících, které díky svému funkčnímu designu zajišťují neomezenou mobilitu. Jednotka má dva </w:t>
      </w:r>
      <w:proofErr w:type="spellStart"/>
      <w:r>
        <w:t>monopolární</w:t>
      </w:r>
      <w:proofErr w:type="spellEnd"/>
      <w:r>
        <w:t xml:space="preserve"> a tři bipolární výstupy. Nemocniční personál a technici mohou provádět jednoduché údržbářské práce, jako je odečítání informací o jednotkách nebo spuštění aktualizace softwaru, které jsou dodávány na USB klíči.</w:t>
      </w:r>
    </w:p>
    <w:p w:rsidR="00FF00E3" w:rsidRDefault="00F71705">
      <w:pPr>
        <w:pStyle w:val="Zkladntext1"/>
        <w:shd w:val="clear" w:color="auto" w:fill="auto"/>
        <w:spacing w:after="260"/>
      </w:pPr>
      <w:r>
        <w:t xml:space="preserve">Pokud chcete připojit příslušenství třetích dodavatelů a výrobců příslušenství, </w:t>
      </w:r>
      <w:r>
        <w:rPr>
          <w:lang w:val="en-US" w:eastAsia="en-US" w:bidi="en-US"/>
        </w:rPr>
        <w:t xml:space="preserve">ARC </w:t>
      </w:r>
      <w:r>
        <w:t>350 to umožňuje díky široké nabídce volitelného příslušenství a univerzální kompatibilitě.</w:t>
      </w:r>
      <w:r>
        <w:br w:type="page"/>
      </w:r>
    </w:p>
    <w:p w:rsidR="00FF00E3" w:rsidRDefault="00F71705">
      <w:pPr>
        <w:pStyle w:val="Titulektabulky0"/>
        <w:shd w:val="clear" w:color="auto" w:fill="auto"/>
        <w:ind w:left="101"/>
        <w:rPr>
          <w:sz w:val="16"/>
          <w:szCs w:val="16"/>
        </w:rPr>
      </w:pPr>
      <w:r>
        <w:rPr>
          <w:b/>
          <w:bCs/>
          <w:sz w:val="16"/>
          <w:szCs w:val="16"/>
          <w:lang w:val="en-US" w:eastAsia="en-US" w:bidi="en-US"/>
        </w:rPr>
        <w:lastRenderedPageBreak/>
        <w:t xml:space="preserve">Made in Germany - </w:t>
      </w:r>
      <w:r>
        <w:rPr>
          <w:b/>
          <w:bCs/>
          <w:sz w:val="16"/>
          <w:szCs w:val="16"/>
        </w:rPr>
        <w:t>TECHNICKÉ INFORMACE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2"/>
        <w:gridCol w:w="4993"/>
      </w:tblGrid>
      <w:tr w:rsidR="00FF00E3">
        <w:trPr>
          <w:trHeight w:hRule="exact" w:val="270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Technické údaje v kostce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 w:eastAsia="en-US" w:bidi="en-US"/>
              </w:rPr>
              <w:t xml:space="preserve">ARC </w:t>
            </w:r>
            <w:r>
              <w:rPr>
                <w:rFonts w:ascii="Arial" w:eastAsia="Arial" w:hAnsi="Arial" w:cs="Arial"/>
                <w:sz w:val="16"/>
                <w:szCs w:val="16"/>
              </w:rPr>
              <w:t>350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Síťové napětí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100 - 120 V / 220 - 240 V ± 10 %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Síťová frekvence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50 / 60 Hz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Napájení ze sítě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Max. 10 A / 5 A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Napájecí pojistka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T 10 A/ 5 A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Spotřeba energie v pohotovostním režimu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3 W/40 VA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Spotřeba energie při maximu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700 W/ 1150 VA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Rozměry: (š x v x h)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430 x 180 x 475 mm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Váha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12.5 kg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Zařazení podle směrnice </w:t>
            </w: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  <w:lang w:val="en-US" w:eastAsia="en-US" w:bidi="en-US"/>
              </w:rPr>
              <w:t xml:space="preserve">EC </w:t>
            </w: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93/42 / </w:t>
            </w: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  <w:lang w:val="en-US" w:eastAsia="en-US" w:bidi="en-US"/>
              </w:rPr>
              <w:t>EEC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lib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Třída ochrany podle EN 60601-1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I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Typ podle EN 60 601-1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CF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Označení CE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CE0123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Katalogové označení produktu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900-351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Modul bipolární resekce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900-395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Modul LICACE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900-396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Modul </w:t>
            </w: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  <w:lang w:val="en-US" w:eastAsia="en-US" w:bidi="en-US"/>
              </w:rPr>
              <w:t xml:space="preserve">Bipolar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SimCOAC</w:t>
            </w:r>
            <w:proofErr w:type="spellEnd"/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900-399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Maximální výkon v režimu </w:t>
            </w: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  <w:lang w:val="en-US" w:eastAsia="en-US" w:bidi="en-US"/>
              </w:rPr>
              <w:t>CUT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350 W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Maximální výkon v režimu </w:t>
            </w: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  <w:lang w:val="en-US" w:eastAsia="en-US" w:bidi="en-US"/>
              </w:rPr>
              <w:t>MONOPOLAR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350 W (při 200 O)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Maximální výkon v režimu COAC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350 W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Maximální výkon generátoru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860 W (inicializační resekční fáze)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Maximální výkon v režimu </w:t>
            </w: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  <w:lang w:val="en-US" w:eastAsia="en-US" w:bidi="en-US"/>
              </w:rPr>
              <w:t>BIPOLAR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350 W (při 75 O)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Síťová frekvence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350 </w:t>
            </w: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  <w:lang w:val="en-US" w:eastAsia="en-US" w:bidi="en-US"/>
              </w:rPr>
              <w:t xml:space="preserve">kHz / </w:t>
            </w: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1 MHz</w:t>
            </w:r>
          </w:p>
        </w:tc>
      </w:tr>
      <w:tr w:rsidR="00FF00E3">
        <w:trPr>
          <w:trHeight w:hRule="exact" w:val="493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Výstupy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spacing w:line="283" w:lineRule="auto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monopolární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: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2 x 3-pin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Bovie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 nebo 2 x 3-pin &amp; Erbe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bipolární: </w:t>
            </w:r>
            <w:proofErr w:type="gramStart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2 X 2-pin</w:t>
            </w:r>
            <w:proofErr w:type="gramEnd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 xml:space="preserve"> nebo 1 x 2-pin &amp; 2 x Erbe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2 X USB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RS-232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Display port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Audio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2x optický vstup signálu, zásuvka - konektor</w:t>
            </w:r>
          </w:p>
        </w:tc>
      </w:tr>
      <w:tr w:rsidR="00FF00E3">
        <w:trPr>
          <w:trHeight w:hRule="exact" w:val="248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Ethernet</w:t>
            </w:r>
            <w:proofErr w:type="spellEnd"/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2x nožní ovládací pedál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IEC konektor</w:t>
            </w:r>
          </w:p>
        </w:tc>
      </w:tr>
      <w:tr w:rsidR="00FF00E3">
        <w:trPr>
          <w:trHeight w:hRule="exact" w:val="252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UART komunikační rozhraní</w:t>
            </w:r>
          </w:p>
        </w:tc>
      </w:tr>
      <w:tr w:rsidR="00FF00E3">
        <w:trPr>
          <w:trHeight w:hRule="exact" w:val="270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Počet volně programovatelných pozic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bCs w:val="0"/>
                <w:sz w:val="18"/>
                <w:szCs w:val="18"/>
              </w:rPr>
              <w:t>350 pozic</w:t>
            </w:r>
          </w:p>
        </w:tc>
      </w:tr>
    </w:tbl>
    <w:p w:rsidR="00FF00E3" w:rsidRDefault="00FF00E3">
      <w:pPr>
        <w:spacing w:line="14" w:lineRule="exact"/>
        <w:sectPr w:rsidR="00FF00E3">
          <w:type w:val="continuous"/>
          <w:pgSz w:w="12359" w:h="17320"/>
          <w:pgMar w:top="890" w:right="1287" w:bottom="419" w:left="970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shd w:val="clear" w:color="auto" w:fill="auto"/>
        <w:spacing w:after="260"/>
        <w:jc w:val="left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Funkce:</w:t>
      </w:r>
    </w:p>
    <w:p w:rsidR="00FF00E3" w:rsidRDefault="00F71705">
      <w:pPr>
        <w:pStyle w:val="Zkladntext1"/>
        <w:shd w:val="clear" w:color="auto" w:fill="auto"/>
        <w:spacing w:after="0" w:line="240" w:lineRule="auto"/>
        <w:ind w:left="700" w:firstLine="20"/>
        <w:jc w:val="left"/>
      </w:pPr>
      <w:proofErr w:type="spellStart"/>
      <w:r>
        <w:t>monopolární</w:t>
      </w:r>
      <w:proofErr w:type="spellEnd"/>
      <w:r>
        <w:t xml:space="preserve"> řezání, </w:t>
      </w:r>
      <w:proofErr w:type="spellStart"/>
      <w:r>
        <w:t>monopolární</w:t>
      </w:r>
      <w:proofErr w:type="spellEnd"/>
      <w:r>
        <w:t xml:space="preserve"> koagulace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 xml:space="preserve">střídající se rez pro </w:t>
      </w:r>
      <w:proofErr w:type="spellStart"/>
      <w:r>
        <w:t>papilotomii</w:t>
      </w:r>
      <w:proofErr w:type="spellEnd"/>
      <w:r>
        <w:t xml:space="preserve">, </w:t>
      </w:r>
      <w:proofErr w:type="spellStart"/>
      <w:r>
        <w:t>polypektomii</w:t>
      </w:r>
      <w:proofErr w:type="spellEnd"/>
      <w:r>
        <w:t xml:space="preserve">, </w:t>
      </w:r>
      <w:proofErr w:type="spellStart"/>
      <w:r>
        <w:t>submukózní</w:t>
      </w:r>
      <w:proofErr w:type="spellEnd"/>
      <w:r>
        <w:t xml:space="preserve"> disekci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bipolární řezání, bipolární koagulace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sprejová koagulace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u všech typů řezů a koagulace možnost nastavení efektu a omezení výkonu (1 krok = 1W) nebo typy proudů s požadovaným efektem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 xml:space="preserve">aktivace nástroje ručním spínačem, nožním pedálem a pro bipolární koagulaci aktivace také funkcí </w:t>
      </w:r>
      <w:proofErr w:type="spellStart"/>
      <w:r>
        <w:rPr>
          <w:lang w:val="en-US" w:eastAsia="en-US" w:bidi="en-US"/>
        </w:rPr>
        <w:t>autostart</w:t>
      </w:r>
      <w:proofErr w:type="spellEnd"/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 xml:space="preserve">ovládání bipolárních a </w:t>
      </w:r>
      <w:proofErr w:type="spellStart"/>
      <w:r>
        <w:t>monopolárních</w:t>
      </w:r>
      <w:proofErr w:type="spellEnd"/>
      <w:r>
        <w:t xml:space="preserve"> nástrojů nožním i ručním spínačem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automatická regulace výstupního výkonu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 xml:space="preserve">optimalizovaný vnitřní uzavřený </w:t>
      </w:r>
      <w:proofErr w:type="gramStart"/>
      <w:r>
        <w:t>chladící</w:t>
      </w:r>
      <w:proofErr w:type="gramEnd"/>
      <w:r>
        <w:t xml:space="preserve"> systém, který nenaruší sterilitu prostředí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 xml:space="preserve">kompatibilita systému prostřednictvím Data BUS se systémy jako Wolf </w:t>
      </w:r>
      <w:r>
        <w:rPr>
          <w:lang w:val="en-US" w:eastAsia="en-US" w:bidi="en-US"/>
        </w:rPr>
        <w:t xml:space="preserve">CORE OR System, </w:t>
      </w:r>
      <w:proofErr w:type="spellStart"/>
      <w:r>
        <w:t>Storz</w:t>
      </w:r>
      <w:proofErr w:type="spellEnd"/>
      <w:r>
        <w:t xml:space="preserve"> OR-1 monitoring kvality připevnění neutrální elektrody na pacientovi audiovizuální signalizace špatně připevněné nebo nesprávně fungující neutrální elektrod automatické přerušení elektrického okruhu generátorem při nedostatečném připevnění neutrální elektrody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možnost připojení duální elektrody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systém sledování kvality kontaktu zpětných elektrod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automatické rozpoznání použitého nástroje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systém kontroly požadovaného efektu na tkáň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možnost připojení argonové jednotky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možnost připojení odsávačky elektrochirurgického kouře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 xml:space="preserve">možnost připojení přístroje k integrované </w:t>
      </w:r>
      <w:proofErr w:type="spellStart"/>
      <w:r>
        <w:t>proplachové</w:t>
      </w:r>
      <w:proofErr w:type="spellEnd"/>
      <w:r>
        <w:t xml:space="preserve"> jednotce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 xml:space="preserve">pro použití jednorázových i </w:t>
      </w:r>
      <w:proofErr w:type="spellStart"/>
      <w:r>
        <w:t>resterilizovatelných</w:t>
      </w:r>
      <w:proofErr w:type="spellEnd"/>
      <w:r>
        <w:t xml:space="preserve"> nástrojů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dotyková obrazovka se zobrazením hodnot výkonu a alarmových hlášení; nastavitelná hlasitost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ovládání generátoru v ČESKÉM JAZYCE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vysoká bezpečnost pro pacienta a zdravotnický personál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snadná intuitivní obsluha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300 programovatelných pozic pro různé druhy zákroků nebo operatérů nebo možnost využití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paměťové kapacity VF přístroje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proofErr w:type="spellStart"/>
      <w:r>
        <w:t>autotest</w:t>
      </w:r>
      <w:proofErr w:type="spellEnd"/>
      <w:r>
        <w:t xml:space="preserve"> po připojení přístroje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nastavení průtoku pracovního plynu od 0,1 litru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příslušenství - flexibilní sondy pro gastroenterologii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</w:pPr>
      <w:r>
        <w:t>bezdotykové koagulační módy pro gastroenterologii - klasický zesílený, pulsní, precizní</w:t>
      </w:r>
    </w:p>
    <w:p w:rsidR="00FF00E3" w:rsidRDefault="00F71705">
      <w:pPr>
        <w:pStyle w:val="Zkladntext1"/>
        <w:shd w:val="clear" w:color="auto" w:fill="auto"/>
        <w:spacing w:after="0" w:line="317" w:lineRule="auto"/>
        <w:ind w:left="700" w:firstLine="20"/>
        <w:jc w:val="left"/>
        <w:sectPr w:rsidR="00FF00E3">
          <w:pgSz w:w="12359" w:h="17320"/>
          <w:pgMar w:top="1980" w:right="1617" w:bottom="1980" w:left="1750" w:header="0" w:footer="3" w:gutter="0"/>
          <w:cols w:space="720"/>
          <w:noEndnote/>
          <w:docGrid w:linePitch="360"/>
        </w:sectPr>
      </w:pPr>
      <w:r>
        <w:t xml:space="preserve">možnost rozšíření funkčnosti o další typy </w:t>
      </w:r>
      <w:proofErr w:type="spellStart"/>
      <w:r>
        <w:t>monopolárních</w:t>
      </w:r>
      <w:proofErr w:type="spellEnd"/>
      <w:r>
        <w:t xml:space="preserve"> řezů a koagulace</w:t>
      </w:r>
    </w:p>
    <w:p w:rsidR="00FF00E3" w:rsidRDefault="00F71705">
      <w:pPr>
        <w:pStyle w:val="Jin0"/>
        <w:shd w:val="clear" w:color="auto" w:fill="auto"/>
        <w:spacing w:after="360" w:line="382" w:lineRule="auto"/>
        <w:ind w:right="3660"/>
        <w:jc w:val="left"/>
        <w:rPr>
          <w:sz w:val="36"/>
          <w:szCs w:val="36"/>
        </w:rPr>
      </w:pPr>
      <w:proofErr w:type="spellStart"/>
      <w:r>
        <w:rPr>
          <w:rFonts w:ascii="Arial" w:eastAsia="Arial" w:hAnsi="Arial" w:cs="Arial"/>
          <w:sz w:val="36"/>
          <w:szCs w:val="36"/>
          <w:lang w:val="en-US" w:eastAsia="en-US" w:bidi="en-US"/>
        </w:rPr>
        <w:lastRenderedPageBreak/>
        <w:t>TissueSeal</w:t>
      </w:r>
      <w:proofErr w:type="spellEnd"/>
      <w:r>
        <w:rPr>
          <w:rFonts w:ascii="Arial" w:eastAsia="Arial" w:hAnsi="Arial" w:cs="Arial"/>
          <w:sz w:val="36"/>
          <w:szCs w:val="36"/>
          <w:lang w:val="en-US" w:eastAsia="en-US" w:bidi="en-US"/>
        </w:rPr>
        <w:t xml:space="preserve">® PLUS COMFORT </w:t>
      </w:r>
      <w:proofErr w:type="spellStart"/>
      <w:r>
        <w:rPr>
          <w:rFonts w:ascii="Arial" w:eastAsia="Arial" w:hAnsi="Arial" w:cs="Arial"/>
          <w:sz w:val="36"/>
          <w:szCs w:val="36"/>
          <w:lang w:val="en-US" w:eastAsia="en-US" w:bidi="en-US"/>
        </w:rPr>
        <w:t>TissueSeal</w:t>
      </w:r>
      <w:proofErr w:type="spellEnd"/>
      <w:r>
        <w:rPr>
          <w:rFonts w:ascii="Arial" w:eastAsia="Arial" w:hAnsi="Arial" w:cs="Arial"/>
          <w:sz w:val="36"/>
          <w:szCs w:val="36"/>
          <w:lang w:val="en-US" w:eastAsia="en-US" w:bidi="en-US"/>
        </w:rPr>
        <w:t>® COMFORT</w:t>
      </w:r>
    </w:p>
    <w:p w:rsidR="00FF00E3" w:rsidRDefault="00F71705">
      <w:pPr>
        <w:pStyle w:val="Zkladntext1"/>
        <w:shd w:val="clear" w:color="auto" w:fill="auto"/>
        <w:spacing w:after="240"/>
      </w:pPr>
      <w:r>
        <w:t xml:space="preserve">Unikátní a patentovaná, opakovaně použitelná technologie uzavírání cév a svazků tkání BOWA </w:t>
      </w:r>
      <w:r>
        <w:rPr>
          <w:lang w:val="en-US" w:eastAsia="en-US" w:bidi="en-US"/>
        </w:rPr>
        <w:t>LIGATION.</w:t>
      </w:r>
    </w:p>
    <w:p w:rsidR="00FF00E3" w:rsidRDefault="00F71705">
      <w:pPr>
        <w:pStyle w:val="Zkladntext1"/>
        <w:shd w:val="clear" w:color="auto" w:fill="auto"/>
        <w:spacing w:after="240"/>
      </w:pPr>
      <w:r>
        <w:t xml:space="preserve">BOWA </w:t>
      </w:r>
      <w:r>
        <w:rPr>
          <w:lang w:val="en-US" w:eastAsia="en-US" w:bidi="en-US"/>
        </w:rPr>
        <w:t xml:space="preserve">LIGATION </w:t>
      </w:r>
      <w:r>
        <w:t>umožňuje trvalé uzavírání cév a svazků tkání do průměru 7 mm s opakovaně použitelnými nástroji a patentově chráněnou zpětnovazební technologií vysokofrekvenčního proudu.</w:t>
      </w:r>
    </w:p>
    <w:p w:rsidR="00FF00E3" w:rsidRDefault="00F71705">
      <w:pPr>
        <w:pStyle w:val="Zkladntext1"/>
        <w:shd w:val="clear" w:color="auto" w:fill="auto"/>
        <w:spacing w:after="240"/>
      </w:pPr>
      <w:r>
        <w:t xml:space="preserve">Zpětnovazební nástroje </w:t>
      </w:r>
      <w:r>
        <w:rPr>
          <w:lang w:val="en-US" w:eastAsia="en-US" w:bidi="en-US"/>
        </w:rPr>
        <w:t xml:space="preserve">LIGATION </w:t>
      </w:r>
      <w:r>
        <w:t xml:space="preserve">se používají k uzavírání a utěsnění cév, žil a </w:t>
      </w:r>
      <w:proofErr w:type="spellStart"/>
      <w:r>
        <w:t>vaskularizovaných</w:t>
      </w:r>
      <w:proofErr w:type="spellEnd"/>
      <w:r>
        <w:t xml:space="preserve"> tkáňových struktur do průměru 7 mm, pro otevřenou aplikaci v oborech gynekologie, urologie, všeobecné chirurgie a dalších chirurgických oborech při využití elektrického proudu a mechanického tlaku pracovních branží instrumentů pro vysokofrekvenční chirurgii. Navíc jsou nástroje </w:t>
      </w:r>
      <w:r>
        <w:rPr>
          <w:lang w:val="en-US" w:eastAsia="en-US" w:bidi="en-US"/>
        </w:rPr>
        <w:t xml:space="preserve">LIGATION </w:t>
      </w:r>
      <w:r>
        <w:t xml:space="preserve">vhodné také pro tradiční bipolární koagulaci. Nástroje pro uzavírání cév a tkání jsou určeny pro bipolární proudový typ </w:t>
      </w:r>
      <w:r>
        <w:rPr>
          <w:lang w:val="en-US" w:eastAsia="en-US" w:bidi="en-US"/>
        </w:rPr>
        <w:t xml:space="preserve">"LIGATION". </w:t>
      </w:r>
      <w:r>
        <w:t xml:space="preserve">Využití je spojeno s programem </w:t>
      </w:r>
      <w:r>
        <w:rPr>
          <w:lang w:val="en-US" w:eastAsia="en-US" w:bidi="en-US"/>
        </w:rPr>
        <w:t xml:space="preserve">LIGATION high-end </w:t>
      </w:r>
      <w:r>
        <w:t xml:space="preserve">řady generátorů BOWA </w:t>
      </w:r>
      <w:r>
        <w:rPr>
          <w:lang w:val="en-US" w:eastAsia="en-US" w:bidi="en-US"/>
        </w:rPr>
        <w:t xml:space="preserve">ARC </w:t>
      </w:r>
      <w:r>
        <w:t xml:space="preserve">400 / </w:t>
      </w:r>
      <w:r>
        <w:rPr>
          <w:lang w:val="en-US" w:eastAsia="en-US" w:bidi="en-US"/>
        </w:rPr>
        <w:t xml:space="preserve">ARC </w:t>
      </w:r>
      <w:r>
        <w:t xml:space="preserve">350. Nástroje jsou nabízeny v různých pracovních délkách a zakončeních (160; 190; 230; 280 mm), jsou určené pro opakované použití a sterilizaci v parním autoklávu. Garantovaný počet jejich použití je min. 50-100 výkonů podle typu </w:t>
      </w:r>
      <w:r>
        <w:rPr>
          <w:lang w:val="en-US" w:eastAsia="en-US" w:bidi="en-US"/>
        </w:rPr>
        <w:t xml:space="preserve">COMFORT </w:t>
      </w:r>
      <w:r>
        <w:t xml:space="preserve">nebo </w:t>
      </w:r>
      <w:r>
        <w:rPr>
          <w:lang w:val="en-US" w:eastAsia="en-US" w:bidi="en-US"/>
        </w:rPr>
        <w:t xml:space="preserve">PLUS COMFORT. </w:t>
      </w:r>
      <w:r>
        <w:t xml:space="preserve">Tento aplikační mód generátoru je možné použít také pro laparoskopické aplikace s nabízenou širokou paletou jednorázových i opakovaně použitelných laparoskopických instrumentů ERGO 31 OD, </w:t>
      </w:r>
      <w:proofErr w:type="spellStart"/>
      <w:r>
        <w:t>NightKNIFE</w:t>
      </w:r>
      <w:proofErr w:type="spellEnd"/>
      <w:r>
        <w:t xml:space="preserve">, </w:t>
      </w:r>
      <w:proofErr w:type="spellStart"/>
      <w:r>
        <w:t>Ligator</w:t>
      </w:r>
      <w:proofErr w:type="spellEnd"/>
      <w:r>
        <w:t>.</w:t>
      </w:r>
    </w:p>
    <w:p w:rsidR="00FF00E3" w:rsidRDefault="00F71705">
      <w:pPr>
        <w:pStyle w:val="Zkladntext1"/>
        <w:shd w:val="clear" w:color="auto" w:fill="auto"/>
        <w:spacing w:after="240" w:line="288" w:lineRule="auto"/>
        <w:sectPr w:rsidR="00FF00E3">
          <w:pgSz w:w="12359" w:h="17320"/>
          <w:pgMar w:top="3141" w:right="1819" w:bottom="3141" w:left="1427" w:header="0" w:footer="3" w:gutter="0"/>
          <w:cols w:space="720"/>
          <w:noEndnote/>
          <w:docGrid w:linePitch="360"/>
        </w:sectPr>
      </w:pPr>
      <w:r>
        <w:t>Vysoká kvalita, bezpečnost, tradice vývoje a výroby této technologie, široká nabídka volitelného příslušenství a technologií dělá z produktů BOWA skutečného leadera ve svém oboru!</w:t>
      </w:r>
    </w:p>
    <w:p w:rsidR="00FF00E3" w:rsidRDefault="00FF00E3">
      <w:pPr>
        <w:framePr w:w="504" w:h="601" w:wrap="none" w:vAnchor="text" w:hAnchor="margin" w:x="2" w:y="15654"/>
      </w:pPr>
    </w:p>
    <w:p w:rsidR="00FF00E3" w:rsidRDefault="00F71705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94" behindDoc="1" locked="0" layoutInCell="1" allowOverlap="1">
            <wp:simplePos x="0" y="0"/>
            <wp:positionH relativeFrom="page">
              <wp:posOffset>6790690</wp:posOffset>
            </wp:positionH>
            <wp:positionV relativeFrom="paragraph">
              <wp:posOffset>12700</wp:posOffset>
            </wp:positionV>
            <wp:extent cx="890270" cy="2401570"/>
            <wp:effectExtent l="0" t="0" r="0" b="0"/>
            <wp:wrapNone/>
            <wp:docPr id="221" name="Shap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box 222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89027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414" w:lineRule="exact"/>
      </w:pPr>
    </w:p>
    <w:p w:rsidR="00FF00E3" w:rsidRDefault="00FF00E3">
      <w:pPr>
        <w:spacing w:line="14" w:lineRule="exact"/>
        <w:sectPr w:rsidR="00FF00E3">
          <w:pgSz w:w="12359" w:h="17320"/>
          <w:pgMar w:top="290" w:right="261" w:bottom="290" w:left="938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shd w:val="clear" w:color="auto" w:fill="auto"/>
        <w:jc w:val="left"/>
        <w:rPr>
          <w:sz w:val="34"/>
          <w:szCs w:val="34"/>
        </w:rPr>
      </w:pPr>
      <w:proofErr w:type="spellStart"/>
      <w:proofErr w:type="gramStart"/>
      <w:r>
        <w:rPr>
          <w:rFonts w:ascii="Arial" w:eastAsia="Arial" w:hAnsi="Arial" w:cs="Arial"/>
          <w:sz w:val="34"/>
          <w:szCs w:val="34"/>
          <w:lang w:val="en-US" w:eastAsia="en-US" w:bidi="en-US"/>
        </w:rPr>
        <w:lastRenderedPageBreak/>
        <w:t>enus</w:t>
      </w:r>
      <w:proofErr w:type="spellEnd"/>
      <w:proofErr w:type="gramEnd"/>
      <w:r>
        <w:rPr>
          <w:rFonts w:ascii="Arial" w:eastAsia="Arial" w:hAnsi="Arial" w:cs="Arial"/>
          <w:sz w:val="34"/>
          <w:szCs w:val="34"/>
          <w:lang w:val="en-US" w:eastAsia="en-US" w:bidi="en-US"/>
        </w:rPr>
        <w:t xml:space="preserve"> </w:t>
      </w:r>
      <w:r>
        <w:rPr>
          <w:rFonts w:ascii="Arial" w:eastAsia="Arial" w:hAnsi="Arial" w:cs="Arial"/>
          <w:color w:val="CD484F"/>
          <w:sz w:val="34"/>
          <w:szCs w:val="34"/>
          <w:lang w:val="en-US" w:eastAsia="en-US" w:bidi="en-US"/>
        </w:rPr>
        <w:t xml:space="preserve">■ </w:t>
      </w:r>
      <w:r>
        <w:rPr>
          <w:rFonts w:ascii="Segoe UI" w:eastAsia="Segoe UI" w:hAnsi="Segoe UI" w:cs="Segoe UI"/>
          <w:b w:val="0"/>
          <w:bCs w:val="0"/>
          <w:color w:val="8FA3B6"/>
          <w:sz w:val="34"/>
          <w:szCs w:val="34"/>
          <w:lang w:val="en-US" w:eastAsia="en-US" w:bidi="en-US"/>
        </w:rPr>
        <w:t>medical*</w:t>
      </w:r>
    </w:p>
    <w:p w:rsidR="00FF00E3" w:rsidRDefault="00F71705">
      <w:pPr>
        <w:pStyle w:val="Jin0"/>
        <w:shd w:val="clear" w:color="auto" w:fill="auto"/>
        <w:tabs>
          <w:tab w:val="left" w:pos="1231"/>
        </w:tabs>
        <w:spacing w:after="420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1675C0"/>
          <w:sz w:val="14"/>
          <w:szCs w:val="14"/>
          <w:lang w:val="en-US" w:eastAsia="en-US" w:bidi="en-US"/>
        </w:rPr>
        <w:t>I</w:t>
      </w:r>
      <w:proofErr w:type="gramStart"/>
      <w:r>
        <w:rPr>
          <w:rFonts w:ascii="Arial" w:eastAsia="Arial" w:hAnsi="Arial" w:cs="Arial"/>
          <w:color w:val="1675C0"/>
          <w:sz w:val="14"/>
          <w:szCs w:val="14"/>
          <w:lang w:val="en-US" w:eastAsia="en-US" w:bidi="en-US"/>
        </w:rPr>
        <w:tab/>
      </w:r>
      <w:r>
        <w:rPr>
          <w:rFonts w:ascii="Arial" w:eastAsia="Arial" w:hAnsi="Arial" w:cs="Arial"/>
          <w:color w:val="8FA3B6"/>
          <w:sz w:val="14"/>
          <w:szCs w:val="14"/>
        </w:rPr>
        <w:t>..</w:t>
      </w:r>
      <w:proofErr w:type="gramEnd"/>
      <w:r>
        <w:rPr>
          <w:rFonts w:ascii="Arial" w:eastAsia="Arial" w:hAnsi="Arial" w:cs="Arial"/>
          <w:color w:val="8FA3B6"/>
          <w:sz w:val="14"/>
          <w:szCs w:val="14"/>
        </w:rPr>
        <w:t xml:space="preserve"> </w:t>
      </w:r>
      <w:r>
        <w:rPr>
          <w:rFonts w:ascii="Arial" w:eastAsia="Arial" w:hAnsi="Arial" w:cs="Arial"/>
          <w:color w:val="1675C0"/>
          <w:sz w:val="14"/>
          <w:szCs w:val="14"/>
        </w:rPr>
        <w:t>vaše zdravá investice</w:t>
      </w:r>
    </w:p>
    <w:p w:rsidR="00FF00E3" w:rsidRDefault="00F71705">
      <w:pPr>
        <w:pStyle w:val="Jin0"/>
        <w:shd w:val="clear" w:color="auto" w:fill="auto"/>
        <w:jc w:val="both"/>
        <w:sectPr w:rsidR="00FF00E3">
          <w:pgSz w:w="12359" w:h="17320"/>
          <w:pgMar w:top="1332" w:right="7210" w:bottom="596" w:left="1670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b w:val="0"/>
          <w:bCs w:val="0"/>
        </w:rPr>
        <w:t xml:space="preserve">Přístrojové vozíky ITD® </w:t>
      </w:r>
      <w:proofErr w:type="spellStart"/>
      <w:r>
        <w:rPr>
          <w:rFonts w:ascii="Arial" w:eastAsia="Arial" w:hAnsi="Arial" w:cs="Arial"/>
          <w:b w:val="0"/>
          <w:bCs w:val="0"/>
        </w:rPr>
        <w:t>Compact-cart</w:t>
      </w:r>
      <w:proofErr w:type="spellEnd"/>
    </w:p>
    <w:p w:rsidR="00FF00E3" w:rsidRDefault="00FF00E3">
      <w:pPr>
        <w:spacing w:line="212" w:lineRule="exact"/>
        <w:rPr>
          <w:sz w:val="17"/>
          <w:szCs w:val="17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477" w:right="0" w:bottom="783" w:left="0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Zkladntext1"/>
        <w:shd w:val="clear" w:color="auto" w:fill="auto"/>
        <w:spacing w:after="0" w:line="322" w:lineRule="auto"/>
        <w:ind w:left="660" w:firstLine="3440"/>
      </w:pPr>
      <w:r>
        <w:rPr>
          <w:noProof/>
          <w:lang w:bidi="ar-SA"/>
        </w:rPr>
        <w:drawing>
          <wp:anchor distT="0" distB="0" distL="114300" distR="114300" simplePos="0" relativeHeight="125829425" behindDoc="0" locked="0" layoutInCell="1" allowOverlap="1">
            <wp:simplePos x="0" y="0"/>
            <wp:positionH relativeFrom="page">
              <wp:posOffset>1211580</wp:posOffset>
            </wp:positionH>
            <wp:positionV relativeFrom="margin">
              <wp:posOffset>1905000</wp:posOffset>
            </wp:positionV>
            <wp:extent cx="1889760" cy="3450590"/>
            <wp:effectExtent l="0" t="0" r="0" b="0"/>
            <wp:wrapSquare wrapText="right"/>
            <wp:docPr id="223" name="Shap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188976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Přístrojové vozíky pro endoskopické sestavy umožňují přizpůsobit a ergonomicky rozmístit přístrojovou techniku dle požadavků zákazníka a to s ohledem na snadnost jejího ovládání. Vozíky jsou vyráběny z ušlechtilé nerezové oceli a opatřeny antistatickou matovou úpravou laku s antibakteriálním povrchem, kloubovým pohyblivým a nastavitelným držákem centrálního monitoru. Dále izolačním transformátorem, s 8 - 12 ti EURO zásuvkami s přepěťovou ochranou. Kolečka vozíků jsou duální, izolovaná a opatřena bezpečnostní brzdou. Výroba jednotlivých částí vozíků je provedena tzv. „tahem" nikoliv lisováním. Tento postup je důležitý pro dokonalou pevnost jednotlivých částí a spojovacích komponent. Jedná se o vysoce variabilní a moderně koncipovaný systém. Vozíky jsou standardně vybavovány širokou škálou volitelného příslušenství (držákem pedálu, různými variantami držáků tlakových lahví, infuzním stojanem aj.).</w:t>
      </w:r>
    </w:p>
    <w:p w:rsidR="00FF00E3" w:rsidRDefault="00F71705">
      <w:pPr>
        <w:pStyle w:val="Jin0"/>
        <w:shd w:val="clear" w:color="auto" w:fill="auto"/>
        <w:spacing w:before="120" w:after="120"/>
        <w:jc w:val="left"/>
        <w:rPr>
          <w:sz w:val="16"/>
          <w:szCs w:val="16"/>
        </w:rPr>
      </w:pPr>
      <w:r>
        <w:rPr>
          <w:rFonts w:ascii="Arial" w:eastAsia="Arial" w:hAnsi="Arial" w:cs="Arial"/>
          <w:noProof/>
          <w:sz w:val="18"/>
          <w:szCs w:val="18"/>
          <w:lang w:bidi="ar-SA"/>
        </w:rPr>
        <w:drawing>
          <wp:anchor distT="0" distB="749300" distL="114300" distR="114300" simplePos="0" relativeHeight="125829426" behindDoc="0" locked="0" layoutInCell="1" allowOverlap="1">
            <wp:simplePos x="0" y="0"/>
            <wp:positionH relativeFrom="page">
              <wp:posOffset>4354830</wp:posOffset>
            </wp:positionH>
            <wp:positionV relativeFrom="margin">
              <wp:posOffset>4776470</wp:posOffset>
            </wp:positionV>
            <wp:extent cx="2365375" cy="4004945"/>
            <wp:effectExtent l="0" t="0" r="0" b="0"/>
            <wp:wrapTopAndBottom/>
            <wp:docPr id="225" name="Shap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236537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CD484F"/>
          <w:sz w:val="16"/>
          <w:szCs w:val="16"/>
        </w:rPr>
        <w:t xml:space="preserve">■ </w:t>
      </w:r>
      <w:hyperlink r:id="rId96" w:history="1">
        <w:r>
          <w:rPr>
            <w:rFonts w:ascii="Arial" w:eastAsia="Arial" w:hAnsi="Arial" w:cs="Arial"/>
            <w:color w:val="6F7E84"/>
            <w:sz w:val="16"/>
            <w:szCs w:val="16"/>
            <w:lang w:val="en-US" w:eastAsia="en-US" w:bidi="en-US"/>
          </w:rPr>
          <w:t>www.enusmedical.cz</w:t>
        </w:r>
      </w:hyperlink>
    </w:p>
    <w:p w:rsidR="00FF00E3" w:rsidRDefault="00F71705">
      <w:pPr>
        <w:pStyle w:val="Jin0"/>
        <w:shd w:val="clear" w:color="auto" w:fill="auto"/>
        <w:spacing w:after="40"/>
        <w:jc w:val="left"/>
        <w:rPr>
          <w:sz w:val="14"/>
          <w:szCs w:val="14"/>
        </w:rPr>
      </w:pP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 xml:space="preserve">ENUS 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  <w:lang w:val="en-US" w:eastAsia="en-US" w:bidi="en-US"/>
        </w:rPr>
        <w:t xml:space="preserve">MEDICAL </w:t>
      </w: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 xml:space="preserve">s. </w:t>
      </w:r>
      <w:proofErr w:type="spellStart"/>
      <w:proofErr w:type="gramStart"/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>i.o</w:t>
      </w:r>
      <w:proofErr w:type="spellEnd"/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>.</w:t>
      </w:r>
      <w:proofErr w:type="gramEnd"/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>, Plkovská 2934, I, 193 00 Praha - Horní Počernice, Česká republika</w:t>
      </w:r>
    </w:p>
    <w:p w:rsidR="00FF00E3" w:rsidRDefault="00F71705">
      <w:pPr>
        <w:pStyle w:val="Jin0"/>
        <w:shd w:val="clear" w:color="auto" w:fill="auto"/>
        <w:spacing w:after="40"/>
        <w:jc w:val="left"/>
        <w:rPr>
          <w:sz w:val="14"/>
          <w:szCs w:val="14"/>
        </w:rPr>
      </w:pP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 xml:space="preserve">tel: +420 273 132 270, fax: +420 273 132 280, e-mail </w:t>
      </w:r>
      <w:proofErr w:type="spellStart"/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>infočq</w:t>
      </w:r>
      <w:proofErr w:type="spellEnd"/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 xml:space="preserve"> enus.cz</w:t>
      </w:r>
    </w:p>
    <w:p w:rsidR="00FF00E3" w:rsidRDefault="00F71705">
      <w:pPr>
        <w:pStyle w:val="Jin0"/>
        <w:shd w:val="clear" w:color="auto" w:fill="auto"/>
        <w:spacing w:after="120"/>
        <w:jc w:val="left"/>
        <w:rPr>
          <w:sz w:val="14"/>
          <w:szCs w:val="14"/>
        </w:rPr>
      </w:pPr>
      <w:r>
        <w:rPr>
          <w:rFonts w:ascii="Arial" w:eastAsia="Arial" w:hAnsi="Arial" w:cs="Arial"/>
          <w:b w:val="0"/>
          <w:bCs w:val="0"/>
          <w:color w:val="6F7E84"/>
          <w:sz w:val="14"/>
          <w:szCs w:val="14"/>
        </w:rPr>
        <w:t>IČO. 25551701. DIC CZ25551701. Spisová značka: Městský soud v Praze. C 195811</w:t>
      </w:r>
      <w:r>
        <w:br w:type="page"/>
      </w:r>
    </w:p>
    <w:p w:rsidR="00FF00E3" w:rsidRDefault="00F71705">
      <w:pPr>
        <w:jc w:val="right"/>
        <w:rPr>
          <w:sz w:val="2"/>
          <w:szCs w:val="2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125829427" behindDoc="0" locked="0" layoutInCell="1" allowOverlap="1">
            <wp:simplePos x="0" y="0"/>
            <wp:positionH relativeFrom="page">
              <wp:posOffset>332105</wp:posOffset>
            </wp:positionH>
            <wp:positionV relativeFrom="margin">
              <wp:posOffset>9905365</wp:posOffset>
            </wp:positionV>
            <wp:extent cx="286385" cy="292735"/>
            <wp:effectExtent l="0" t="0" r="0" b="0"/>
            <wp:wrapSquare wrapText="bothSides"/>
            <wp:docPr id="227" name="Shap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box 228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>
            <wp:extent cx="3724910" cy="2499360"/>
            <wp:effectExtent l="0" t="0" r="0" b="0"/>
            <wp:docPr id="229" name="Picut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37249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477" w:right="784" w:bottom="783" w:left="2640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Jin0"/>
        <w:shd w:val="clear" w:color="auto" w:fill="auto"/>
        <w:spacing w:before="720" w:after="280"/>
        <w:ind w:left="620"/>
        <w:jc w:val="left"/>
      </w:pPr>
      <w:r>
        <w:rPr>
          <w:rFonts w:ascii="Bookman Old Style" w:eastAsia="Bookman Old Style" w:hAnsi="Bookman Old Style" w:cs="Bookman Old Style"/>
          <w:b w:val="0"/>
          <w:bCs w:val="0"/>
        </w:rPr>
        <w:lastRenderedPageBreak/>
        <w:t>Příloha č. 4</w:t>
      </w:r>
    </w:p>
    <w:p w:rsidR="00FF00E3" w:rsidRDefault="00F71705">
      <w:pPr>
        <w:pStyle w:val="Nadpis70"/>
        <w:keepNext/>
        <w:keepLines/>
        <w:shd w:val="clear" w:color="auto" w:fill="auto"/>
        <w:spacing w:after="0" w:line="240" w:lineRule="auto"/>
        <w:ind w:left="0"/>
        <w:jc w:val="center"/>
      </w:pPr>
      <w:bookmarkStart w:id="15" w:name="bookmark16"/>
      <w:r>
        <w:rPr>
          <w:rFonts w:ascii="Bookman Old Style" w:eastAsia="Bookman Old Style" w:hAnsi="Bookman Old Style" w:cs="Bookman Old Style"/>
          <w:u w:val="none"/>
        </w:rPr>
        <w:t>Seznam poddodavatelů</w:t>
      </w:r>
      <w:bookmarkEnd w:id="1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"/>
        <w:gridCol w:w="2423"/>
        <w:gridCol w:w="2556"/>
        <w:gridCol w:w="2135"/>
        <w:gridCol w:w="1019"/>
        <w:gridCol w:w="1868"/>
      </w:tblGrid>
      <w:tr w:rsidR="00FF00E3">
        <w:trPr>
          <w:trHeight w:hRule="exact" w:val="432"/>
          <w:jc w:val="center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sz w:val="19"/>
                <w:szCs w:val="19"/>
              </w:rPr>
              <w:t>Zadavatel:</w:t>
            </w:r>
          </w:p>
        </w:tc>
        <w:tc>
          <w:tcPr>
            <w:tcW w:w="75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Nemocnice Nové Město na Moravě, příspěvková organizace</w:t>
            </w:r>
          </w:p>
        </w:tc>
      </w:tr>
      <w:tr w:rsidR="00FF00E3">
        <w:trPr>
          <w:trHeight w:hRule="exact" w:val="403"/>
          <w:jc w:val="center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spacing w:before="80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sz w:val="19"/>
                <w:szCs w:val="19"/>
              </w:rPr>
              <w:t>sídlo zadavatele:</w:t>
            </w:r>
          </w:p>
        </w:tc>
        <w:tc>
          <w:tcPr>
            <w:tcW w:w="75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spacing w:before="80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Žďárská 610, 592 31 Nové Město na Moravě</w:t>
            </w:r>
          </w:p>
        </w:tc>
      </w:tr>
      <w:tr w:rsidR="00FF00E3">
        <w:trPr>
          <w:trHeight w:hRule="exact" w:val="396"/>
          <w:jc w:val="center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sz w:val="19"/>
                <w:szCs w:val="19"/>
              </w:rPr>
              <w:t>zastoupený:</w:t>
            </w:r>
          </w:p>
        </w:tc>
        <w:tc>
          <w:tcPr>
            <w:tcW w:w="75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JUDr. Věrou Palečkovou</w:t>
            </w:r>
          </w:p>
        </w:tc>
      </w:tr>
      <w:tr w:rsidR="00FF00E3">
        <w:trPr>
          <w:trHeight w:hRule="exact" w:val="403"/>
          <w:jc w:val="center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sz w:val="19"/>
                <w:szCs w:val="19"/>
              </w:rPr>
              <w:t>IČO:</w:t>
            </w:r>
          </w:p>
        </w:tc>
        <w:tc>
          <w:tcPr>
            <w:tcW w:w="75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00842001</w:t>
            </w:r>
          </w:p>
        </w:tc>
      </w:tr>
      <w:tr w:rsidR="00FF00E3">
        <w:trPr>
          <w:trHeight w:hRule="exact" w:val="580"/>
          <w:jc w:val="center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sz w:val="19"/>
                <w:szCs w:val="19"/>
              </w:rPr>
              <w:t>název VZ:</w:t>
            </w:r>
          </w:p>
        </w:tc>
        <w:tc>
          <w:tcPr>
            <w:tcW w:w="75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Věže endoskopické</w:t>
            </w:r>
          </w:p>
        </w:tc>
      </w:tr>
      <w:tr w:rsidR="00FF00E3">
        <w:trPr>
          <w:trHeight w:hRule="exact" w:val="479"/>
          <w:jc w:val="center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sz w:val="19"/>
                <w:szCs w:val="19"/>
              </w:rPr>
              <w:t>druh zadávacího řízení:</w:t>
            </w:r>
          </w:p>
        </w:tc>
        <w:tc>
          <w:tcPr>
            <w:tcW w:w="75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podlimitní veřejná zakázka na dodávky zadávaná v režimu nadlimitních veřejných zakázek v otevřeném řízení</w:t>
            </w:r>
          </w:p>
        </w:tc>
      </w:tr>
      <w:tr w:rsidR="00FF00E3">
        <w:trPr>
          <w:trHeight w:hRule="exact" w:val="400"/>
          <w:jc w:val="center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sz w:val="19"/>
                <w:szCs w:val="19"/>
              </w:rPr>
              <w:t>ev.č</w:t>
            </w:r>
            <w:proofErr w:type="spellEnd"/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sz w:val="19"/>
                <w:szCs w:val="19"/>
              </w:rPr>
              <w:t>. VZ ve WZ:</w:t>
            </w:r>
          </w:p>
        </w:tc>
        <w:tc>
          <w:tcPr>
            <w:tcW w:w="75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Z2018-002462</w:t>
            </w:r>
          </w:p>
        </w:tc>
      </w:tr>
      <w:tr w:rsidR="00FF00E3">
        <w:trPr>
          <w:trHeight w:hRule="exact" w:val="407"/>
          <w:jc w:val="center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righ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sz w:val="19"/>
                <w:szCs w:val="19"/>
              </w:rPr>
              <w:t>ev. č. VZ u zadavatele:</w:t>
            </w:r>
          </w:p>
        </w:tc>
        <w:tc>
          <w:tcPr>
            <w:tcW w:w="75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02/18/VZ</w:t>
            </w:r>
          </w:p>
        </w:tc>
      </w:tr>
      <w:tr w:rsidR="00FF00E3">
        <w:trPr>
          <w:trHeight w:hRule="exact" w:val="360"/>
          <w:jc w:val="center"/>
        </w:trPr>
        <w:tc>
          <w:tcPr>
            <w:tcW w:w="103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1458"/>
          <w:jc w:val="center"/>
        </w:trPr>
        <w:tc>
          <w:tcPr>
            <w:tcW w:w="531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rFonts w:ascii="Bookman Old Style" w:eastAsia="Bookman Old Style" w:hAnsi="Bookman Old Style" w:cs="Bookman Old Style"/>
              </w:rPr>
              <w:t>PODDODAVATEL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rFonts w:ascii="Bookman Old Style" w:eastAsia="Bookman Old Style" w:hAnsi="Bookman Old Style" w:cs="Bookman Old Style"/>
              </w:rPr>
              <w:t>Část plnění VZ, kterou hodlá uchazeč zadat poddodavateli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rFonts w:ascii="Bookman Old Style" w:eastAsia="Bookman Old Style" w:hAnsi="Bookman Old Style" w:cs="Bookman Old Style"/>
              </w:rPr>
              <w:t xml:space="preserve">% podíl </w:t>
            </w:r>
            <w:proofErr w:type="gramStart"/>
            <w:r>
              <w:rPr>
                <w:rFonts w:ascii="Bookman Old Style" w:eastAsia="Bookman Old Style" w:hAnsi="Bookman Old Style" w:cs="Bookman Old Style"/>
              </w:rPr>
              <w:t>na</w:t>
            </w:r>
            <w:proofErr w:type="gramEnd"/>
          </w:p>
          <w:p w:rsidR="00FF00E3" w:rsidRDefault="00F71705">
            <w:pPr>
              <w:pStyle w:val="Jin0"/>
              <w:shd w:val="clear" w:color="auto" w:fill="auto"/>
            </w:pPr>
            <w:r>
              <w:rPr>
                <w:rFonts w:ascii="Bookman Old Style" w:eastAsia="Bookman Old Style" w:hAnsi="Bookman Old Style" w:cs="Bookman Old Style"/>
              </w:rPr>
              <w:t>plnění VZ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</w:pPr>
            <w:r>
              <w:rPr>
                <w:rFonts w:ascii="Bookman Old Style" w:eastAsia="Bookman Old Style" w:hAnsi="Bookman Old Style" w:cs="Bookman Old Style"/>
              </w:rPr>
              <w:t>Prokazování</w:t>
            </w:r>
          </w:p>
          <w:p w:rsidR="00FF00E3" w:rsidRDefault="00F71705">
            <w:pPr>
              <w:pStyle w:val="Jin0"/>
              <w:shd w:val="clear" w:color="auto" w:fill="auto"/>
            </w:pPr>
            <w:r>
              <w:rPr>
                <w:rFonts w:ascii="Bookman Old Style" w:eastAsia="Bookman Old Style" w:hAnsi="Bookman Old Style" w:cs="Bookman Old Style"/>
              </w:rPr>
              <w:t>kvalifikace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prostřednictvím</w:t>
            </w:r>
          </w:p>
          <w:p w:rsidR="00FF00E3" w:rsidRDefault="00F71705">
            <w:pPr>
              <w:pStyle w:val="Jin0"/>
              <w:shd w:val="clear" w:color="auto" w:fill="auto"/>
              <w:spacing w:after="220"/>
            </w:pPr>
            <w:r>
              <w:rPr>
                <w:rFonts w:ascii="Bookman Old Style" w:eastAsia="Bookman Old Style" w:hAnsi="Bookman Old Style" w:cs="Bookman Old Style"/>
              </w:rPr>
              <w:t>poddodavatele</w:t>
            </w:r>
          </w:p>
          <w:p w:rsidR="00FF00E3" w:rsidRDefault="00F71705">
            <w:pPr>
              <w:pStyle w:val="Jin0"/>
              <w:shd w:val="clear" w:color="auto" w:fill="auto"/>
              <w:spacing w:after="120"/>
            </w:pPr>
            <w:r>
              <w:rPr>
                <w:rFonts w:ascii="Bookman Old Style" w:eastAsia="Bookman Old Style" w:hAnsi="Bookman Old Style" w:cs="Bookman Old Style"/>
              </w:rPr>
              <w:t>[Ano/Ne]</w:t>
            </w:r>
          </w:p>
        </w:tc>
      </w:tr>
      <w:tr w:rsidR="00FF00E3">
        <w:trPr>
          <w:trHeight w:hRule="exact" w:val="961"/>
          <w:jc w:val="center"/>
        </w:trPr>
        <w:tc>
          <w:tcPr>
            <w:tcW w:w="3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1.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Obchodní firma nebo název / Obchodní firma nebo jméno a příjmení: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 w:rsidP="00075F7B">
            <w:pPr>
              <w:pStyle w:val="Jin0"/>
              <w:shd w:val="clear" w:color="auto" w:fill="auto"/>
              <w:jc w:val="left"/>
              <w:rPr>
                <w:rFonts w:ascii="Bookman Old Style" w:eastAsia="Bookman Old Style" w:hAnsi="Bookman Old Style" w:cs="Bookman Old Style"/>
                <w:color w:val="1142B6"/>
              </w:rPr>
            </w:pPr>
            <w:r>
              <w:rPr>
                <w:rFonts w:ascii="Bookman Old Style" w:eastAsia="Bookman Old Style" w:hAnsi="Bookman Old Style" w:cs="Bookman Old Style"/>
                <w:color w:val="1142B6"/>
              </w:rPr>
              <w:t>(</w:t>
            </w:r>
            <w:r w:rsidR="00075F7B">
              <w:rPr>
                <w:rFonts w:ascii="Bookman Old Style" w:eastAsia="Bookman Old Style" w:hAnsi="Bookman Old Style" w:cs="Bookman Old Style"/>
                <w:color w:val="1142B6"/>
              </w:rPr>
              <w:t>OLYMPUS CZECH</w:t>
            </w:r>
          </w:p>
          <w:p w:rsidR="00075F7B" w:rsidRDefault="00075F7B" w:rsidP="00075F7B">
            <w:pPr>
              <w:pStyle w:val="Jin0"/>
              <w:shd w:val="clear" w:color="auto" w:fill="auto"/>
              <w:jc w:val="left"/>
              <w:rPr>
                <w:rFonts w:ascii="Bookman Old Style" w:eastAsia="Bookman Old Style" w:hAnsi="Bookman Old Style" w:cs="Bookman Old Style"/>
                <w:color w:val="1142B6"/>
              </w:rPr>
            </w:pPr>
            <w:r>
              <w:rPr>
                <w:rFonts w:ascii="Bookman Old Style" w:eastAsia="Bookman Old Style" w:hAnsi="Bookman Old Style" w:cs="Bookman Old Style"/>
                <w:color w:val="1142B6"/>
              </w:rPr>
              <w:t>GROUP, s.r.o., člen</w:t>
            </w:r>
          </w:p>
          <w:p w:rsidR="00075F7B" w:rsidRDefault="00075F7B" w:rsidP="00075F7B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color w:val="1142B6"/>
              </w:rPr>
              <w:t>koncernu</w:t>
            </w: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075F7B">
            <w:pPr>
              <w:pStyle w:val="Jin0"/>
              <w:shd w:val="clear" w:color="auto" w:fill="auto"/>
              <w:spacing w:before="700"/>
              <w:rPr>
                <w:rFonts w:ascii="Bookman Old Style" w:eastAsia="Bookman Old Style" w:hAnsi="Bookman Old Style" w:cs="Bookman Old Style"/>
                <w:color w:val="1142B6"/>
              </w:rPr>
            </w:pPr>
            <w:r>
              <w:rPr>
                <w:rFonts w:ascii="Bookman Old Style" w:eastAsia="Bookman Old Style" w:hAnsi="Bookman Old Style" w:cs="Bookman Old Style"/>
                <w:color w:val="1142B6"/>
              </w:rPr>
              <w:t xml:space="preserve">Servisní </w:t>
            </w:r>
          </w:p>
          <w:p w:rsidR="00075F7B" w:rsidRDefault="00075F7B">
            <w:pPr>
              <w:pStyle w:val="Jin0"/>
              <w:shd w:val="clear" w:color="auto" w:fill="auto"/>
              <w:spacing w:before="700"/>
            </w:pPr>
            <w:r>
              <w:rPr>
                <w:rFonts w:ascii="Bookman Old Style" w:eastAsia="Bookman Old Style" w:hAnsi="Bookman Old Style" w:cs="Bookman Old Style"/>
                <w:color w:val="1142B6"/>
              </w:rPr>
              <w:t>zajištění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075F7B">
            <w:pPr>
              <w:pStyle w:val="Jin0"/>
              <w:shd w:val="clear" w:color="auto" w:fill="auto"/>
              <w:spacing w:before="520"/>
              <w:jc w:val="left"/>
              <w:rPr>
                <w:sz w:val="19"/>
                <w:szCs w:val="19"/>
              </w:rPr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  <w:i/>
                <w:iCs/>
                <w:color w:val="1142B6"/>
                <w:sz w:val="19"/>
                <w:szCs w:val="19"/>
              </w:rPr>
              <w:t>75%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075F7B">
            <w:pPr>
              <w:pStyle w:val="Jin0"/>
              <w:shd w:val="clear" w:color="auto" w:fill="auto"/>
              <w:spacing w:before="440"/>
              <w:ind w:left="340"/>
            </w:pPr>
            <w:r>
              <w:rPr>
                <w:rFonts w:ascii="Bookman Old Style" w:eastAsia="Bookman Old Style" w:hAnsi="Bookman Old Style" w:cs="Bookman Old Style"/>
                <w:color w:val="1142B6"/>
              </w:rPr>
              <w:t>NE</w:t>
            </w:r>
          </w:p>
        </w:tc>
      </w:tr>
      <w:tr w:rsidR="00FF00E3">
        <w:trPr>
          <w:trHeight w:hRule="exact" w:val="727"/>
          <w:jc w:val="center"/>
        </w:trPr>
        <w:tc>
          <w:tcPr>
            <w:tcW w:w="3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Sídlo / Místo podnikání, popř. místo trvalého pobytu: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075F7B">
            <w:pPr>
              <w:pStyle w:val="Jin0"/>
              <w:shd w:val="clear" w:color="auto" w:fill="auto"/>
              <w:spacing w:before="80"/>
              <w:jc w:val="left"/>
            </w:pPr>
            <w:r>
              <w:rPr>
                <w:rFonts w:ascii="Bookman Old Style" w:eastAsia="Bookman Old Style" w:hAnsi="Bookman Old Style" w:cs="Bookman Old Style"/>
                <w:color w:val="1142B6"/>
              </w:rPr>
              <w:t>EVROPSKÁ 16/176</w:t>
            </w: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67"/>
          <w:jc w:val="center"/>
        </w:trPr>
        <w:tc>
          <w:tcPr>
            <w:tcW w:w="3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IČ</w:t>
            </w:r>
            <w:r w:rsidR="00075F7B">
              <w:rPr>
                <w:rFonts w:ascii="Bookman Old Style" w:eastAsia="Bookman Old Style" w:hAnsi="Bookman Old Style" w:cs="Bookman Old Style"/>
                <w:b w:val="0"/>
                <w:bCs w:val="0"/>
              </w:rPr>
              <w:t>O</w:t>
            </w: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Pr="00075F7B" w:rsidRDefault="00075F7B">
            <w:pPr>
              <w:rPr>
                <w:sz w:val="20"/>
                <w:szCs w:val="20"/>
              </w:rPr>
            </w:pPr>
            <w:r w:rsidRPr="00075F7B">
              <w:rPr>
                <w:sz w:val="20"/>
                <w:szCs w:val="20"/>
              </w:rPr>
              <w:t>27068641</w:t>
            </w: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724"/>
          <w:jc w:val="center"/>
        </w:trPr>
        <w:tc>
          <w:tcPr>
            <w:tcW w:w="338" w:type="dxa"/>
            <w:vMerge w:val="restart"/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Osoba oprávněná jednat jménem či za subdodavatele: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075F7B">
            <w:pPr>
              <w:pStyle w:val="Jin0"/>
              <w:shd w:val="clear" w:color="auto" w:fill="auto"/>
              <w:spacing w:before="80"/>
              <w:jc w:val="left"/>
              <w:rPr>
                <w:rFonts w:ascii="Bookman Old Style" w:eastAsia="Bookman Old Style" w:hAnsi="Bookman Old Style" w:cs="Bookman Old Style"/>
                <w:color w:val="1142B6"/>
              </w:rPr>
            </w:pPr>
            <w:r>
              <w:rPr>
                <w:rFonts w:ascii="Bookman Old Style" w:eastAsia="Bookman Old Style" w:hAnsi="Bookman Old Style" w:cs="Bookman Old Style"/>
                <w:color w:val="1142B6"/>
              </w:rPr>
              <w:t>XXXX</w:t>
            </w:r>
          </w:p>
          <w:p w:rsidR="00075F7B" w:rsidRDefault="00075F7B">
            <w:pPr>
              <w:pStyle w:val="Jin0"/>
              <w:shd w:val="clear" w:color="auto" w:fill="auto"/>
              <w:spacing w:before="80"/>
              <w:jc w:val="left"/>
            </w:pPr>
            <w:r>
              <w:rPr>
                <w:rFonts w:ascii="Bookman Old Style" w:eastAsia="Bookman Old Style" w:hAnsi="Bookman Old Style" w:cs="Bookman Old Style"/>
                <w:color w:val="1142B6"/>
              </w:rPr>
              <w:t>XXXX</w:t>
            </w: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67"/>
          <w:jc w:val="center"/>
        </w:trPr>
        <w:tc>
          <w:tcPr>
            <w:tcW w:w="338" w:type="dxa"/>
            <w:vMerge/>
            <w:shd w:val="clear" w:color="auto" w:fill="FFFFFF"/>
          </w:tcPr>
          <w:p w:rsidR="00FF00E3" w:rsidRDefault="00FF00E3"/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Tel./fax: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075F7B">
            <w:pPr>
              <w:pStyle w:val="Jin0"/>
              <w:shd w:val="clear" w:color="auto" w:fill="auto"/>
              <w:ind w:left="1320"/>
              <w:jc w:val="left"/>
            </w:pPr>
            <w:r>
              <w:rPr>
                <w:rFonts w:ascii="Bookman Old Style" w:eastAsia="Bookman Old Style" w:hAnsi="Bookman Old Style" w:cs="Bookman Old Style"/>
                <w:i/>
                <w:iCs/>
                <w:color w:val="1142B6"/>
              </w:rPr>
              <w:t>XXXX</w:t>
            </w: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74"/>
          <w:jc w:val="center"/>
        </w:trPr>
        <w:tc>
          <w:tcPr>
            <w:tcW w:w="338" w:type="dxa"/>
            <w:vMerge/>
            <w:shd w:val="clear" w:color="auto" w:fill="FFFFFF"/>
          </w:tcPr>
          <w:p w:rsidR="00FF00E3" w:rsidRDefault="00FF00E3"/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E-mail: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075F7B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XXXX</w:t>
            </w: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295"/>
          <w:jc w:val="center"/>
        </w:trPr>
        <w:tc>
          <w:tcPr>
            <w:tcW w:w="847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958"/>
          <w:jc w:val="center"/>
        </w:trPr>
        <w:tc>
          <w:tcPr>
            <w:tcW w:w="33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2.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Obchodní firma nebo název / Obchodní firma nebo jméno a příjmení: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727"/>
          <w:jc w:val="center"/>
        </w:trPr>
        <w:tc>
          <w:tcPr>
            <w:tcW w:w="338" w:type="dxa"/>
            <w:vMerge/>
            <w:shd w:val="clear" w:color="auto" w:fill="FFFFFF"/>
          </w:tcPr>
          <w:p w:rsidR="00FF00E3" w:rsidRDefault="00FF00E3"/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Sídlo / Místo podnikání, popř. místo trvalého pobytu: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67"/>
          <w:jc w:val="center"/>
        </w:trPr>
        <w:tc>
          <w:tcPr>
            <w:tcW w:w="338" w:type="dxa"/>
            <w:vMerge/>
            <w:shd w:val="clear" w:color="auto" w:fill="FFFFFF"/>
          </w:tcPr>
          <w:p w:rsidR="00FF00E3" w:rsidRDefault="00FF00E3"/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IČ: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731"/>
          <w:jc w:val="center"/>
        </w:trPr>
        <w:tc>
          <w:tcPr>
            <w:tcW w:w="338" w:type="dxa"/>
            <w:vMerge/>
            <w:shd w:val="clear" w:color="auto" w:fill="FFFFFF"/>
          </w:tcPr>
          <w:p w:rsidR="00FF00E3" w:rsidRDefault="00FF00E3"/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Osoba oprávněná jednat jménem či za subdodavatele: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67"/>
          <w:jc w:val="center"/>
        </w:trPr>
        <w:tc>
          <w:tcPr>
            <w:tcW w:w="338" w:type="dxa"/>
            <w:vMerge/>
            <w:shd w:val="clear" w:color="auto" w:fill="FFFFFF"/>
          </w:tcPr>
          <w:p w:rsidR="00FF00E3" w:rsidRDefault="00FF00E3"/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Tel./fax: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71"/>
          <w:jc w:val="center"/>
        </w:trPr>
        <w:tc>
          <w:tcPr>
            <w:tcW w:w="338" w:type="dxa"/>
            <w:vMerge/>
            <w:shd w:val="clear" w:color="auto" w:fill="FFFFFF"/>
          </w:tcPr>
          <w:p w:rsidR="00FF00E3" w:rsidRDefault="00FF00E3"/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E-mail: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299"/>
          <w:jc w:val="center"/>
        </w:trPr>
        <w:tc>
          <w:tcPr>
            <w:tcW w:w="847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</w:tbl>
    <w:p w:rsidR="00FF00E3" w:rsidRDefault="00F71705">
      <w:pPr>
        <w:spacing w:line="14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0"/>
        <w:gridCol w:w="2408"/>
        <w:gridCol w:w="2549"/>
        <w:gridCol w:w="2131"/>
        <w:gridCol w:w="1008"/>
        <w:gridCol w:w="1854"/>
      </w:tblGrid>
      <w:tr w:rsidR="00FF00E3">
        <w:trPr>
          <w:trHeight w:hRule="exact" w:val="958"/>
          <w:jc w:val="center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lastRenderedPageBreak/>
              <w:t>3.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Obchodní firma nebo název / Obchodní firma nebo jméno a příjmení: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ind w:left="1600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l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A</w:t>
            </w:r>
          </w:p>
        </w:tc>
      </w:tr>
      <w:tr w:rsidR="00FF00E3">
        <w:trPr>
          <w:trHeight w:hRule="exact" w:val="724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Sídlo / Místo podnikání, popř. místo trvalého pobytu: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67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IČ: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724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Osoba oprávněná jednat jménem či za subdodavatele: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64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Tel./fax: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71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E-mail: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299"/>
          <w:jc w:val="center"/>
        </w:trPr>
        <w:tc>
          <w:tcPr>
            <w:tcW w:w="84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954"/>
          <w:jc w:val="center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righ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4.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Obchodní firma nebo název / Obchodní firma nebo jméno a příjmení: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727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Sídlo / Místo podnikání, popř. místo trvalého pobytu: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67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IČ: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724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Osoba oprávněná jednat jménem či za subdodavatele: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67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Tel./fax: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371"/>
          <w:jc w:val="center"/>
        </w:trPr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E-mail: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F00E3" w:rsidRDefault="00FF00E3"/>
        </w:tc>
        <w:tc>
          <w:tcPr>
            <w:tcW w:w="1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/>
        </w:tc>
      </w:tr>
      <w:tr w:rsidR="00FF00E3">
        <w:trPr>
          <w:trHeight w:hRule="exact" w:val="299"/>
          <w:jc w:val="center"/>
        </w:trPr>
        <w:tc>
          <w:tcPr>
            <w:tcW w:w="8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</w:tbl>
    <w:p w:rsidR="00FF00E3" w:rsidRDefault="00FF00E3">
      <w:pPr>
        <w:spacing w:after="1266" w:line="14" w:lineRule="exact"/>
      </w:pPr>
    </w:p>
    <w:p w:rsidR="00FF00E3" w:rsidRDefault="00FF00E3">
      <w:pPr>
        <w:spacing w:line="14" w:lineRule="exact"/>
      </w:pPr>
    </w:p>
    <w:p w:rsidR="00FF00E3" w:rsidRDefault="00FF00E3">
      <w:pPr>
        <w:jc w:val="right"/>
        <w:rPr>
          <w:sz w:val="2"/>
          <w:szCs w:val="2"/>
        </w:rPr>
      </w:pPr>
    </w:p>
    <w:p w:rsidR="00FF00E3" w:rsidRDefault="0077280C">
      <w:pPr>
        <w:spacing w:after="2486" w:line="14" w:lineRule="exact"/>
      </w:pPr>
      <w:r>
        <w:t>XXXX</w:t>
      </w:r>
    </w:p>
    <w:p w:rsidR="00FF00E3" w:rsidRDefault="00FF00E3">
      <w:pPr>
        <w:spacing w:line="14" w:lineRule="exact"/>
      </w:pPr>
    </w:p>
    <w:p w:rsidR="00FF00E3" w:rsidRDefault="00F71705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5905" cy="311150"/>
            <wp:effectExtent l="0" t="0" r="0" b="0"/>
            <wp:docPr id="231" name="Picut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25590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00E3" w:rsidRDefault="00F71705">
      <w:pPr>
        <w:spacing w:line="14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28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8890</wp:posOffset>
                </wp:positionV>
                <wp:extent cx="1300480" cy="178435"/>
                <wp:effectExtent l="0" t="0" r="0" b="0"/>
                <wp:wrapTopAndBottom/>
                <wp:docPr id="232" name="Shap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178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</w:rPr>
                              <w:t>Příloha č. 5 smlouvy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2" o:spid="_x0000_s1041" type="#_x0000_t202" style="position:absolute;margin-left:65.2pt;margin-top:.7pt;width:102.4pt;height:14.05pt;z-index:125829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" filled="f" stroked="f">
                <v:textbox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</w:pP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</w:rPr>
                        <w:t>Příloha č. 5 smlouvy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F00E3" w:rsidRDefault="00F71705">
      <w:pPr>
        <w:pStyle w:val="Nadpis70"/>
        <w:keepNext/>
        <w:keepLines/>
        <w:shd w:val="clear" w:color="auto" w:fill="auto"/>
        <w:spacing w:after="0" w:line="240" w:lineRule="auto"/>
        <w:ind w:left="3700"/>
      </w:pPr>
      <w:bookmarkStart w:id="16" w:name="bookmark17"/>
      <w:r>
        <w:rPr>
          <w:rFonts w:ascii="Bookman Old Style" w:eastAsia="Bookman Old Style" w:hAnsi="Bookman Old Style" w:cs="Bookman Old Style"/>
        </w:rPr>
        <w:t>Předávací protokol</w:t>
      </w:r>
      <w:bookmarkEnd w:id="1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2"/>
        <w:gridCol w:w="5134"/>
      </w:tblGrid>
      <w:tr w:rsidR="00FF00E3">
        <w:trPr>
          <w:trHeight w:hRule="exact" w:val="1897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Dodavatel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IČ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DIČ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Adresa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tel: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email: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Odběratel Nemocnice Nové Město na Moravě, p. o.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IČ: 00842001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DIČ: CZ00842001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 xml:space="preserve">Adresa: Nové Město na </w:t>
            </w:r>
            <w:proofErr w:type="spellStart"/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Móravě</w:t>
            </w:r>
            <w:proofErr w:type="spellEnd"/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, Žďárská 610,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PSČ: 592 31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>tel: +</w:t>
            </w:r>
            <w:r w:rsidR="00075F7B">
              <w:rPr>
                <w:rFonts w:ascii="Bookman Old Style" w:eastAsia="Bookman Old Style" w:hAnsi="Bookman Old Style" w:cs="Bookman Old Style"/>
                <w:b w:val="0"/>
                <w:bCs w:val="0"/>
              </w:rPr>
              <w:t>XXXX</w:t>
            </w:r>
          </w:p>
          <w:p w:rsidR="00FF00E3" w:rsidRDefault="00F71705" w:rsidP="00075F7B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  <w:b w:val="0"/>
                <w:bCs w:val="0"/>
              </w:rPr>
              <w:t xml:space="preserve">email: </w:t>
            </w:r>
            <w:r w:rsidR="00075F7B">
              <w:rPr>
                <w:rFonts w:ascii="Bookman Old Style" w:eastAsia="Bookman Old Style" w:hAnsi="Bookman Old Style" w:cs="Bookman Old Style"/>
                <w:b w:val="0"/>
                <w:bCs w:val="0"/>
                <w:color w:val="104E88"/>
              </w:rPr>
              <w:t>XXXX</w:t>
            </w:r>
            <w:bookmarkStart w:id="17" w:name="_GoBack"/>
            <w:bookmarkEnd w:id="17"/>
          </w:p>
        </w:tc>
      </w:tr>
      <w:tr w:rsidR="00FF00E3">
        <w:trPr>
          <w:trHeight w:hRule="exact" w:val="263"/>
          <w:jc w:val="center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Smlouva/objednávka č.: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Místo určení:</w:t>
            </w:r>
          </w:p>
        </w:tc>
      </w:tr>
      <w:tr w:rsidR="00FF00E3">
        <w:trPr>
          <w:trHeight w:hRule="exact" w:val="1177"/>
          <w:jc w:val="center"/>
        </w:trPr>
        <w:tc>
          <w:tcPr>
            <w:tcW w:w="4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Datum vystavení předávacího protokolu:</w:t>
            </w:r>
          </w:p>
        </w:tc>
        <w:tc>
          <w:tcPr>
            <w:tcW w:w="5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Adresa (vč. uvedení pavilonu/budovy)</w:t>
            </w:r>
          </w:p>
        </w:tc>
      </w:tr>
    </w:tbl>
    <w:p w:rsidR="00FF00E3" w:rsidRDefault="00FF00E3">
      <w:pPr>
        <w:spacing w:after="206" w:line="14" w:lineRule="exact"/>
      </w:pPr>
    </w:p>
    <w:p w:rsidR="00FF00E3" w:rsidRDefault="00F71705">
      <w:pPr>
        <w:pStyle w:val="Jin0"/>
        <w:shd w:val="clear" w:color="auto" w:fill="auto"/>
        <w:jc w:val="both"/>
      </w:pPr>
      <w:r>
        <w:rPr>
          <w:rFonts w:ascii="Bookman Old Style" w:eastAsia="Bookman Old Style" w:hAnsi="Bookman Old Style" w:cs="Bookman Old Style"/>
        </w:rPr>
        <w:t xml:space="preserve">Dodavatel potvrzuje, že zboží, tak jak </w:t>
      </w:r>
      <w:proofErr w:type="gramStart"/>
      <w:r>
        <w:rPr>
          <w:rFonts w:ascii="Bookman Old Style" w:eastAsia="Bookman Old Style" w:hAnsi="Bookman Old Style" w:cs="Bookman Old Style"/>
        </w:rPr>
        <w:t>je</w:t>
      </w:r>
      <w:proofErr w:type="gramEnd"/>
      <w:r>
        <w:rPr>
          <w:rFonts w:ascii="Bookman Old Style" w:eastAsia="Bookman Old Style" w:hAnsi="Bookman Old Style" w:cs="Bookman Old Style"/>
        </w:rPr>
        <w:t xml:space="preserve"> uvedeno níže bylo dodáno a nainstalováno</w:t>
      </w:r>
    </w:p>
    <w:p w:rsidR="00FF00E3" w:rsidRDefault="00F71705">
      <w:pPr>
        <w:pStyle w:val="Jin0"/>
        <w:shd w:val="clear" w:color="auto" w:fill="auto"/>
        <w:jc w:val="both"/>
      </w:pPr>
      <w:r>
        <w:rPr>
          <w:rFonts w:ascii="Bookman Old Style" w:eastAsia="Bookman Old Style" w:hAnsi="Bookman Old Style" w:cs="Bookman Old Style"/>
        </w:rPr>
        <w:t xml:space="preserve">v souladu s Kupní smlouvou č. </w:t>
      </w:r>
      <w:proofErr w:type="spellStart"/>
      <w:r>
        <w:rPr>
          <w:rFonts w:ascii="Bookman Old Style" w:eastAsia="Bookman Old Style" w:hAnsi="Bookman Old Style" w:cs="Bookman Old Style"/>
          <w:i/>
          <w:iCs/>
        </w:rPr>
        <w:t>xxxxxxxxx</w:t>
      </w:r>
      <w:proofErr w:type="spellEnd"/>
    </w:p>
    <w:p w:rsidR="00FF00E3" w:rsidRDefault="00F71705">
      <w:pPr>
        <w:pStyle w:val="Titulektabulky0"/>
        <w:shd w:val="clear" w:color="auto" w:fill="auto"/>
        <w:ind w:left="86"/>
        <w:rPr>
          <w:sz w:val="19"/>
          <w:szCs w:val="19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Zboží č. 1 "název" </w:t>
      </w:r>
      <w:r>
        <w:rPr>
          <w:rFonts w:ascii="Bookman Old Style" w:eastAsia="Bookman Old Style" w:hAnsi="Bookman Old Style" w:cs="Bookman Old Style"/>
          <w:i/>
          <w:iCs/>
          <w:sz w:val="19"/>
          <w:szCs w:val="19"/>
        </w:rPr>
        <w:t>(označení stejné jako v rozpočtu projektu):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7"/>
        <w:gridCol w:w="2524"/>
        <w:gridCol w:w="2722"/>
      </w:tblGrid>
      <w:tr w:rsidR="00FF00E3">
        <w:trPr>
          <w:trHeight w:hRule="exact" w:val="727"/>
          <w:jc w:val="center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Označení zboží v rozpočtu projektu (kód + název)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Označení zboží v kupní smlouvě a na faktuře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Typ přístroje, výrobce</w:t>
            </w:r>
          </w:p>
        </w:tc>
      </w:tr>
      <w:tr w:rsidR="00FF00E3">
        <w:trPr>
          <w:trHeight w:hRule="exact" w:val="259"/>
          <w:jc w:val="center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</w:tbl>
    <w:p w:rsidR="00FF00E3" w:rsidRDefault="00FF00E3">
      <w:pPr>
        <w:spacing w:line="14" w:lineRule="exact"/>
      </w:pPr>
    </w:p>
    <w:p w:rsidR="00FF00E3" w:rsidRDefault="00F71705">
      <w:pPr>
        <w:pStyle w:val="Titulektabulky0"/>
        <w:shd w:val="clear" w:color="auto" w:fill="auto"/>
        <w:ind w:left="97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Dodané výrobky a příslušenství: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6"/>
        <w:gridCol w:w="1962"/>
        <w:gridCol w:w="1580"/>
        <w:gridCol w:w="1325"/>
        <w:gridCol w:w="1224"/>
        <w:gridCol w:w="1231"/>
      </w:tblGrid>
      <w:tr w:rsidR="00FF00E3">
        <w:trPr>
          <w:trHeight w:hRule="exact" w:val="598"/>
          <w:jc w:val="center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Příslušenství - obecný název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spacing w:line="276" w:lineRule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Příslušenství - typ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Výrobní</w:t>
            </w:r>
          </w:p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číslo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Výrobce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left"/>
            </w:pPr>
            <w:r>
              <w:rPr>
                <w:rFonts w:ascii="Bookman Old Style" w:eastAsia="Bookman Old Style" w:hAnsi="Bookman Old Style" w:cs="Bookman Old Style"/>
              </w:rPr>
              <w:t>Počet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71705">
            <w:pPr>
              <w:pStyle w:val="Jin0"/>
              <w:shd w:val="clear" w:color="auto" w:fill="auto"/>
              <w:jc w:val="both"/>
            </w:pPr>
            <w:r>
              <w:rPr>
                <w:rFonts w:ascii="Bookman Old Style" w:eastAsia="Bookman Old Style" w:hAnsi="Bookman Old Style" w:cs="Bookman Old Style"/>
              </w:rPr>
              <w:t>Cena/kus s DPH</w:t>
            </w:r>
          </w:p>
        </w:tc>
      </w:tr>
      <w:tr w:rsidR="00FF00E3">
        <w:trPr>
          <w:trHeight w:hRule="exact" w:val="245"/>
          <w:jc w:val="center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248"/>
          <w:jc w:val="center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245"/>
          <w:jc w:val="center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245"/>
          <w:jc w:val="center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248"/>
          <w:jc w:val="center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  <w:tr w:rsidR="00FF00E3">
        <w:trPr>
          <w:trHeight w:hRule="exact" w:val="259"/>
          <w:jc w:val="center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00E3" w:rsidRDefault="00FF00E3">
            <w:pPr>
              <w:rPr>
                <w:sz w:val="10"/>
                <w:szCs w:val="10"/>
              </w:rPr>
            </w:pPr>
          </w:p>
        </w:tc>
      </w:tr>
    </w:tbl>
    <w:p w:rsidR="00FF00E3" w:rsidRDefault="00F71705">
      <w:pPr>
        <w:pStyle w:val="Titulektabulky0"/>
        <w:shd w:val="clear" w:color="auto" w:fill="auto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Servis zdravotnického prostředku dle zákona č. 268/2014 Sb. je garantován po dobu 24 měsíců, firmou </w:t>
      </w:r>
      <w:proofErr w:type="spellStart"/>
      <w:r>
        <w:rPr>
          <w:rFonts w:ascii="Bookman Old Style" w:eastAsia="Bookman Old Style" w:hAnsi="Bookman Old Style" w:cs="Bookman Old Style"/>
          <w:b/>
          <w:bCs/>
          <w:i/>
          <w:iCs/>
          <w:sz w:val="20"/>
          <w:szCs w:val="20"/>
        </w:rPr>
        <w:t>xxxxxxxxxx</w:t>
      </w:r>
      <w:proofErr w:type="spellEnd"/>
      <w:r>
        <w:rPr>
          <w:rFonts w:ascii="Bookman Old Style" w:eastAsia="Bookman Old Style" w:hAnsi="Bookman Old Style" w:cs="Bookman Old Style"/>
          <w:b/>
          <w:bCs/>
          <w:i/>
          <w:iCs/>
          <w:sz w:val="20"/>
          <w:szCs w:val="20"/>
        </w:rPr>
        <w:t>.</w:t>
      </w:r>
    </w:p>
    <w:p w:rsidR="00FF00E3" w:rsidRDefault="00FF00E3">
      <w:pPr>
        <w:spacing w:after="206" w:line="14" w:lineRule="exact"/>
      </w:pPr>
    </w:p>
    <w:p w:rsidR="00FF00E3" w:rsidRDefault="00F71705">
      <w:pPr>
        <w:pStyle w:val="Jin0"/>
        <w:shd w:val="clear" w:color="auto" w:fill="auto"/>
        <w:spacing w:after="220"/>
        <w:ind w:right="220"/>
        <w:jc w:val="both"/>
      </w:pPr>
      <w:r>
        <w:rPr>
          <w:rFonts w:ascii="Bookman Old Style" w:eastAsia="Bookman Old Style" w:hAnsi="Bookman Old Style" w:cs="Bookman Old Style"/>
        </w:rPr>
        <w:t>Zaškolení personálu se zacházením se zdravotnickými prostředky a instruktáž proběhly dle zákona č. 268/2014Sb. BEZPLATNĚ.</w:t>
      </w:r>
    </w:p>
    <w:p w:rsidR="00FF00E3" w:rsidRDefault="00F71705">
      <w:pPr>
        <w:pStyle w:val="Jin0"/>
        <w:shd w:val="clear" w:color="auto" w:fill="auto"/>
        <w:spacing w:after="220"/>
        <w:jc w:val="both"/>
      </w:pPr>
      <w:r>
        <w:rPr>
          <w:rFonts w:ascii="Bookman Old Style" w:eastAsia="Bookman Old Style" w:hAnsi="Bookman Old Style" w:cs="Bookman Old Style"/>
        </w:rPr>
        <w:t>Zboží předal:</w:t>
      </w:r>
    </w:p>
    <w:p w:rsidR="00FF00E3" w:rsidRDefault="00F71705">
      <w:pPr>
        <w:pStyle w:val="Jin0"/>
        <w:shd w:val="clear" w:color="auto" w:fill="auto"/>
        <w:spacing w:after="220"/>
        <w:jc w:val="both"/>
      </w:pPr>
      <w:r>
        <w:rPr>
          <w:rFonts w:ascii="Bookman Old Style" w:eastAsia="Bookman Old Style" w:hAnsi="Bookman Old Style" w:cs="Bookman Old Style"/>
        </w:rPr>
        <w:t>datum:</w:t>
      </w:r>
    </w:p>
    <w:p w:rsidR="00FF00E3" w:rsidRDefault="00F71705">
      <w:pPr>
        <w:pStyle w:val="Jin0"/>
        <w:shd w:val="clear" w:color="auto" w:fill="auto"/>
        <w:spacing w:after="220"/>
        <w:jc w:val="both"/>
      </w:pP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0" distB="0" distL="0" distR="0" simplePos="0" relativeHeight="125829431" behindDoc="0" locked="0" layoutInCell="1" allowOverlap="1">
                <wp:simplePos x="0" y="0"/>
                <wp:positionH relativeFrom="page">
                  <wp:posOffset>4512945</wp:posOffset>
                </wp:positionH>
                <wp:positionV relativeFrom="paragraph">
                  <wp:posOffset>805815</wp:posOffset>
                </wp:positionV>
                <wp:extent cx="640080" cy="294640"/>
                <wp:effectExtent l="0" t="0" r="0" b="0"/>
                <wp:wrapSquare wrapText="left"/>
                <wp:docPr id="236" name="Shap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9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spacing w:line="331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MEWCAt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S, ^0^2934/1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6" o:spid="_x0000_s1042" type="#_x0000_t202" style="position:absolute;left:0;text-align:left;margin-left:355.35pt;margin-top:63.45pt;width:50.4pt;height:23.2pt;z-index:125829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Titulekobrzku0"/>
                        <w:shd w:val="clear" w:color="auto" w:fill="auto"/>
                        <w:spacing w:line="331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MEWCAt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S, ^0^2934/1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0" distB="0" distL="0" distR="0" simplePos="0" relativeHeight="125829433" behindDoc="0" locked="0" layoutInCell="1" allowOverlap="1">
                <wp:simplePos x="0" y="0"/>
                <wp:positionH relativeFrom="page">
                  <wp:posOffset>6318885</wp:posOffset>
                </wp:positionH>
                <wp:positionV relativeFrom="paragraph">
                  <wp:posOffset>927100</wp:posOffset>
                </wp:positionV>
                <wp:extent cx="297180" cy="254000"/>
                <wp:effectExtent l="0" t="0" r="0" b="0"/>
                <wp:wrapSquare wrapText="left"/>
                <wp:docPr id="238" name="Shap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5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spacing w:line="259" w:lineRule="auto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 xml:space="preserve">51701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e,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č(?</w:t>
                            </w:r>
                            <w:proofErr w:type="gram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8" o:spid="_x0000_s1043" type="#_x0000_t202" style="position:absolute;left:0;text-align:left;margin-left:497.55pt;margin-top:73pt;width:23.4pt;height:20pt;z-index:125829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Titulekobrzku0"/>
                        <w:shd w:val="clear" w:color="auto" w:fill="auto"/>
                        <w:spacing w:line="259" w:lineRule="auto"/>
                        <w:jc w:val="both"/>
                        <w:rPr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sz w:val="12"/>
                          <w:szCs w:val="12"/>
                        </w:rPr>
                        <w:t xml:space="preserve">51701 </w:t>
                      </w:r>
                      <w:r>
                        <w:rPr>
                          <w:sz w:val="17"/>
                          <w:szCs w:val="17"/>
                        </w:rPr>
                        <w:t xml:space="preserve">e, </w:t>
                      </w:r>
                      <w:r>
                        <w:rPr>
                          <w:sz w:val="12"/>
                          <w:szCs w:val="12"/>
                        </w:rPr>
                        <w:t>č(?</w:t>
                      </w:r>
                      <w:proofErr w:type="gramEnd"/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</w:rPr>
        <w:t>podpis:</w:t>
      </w:r>
    </w:p>
    <w:p w:rsidR="00FF00E3" w:rsidRDefault="00F71705">
      <w:pPr>
        <w:pStyle w:val="Jin0"/>
        <w:shd w:val="clear" w:color="auto" w:fill="auto"/>
        <w:spacing w:after="2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Zboží převzal: datum: podpis:</w:t>
      </w:r>
    </w:p>
    <w:p w:rsidR="0077280C" w:rsidRDefault="0077280C">
      <w:pPr>
        <w:pStyle w:val="Jin0"/>
        <w:shd w:val="clear" w:color="auto" w:fill="auto"/>
        <w:spacing w:after="220"/>
        <w:jc w:val="both"/>
        <w:rPr>
          <w:rFonts w:ascii="Bookman Old Style" w:eastAsia="Bookman Old Style" w:hAnsi="Bookman Old Style" w:cs="Bookman Old Style"/>
        </w:rPr>
      </w:pPr>
    </w:p>
    <w:p w:rsidR="0077280C" w:rsidRDefault="0077280C">
      <w:pPr>
        <w:pStyle w:val="Jin0"/>
        <w:shd w:val="clear" w:color="auto" w:fill="auto"/>
        <w:spacing w:after="220"/>
        <w:jc w:val="both"/>
        <w:rPr>
          <w:rFonts w:ascii="Bookman Old Style" w:eastAsia="Bookman Old Style" w:hAnsi="Bookman Old Style" w:cs="Bookman Old Style"/>
        </w:rPr>
      </w:pPr>
    </w:p>
    <w:p w:rsidR="0077280C" w:rsidRDefault="0077280C">
      <w:pPr>
        <w:pStyle w:val="Jin0"/>
        <w:shd w:val="clear" w:color="auto" w:fill="auto"/>
        <w:spacing w:after="220"/>
        <w:jc w:val="both"/>
        <w:rPr>
          <w:rFonts w:ascii="Bookman Old Style" w:eastAsia="Bookman Old Style" w:hAnsi="Bookman Old Style" w:cs="Bookman Old Style"/>
        </w:rPr>
      </w:pPr>
    </w:p>
    <w:p w:rsidR="0077280C" w:rsidRDefault="0077280C">
      <w:pPr>
        <w:pStyle w:val="Jin0"/>
        <w:shd w:val="clear" w:color="auto" w:fill="auto"/>
        <w:spacing w:after="220"/>
        <w:jc w:val="both"/>
        <w:rPr>
          <w:rFonts w:ascii="Bookman Old Style" w:eastAsia="Bookman Old Style" w:hAnsi="Bookman Old Style" w:cs="Bookman Old Style"/>
        </w:rPr>
      </w:pPr>
    </w:p>
    <w:p w:rsidR="0077280C" w:rsidRDefault="0077280C">
      <w:pPr>
        <w:pStyle w:val="Jin0"/>
        <w:shd w:val="clear" w:color="auto" w:fill="auto"/>
        <w:spacing w:after="220"/>
        <w:jc w:val="both"/>
        <w:rPr>
          <w:rFonts w:ascii="Bookman Old Style" w:eastAsia="Bookman Old Style" w:hAnsi="Bookman Old Style" w:cs="Bookman Old Style"/>
        </w:rPr>
      </w:pPr>
    </w:p>
    <w:p w:rsidR="0077280C" w:rsidRDefault="0077280C">
      <w:pPr>
        <w:pStyle w:val="Jin0"/>
        <w:shd w:val="clear" w:color="auto" w:fill="auto"/>
        <w:spacing w:after="220"/>
        <w:jc w:val="both"/>
        <w:rPr>
          <w:rFonts w:ascii="Bookman Old Style" w:eastAsia="Bookman Old Style" w:hAnsi="Bookman Old Style" w:cs="Bookman Old Style"/>
        </w:rPr>
      </w:pPr>
    </w:p>
    <w:p w:rsidR="0077280C" w:rsidRDefault="0077280C">
      <w:pPr>
        <w:pStyle w:val="Jin0"/>
        <w:shd w:val="clear" w:color="auto" w:fill="auto"/>
        <w:spacing w:after="220"/>
        <w:jc w:val="both"/>
        <w:rPr>
          <w:rFonts w:ascii="Bookman Old Style" w:eastAsia="Bookman Old Style" w:hAnsi="Bookman Old Style" w:cs="Bookman Old Style"/>
        </w:rPr>
      </w:pPr>
    </w:p>
    <w:p w:rsidR="0077280C" w:rsidRDefault="0077280C">
      <w:pPr>
        <w:pStyle w:val="Jin0"/>
        <w:shd w:val="clear" w:color="auto" w:fill="auto"/>
        <w:spacing w:after="220"/>
        <w:jc w:val="both"/>
      </w:pPr>
    </w:p>
    <w:p w:rsidR="00FF00E3" w:rsidRDefault="00F71705">
      <w:pPr>
        <w:pStyle w:val="Jin0"/>
        <w:shd w:val="clear" w:color="auto" w:fill="auto"/>
        <w:spacing w:after="560"/>
        <w:ind w:left="660" w:firstLine="20"/>
        <w:jc w:val="both"/>
      </w:pPr>
      <w:r>
        <w:rPr>
          <w:rFonts w:ascii="Bookman Old Style" w:eastAsia="Bookman Old Style" w:hAnsi="Bookman Old Style" w:cs="Bookman Old Style"/>
          <w:b w:val="0"/>
          <w:bCs w:val="0"/>
        </w:rPr>
        <w:lastRenderedPageBreak/>
        <w:t>Příloha č. 6 smlouvy</w:t>
      </w:r>
    </w:p>
    <w:p w:rsidR="00FF00E3" w:rsidRDefault="00F71705">
      <w:pPr>
        <w:pStyle w:val="Nadpis80"/>
        <w:keepNext/>
        <w:keepLines/>
        <w:shd w:val="clear" w:color="auto" w:fill="auto"/>
        <w:spacing w:after="280"/>
        <w:ind w:left="0" w:right="340" w:firstLine="0"/>
        <w:jc w:val="right"/>
      </w:pPr>
      <w:bookmarkStart w:id="18" w:name="bookmark18"/>
      <w:r>
        <w:rPr>
          <w:rFonts w:ascii="Bookman Old Style" w:eastAsia="Bookman Old Style" w:hAnsi="Bookman Old Style" w:cs="Bookman Old Style"/>
          <w:u w:val="single"/>
        </w:rPr>
        <w:t xml:space="preserve">Pravidla součinnosti s úsekem informatiky kupujícího </w:t>
      </w:r>
      <w:r>
        <w:rPr>
          <w:rFonts w:ascii="Bookman Old Style" w:eastAsia="Bookman Old Style" w:hAnsi="Bookman Old Style" w:cs="Bookman Old Style"/>
          <w:b w:val="0"/>
          <w:bCs w:val="0"/>
          <w:u w:val="single"/>
        </w:rPr>
        <w:t>(dále jen „Úl“)</w:t>
      </w:r>
      <w:bookmarkEnd w:id="18"/>
    </w:p>
    <w:p w:rsidR="00FF00E3" w:rsidRDefault="00F71705">
      <w:pPr>
        <w:pStyle w:val="Zkladntext40"/>
        <w:shd w:val="clear" w:color="auto" w:fill="auto"/>
        <w:spacing w:after="280"/>
        <w:ind w:firstLine="20"/>
      </w:pPr>
      <w:r>
        <w:t>V případě, že předmět smlouvy či jeho části vyžadují zapojení do počítačové sítě prodávajícího, musí být tato činnost prováděna se souhlasem zaměstnance Úl. Zaměstnanec Úl musí být o realizaci předmětu smlouvy resp. záměru jeho zapojení do počítačové sítě kupujícího informován prodávajícím s dostatečným předstihem, a to minimálně 10 kalendářních dnů před termínem vlastního plnění v místě plnění (podrobnosti viz níže).</w:t>
      </w:r>
    </w:p>
    <w:p w:rsidR="00FF00E3" w:rsidRDefault="00F71705">
      <w:pPr>
        <w:pStyle w:val="Zkladntext40"/>
        <w:shd w:val="clear" w:color="auto" w:fill="auto"/>
        <w:spacing w:after="280"/>
        <w:ind w:firstLine="20"/>
      </w:pPr>
      <w:r>
        <w:t xml:space="preserve">Předmět smlouvy v rámci jeho instalace dle čl. I smlouvy zahrnuje všechny práce související s instalací dodávaných HW/SW částí do plně funkčního stavu. Pokud bude vyžadována prodávajícím součinnost s </w:t>
      </w:r>
      <w:proofErr w:type="gramStart"/>
      <w:r>
        <w:t>Úl</w:t>
      </w:r>
      <w:proofErr w:type="gramEnd"/>
      <w:r>
        <w:t xml:space="preserve">, je nutné rozsah této součinnosti předem jasně definovat (ať již jakou součást smlouvy, projektové dokumentace nebo emailem na adresu </w:t>
      </w:r>
      <w:r>
        <w:rPr>
          <w:color w:val="104E88"/>
          <w:u w:val="single"/>
          <w:lang w:val="en-US" w:eastAsia="en-US" w:bidi="en-US"/>
        </w:rPr>
        <w:t>vtle@nnm.cz)</w:t>
      </w:r>
      <w:r>
        <w:rPr>
          <w:color w:val="104E88"/>
          <w:lang w:val="en-US" w:eastAsia="en-US" w:bidi="en-US"/>
        </w:rPr>
        <w:t xml:space="preserve"> </w:t>
      </w:r>
      <w:r>
        <w:t>a to minimálně 1 týden (7 kalendářních dnů) před termínem instalace. Za součinnost se považuje např. i zřízení vzdáleného přístupu přes internet.</w:t>
      </w:r>
    </w:p>
    <w:p w:rsidR="00FF00E3" w:rsidRDefault="00F71705">
      <w:pPr>
        <w:pStyle w:val="Zkladntext40"/>
        <w:shd w:val="clear" w:color="auto" w:fill="auto"/>
        <w:spacing w:after="280"/>
        <w:ind w:firstLine="20"/>
      </w:pPr>
      <w:r>
        <w:t xml:space="preserve">Pokud požadavek na součinnost s </w:t>
      </w:r>
      <w:proofErr w:type="gramStart"/>
      <w:r>
        <w:t>Úl</w:t>
      </w:r>
      <w:proofErr w:type="gramEnd"/>
      <w:r>
        <w:t xml:space="preserve"> svým rozsahem překročí 3 hodiny práce technika Úl nebo bude vyžadovat plnění třetí strany, vyhrazuje si Úl právo navrhnout vlastní termíny dle svých kapacitních možností.</w:t>
      </w:r>
    </w:p>
    <w:p w:rsidR="00FF00E3" w:rsidRDefault="00F71705">
      <w:pPr>
        <w:pStyle w:val="Zkladntext40"/>
        <w:shd w:val="clear" w:color="auto" w:fill="auto"/>
        <w:spacing w:after="280"/>
        <w:ind w:firstLine="20"/>
      </w:pPr>
      <w:r>
        <w:t>Pokud požadavek na součinnost překročí rámec běžných činností zajišťovaných Úl nebo její rozsah nebude Úl schopen akceptovat z kapacitních, technických či časových důvodů, může požadovanou součinnost celou nebo její část odmítnout, a to do 3 pracovních dnů po obdržení požadavku. V tomto případě je prodávající povinen zajistit všechny požadované úkony vlastními techniky nebo externím servisem.</w:t>
      </w:r>
    </w:p>
    <w:p w:rsidR="00FF00E3" w:rsidRDefault="00F71705">
      <w:pPr>
        <w:pStyle w:val="Zkladntext40"/>
        <w:shd w:val="clear" w:color="auto" w:fill="auto"/>
        <w:spacing w:after="4400"/>
        <w:ind w:firstLine="20"/>
      </w:pPr>
      <w:r>
        <w:t>Pokud bude Úl, ke zdárné realizaci plnění ze smlouvy nucen zajišťovat úkony, které nebyly definovány v požadavcích na součinnost, bude prodávajícímu tato práce účtována ve výši prokazatelných nákladů s nimi spojených a dle platného ceníku kupujícího.</w:t>
      </w:r>
    </w:p>
    <w:p w:rsidR="00FF00E3" w:rsidRDefault="00F71705">
      <w:pPr>
        <w:rPr>
          <w:sz w:val="2"/>
          <w:szCs w:val="2"/>
        </w:rPr>
        <w:sectPr w:rsidR="00FF00E3">
          <w:pgSz w:w="12359" w:h="17320"/>
          <w:pgMar w:top="1445" w:right="1290" w:bottom="921" w:left="73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304800" cy="262255"/>
            <wp:effectExtent l="0" t="0" r="0" b="0"/>
            <wp:docPr id="240" name="Picut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30480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E3" w:rsidRDefault="00F71705">
      <w:pPr>
        <w:pStyle w:val="Zkladntext40"/>
        <w:shd w:val="clear" w:color="auto" w:fill="auto"/>
        <w:spacing w:after="40" w:line="282" w:lineRule="atLeast"/>
        <w:ind w:left="148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35" behindDoc="0" locked="0" layoutInCell="1" allowOverlap="1">
                <wp:simplePos x="0" y="0"/>
                <wp:positionH relativeFrom="page">
                  <wp:posOffset>4898390</wp:posOffset>
                </wp:positionH>
                <wp:positionV relativeFrom="paragraph">
                  <wp:posOffset>12700</wp:posOffset>
                </wp:positionV>
                <wp:extent cx="1051560" cy="427355"/>
                <wp:effectExtent l="0" t="0" r="0" b="0"/>
                <wp:wrapSquare wrapText="left"/>
                <wp:docPr id="241" name="Shap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427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MINISTERSTVO </w:t>
                            </w:r>
                            <w:r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  <w:t>PRO MÍSTNÍ ROZVOJ ČR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1" o:spid="_x0000_s1044" type="#_x0000_t202" style="position:absolute;left:0;text-align:left;margin-left:385.7pt;margin-top:1pt;width:82.8pt;height:33.65pt;z-index:125829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Jin0"/>
                        <w:shd w:val="clear" w:color="auto" w:fill="auto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 xml:space="preserve">MINISTERSTVO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PRO MÍSTNÍ ROZVOJ ČR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position w:val="-13"/>
          <w:sz w:val="28"/>
          <w:szCs w:val="28"/>
        </w:rPr>
        <w:t>■</w:t>
      </w:r>
      <w:r>
        <w:rPr>
          <w:color w:val="1142B6"/>
        </w:rPr>
        <w:t xml:space="preserve"> </w:t>
      </w:r>
      <w:r>
        <w:t>EVROPSKÁ UNIÍ:</w:t>
      </w:r>
    </w:p>
    <w:p w:rsidR="00FF00E3" w:rsidRDefault="00F71705">
      <w:pPr>
        <w:pStyle w:val="Jin0"/>
        <w:shd w:val="clear" w:color="auto" w:fill="auto"/>
        <w:spacing w:after="400" w:line="302" w:lineRule="auto"/>
        <w:ind w:left="2660" w:right="1400"/>
        <w:jc w:val="left"/>
        <w:rPr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 xml:space="preserve">Evropský 1ond JXO </w:t>
      </w:r>
      <w:proofErr w:type="spellStart"/>
      <w:r>
        <w:rPr>
          <w:rFonts w:ascii="Arial" w:eastAsia="Arial" w:hAnsi="Arial" w:cs="Arial"/>
          <w:sz w:val="11"/>
          <w:szCs w:val="11"/>
        </w:rPr>
        <w:t>fogtonálni</w:t>
      </w:r>
      <w:proofErr w:type="spellEnd"/>
      <w:r>
        <w:rPr>
          <w:rFonts w:ascii="Arial" w:eastAsia="Arial" w:hAnsi="Arial" w:cs="Arial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sz w:val="11"/>
          <w:szCs w:val="11"/>
        </w:rPr>
        <w:t>rozvvi</w:t>
      </w:r>
      <w:proofErr w:type="spellEnd"/>
      <w:r>
        <w:rPr>
          <w:rFonts w:ascii="Arial" w:eastAsia="Arial" w:hAnsi="Arial" w:cs="Arial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sz w:val="11"/>
          <w:szCs w:val="11"/>
        </w:rPr>
        <w:t>lí^txjtcvisny</w:t>
      </w:r>
      <w:proofErr w:type="spellEnd"/>
      <w:r>
        <w:rPr>
          <w:rFonts w:ascii="Arial" w:eastAsia="Arial" w:hAnsi="Arial" w:cs="Arial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  <w:lang w:val="en-US" w:eastAsia="en-US" w:bidi="en-US"/>
        </w:rPr>
        <w:t>ley</w:t>
      </w:r>
      <w:proofErr w:type="spellStart"/>
      <w:r>
        <w:rPr>
          <w:rFonts w:ascii="Arial" w:eastAsia="Arial" w:hAnsi="Arial" w:cs="Arial"/>
          <w:sz w:val="11"/>
          <w:szCs w:val="11"/>
        </w:rPr>
        <w:t>onAtni</w:t>
      </w:r>
      <w:proofErr w:type="spellEnd"/>
      <w:r>
        <w:rPr>
          <w:rFonts w:ascii="Arial" w:eastAsia="Arial" w:hAnsi="Arial" w:cs="Arial"/>
          <w:sz w:val="11"/>
          <w:szCs w:val="11"/>
        </w:rPr>
        <w:t xml:space="preserve"> operační program</w:t>
      </w:r>
    </w:p>
    <w:p w:rsidR="00FF00E3" w:rsidRDefault="00F71705">
      <w:pPr>
        <w:pStyle w:val="Jin0"/>
        <w:shd w:val="clear" w:color="auto" w:fill="auto"/>
        <w:spacing w:after="560"/>
        <w:ind w:left="320"/>
        <w:jc w:val="left"/>
      </w:pPr>
      <w:r>
        <w:rPr>
          <w:rFonts w:ascii="Bookman Old Style" w:eastAsia="Bookman Old Style" w:hAnsi="Bookman Old Style" w:cs="Bookman Old Style"/>
          <w:b w:val="0"/>
          <w:bCs w:val="0"/>
        </w:rPr>
        <w:t>Příloha č. 7 smlouvy</w:t>
      </w:r>
    </w:p>
    <w:p w:rsidR="00FF00E3" w:rsidRDefault="00F71705">
      <w:pPr>
        <w:pStyle w:val="Nadpis80"/>
        <w:keepNext/>
        <w:keepLines/>
        <w:shd w:val="clear" w:color="auto" w:fill="auto"/>
        <w:spacing w:line="374" w:lineRule="auto"/>
        <w:ind w:left="60" w:right="0" w:firstLine="0"/>
        <w:jc w:val="center"/>
      </w:pPr>
      <w:bookmarkStart w:id="19" w:name="bookmark19"/>
      <w:r>
        <w:rPr>
          <w:rFonts w:ascii="Bookman Old Style" w:eastAsia="Bookman Old Style" w:hAnsi="Bookman Old Style" w:cs="Bookman Old Style"/>
          <w:u w:val="single"/>
        </w:rPr>
        <w:t xml:space="preserve">Pravidla pro </w:t>
      </w:r>
      <w:proofErr w:type="gramStart"/>
      <w:r>
        <w:rPr>
          <w:rFonts w:ascii="Bookman Old Style" w:eastAsia="Bookman Old Style" w:hAnsi="Bookman Old Style" w:cs="Bookman Old Style"/>
          <w:u w:val="single"/>
        </w:rPr>
        <w:t>zřízeni</w:t>
      </w:r>
      <w:proofErr w:type="gramEnd"/>
      <w:r>
        <w:rPr>
          <w:rFonts w:ascii="Bookman Old Style" w:eastAsia="Bookman Old Style" w:hAnsi="Bookman Old Style" w:cs="Bookman Old Style"/>
          <w:u w:val="single"/>
        </w:rPr>
        <w:t xml:space="preserve"> a používání vzdáleného přístupu do</w:t>
      </w:r>
      <w:r>
        <w:rPr>
          <w:rFonts w:ascii="Bookman Old Style" w:eastAsia="Bookman Old Style" w:hAnsi="Bookman Old Style" w:cs="Bookman Old Style"/>
          <w:u w:val="single"/>
        </w:rPr>
        <w:br/>
        <w:t>počítačové sítě Nemocnice Nové Město na Moravě, příspěvková</w:t>
      </w:r>
      <w:bookmarkEnd w:id="19"/>
    </w:p>
    <w:p w:rsidR="00FF00E3" w:rsidRDefault="00F71705">
      <w:pPr>
        <w:pStyle w:val="Nadpis80"/>
        <w:keepNext/>
        <w:keepLines/>
        <w:shd w:val="clear" w:color="auto" w:fill="auto"/>
        <w:spacing w:after="140" w:line="374" w:lineRule="auto"/>
        <w:ind w:left="60" w:right="0" w:firstLine="0"/>
        <w:jc w:val="center"/>
      </w:pPr>
      <w:bookmarkStart w:id="20" w:name="bookmark20"/>
      <w:r>
        <w:rPr>
          <w:rFonts w:ascii="Bookman Old Style" w:eastAsia="Bookman Old Style" w:hAnsi="Bookman Old Style" w:cs="Bookman Old Style"/>
          <w:u w:val="single"/>
        </w:rPr>
        <w:t>organizace</w:t>
      </w:r>
      <w:bookmarkEnd w:id="20"/>
    </w:p>
    <w:p w:rsidR="00FF00E3" w:rsidRDefault="00F71705">
      <w:pPr>
        <w:pStyle w:val="Zkladntext40"/>
        <w:numPr>
          <w:ilvl w:val="0"/>
          <w:numId w:val="11"/>
        </w:numPr>
        <w:shd w:val="clear" w:color="auto" w:fill="auto"/>
        <w:tabs>
          <w:tab w:val="left" w:pos="728"/>
        </w:tabs>
        <w:spacing w:after="280"/>
        <w:ind w:left="640" w:right="400"/>
      </w:pPr>
      <w:r>
        <w:rPr>
          <w:i/>
          <w:iCs/>
        </w:rPr>
        <w:t>Kupující</w:t>
      </w:r>
      <w:r>
        <w:t xml:space="preserve"> umožní vzdálený přístup/připojení do své počítačové sítě nebo její části </w:t>
      </w:r>
      <w:r>
        <w:rPr>
          <w:i/>
          <w:iCs/>
        </w:rPr>
        <w:t>prodávajícímu</w:t>
      </w:r>
      <w:r>
        <w:t xml:space="preserve"> tak, aby mohl </w:t>
      </w:r>
      <w:r>
        <w:rPr>
          <w:i/>
          <w:iCs/>
        </w:rPr>
        <w:t>prodávající</w:t>
      </w:r>
      <w:r>
        <w:t xml:space="preserve"> vykonávat veškeré smluvní či objednatelem prokazatelně vyžádané/objednané služby (dále jen „služba“).</w:t>
      </w:r>
    </w:p>
    <w:p w:rsidR="00FF00E3" w:rsidRDefault="00F71705">
      <w:pPr>
        <w:pStyle w:val="Zkladntext40"/>
        <w:numPr>
          <w:ilvl w:val="0"/>
          <w:numId w:val="11"/>
        </w:numPr>
        <w:shd w:val="clear" w:color="auto" w:fill="auto"/>
        <w:tabs>
          <w:tab w:val="left" w:pos="728"/>
        </w:tabs>
        <w:spacing w:after="280"/>
        <w:ind w:left="640" w:right="400"/>
      </w:pPr>
      <w:r>
        <w:rPr>
          <w:i/>
          <w:iCs/>
        </w:rPr>
        <w:t>Kupující</w:t>
      </w:r>
      <w:r>
        <w:t xml:space="preserve"> zřídí vzdálený přístup pro </w:t>
      </w:r>
      <w:r>
        <w:rPr>
          <w:i/>
          <w:iCs/>
        </w:rPr>
        <w:t>prodávajícího</w:t>
      </w:r>
      <w:r>
        <w:t xml:space="preserve"> na dobu a v rozsahu nezbytně nutnou k plnění závazků vyplývajících z této smlouvy.</w:t>
      </w:r>
    </w:p>
    <w:p w:rsidR="00FF00E3" w:rsidRDefault="00F71705">
      <w:pPr>
        <w:pStyle w:val="Zkladntext40"/>
        <w:numPr>
          <w:ilvl w:val="0"/>
          <w:numId w:val="11"/>
        </w:numPr>
        <w:shd w:val="clear" w:color="auto" w:fill="auto"/>
        <w:tabs>
          <w:tab w:val="left" w:pos="728"/>
        </w:tabs>
        <w:spacing w:after="0"/>
        <w:ind w:left="640"/>
      </w:pPr>
      <w:r>
        <w:t>Technické podmínky vzdáleného připojení jsou dohodnuty takto:</w:t>
      </w:r>
    </w:p>
    <w:p w:rsidR="00FF00E3" w:rsidRDefault="00F71705">
      <w:pPr>
        <w:pStyle w:val="Zkladntext40"/>
        <w:numPr>
          <w:ilvl w:val="0"/>
          <w:numId w:val="12"/>
        </w:numPr>
        <w:shd w:val="clear" w:color="auto" w:fill="auto"/>
        <w:tabs>
          <w:tab w:val="left" w:pos="1213"/>
        </w:tabs>
        <w:spacing w:after="0"/>
        <w:ind w:left="1180" w:hanging="500"/>
        <w:jc w:val="left"/>
      </w:pPr>
      <w:r>
        <w:t>připojení přes SSH protokol VNC dle individuálně dohodnutých parametrů a hesel</w:t>
      </w:r>
    </w:p>
    <w:p w:rsidR="00FF00E3" w:rsidRDefault="00F71705">
      <w:pPr>
        <w:pStyle w:val="Zkladntext40"/>
        <w:numPr>
          <w:ilvl w:val="0"/>
          <w:numId w:val="12"/>
        </w:numPr>
        <w:shd w:val="clear" w:color="auto" w:fill="auto"/>
        <w:tabs>
          <w:tab w:val="left" w:pos="1213"/>
        </w:tabs>
        <w:spacing w:after="0"/>
        <w:ind w:left="1180" w:hanging="500"/>
        <w:jc w:val="left"/>
      </w:pPr>
      <w:r>
        <w:t xml:space="preserve">připojení přes RDP (Microsoft </w:t>
      </w:r>
      <w:r>
        <w:rPr>
          <w:lang w:val="en-US" w:eastAsia="en-US" w:bidi="en-US"/>
        </w:rPr>
        <w:t xml:space="preserve">remote </w:t>
      </w:r>
      <w:r>
        <w:t>desktop klient) dle individuálně dohodnutých parametrů a hesel</w:t>
      </w:r>
    </w:p>
    <w:p w:rsidR="00FF00E3" w:rsidRDefault="00F71705">
      <w:pPr>
        <w:pStyle w:val="Zkladntext40"/>
        <w:numPr>
          <w:ilvl w:val="0"/>
          <w:numId w:val="12"/>
        </w:numPr>
        <w:shd w:val="clear" w:color="auto" w:fill="auto"/>
        <w:tabs>
          <w:tab w:val="left" w:pos="1213"/>
        </w:tabs>
        <w:spacing w:after="0"/>
        <w:ind w:left="640" w:firstLine="40"/>
        <w:jc w:val="left"/>
      </w:pPr>
      <w:r>
        <w:t>VPN přístup dle individuálně dohodnutých parametrů a hesel</w:t>
      </w:r>
    </w:p>
    <w:p w:rsidR="00FF00E3" w:rsidRDefault="00F71705">
      <w:pPr>
        <w:pStyle w:val="Zkladntext40"/>
        <w:numPr>
          <w:ilvl w:val="0"/>
          <w:numId w:val="12"/>
        </w:numPr>
        <w:shd w:val="clear" w:color="auto" w:fill="auto"/>
        <w:tabs>
          <w:tab w:val="left" w:pos="1213"/>
        </w:tabs>
        <w:spacing w:after="280"/>
        <w:ind w:left="1180" w:right="460" w:hanging="500"/>
        <w:jc w:val="left"/>
      </w:pPr>
      <w:r>
        <w:t>jiný typ přístupu či autentizace dle individuálně dohodnutých parametrů při podpisu smlouvy.</w:t>
      </w:r>
    </w:p>
    <w:p w:rsidR="00FF00E3" w:rsidRDefault="00F71705">
      <w:pPr>
        <w:pStyle w:val="Zkladntext40"/>
        <w:shd w:val="clear" w:color="auto" w:fill="auto"/>
        <w:spacing w:after="280"/>
        <w:ind w:left="640" w:firstLine="40"/>
        <w:jc w:val="left"/>
      </w:pPr>
      <w:r>
        <w:t>Předání parametrů přístupu a přístupových hesel zajistí zaměstnanec úseku informatiky a proběhne při podpisu smlouvy.</w:t>
      </w:r>
    </w:p>
    <w:p w:rsidR="00FF00E3" w:rsidRDefault="00F71705">
      <w:pPr>
        <w:pStyle w:val="Zkladntext40"/>
        <w:numPr>
          <w:ilvl w:val="0"/>
          <w:numId w:val="11"/>
        </w:numPr>
        <w:shd w:val="clear" w:color="auto" w:fill="auto"/>
        <w:tabs>
          <w:tab w:val="left" w:pos="728"/>
        </w:tabs>
        <w:spacing w:after="0"/>
        <w:ind w:left="640" w:right="400"/>
      </w:pPr>
      <w:r>
        <w:rPr>
          <w:i/>
          <w:iCs/>
        </w:rPr>
        <w:t>Prodávající</w:t>
      </w:r>
      <w:r>
        <w:t xml:space="preserve"> se zavazuje zajistit, že osoby, jim pověřené k vykonávání služeb prostřednictvím vzdáleného přístupu, budou dodržovat tyto podmínky:</w:t>
      </w:r>
    </w:p>
    <w:p w:rsidR="00FF00E3" w:rsidRDefault="00F71705">
      <w:pPr>
        <w:pStyle w:val="Zkladntext40"/>
        <w:shd w:val="clear" w:color="auto" w:fill="auto"/>
        <w:spacing w:after="0"/>
        <w:ind w:left="1700" w:right="400" w:firstLine="20"/>
      </w:pPr>
      <w:r>
        <w:t>nezneužijí vzdálený přístup do sítě k aktivitám, které nejsou v souladu se smluvním rozsahem poskytovaných služeb, a ani neumožní tyto aktivity třetí osobě.</w:t>
      </w:r>
    </w:p>
    <w:p w:rsidR="00FF00E3" w:rsidRDefault="00F71705">
      <w:pPr>
        <w:pStyle w:val="Zkladntext40"/>
        <w:numPr>
          <w:ilvl w:val="0"/>
          <w:numId w:val="13"/>
        </w:numPr>
        <w:shd w:val="clear" w:color="auto" w:fill="auto"/>
        <w:tabs>
          <w:tab w:val="left" w:pos="1718"/>
        </w:tabs>
        <w:spacing w:after="0"/>
        <w:ind w:left="1700" w:right="400" w:hanging="340"/>
      </w:pPr>
      <w:r>
        <w:t>nezneužijí jakoukoliv důvěrnou informaci, s níž přijdou do styku při plnění závazků dle této smlouvy, a ani neposkytnou takovou informaci třetí osobě.</w:t>
      </w:r>
    </w:p>
    <w:p w:rsidR="00FF00E3" w:rsidRDefault="00F71705">
      <w:pPr>
        <w:pStyle w:val="Zkladntext40"/>
        <w:numPr>
          <w:ilvl w:val="0"/>
          <w:numId w:val="13"/>
        </w:numPr>
        <w:shd w:val="clear" w:color="auto" w:fill="auto"/>
        <w:tabs>
          <w:tab w:val="left" w:pos="1718"/>
        </w:tabs>
        <w:spacing w:after="200"/>
        <w:ind w:left="1700" w:right="400" w:hanging="340"/>
      </w:pPr>
      <w:r>
        <w:t>zachovají mlčenlivost o skutečnostech a údajích, o nichž se dozví při plnění závazků dle této smlouvy nebo v souvislosti s ní. To platí zejména o skutečnostech, na něž se vztahuje mlčenlivost zdravotnických a ostatních pracovníků u poskytovatele zdravotních služeb dle § 51 odst. 5 písm. a) až g) zákona č. 372/2011 Sb., o zdravotních službách, ve znění pozdějších předpisů, jakož i o osobních údajích a o bezpečnostních opatřeních, jejichž zveřejnění by ohrozilo zabezpečení osobních údajů ve smyslu § 15 odst. 1 zákona č. 101/2000 Sb., o ochraně osobních údajů a o změně některých zákonů, ve znění pozdějších předpisů.</w:t>
      </w:r>
      <w:r>
        <w:br w:type="page"/>
      </w:r>
    </w:p>
    <w:p w:rsidR="00FF00E3" w:rsidRDefault="00F71705">
      <w:pPr>
        <w:pStyle w:val="Jin0"/>
        <w:shd w:val="clear" w:color="auto" w:fill="auto"/>
        <w:spacing w:after="640" w:line="233" w:lineRule="auto"/>
        <w:ind w:left="220" w:right="1100"/>
        <w:jc w:val="left"/>
        <w:rPr>
          <w:sz w:val="17"/>
          <w:szCs w:val="17"/>
        </w:rPr>
      </w:pPr>
      <w:r>
        <w:rPr>
          <w:rFonts w:ascii="Bookman Old Style" w:eastAsia="Bookman Old Style" w:hAnsi="Bookman Old Style" w:cs="Bookman Old Style"/>
          <w:noProof/>
          <w:lang w:bidi="ar-SA"/>
        </w:rPr>
        <w:lastRenderedPageBreak/>
        <w:drawing>
          <wp:anchor distT="0" distB="0" distL="114300" distR="2500630" simplePos="0" relativeHeight="125829437" behindDoc="0" locked="0" layoutInCell="1" allowOverlap="1">
            <wp:simplePos x="0" y="0"/>
            <wp:positionH relativeFrom="page">
              <wp:posOffset>1796415</wp:posOffset>
            </wp:positionH>
            <wp:positionV relativeFrom="paragraph">
              <wp:posOffset>12700</wp:posOffset>
            </wp:positionV>
            <wp:extent cx="707390" cy="414655"/>
            <wp:effectExtent l="0" t="0" r="0" b="0"/>
            <wp:wrapSquare wrapText="right"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70739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noProof/>
          <w:lang w:bidi="ar-SA"/>
        </w:rPr>
        <mc:AlternateContent>
          <mc:Choice Requires="wps">
            <w:drawing>
              <wp:anchor distT="0" distB="0" distL="0" distR="0" simplePos="0" relativeHeight="125829438" behindDoc="0" locked="0" layoutInCell="1" allowOverlap="1">
                <wp:simplePos x="0" y="0"/>
                <wp:positionH relativeFrom="page">
                  <wp:posOffset>2536825</wp:posOffset>
                </wp:positionH>
                <wp:positionV relativeFrom="paragraph">
                  <wp:posOffset>72390</wp:posOffset>
                </wp:positionV>
                <wp:extent cx="1563370" cy="324485"/>
                <wp:effectExtent l="0" t="0" r="0" b="0"/>
                <wp:wrapSquare wrapText="right"/>
                <wp:docPr id="245" name="Shap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370" cy="3244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spacing w:line="302" w:lineRule="auto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>EVROPSKÁ UNIE</w:t>
                            </w:r>
                          </w:p>
                          <w:p w:rsidR="00F71705" w:rsidRDefault="00F71705">
                            <w:pPr>
                              <w:pStyle w:val="Titulekobrzku0"/>
                              <w:shd w:val="clear" w:color="auto" w:fill="auto"/>
                              <w:spacing w:line="302" w:lineRule="auto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 xml:space="preserve">Evropský </w:t>
                            </w:r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  <w:lang w:val="en-US" w:eastAsia="en-US" w:bidi="en-US"/>
                              </w:rPr>
                              <w:t xml:space="preserve">load pro regional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>oi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>rozvo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>fnícgnovisný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>reyorsAtní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 xml:space="preserve"> operační program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5" o:spid="_x0000_s1045" type="#_x0000_t202" style="position:absolute;left:0;text-align:left;margin-left:199.75pt;margin-top:5.7pt;width:123.1pt;height:25.55pt;z-index:1258294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Titulekobrzku0"/>
                        <w:shd w:val="clear" w:color="auto" w:fill="auto"/>
                        <w:spacing w:line="302" w:lineRule="auto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>EVROPSKÁ UNIE</w:t>
                      </w:r>
                    </w:p>
                    <w:p w:rsidR="00F71705" w:rsidRDefault="00F71705">
                      <w:pPr>
                        <w:pStyle w:val="Titulekobrzku0"/>
                        <w:shd w:val="clear" w:color="auto" w:fill="auto"/>
                        <w:spacing w:line="302" w:lineRule="auto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 xml:space="preserve">Evropský </w:t>
                      </w:r>
                      <w:r>
                        <w:rPr>
                          <w:b/>
                          <w:bCs/>
                          <w:sz w:val="11"/>
                          <w:szCs w:val="11"/>
                          <w:lang w:val="en-US" w:eastAsia="en-US" w:bidi="en-US"/>
                        </w:rPr>
                        <w:t xml:space="preserve">load pro regional </w:t>
                      </w:r>
                      <w:proofErr w:type="spellStart"/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>oi</w:t>
                      </w:r>
                      <w:proofErr w:type="spellEnd"/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>rozvo</w:t>
                      </w:r>
                      <w:proofErr w:type="spellEnd"/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>fnícgnovisný</w:t>
                      </w:r>
                      <w:proofErr w:type="spellEnd"/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>reyorsAtní</w:t>
                      </w:r>
                      <w:proofErr w:type="spellEnd"/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 xml:space="preserve"> operační program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noProof/>
          <w:lang w:bidi="ar-SA"/>
        </w:rPr>
        <w:drawing>
          <wp:anchor distT="61595" distB="45720" distL="2628900" distR="114300" simplePos="0" relativeHeight="125829440" behindDoc="0" locked="0" layoutInCell="1" allowOverlap="1">
            <wp:simplePos x="0" y="0"/>
            <wp:positionH relativeFrom="page">
              <wp:posOffset>4311015</wp:posOffset>
            </wp:positionH>
            <wp:positionV relativeFrom="paragraph">
              <wp:posOffset>74295</wp:posOffset>
            </wp:positionV>
            <wp:extent cx="579120" cy="311150"/>
            <wp:effectExtent l="0" t="0" r="0" b="0"/>
            <wp:wrapSquare wrapText="right"/>
            <wp:docPr id="247" name="Shap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box 248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57912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MINISTERSTVO </w:t>
      </w:r>
      <w:r>
        <w:rPr>
          <w:rFonts w:ascii="Arial" w:eastAsia="Arial" w:hAnsi="Arial" w:cs="Arial"/>
          <w:sz w:val="17"/>
          <w:szCs w:val="17"/>
        </w:rPr>
        <w:t>PRO MÍSTNÍ ROZVOJ ČR</w:t>
      </w:r>
    </w:p>
    <w:p w:rsidR="00FF00E3" w:rsidRDefault="00F71705">
      <w:pPr>
        <w:pStyle w:val="Zkladntext40"/>
        <w:numPr>
          <w:ilvl w:val="0"/>
          <w:numId w:val="11"/>
        </w:numPr>
        <w:shd w:val="clear" w:color="auto" w:fill="auto"/>
        <w:tabs>
          <w:tab w:val="left" w:pos="1098"/>
        </w:tabs>
        <w:ind w:left="1080" w:hanging="340"/>
      </w:pPr>
      <w:r>
        <w:rPr>
          <w:i/>
          <w:iCs/>
        </w:rPr>
        <w:t>Prodávající</w:t>
      </w:r>
      <w:r>
        <w:t xml:space="preserve"> je povinen vždy předem zajistit, že nedojde k nepředpokládanému narušení chodu počítačové sítě (informačního systému), ani jiných služeb a systémů v síti </w:t>
      </w:r>
      <w:r>
        <w:rPr>
          <w:i/>
          <w:iCs/>
        </w:rPr>
        <w:t>kupujícího,</w:t>
      </w:r>
      <w:r>
        <w:t xml:space="preserve"> jakožto i řádného chodu serverů, počítačů a dalších HW komponent sítě. V případě porušení této povinnosti je </w:t>
      </w:r>
      <w:r>
        <w:rPr>
          <w:i/>
          <w:iCs/>
        </w:rPr>
        <w:t>kupující</w:t>
      </w:r>
      <w:r>
        <w:t xml:space="preserve"> oprávněn požadovat náhradu způsobené škody.</w:t>
      </w:r>
    </w:p>
    <w:p w:rsidR="00FF00E3" w:rsidRDefault="00F71705">
      <w:pPr>
        <w:pStyle w:val="Zkladntext40"/>
        <w:numPr>
          <w:ilvl w:val="0"/>
          <w:numId w:val="11"/>
        </w:numPr>
        <w:shd w:val="clear" w:color="auto" w:fill="auto"/>
        <w:tabs>
          <w:tab w:val="left" w:pos="1098"/>
        </w:tabs>
        <w:ind w:left="1080" w:hanging="340"/>
      </w:pPr>
      <w:r>
        <w:rPr>
          <w:i/>
          <w:iCs/>
        </w:rPr>
        <w:t>Prodávající</w:t>
      </w:r>
      <w:r>
        <w:t xml:space="preserve"> si vyhrazuje právo službu vzdáleného přístupu dočasně pozastavit či omezit bez udání důvodu. V tomto případě bude o rozhodnutí </w:t>
      </w:r>
      <w:r>
        <w:rPr>
          <w:i/>
          <w:iCs/>
        </w:rPr>
        <w:t>kupujícího prodávající</w:t>
      </w:r>
      <w:r>
        <w:t xml:space="preserve"> neprodleně informován telefonicky a následně obdrží písemné oznámení.</w:t>
      </w:r>
    </w:p>
    <w:p w:rsidR="00FF00E3" w:rsidRDefault="00F71705">
      <w:pPr>
        <w:pStyle w:val="Zkladntext40"/>
        <w:numPr>
          <w:ilvl w:val="0"/>
          <w:numId w:val="11"/>
        </w:numPr>
        <w:shd w:val="clear" w:color="auto" w:fill="auto"/>
        <w:tabs>
          <w:tab w:val="left" w:pos="1098"/>
        </w:tabs>
        <w:ind w:left="1080" w:hanging="340"/>
      </w:pPr>
      <w:r>
        <w:t xml:space="preserve">V případě, že </w:t>
      </w:r>
      <w:r>
        <w:rPr>
          <w:i/>
          <w:iCs/>
        </w:rPr>
        <w:t>kupující</w:t>
      </w:r>
      <w:r>
        <w:t xml:space="preserve"> zjistí použití vzdáleného přístupu v rozporu s těmito pravidly, je </w:t>
      </w:r>
      <w:r>
        <w:rPr>
          <w:i/>
          <w:iCs/>
        </w:rPr>
        <w:t>kupující</w:t>
      </w:r>
      <w:r>
        <w:t xml:space="preserve"> oprávněn vzdálený přístup </w:t>
      </w:r>
      <w:r>
        <w:rPr>
          <w:i/>
          <w:iCs/>
        </w:rPr>
        <w:t xml:space="preserve">prodávajícímu </w:t>
      </w:r>
      <w:r>
        <w:t xml:space="preserve">zcela zrušit. O tomto rozhodnutí </w:t>
      </w:r>
      <w:r>
        <w:rPr>
          <w:i/>
          <w:iCs/>
        </w:rPr>
        <w:t>kupujícího</w:t>
      </w:r>
      <w:r>
        <w:t xml:space="preserve"> bude </w:t>
      </w:r>
      <w:r>
        <w:rPr>
          <w:i/>
          <w:iCs/>
        </w:rPr>
        <w:t>prodávající</w:t>
      </w:r>
      <w:r>
        <w:t xml:space="preserve"> neprodleně informován telefonicky a následně obdrží písemné oznámení.</w:t>
      </w:r>
    </w:p>
    <w:p w:rsidR="00FF00E3" w:rsidRDefault="00F71705">
      <w:pPr>
        <w:pStyle w:val="Zkladntext40"/>
        <w:numPr>
          <w:ilvl w:val="0"/>
          <w:numId w:val="11"/>
        </w:numPr>
        <w:shd w:val="clear" w:color="auto" w:fill="auto"/>
        <w:tabs>
          <w:tab w:val="left" w:pos="1098"/>
        </w:tabs>
        <w:spacing w:after="0"/>
        <w:ind w:left="1080" w:hanging="340"/>
        <w:sectPr w:rsidR="00FF00E3">
          <w:footerReference w:type="even" r:id="rId103"/>
          <w:footerReference w:type="default" r:id="rId104"/>
          <w:footerReference w:type="first" r:id="rId105"/>
          <w:pgSz w:w="12359" w:h="17320"/>
          <w:pgMar w:top="1445" w:right="1290" w:bottom="921" w:left="730" w:header="0" w:footer="3" w:gutter="0"/>
          <w:cols w:space="720"/>
          <w:noEndnote/>
          <w:titlePg/>
          <w:docGrid w:linePitch="360"/>
        </w:sectPr>
      </w:pPr>
      <w:r>
        <w:t>Kontaktní osoby pro účely poskytování služby a předávání informací dle bodů této přílohy</w:t>
      </w:r>
    </w:p>
    <w:p w:rsidR="00FF00E3" w:rsidRDefault="00FF00E3">
      <w:pPr>
        <w:spacing w:line="166" w:lineRule="exact"/>
        <w:rPr>
          <w:sz w:val="13"/>
          <w:szCs w:val="13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1069" w:right="0" w:bottom="886" w:left="0" w:header="0" w:footer="3" w:gutter="0"/>
          <w:cols w:space="720"/>
          <w:noEndnote/>
          <w:docGrid w:linePitch="360"/>
        </w:sectPr>
      </w:pPr>
    </w:p>
    <w:p w:rsidR="00FF00E3" w:rsidRDefault="00F71705">
      <w:pPr>
        <w:pStyle w:val="Nadpis80"/>
        <w:keepNext/>
        <w:keepLines/>
        <w:framePr w:w="1753" w:h="335" w:wrap="none" w:vAnchor="text" w:hAnchor="margin" w:x="1796" w:y="21"/>
        <w:shd w:val="clear" w:color="auto" w:fill="auto"/>
        <w:ind w:left="0" w:right="0" w:firstLine="0"/>
      </w:pPr>
      <w:bookmarkStart w:id="21" w:name="bookmark21"/>
      <w:r>
        <w:rPr>
          <w:rFonts w:ascii="Bookman Old Style" w:eastAsia="Bookman Old Style" w:hAnsi="Bookman Old Style" w:cs="Bookman Old Style"/>
        </w:rPr>
        <w:t>Za kupujícího</w:t>
      </w:r>
      <w:bookmarkEnd w:id="21"/>
    </w:p>
    <w:p w:rsidR="00FF00E3" w:rsidRDefault="00F71705">
      <w:pPr>
        <w:pStyle w:val="Nadpis80"/>
        <w:keepNext/>
        <w:keepLines/>
        <w:framePr w:w="893" w:h="324" w:wrap="none" w:vAnchor="text" w:hAnchor="margin" w:x="2498" w:y="285"/>
        <w:shd w:val="clear" w:color="auto" w:fill="auto"/>
        <w:ind w:left="0" w:right="0" w:firstLine="0"/>
      </w:pPr>
      <w:bookmarkStart w:id="22" w:name="bookmark22"/>
      <w:r>
        <w:rPr>
          <w:rFonts w:ascii="Bookman Old Style" w:eastAsia="Bookman Old Style" w:hAnsi="Bookman Old Style" w:cs="Bookman Old Style"/>
        </w:rPr>
        <w:t>Jméno</w:t>
      </w:r>
      <w:bookmarkEnd w:id="22"/>
    </w:p>
    <w:p w:rsidR="00FF00E3" w:rsidRDefault="00F71705">
      <w:pPr>
        <w:pStyle w:val="Nadpis80"/>
        <w:keepNext/>
        <w:keepLines/>
        <w:framePr w:w="2628" w:h="324" w:wrap="none" w:vAnchor="text" w:hAnchor="margin" w:x="4982" w:y="278"/>
        <w:shd w:val="clear" w:color="auto" w:fill="auto"/>
        <w:tabs>
          <w:tab w:val="left" w:pos="1631"/>
        </w:tabs>
        <w:ind w:left="0" w:right="0" w:firstLine="0"/>
        <w:jc w:val="both"/>
      </w:pPr>
      <w:bookmarkStart w:id="23" w:name="bookmark23"/>
      <w:r>
        <w:rPr>
          <w:rFonts w:ascii="Bookman Old Style" w:eastAsia="Bookman Old Style" w:hAnsi="Bookman Old Style" w:cs="Bookman Old Style"/>
        </w:rPr>
        <w:t>Pozice</w:t>
      </w:r>
      <w:r>
        <w:rPr>
          <w:rFonts w:ascii="Bookman Old Style" w:eastAsia="Bookman Old Style" w:hAnsi="Bookman Old Style" w:cs="Bookman Old Style"/>
        </w:rPr>
        <w:tab/>
        <w:t>Telefon</w:t>
      </w:r>
      <w:bookmarkEnd w:id="23"/>
    </w:p>
    <w:p w:rsidR="00FF00E3" w:rsidRDefault="00F71705">
      <w:pPr>
        <w:pStyle w:val="Nadpis80"/>
        <w:keepNext/>
        <w:keepLines/>
        <w:framePr w:w="767" w:h="324" w:wrap="none" w:vAnchor="text" w:hAnchor="margin" w:x="8813" w:y="275"/>
        <w:shd w:val="clear" w:color="auto" w:fill="auto"/>
        <w:ind w:left="0" w:right="0" w:firstLine="0"/>
      </w:pPr>
      <w:bookmarkStart w:id="24" w:name="bookmark24"/>
      <w:r>
        <w:rPr>
          <w:rFonts w:ascii="Bookman Old Style" w:eastAsia="Bookman Old Style" w:hAnsi="Bookman Old Style" w:cs="Bookman Old Style"/>
        </w:rPr>
        <w:t>Email</w:t>
      </w:r>
      <w:bookmarkEnd w:id="24"/>
    </w:p>
    <w:p w:rsidR="00FF00E3" w:rsidRDefault="00FF00E3">
      <w:pPr>
        <w:spacing w:line="608" w:lineRule="exact"/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1069" w:right="911" w:bottom="886" w:left="990" w:header="0" w:footer="3" w:gutter="0"/>
          <w:cols w:space="720"/>
          <w:noEndnote/>
          <w:docGrid w:linePitch="360"/>
        </w:sectPr>
      </w:pPr>
    </w:p>
    <w:p w:rsidR="00FF00E3" w:rsidRDefault="0077280C">
      <w:pPr>
        <w:pStyle w:val="Zkladntext40"/>
        <w:shd w:val="clear" w:color="auto" w:fill="auto"/>
        <w:tabs>
          <w:tab w:val="right" w:pos="3648"/>
          <w:tab w:val="right" w:pos="5114"/>
        </w:tabs>
        <w:spacing w:after="0"/>
        <w:ind w:left="480" w:firstLine="0"/>
      </w:pPr>
      <w:r>
        <w:lastRenderedPageBreak/>
        <w:t>T</w:t>
      </w:r>
      <w:r w:rsidR="00F71705">
        <w:t>echnik</w:t>
      </w:r>
      <w:r>
        <w:t xml:space="preserve"> XXXX</w:t>
      </w:r>
      <w:r w:rsidR="00F71705">
        <w:tab/>
      </w:r>
      <w:proofErr w:type="spellStart"/>
      <w:r>
        <w:t>XXXX</w:t>
      </w:r>
      <w:proofErr w:type="spellEnd"/>
      <w:r w:rsidR="00F71705">
        <w:tab/>
      </w:r>
      <w:hyperlink r:id="rId106" w:history="1">
        <w:r>
          <w:rPr>
            <w:color w:val="104E88"/>
            <w:u w:val="single"/>
            <w:lang w:val="en-US" w:eastAsia="en-US" w:bidi="en-US"/>
          </w:rPr>
          <w:t>XXXX</w:t>
        </w:r>
      </w:hyperlink>
    </w:p>
    <w:p w:rsidR="0077280C" w:rsidRDefault="0077280C" w:rsidP="0077280C">
      <w:pPr>
        <w:pStyle w:val="Zkladntext40"/>
        <w:shd w:val="clear" w:color="auto" w:fill="auto"/>
        <w:tabs>
          <w:tab w:val="right" w:pos="3648"/>
          <w:tab w:val="right" w:pos="5114"/>
        </w:tabs>
        <w:spacing w:after="0"/>
        <w:ind w:left="480" w:firstLine="0"/>
      </w:pPr>
      <w:r>
        <w:t>T</w:t>
      </w:r>
      <w:r w:rsidR="00F71705">
        <w:t>echnik</w:t>
      </w:r>
      <w:r>
        <w:t xml:space="preserve"> XXXX</w:t>
      </w:r>
      <w:r w:rsidR="00F71705">
        <w:tab/>
      </w:r>
      <w:proofErr w:type="spellStart"/>
      <w:r>
        <w:t>XXXX</w:t>
      </w:r>
      <w:proofErr w:type="spellEnd"/>
      <w:r w:rsidR="00F71705">
        <w:tab/>
      </w:r>
      <w:hyperlink r:id="rId107" w:history="1">
        <w:r>
          <w:rPr>
            <w:color w:val="104E88"/>
            <w:u w:val="single"/>
            <w:lang w:val="en-US" w:eastAsia="en-US" w:bidi="en-US"/>
          </w:rPr>
          <w:t>XXXX</w:t>
        </w:r>
      </w:hyperlink>
    </w:p>
    <w:p w:rsidR="00FF00E3" w:rsidRDefault="0077280C" w:rsidP="0077280C">
      <w:pPr>
        <w:pStyle w:val="Zkladntext40"/>
        <w:shd w:val="clear" w:color="auto" w:fill="auto"/>
        <w:tabs>
          <w:tab w:val="right" w:pos="3648"/>
          <w:tab w:val="right" w:pos="5114"/>
        </w:tabs>
        <w:spacing w:after="0"/>
        <w:ind w:left="480" w:firstLine="0"/>
      </w:pPr>
      <w:r>
        <w:t>T</w:t>
      </w:r>
      <w:r w:rsidR="00F71705">
        <w:t>echnik</w:t>
      </w:r>
      <w:r>
        <w:t xml:space="preserve"> XXXX</w:t>
      </w:r>
      <w:r w:rsidR="00F71705">
        <w:tab/>
      </w:r>
      <w:proofErr w:type="spellStart"/>
      <w:r>
        <w:t>XXXX</w:t>
      </w:r>
      <w:proofErr w:type="spellEnd"/>
      <w:r w:rsidR="00F71705">
        <w:tab/>
      </w:r>
      <w:hyperlink r:id="rId108" w:history="1">
        <w:r>
          <w:rPr>
            <w:color w:val="104E88"/>
            <w:u w:val="single"/>
            <w:lang w:val="en-US" w:eastAsia="en-US" w:bidi="en-US"/>
          </w:rPr>
          <w:t>XXXX</w:t>
        </w:r>
      </w:hyperlink>
    </w:p>
    <w:p w:rsidR="0077280C" w:rsidRDefault="0077280C">
      <w:pPr>
        <w:pStyle w:val="Nadpis80"/>
        <w:keepNext/>
        <w:keepLines/>
        <w:shd w:val="clear" w:color="auto" w:fill="auto"/>
        <w:ind w:left="320" w:right="0" w:firstLine="0"/>
        <w:rPr>
          <w:rFonts w:ascii="Bookman Old Style" w:eastAsia="Bookman Old Style" w:hAnsi="Bookman Old Style" w:cs="Bookman Old Style"/>
        </w:rPr>
      </w:pPr>
    </w:p>
    <w:p w:rsidR="00FF00E3" w:rsidRDefault="00F71705">
      <w:pPr>
        <w:pStyle w:val="Nadpis80"/>
        <w:keepNext/>
        <w:keepLines/>
        <w:shd w:val="clear" w:color="auto" w:fill="auto"/>
        <w:ind w:left="320" w:right="0" w:firstLine="0"/>
      </w:pPr>
      <w:r>
        <w:rPr>
          <w:rFonts w:ascii="Bookman Old Style" w:eastAsia="Bookman Old Style" w:hAnsi="Bookman Old Style" w:cs="Bookman Old Style"/>
          <w:noProof/>
          <w:lang w:bidi="ar-SA"/>
        </w:rPr>
        <mc:AlternateContent>
          <mc:Choice Requires="wps">
            <w:drawing>
              <wp:anchor distT="0" distB="0" distL="0" distR="0" simplePos="0" relativeHeight="125829443" behindDoc="0" locked="0" layoutInCell="1" allowOverlap="1">
                <wp:simplePos x="0" y="0"/>
                <wp:positionH relativeFrom="page">
                  <wp:posOffset>5732780</wp:posOffset>
                </wp:positionH>
                <wp:positionV relativeFrom="margin">
                  <wp:posOffset>5937885</wp:posOffset>
                </wp:positionV>
                <wp:extent cx="487045" cy="205740"/>
                <wp:effectExtent l="0" t="0" r="0" b="0"/>
                <wp:wrapSquare wrapText="left"/>
                <wp:docPr id="257" name="Shap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1705" w:rsidRDefault="00F71705">
                            <w:pPr>
                              <w:pStyle w:val="Zkladntext40"/>
                              <w:shd w:val="clear" w:color="auto" w:fill="auto"/>
                              <w:spacing w:after="0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7" o:spid="_x0000_s1046" type="#_x0000_t202" style="position:absolute;left:0;text-align:left;margin-left:451.4pt;margin-top:467.55pt;width:38.35pt;height:16.2pt;z-index:125829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" filled="f" stroked="f">
                <v:textbox style="mso-fit-shape-to-text:t" inset="0,0,0,0">
                  <w:txbxContent>
                    <w:p w:rsidR="00F71705" w:rsidRDefault="00F71705">
                      <w:pPr>
                        <w:pStyle w:val="Zkladntext40"/>
                        <w:shd w:val="clear" w:color="auto" w:fill="auto"/>
                        <w:spacing w:after="0"/>
                        <w:ind w:left="0" w:firstLine="0"/>
                        <w:jc w:val="left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bookmarkStart w:id="25" w:name="bookmark25"/>
      <w:r>
        <w:rPr>
          <w:rFonts w:ascii="Bookman Old Style" w:eastAsia="Bookman Old Style" w:hAnsi="Bookman Old Style" w:cs="Bookman Old Style"/>
        </w:rPr>
        <w:t>Za prodávajícího</w:t>
      </w:r>
      <w:bookmarkEnd w:id="25"/>
    </w:p>
    <w:p w:rsidR="00FF00E3" w:rsidRDefault="00F71705">
      <w:pPr>
        <w:pStyle w:val="Zkladntext40"/>
        <w:shd w:val="clear" w:color="auto" w:fill="auto"/>
        <w:tabs>
          <w:tab w:val="left" w:pos="2676"/>
          <w:tab w:val="left" w:pos="6564"/>
        </w:tabs>
        <w:spacing w:after="100"/>
        <w:ind w:firstLine="0"/>
      </w:pPr>
      <w:r>
        <w:rPr>
          <w:b/>
          <w:bCs/>
        </w:rPr>
        <w:t>Jméno</w:t>
      </w:r>
      <w:r>
        <w:rPr>
          <w:b/>
          <w:bCs/>
        </w:rPr>
        <w:tab/>
        <w:t>Pozice Telefon</w:t>
      </w:r>
      <w:r>
        <w:rPr>
          <w:b/>
          <w:bCs/>
        </w:rPr>
        <w:tab/>
        <w:t>Email</w:t>
      </w:r>
    </w:p>
    <w:p w:rsidR="00FF00E3" w:rsidRDefault="0077280C">
      <w:pPr>
        <w:pStyle w:val="Zkladntext40"/>
        <w:shd w:val="clear" w:color="auto" w:fill="auto"/>
        <w:tabs>
          <w:tab w:val="left" w:pos="2362"/>
        </w:tabs>
        <w:spacing w:after="0"/>
        <w:ind w:left="0" w:firstLine="0"/>
        <w:sectPr w:rsidR="00FF00E3">
          <w:type w:val="continuous"/>
          <w:pgSz w:w="12359" w:h="17320"/>
          <w:pgMar w:top="1069" w:right="1577" w:bottom="2327" w:left="2477" w:header="0" w:footer="3" w:gutter="0"/>
          <w:cols w:space="720"/>
          <w:noEndnote/>
          <w:docGrid w:linePitch="360"/>
        </w:sectPr>
      </w:pPr>
      <w:r>
        <w:t>XXXX</w:t>
      </w:r>
      <w:r w:rsidR="00F71705">
        <w:tab/>
        <w:t xml:space="preserve">technik </w:t>
      </w:r>
      <w:r>
        <w:t>XXXX</w:t>
      </w:r>
      <w:r w:rsidR="00F71705">
        <w:t xml:space="preserve"> </w:t>
      </w:r>
      <w:r>
        <w:t xml:space="preserve">                     </w:t>
      </w:r>
      <w:hyperlink r:id="rId109" w:history="1">
        <w:r>
          <w:rPr>
            <w:lang w:val="en-US" w:eastAsia="en-US" w:bidi="en-US"/>
          </w:rPr>
          <w:t>XXXX</w:t>
        </w:r>
      </w:hyperlink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line="240" w:lineRule="exact"/>
        <w:rPr>
          <w:sz w:val="19"/>
          <w:szCs w:val="19"/>
        </w:rPr>
      </w:pPr>
    </w:p>
    <w:p w:rsidR="00FF00E3" w:rsidRDefault="00FF00E3">
      <w:pPr>
        <w:spacing w:before="63" w:after="63" w:line="240" w:lineRule="exact"/>
        <w:rPr>
          <w:sz w:val="19"/>
          <w:szCs w:val="19"/>
        </w:rPr>
      </w:pPr>
    </w:p>
    <w:p w:rsidR="00FF00E3" w:rsidRDefault="00FF00E3">
      <w:pPr>
        <w:spacing w:line="14" w:lineRule="exact"/>
        <w:sectPr w:rsidR="00FF00E3">
          <w:type w:val="continuous"/>
          <w:pgSz w:w="12359" w:h="17320"/>
          <w:pgMar w:top="1069" w:right="0" w:bottom="886" w:left="0" w:header="0" w:footer="3" w:gutter="0"/>
          <w:cols w:space="720"/>
          <w:noEndnote/>
          <w:docGrid w:linePitch="360"/>
        </w:sectPr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360" w:lineRule="exact"/>
      </w:pPr>
    </w:p>
    <w:p w:rsidR="00FF00E3" w:rsidRDefault="00FF00E3">
      <w:pPr>
        <w:spacing w:line="472" w:lineRule="exact"/>
      </w:pPr>
    </w:p>
    <w:p w:rsidR="00FF00E3" w:rsidRDefault="00FF00E3">
      <w:pPr>
        <w:spacing w:line="14" w:lineRule="exact"/>
      </w:pPr>
    </w:p>
    <w:sectPr w:rsidR="00FF00E3">
      <w:type w:val="continuous"/>
      <w:pgSz w:w="12359" w:h="17320"/>
      <w:pgMar w:top="1069" w:right="911" w:bottom="886" w:left="99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705" w:rsidRDefault="00F71705">
      <w:r>
        <w:separator/>
      </w:r>
    </w:p>
  </w:endnote>
  <w:endnote w:type="continuationSeparator" w:id="0">
    <w:p w:rsidR="00F71705" w:rsidRDefault="00F71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758825</wp:posOffset>
              </wp:positionH>
              <wp:positionV relativeFrom="page">
                <wp:posOffset>10192385</wp:posOffset>
              </wp:positionV>
              <wp:extent cx="6243320" cy="30861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332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CENA CELKEM VČETNĚ DPH:|_3ffi8TOroKčj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  <w:t xml:space="preserve">IČ: 25551701 - DIČ: C225551701 - Bankovní spojení: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  <w:lang w:val="en-US" w:eastAsia="en-US" w:bidi="en-US"/>
                            </w:rPr>
                            <w:t>Raiffeisen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  <w:lang w:val="en-US" w:eastAsia="en-US" w:bidi="en-U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  <w:t>Bank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  <w:t>,140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  <w:t xml:space="preserve"> 78 Praha 4, Hvězdová 1716/2b, í.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  <w:t>ú.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  <w:t xml:space="preserve"> 7040540001/5500 (Kč),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  <w:t>č.ú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  <w:t>. 7040540001/5500 (EUR). ÍBAN: CZ945 500 000 000 704 054 0001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47" type="#_x0000_t202" style="position:absolute;margin-left:59.75pt;margin-top:802.55pt;width:491.6pt;height:24.3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CENA CELKEM VČETNĚ DPH:|_3ffi8TOroKčj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9"/>
                        <w:szCs w:val="9"/>
                      </w:rPr>
                    </w:pPr>
                    <w:r>
                      <w:rPr>
                        <w:rFonts w:ascii="Arial" w:eastAsia="Arial" w:hAnsi="Arial" w:cs="Arial"/>
                        <w:sz w:val="9"/>
                        <w:szCs w:val="9"/>
                      </w:rPr>
                      <w:t xml:space="preserve">IČ: 25551701 - DIČ: C225551701 - Bankovní spojení: 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9"/>
                        <w:szCs w:val="9"/>
                        <w:lang w:val="en-US" w:eastAsia="en-US" w:bidi="en-US"/>
                      </w:rPr>
                      <w:t>Raiffeisen</w:t>
                    </w:r>
                    <w:proofErr w:type="spellEnd"/>
                    <w:r>
                      <w:rPr>
                        <w:rFonts w:ascii="Arial" w:eastAsia="Arial" w:hAnsi="Arial" w:cs="Arial"/>
                        <w:sz w:val="9"/>
                        <w:szCs w:val="9"/>
                        <w:lang w:val="en-US" w:eastAsia="en-US" w:bidi="en-U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9"/>
                        <w:szCs w:val="9"/>
                      </w:rPr>
                      <w:t>Bank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9"/>
                        <w:szCs w:val="9"/>
                      </w:rPr>
                      <w:t>,140</w:t>
                    </w:r>
                    <w:proofErr w:type="gramEnd"/>
                    <w:r>
                      <w:rPr>
                        <w:rFonts w:ascii="Arial" w:eastAsia="Arial" w:hAnsi="Arial" w:cs="Arial"/>
                        <w:sz w:val="9"/>
                        <w:szCs w:val="9"/>
                      </w:rPr>
                      <w:t xml:space="preserve"> 78 Praha 4, Hvězdová 1716/2b, í. 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9"/>
                        <w:szCs w:val="9"/>
                      </w:rPr>
                      <w:t>ú.</w:t>
                    </w:r>
                    <w:proofErr w:type="spellEnd"/>
                    <w:r>
                      <w:rPr>
                        <w:rFonts w:ascii="Arial" w:eastAsia="Arial" w:hAnsi="Arial" w:cs="Arial"/>
                        <w:sz w:val="9"/>
                        <w:szCs w:val="9"/>
                      </w:rPr>
                      <w:t xml:space="preserve"> 7040540001/5500 (Kč), 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9"/>
                        <w:szCs w:val="9"/>
                      </w:rPr>
                      <w:t>č.ú</w:t>
                    </w:r>
                    <w:proofErr w:type="spellEnd"/>
                    <w:r>
                      <w:rPr>
                        <w:rFonts w:ascii="Arial" w:eastAsia="Arial" w:hAnsi="Arial" w:cs="Arial"/>
                        <w:sz w:val="9"/>
                        <w:szCs w:val="9"/>
                      </w:rPr>
                      <w:t>. 7040540001/5500 (EUR). ÍBAN: CZ945 500 000 000 704 054 0001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" behindDoc="1" locked="0" layoutInCell="1" allowOverlap="1">
              <wp:simplePos x="0" y="0"/>
              <wp:positionH relativeFrom="page">
                <wp:posOffset>278765</wp:posOffset>
              </wp:positionH>
              <wp:positionV relativeFrom="page">
                <wp:posOffset>10121265</wp:posOffset>
              </wp:positionV>
              <wp:extent cx="6709410" cy="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94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1.949999999999999pt;margin-top:796.95000000000005pt;width:528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3" behindDoc="1" locked="0" layoutInCell="1" allowOverlap="1">
              <wp:simplePos x="0" y="0"/>
              <wp:positionH relativeFrom="page">
                <wp:posOffset>2043430</wp:posOffset>
              </wp:positionH>
              <wp:positionV relativeFrom="page">
                <wp:posOffset>10485755</wp:posOffset>
              </wp:positionV>
              <wp:extent cx="4660900" cy="121285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090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tabs>
                              <w:tab w:val="right" w:pos="7340"/>
                            </w:tabs>
                            <w:rPr>
                              <w:sz w:val="22"/>
                              <w:szCs w:val="22"/>
                            </w:rPr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75F7B" w:rsidRPr="00075F7B">
                            <w:rPr>
                              <w:rFonts w:ascii="Calibri" w:eastAsia="Calibri" w:hAnsi="Calibri" w:cs="Calibri"/>
                              <w:noProof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5" o:spid="_x0000_s1082" type="#_x0000_t202" style="position:absolute;margin-left:160.9pt;margin-top:825.65pt;width:367pt;height:9.55pt;z-index:-4404017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tabs>
                        <w:tab w:val="right" w:pos="7340"/>
                      </w:tabs>
                      <w:rPr>
                        <w:sz w:val="22"/>
                        <w:szCs w:val="22"/>
                      </w:rPr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75F7B" w:rsidRPr="00075F7B">
                      <w:rPr>
                        <w:rFonts w:ascii="Calibri" w:eastAsia="Calibri" w:hAnsi="Calibri" w:cs="Calibri"/>
                        <w:noProof/>
                        <w:sz w:val="22"/>
                        <w:szCs w:val="22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5796280</wp:posOffset>
              </wp:positionH>
              <wp:positionV relativeFrom="page">
                <wp:posOffset>10090150</wp:posOffset>
              </wp:positionV>
              <wp:extent cx="340360" cy="64135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" cy="641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  <w:lang w:val="en-US" w:eastAsia="en-US" w:bidi="en-US"/>
                            </w:rPr>
                            <w:t>Printed in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4" o:spid="_x0000_s1083" type="#_x0000_t202" style="position:absolute;margin-left:456.4pt;margin-top:794.5pt;width:26.8pt;height:5.05pt;z-index:-44040170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  <w:lang w:val="en-US" w:eastAsia="en-US" w:bidi="en-US"/>
                      </w:rPr>
                      <w:t>Printed 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5820410</wp:posOffset>
              </wp:positionH>
              <wp:positionV relativeFrom="page">
                <wp:posOffset>10179685</wp:posOffset>
              </wp:positionV>
              <wp:extent cx="1161415" cy="77470"/>
              <wp:effectExtent l="0" t="0" r="0" b="0"/>
              <wp:wrapNone/>
              <wp:docPr id="146" name="Shap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1415" cy="774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  <w:lang w:val="en-US" w:eastAsia="en-US" w:bidi="en-US"/>
                            </w:rPr>
                            <w:t xml:space="preserve">Printed in </w:t>
                          </w: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Japan G000000-0000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6" o:spid="_x0000_s1084" type="#_x0000_t202" style="position:absolute;margin-left:458.3pt;margin-top:801.55pt;width:91.45pt;height:6.1pt;z-index:-440401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  <w:lang w:val="en-US" w:eastAsia="en-US" w:bidi="en-US"/>
                      </w:rPr>
                      <w:t xml:space="preserve">Printed in </w:t>
                    </w: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Japan G000000-0000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5" behindDoc="1" locked="0" layoutInCell="1" allowOverlap="1">
              <wp:simplePos x="0" y="0"/>
              <wp:positionH relativeFrom="page">
                <wp:posOffset>634365</wp:posOffset>
              </wp:positionH>
              <wp:positionV relativeFrom="page">
                <wp:posOffset>10235565</wp:posOffset>
              </wp:positionV>
              <wp:extent cx="274320" cy="27432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58"/>
                              <w:szCs w:val="5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58"/>
                              <w:szCs w:val="58"/>
                            </w:rPr>
                            <w:t>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" o:spid="_x0000_s1085" type="#_x0000_t202" style="position:absolute;margin-left:49.95pt;margin-top:805.95pt;width:21.6pt;height:21.6pt;z-index:-44040169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58"/>
                        <w:szCs w:val="58"/>
                      </w:rPr>
                    </w:pPr>
                    <w:r>
                      <w:rPr>
                        <w:rFonts w:ascii="Arial" w:eastAsia="Arial" w:hAnsi="Arial" w:cs="Arial"/>
                        <w:sz w:val="58"/>
                        <w:szCs w:val="58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7" behindDoc="1" locked="0" layoutInCell="1" allowOverlap="1">
              <wp:simplePos x="0" y="0"/>
              <wp:positionH relativeFrom="page">
                <wp:posOffset>634365</wp:posOffset>
              </wp:positionH>
              <wp:positionV relativeFrom="page">
                <wp:posOffset>10235565</wp:posOffset>
              </wp:positionV>
              <wp:extent cx="274320" cy="274320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58"/>
                              <w:szCs w:val="5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58"/>
                              <w:szCs w:val="58"/>
                            </w:rPr>
                            <w:t>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2" o:spid="_x0000_s1086" type="#_x0000_t202" style="position:absolute;margin-left:49.95pt;margin-top:805.95pt;width:21.6pt;height:21.6pt;z-index:-44040169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58"/>
                        <w:szCs w:val="58"/>
                      </w:rPr>
                    </w:pPr>
                    <w:r>
                      <w:rPr>
                        <w:rFonts w:ascii="Arial" w:eastAsia="Arial" w:hAnsi="Arial" w:cs="Arial"/>
                        <w:sz w:val="58"/>
                        <w:szCs w:val="58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10588625</wp:posOffset>
              </wp:positionV>
              <wp:extent cx="6334760" cy="178435"/>
              <wp:effectExtent l="0" t="0" r="0" b="0"/>
              <wp:wrapNone/>
              <wp:docPr id="38" name="Shap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4760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tabs>
                              <w:tab w:val="right" w:pos="7751"/>
                              <w:tab w:val="right" w:pos="9976"/>
                            </w:tabs>
                          </w:pPr>
                          <w:r>
                            <w:tab/>
                            <w:t xml:space="preserve">Registrační číslo projektu: </w:t>
                          </w:r>
                          <w:proofErr w:type="gramStart"/>
                          <w:r>
                            <w:t>CZ.06</w:t>
                          </w:r>
                          <w:proofErr w:type="gramEnd"/>
                          <w:r>
                            <w:t>.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75F7B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.56/0.0/0.0/16 043/0001326</w:t>
                          </w:r>
                          <w:r>
                            <w:tab/>
                          </w:r>
                          <w:r>
                            <w:rPr>
                              <w:rFonts w:ascii="Arial" w:eastAsia="Arial" w:hAnsi="Arial" w:cs="Arial"/>
                            </w:rPr>
                            <w:t>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" o:spid="_x0000_s1053" type="#_x0000_t202" style="position:absolute;margin-left:41.3pt;margin-top:833.75pt;width:498.8pt;height:14.05pt;z-index:-44040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tabs>
                        <w:tab w:val="right" w:pos="7751"/>
                        <w:tab w:val="right" w:pos="9976"/>
                      </w:tabs>
                    </w:pPr>
                    <w:r>
                      <w:tab/>
                      <w:t xml:space="preserve">Registrační číslo projektu: </w:t>
                    </w:r>
                    <w:proofErr w:type="gramStart"/>
                    <w:r>
                      <w:t>CZ.06</w:t>
                    </w:r>
                    <w:proofErr w:type="gramEnd"/>
                    <w:r>
                      <w:t>.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75F7B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.56/0.0/0.0/16 043/0001326</w:t>
                    </w:r>
                    <w:r>
                      <w:tab/>
                    </w:r>
                    <w:r>
                      <w:rPr>
                        <w:rFonts w:ascii="Arial" w:eastAsia="Arial" w:hAnsi="Arial" w:cs="Arial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5" behindDoc="1" locked="0" layoutInCell="1" allowOverlap="1">
              <wp:simplePos x="0" y="0"/>
              <wp:positionH relativeFrom="page">
                <wp:posOffset>2143760</wp:posOffset>
              </wp:positionH>
              <wp:positionV relativeFrom="page">
                <wp:posOffset>10610215</wp:posOffset>
              </wp:positionV>
              <wp:extent cx="4899025" cy="123190"/>
              <wp:effectExtent l="0" t="0" r="0" b="0"/>
              <wp:wrapNone/>
              <wp:docPr id="249" name="Shape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9025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0"/>
                            <w:shd w:val="clear" w:color="auto" w:fill="auto"/>
                            <w:tabs>
                              <w:tab w:val="right" w:pos="7715"/>
                            </w:tabs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Registrační číslo projektu: CZ.06.2.56/0.0/0.0/16 043/0001326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18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9" o:spid="_x0000_s1087" type="#_x0000_t202" style="position:absolute;margin-left:168.8pt;margin-top:835.45pt;width:385.75pt;height:9.7pt;z-index:-4404016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0"/>
                      <w:shd w:val="clear" w:color="auto" w:fill="auto"/>
                      <w:tabs>
                        <w:tab w:val="right" w:pos="7715"/>
                      </w:tabs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Registrační číslo projektu: CZ.06.2.56/0.0/0.0/16 043/0001326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7" behindDoc="1" locked="0" layoutInCell="1" allowOverlap="1">
              <wp:simplePos x="0" y="0"/>
              <wp:positionH relativeFrom="page">
                <wp:posOffset>2143760</wp:posOffset>
              </wp:positionH>
              <wp:positionV relativeFrom="page">
                <wp:posOffset>10610215</wp:posOffset>
              </wp:positionV>
              <wp:extent cx="4899025" cy="123190"/>
              <wp:effectExtent l="0" t="0" r="0" b="0"/>
              <wp:wrapNone/>
              <wp:docPr id="251" name="Shape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9025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0"/>
                            <w:shd w:val="clear" w:color="auto" w:fill="auto"/>
                            <w:tabs>
                              <w:tab w:val="right" w:pos="7715"/>
                            </w:tabs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Registrační číslo projektu: CZ.06.2.56/0.0/0.0/16 043/0001326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18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1" o:spid="_x0000_s1088" type="#_x0000_t202" style="position:absolute;margin-left:168.8pt;margin-top:835.45pt;width:385.75pt;height:9.7pt;z-index:-4404016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0"/>
                      <w:shd w:val="clear" w:color="auto" w:fill="auto"/>
                      <w:tabs>
                        <w:tab w:val="right" w:pos="7715"/>
                      </w:tabs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Registrační číslo projektu: CZ.06.2.56/0.0/0.0/16 043/0001326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9" behindDoc="1" locked="0" layoutInCell="1" allowOverlap="1">
              <wp:simplePos x="0" y="0"/>
              <wp:positionH relativeFrom="page">
                <wp:posOffset>1887220</wp:posOffset>
              </wp:positionH>
              <wp:positionV relativeFrom="page">
                <wp:posOffset>10644505</wp:posOffset>
              </wp:positionV>
              <wp:extent cx="3234690" cy="116840"/>
              <wp:effectExtent l="0" t="0" r="0" b="0"/>
              <wp:wrapNone/>
              <wp:docPr id="253" name="Shape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4690" cy="1168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Registrační číslo projektu: CZ.06.2.56/0.0/0.0/16 043/0001326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3" o:spid="_x0000_s1089" type="#_x0000_t202" style="position:absolute;margin-left:148.6pt;margin-top:838.15pt;width:254.7pt;height:9.2pt;z-index:-4404016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Registrační číslo projektu: CZ.06.2.56/0.0/0.0/16 043/0001326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1884680</wp:posOffset>
              </wp:positionH>
              <wp:positionV relativeFrom="page">
                <wp:posOffset>10502900</wp:posOffset>
              </wp:positionV>
              <wp:extent cx="4658995" cy="11684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8995" cy="1168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tabs>
                              <w:tab w:val="right" w:pos="7337"/>
                            </w:tabs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75F7B" w:rsidRPr="00075F7B">
                            <w:rPr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" o:spid="_x0000_s1054" type="#_x0000_t202" style="position:absolute;margin-left:148.4pt;margin-top:827pt;width:366.85pt;height:9.2pt;z-index:-4404017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tabs>
                        <w:tab w:val="right" w:pos="7337"/>
                      </w:tabs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75F7B" w:rsidRPr="00075F7B">
                      <w:rPr>
                        <w:b/>
                        <w:bCs/>
                        <w:noProof/>
                      </w:rPr>
                      <w:t>3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1871345</wp:posOffset>
              </wp:positionH>
              <wp:positionV relativeFrom="page">
                <wp:posOffset>10414000</wp:posOffset>
              </wp:positionV>
              <wp:extent cx="4663440" cy="121285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344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tabs>
                              <w:tab w:val="right" w:pos="734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75F7B" w:rsidRPr="00075F7B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" o:spid="_x0000_s1058" type="#_x0000_t202" style="position:absolute;margin-left:147.35pt;margin-top:820pt;width:367.2pt;height:9.55pt;z-index:-4404017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tabs>
                        <w:tab w:val="right" w:pos="7344"/>
                      </w:tabs>
                      <w:rPr>
                        <w:sz w:val="24"/>
                        <w:szCs w:val="24"/>
                      </w:rPr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75F7B" w:rsidRPr="00075F7B">
                      <w:rPr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9" behindDoc="1" locked="0" layoutInCell="1" allowOverlap="1" wp14:anchorId="38273E6C" wp14:editId="54927D3D">
              <wp:simplePos x="0" y="0"/>
              <wp:positionH relativeFrom="page">
                <wp:posOffset>2257425</wp:posOffset>
              </wp:positionH>
              <wp:positionV relativeFrom="page">
                <wp:posOffset>10558145</wp:posOffset>
              </wp:positionV>
              <wp:extent cx="4652010" cy="128270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20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tabs>
                              <w:tab w:val="right" w:pos="7326"/>
                            </w:tabs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75F7B" w:rsidRPr="00075F7B">
                            <w:rPr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" o:spid="_x0000_s1065" type="#_x0000_t202" style="position:absolute;margin-left:177.75pt;margin-top:831.35pt;width:366.3pt;height:10.1pt;z-index:-4404017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tabs>
                        <w:tab w:val="right" w:pos="7326"/>
                      </w:tabs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75F7B" w:rsidRPr="00075F7B">
                      <w:rPr>
                        <w:b/>
                        <w:bCs/>
                        <w:noProof/>
                      </w:rPr>
                      <w:t>6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1" behindDoc="1" locked="0" layoutInCell="1" allowOverlap="1" wp14:anchorId="12DB7C5B" wp14:editId="093E77D1">
              <wp:simplePos x="0" y="0"/>
              <wp:positionH relativeFrom="page">
                <wp:posOffset>2058670</wp:posOffset>
              </wp:positionH>
              <wp:positionV relativeFrom="page">
                <wp:posOffset>10400030</wp:posOffset>
              </wp:positionV>
              <wp:extent cx="4665980" cy="12573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598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tabs>
                              <w:tab w:val="right" w:pos="7348"/>
                            </w:tabs>
                          </w:pPr>
                          <w:r>
                            <w:t>Registrační číslo projektu: CZ.06.2.56/0.0/0.0/16_043/0001326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75F7B" w:rsidRPr="00075F7B">
                            <w:rPr>
                              <w:rFonts w:ascii="Arial" w:eastAsia="Arial" w:hAnsi="Arial" w:cs="Arial"/>
                              <w:noProof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" o:spid="_x0000_s1066" type="#_x0000_t202" style="position:absolute;margin-left:162.1pt;margin-top:818.9pt;width:367.4pt;height:9.9pt;z-index:-4404017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tabs>
                        <w:tab w:val="right" w:pos="7348"/>
                      </w:tabs>
                    </w:pPr>
                    <w:r>
                      <w:t>Registrační číslo projektu: CZ.06.2.56/0.0/0.0/16_043/0001326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75F7B" w:rsidRPr="00075F7B">
                      <w:rPr>
                        <w:rFonts w:ascii="Arial" w:eastAsia="Arial" w:hAnsi="Arial" w:cs="Arial"/>
                        <w:noProof/>
                      </w:rPr>
                      <w:t>7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7" behindDoc="1" locked="0" layoutInCell="1" allowOverlap="1" wp14:anchorId="500A0344" wp14:editId="2B2C237E">
              <wp:simplePos x="0" y="0"/>
              <wp:positionH relativeFrom="page">
                <wp:posOffset>2257425</wp:posOffset>
              </wp:positionH>
              <wp:positionV relativeFrom="page">
                <wp:posOffset>10558145</wp:posOffset>
              </wp:positionV>
              <wp:extent cx="4652010" cy="128270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20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tabs>
                              <w:tab w:val="right" w:pos="7326"/>
                            </w:tabs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71705">
                            <w:rPr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0" o:spid="_x0000_s1069" type="#_x0000_t202" style="position:absolute;margin-left:177.75pt;margin-top:831.35pt;width:366.3pt;height:10.1pt;z-index:-4404017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tabs>
                        <w:tab w:val="right" w:pos="7326"/>
                      </w:tabs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71705">
                      <w:rPr>
                        <w:b/>
                        <w:bCs/>
                        <w:noProof/>
                      </w:rPr>
                      <w:t>4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2282825</wp:posOffset>
              </wp:positionH>
              <wp:positionV relativeFrom="page">
                <wp:posOffset>10539730</wp:posOffset>
              </wp:positionV>
              <wp:extent cx="4645025" cy="125730"/>
              <wp:effectExtent l="0" t="0" r="0" b="0"/>
              <wp:wrapNone/>
              <wp:docPr id="99" name="Shap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5025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tabs>
                              <w:tab w:val="right" w:pos="7315"/>
                            </w:tabs>
                          </w:pPr>
                          <w:r>
                            <w:t>Registrační číslo projektu: CZ.06.2.56/0.0/0.0/16_043/0001326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75F7B" w:rsidRPr="00075F7B">
                            <w:rPr>
                              <w:rFonts w:ascii="Arial" w:eastAsia="Arial" w:hAnsi="Arial" w:cs="Arial"/>
                              <w:noProof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9" o:spid="_x0000_s1076" type="#_x0000_t202" style="position:absolute;margin-left:179.75pt;margin-top:829.9pt;width:365.75pt;height:9.9pt;z-index:-4404017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tabs>
                        <w:tab w:val="right" w:pos="7315"/>
                      </w:tabs>
                    </w:pPr>
                    <w:r>
                      <w:t>Registrační číslo projektu: CZ.06.2.56/0.0/0.0/16_043/0001326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75F7B" w:rsidRPr="00075F7B">
                      <w:rPr>
                        <w:rFonts w:ascii="Arial" w:eastAsia="Arial" w:hAnsi="Arial" w:cs="Arial"/>
                        <w:noProof/>
                      </w:rPr>
                      <w:t>10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2078990</wp:posOffset>
              </wp:positionH>
              <wp:positionV relativeFrom="page">
                <wp:posOffset>10458450</wp:posOffset>
              </wp:positionV>
              <wp:extent cx="4647565" cy="118745"/>
              <wp:effectExtent l="0" t="0" r="0" b="0"/>
              <wp:wrapNone/>
              <wp:docPr id="101" name="Shap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756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tabs>
                              <w:tab w:val="right" w:pos="7319"/>
                            </w:tabs>
                          </w:pPr>
                          <w:r>
                            <w:t>Registrační číslo projektu: CZ.06.2.56/0.0/0.0/16 043/0001326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75F7B" w:rsidRPr="00075F7B">
                            <w:rPr>
                              <w:rFonts w:ascii="Arial" w:eastAsia="Arial" w:hAnsi="Arial" w:cs="Arial"/>
                              <w:noProof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1" o:spid="_x0000_s1077" type="#_x0000_t202" style="position:absolute;margin-left:163.7pt;margin-top:823.5pt;width:365.95pt;height:9.35pt;z-index:-4404017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tabs>
                        <w:tab w:val="right" w:pos="7319"/>
                      </w:tabs>
                    </w:pPr>
                    <w:r>
                      <w:t>Registrační číslo projektu: CZ.06.2.56/0.0/0.0/16 043/0001326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75F7B" w:rsidRPr="00075F7B">
                      <w:rPr>
                        <w:rFonts w:ascii="Arial" w:eastAsia="Arial" w:hAnsi="Arial" w:cs="Arial"/>
                        <w:noProof/>
                      </w:rPr>
                      <w:t>9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705" w:rsidRDefault="00F71705"/>
  </w:footnote>
  <w:footnote w:type="continuationSeparator" w:id="0">
    <w:p w:rsidR="00F71705" w:rsidRDefault="00F717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5064760</wp:posOffset>
              </wp:positionH>
              <wp:positionV relativeFrom="page">
                <wp:posOffset>781685</wp:posOffset>
              </wp:positionV>
              <wp:extent cx="969010" cy="342900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9010" cy="3429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" o:spid="_x0000_s1048" type="#_x0000_t202" style="position:absolute;margin-left:398.8pt;margin-top:61.55pt;width:76.3pt;height:27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4218940</wp:posOffset>
              </wp:positionH>
              <wp:positionV relativeFrom="page">
                <wp:posOffset>811530</wp:posOffset>
              </wp:positionV>
              <wp:extent cx="585470" cy="301625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47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85470" cy="304800"/>
                                <wp:effectExtent l="0" t="0" r="0" b="0"/>
                                <wp:docPr id="27" name="Picutre 2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7" name="Picture 2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85470" cy="304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26" o:spid="_x0000_s1049" type="#_x0000_t202" style="position:absolute;margin-left:332.2pt;margin-top:63.9pt;width:46.1pt;height:23.75pt;z-index:-440401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85470" cy="304800"/>
                          <wp:effectExtent l="0" t="0" r="0" b="0"/>
                          <wp:docPr id="27" name="Picutre 2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" name="Picture 27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85470" cy="304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2463165</wp:posOffset>
              </wp:positionH>
              <wp:positionV relativeFrom="page">
                <wp:posOffset>815975</wp:posOffset>
              </wp:positionV>
              <wp:extent cx="1524635" cy="283210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635" cy="2832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EVROPSKÁ UNIE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Evropský fond pro regionální rozvoj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0" o:spid="_x0000_s1050" type="#_x0000_t202" style="position:absolute;margin-left:193.95pt;margin-top:64.25pt;width:120.05pt;height:22.3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EVROPSKÁ UNIE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Evropský fond pro regionální rozvoj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4760595</wp:posOffset>
              </wp:positionH>
              <wp:positionV relativeFrom="page">
                <wp:posOffset>671195</wp:posOffset>
              </wp:positionV>
              <wp:extent cx="971550" cy="340360"/>
              <wp:effectExtent l="0" t="0" r="0" b="0"/>
              <wp:wrapNone/>
              <wp:docPr id="32" name="Shap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3403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" o:spid="_x0000_s1051" type="#_x0000_t202" style="position:absolute;margin-left:374.85pt;margin-top:52.85pt;width:76.5pt;height:26.8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3903345</wp:posOffset>
              </wp:positionH>
              <wp:positionV relativeFrom="page">
                <wp:posOffset>694055</wp:posOffset>
              </wp:positionV>
              <wp:extent cx="642620" cy="313055"/>
              <wp:effectExtent l="0" t="0" r="0" b="0"/>
              <wp:wrapNone/>
              <wp:docPr id="3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2620" cy="3130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40080" cy="311150"/>
                                <wp:effectExtent l="0" t="0" r="0" b="0"/>
                                <wp:docPr id="35" name="Picutre 3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Picture 3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0080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34" o:spid="_x0000_s1052" type="#_x0000_t202" style="position:absolute;margin-left:307.35pt;margin-top:54.65pt;width:50.6pt;height:24.65pt;z-index:-4404017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40080" cy="311150"/>
                          <wp:effectExtent l="0" t="0" r="0" b="0"/>
                          <wp:docPr id="35" name="Picutre 3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Picture 35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40080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4772025</wp:posOffset>
              </wp:positionH>
              <wp:positionV relativeFrom="page">
                <wp:posOffset>588645</wp:posOffset>
              </wp:positionV>
              <wp:extent cx="971550" cy="340360"/>
              <wp:effectExtent l="0" t="0" r="0" b="0"/>
              <wp:wrapNone/>
              <wp:docPr id="42" name="Shap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3403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" o:spid="_x0000_s1055" type="#_x0000_t202" style="position:absolute;margin-left:375.75pt;margin-top:46.35pt;width:76.5pt;height:26.8pt;z-index:-4404017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3914775</wp:posOffset>
              </wp:positionH>
              <wp:positionV relativeFrom="page">
                <wp:posOffset>608965</wp:posOffset>
              </wp:positionV>
              <wp:extent cx="642620" cy="315595"/>
              <wp:effectExtent l="0" t="0" r="0" b="0"/>
              <wp:wrapNone/>
              <wp:docPr id="44" name="Shap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2620" cy="3155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40080" cy="316865"/>
                                <wp:effectExtent l="0" t="0" r="0" b="0"/>
                                <wp:docPr id="45" name="Picutre 4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" name="Picture 4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0080" cy="316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44" o:spid="_x0000_s1056" type="#_x0000_t202" style="position:absolute;margin-left:308.25pt;margin-top:47.95pt;width:50.6pt;height:24.85pt;z-index:-4404017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40080" cy="316865"/>
                          <wp:effectExtent l="0" t="0" r="0" b="0"/>
                          <wp:docPr id="45" name="Picutre 4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5" name="Picture 45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40080" cy="316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2159000</wp:posOffset>
              </wp:positionH>
              <wp:positionV relativeFrom="page">
                <wp:posOffset>611505</wp:posOffset>
              </wp:positionV>
              <wp:extent cx="1531620" cy="285750"/>
              <wp:effectExtent l="0" t="0" r="0" b="0"/>
              <wp:wrapNone/>
              <wp:docPr id="48" name="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1620" cy="285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EVROPSKÁ UNIE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Evropský fond pro regionální rozvoj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8" o:spid="_x0000_s1057" type="#_x0000_t202" style="position:absolute;margin-left:170pt;margin-top:48.15pt;width:120.6pt;height:22.5pt;z-index:-440401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EVROPSKÁ UNIE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Evropský fond pro regionální rozvoj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7" behindDoc="1" locked="0" layoutInCell="1" allowOverlap="1" wp14:anchorId="60F74266" wp14:editId="08BB2E22">
              <wp:simplePos x="0" y="0"/>
              <wp:positionH relativeFrom="page">
                <wp:posOffset>5106035</wp:posOffset>
              </wp:positionH>
              <wp:positionV relativeFrom="page">
                <wp:posOffset>664210</wp:posOffset>
              </wp:positionV>
              <wp:extent cx="969010" cy="34036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9010" cy="3403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4" o:spid="_x0000_s1059" type="#_x0000_t202" style="position:absolute;margin-left:402.05pt;margin-top:52.3pt;width:76.3pt;height:26.8pt;z-index:-44040176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9" behindDoc="1" locked="0" layoutInCell="1" allowOverlap="1" wp14:anchorId="0FE5711F" wp14:editId="70317086">
              <wp:simplePos x="0" y="0"/>
              <wp:positionH relativeFrom="page">
                <wp:posOffset>4260215</wp:posOffset>
              </wp:positionH>
              <wp:positionV relativeFrom="page">
                <wp:posOffset>694055</wp:posOffset>
              </wp:positionV>
              <wp:extent cx="585470" cy="301625"/>
              <wp:effectExtent l="0" t="0" r="0" b="0"/>
              <wp:wrapNone/>
              <wp:docPr id="56" name="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47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4BDD10FE" wp14:editId="7AE1CFBA">
                                <wp:extent cx="585470" cy="304800"/>
                                <wp:effectExtent l="0" t="0" r="0" b="0"/>
                                <wp:docPr id="57" name="Picutre 5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7" name="Picture 5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85470" cy="304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56" o:spid="_x0000_s1060" type="#_x0000_t202" style="position:absolute;margin-left:335.45pt;margin-top:54.65pt;width:46.1pt;height:23.75pt;z-index:-4404017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4BDD10FE" wp14:editId="7AE1CFBA">
                          <wp:extent cx="585470" cy="304800"/>
                          <wp:effectExtent l="0" t="0" r="0" b="0"/>
                          <wp:docPr id="57" name="Picutre 5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7" name="Picture 57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85470" cy="304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1" behindDoc="1" locked="0" layoutInCell="1" allowOverlap="1" wp14:anchorId="33B6C2B6" wp14:editId="05588787">
              <wp:simplePos x="0" y="0"/>
              <wp:positionH relativeFrom="page">
                <wp:posOffset>2504440</wp:posOffset>
              </wp:positionH>
              <wp:positionV relativeFrom="page">
                <wp:posOffset>698500</wp:posOffset>
              </wp:positionV>
              <wp:extent cx="1522730" cy="283210"/>
              <wp:effectExtent l="0" t="0" r="0" b="0"/>
              <wp:wrapNone/>
              <wp:docPr id="60" name="Shap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2730" cy="2832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EVROPSKÁ UNIE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Evropský fond pro regionální rozvoj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0" o:spid="_x0000_s1061" type="#_x0000_t202" style="position:absolute;margin-left:197.2pt;margin-top:55pt;width:119.9pt;height:22.3pt;z-index:-44040175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EVROPSKÁ UNIE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Evropský fond pro regionální rozvoj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3" behindDoc="1" locked="0" layoutInCell="1" allowOverlap="1" wp14:anchorId="3053FD7E" wp14:editId="21308E23">
              <wp:simplePos x="0" y="0"/>
              <wp:positionH relativeFrom="page">
                <wp:posOffset>1580515</wp:posOffset>
              </wp:positionH>
              <wp:positionV relativeFrom="page">
                <wp:posOffset>531495</wp:posOffset>
              </wp:positionV>
              <wp:extent cx="706120" cy="408940"/>
              <wp:effectExtent l="0" t="0" r="0" b="0"/>
              <wp:wrapNone/>
              <wp:docPr id="62" name="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6120" cy="4089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277E6816" wp14:editId="376BD7F4">
                                <wp:extent cx="707390" cy="408305"/>
                                <wp:effectExtent l="0" t="0" r="0" b="0"/>
                                <wp:docPr id="63" name="Picutre 6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" name="Picture 6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07390" cy="4083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" o:spid="_x0000_s1062" type="#_x0000_t202" style="position:absolute;margin-left:124.45pt;margin-top:41.85pt;width:55.6pt;height:32.2pt;z-index:-4404017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277E6816" wp14:editId="376BD7F4">
                          <wp:extent cx="707390" cy="408305"/>
                          <wp:effectExtent l="0" t="0" r="0" b="0"/>
                          <wp:docPr id="63" name="Picutre 6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" name="Picture 63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707390" cy="408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5" behindDoc="1" locked="0" layoutInCell="1" allowOverlap="1" wp14:anchorId="5EC99381" wp14:editId="762C9DF1">
              <wp:simplePos x="0" y="0"/>
              <wp:positionH relativeFrom="page">
                <wp:posOffset>4100195</wp:posOffset>
              </wp:positionH>
              <wp:positionV relativeFrom="page">
                <wp:posOffset>595630</wp:posOffset>
              </wp:positionV>
              <wp:extent cx="644525" cy="313055"/>
              <wp:effectExtent l="0" t="0" r="0" b="0"/>
              <wp:wrapNone/>
              <wp:docPr id="66" name="Shap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4525" cy="3130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7C9ACD8D" wp14:editId="59CC84D8">
                                <wp:extent cx="646430" cy="311150"/>
                                <wp:effectExtent l="0" t="0" r="0" b="0"/>
                                <wp:docPr id="67" name="Picutre 6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" name="Picture 67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6430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66" o:spid="_x0000_s1063" type="#_x0000_t202" style="position:absolute;margin-left:322.85pt;margin-top:46.9pt;width:50.75pt;height:24.65pt;z-index:-4404017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7C9ACD8D" wp14:editId="59CC84D8">
                          <wp:extent cx="646430" cy="311150"/>
                          <wp:effectExtent l="0" t="0" r="0" b="0"/>
                          <wp:docPr id="67" name="Picutre 6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" name="Picture 67"/>
                                  <pic:cNvPicPr/>
                                </pic:nvPicPr>
                                <pic:blipFill>
                                  <a:blip r:embed="rId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46430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7" behindDoc="1" locked="0" layoutInCell="1" allowOverlap="1" wp14:anchorId="28B41DD7" wp14:editId="20E97B2D">
              <wp:simplePos x="0" y="0"/>
              <wp:positionH relativeFrom="page">
                <wp:posOffset>2348865</wp:posOffset>
              </wp:positionH>
              <wp:positionV relativeFrom="page">
                <wp:posOffset>600075</wp:posOffset>
              </wp:positionV>
              <wp:extent cx="1527175" cy="283210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7175" cy="2832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EVROPSKÁ UNIE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Evropský fond pro regionální rozvoj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0" o:spid="_x0000_s1064" type="#_x0000_t202" style="position:absolute;margin-left:184.95pt;margin-top:47.25pt;width:120.25pt;height:22.3pt;z-index:-44040175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EVROPSKÁ UNIE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Evropský fond pro regionální rozvoj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3" behindDoc="1" locked="0" layoutInCell="1" allowOverlap="1" wp14:anchorId="3C874EB7" wp14:editId="2DE38864">
              <wp:simplePos x="0" y="0"/>
              <wp:positionH relativeFrom="page">
                <wp:posOffset>5106035</wp:posOffset>
              </wp:positionH>
              <wp:positionV relativeFrom="page">
                <wp:posOffset>664210</wp:posOffset>
              </wp:positionV>
              <wp:extent cx="969010" cy="340360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9010" cy="3403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6" o:spid="_x0000_s1067" type="#_x0000_t202" style="position:absolute;margin-left:402.05pt;margin-top:52.3pt;width:76.3pt;height:26.8pt;z-index:-44040174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5" behindDoc="1" locked="0" layoutInCell="1" allowOverlap="1" wp14:anchorId="0CF429DD" wp14:editId="0DF6CC58">
              <wp:simplePos x="0" y="0"/>
              <wp:positionH relativeFrom="page">
                <wp:posOffset>2504440</wp:posOffset>
              </wp:positionH>
              <wp:positionV relativeFrom="page">
                <wp:posOffset>698500</wp:posOffset>
              </wp:positionV>
              <wp:extent cx="1522730" cy="283210"/>
              <wp:effectExtent l="0" t="0" r="0" b="0"/>
              <wp:wrapNone/>
              <wp:docPr id="78" name="Shap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2730" cy="2832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EVROPSKÁ UNIE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Evropský fond pro regionální rozvoj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8" o:spid="_x0000_s1068" type="#_x0000_t202" style="position:absolute;margin-left:197.2pt;margin-top:55pt;width:119.9pt;height:22.3pt;z-index:-4404017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EVROPSKÁ UNIE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Evropský fond pro regionální rozvoj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1768475</wp:posOffset>
              </wp:positionH>
              <wp:positionV relativeFrom="page">
                <wp:posOffset>700405</wp:posOffset>
              </wp:positionV>
              <wp:extent cx="690245" cy="393065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245" cy="3930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88975" cy="396240"/>
                                <wp:effectExtent l="0" t="0" r="0" b="0"/>
                                <wp:docPr id="84" name="Picutre 8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" name="Picture 8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88975" cy="396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" o:spid="_x0000_s1070" type="#_x0000_t202" style="position:absolute;margin-left:139.25pt;margin-top:55.15pt;width:54.35pt;height:30.95pt;z-index:-4404017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RZhQEAAAUDAAAOAAAAZHJzL2Uyb0RvYy54bWysUlFrwjAQfh/sP4S8z1ados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88975" cy="396240"/>
                          <wp:effectExtent l="0" t="0" r="0" b="0"/>
                          <wp:docPr id="84" name="Picutre 8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4" name="Picture 84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88975" cy="396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5128895</wp:posOffset>
              </wp:positionH>
              <wp:positionV relativeFrom="page">
                <wp:posOffset>718820</wp:posOffset>
              </wp:positionV>
              <wp:extent cx="964565" cy="340360"/>
              <wp:effectExtent l="0" t="0" r="0" b="0"/>
              <wp:wrapNone/>
              <wp:docPr id="87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4565" cy="3403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7" o:spid="_x0000_s1071" type="#_x0000_t202" style="position:absolute;margin-left:403.85pt;margin-top:56.6pt;width:75.95pt;height:26.8pt;z-index:-44040173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4277995</wp:posOffset>
              </wp:positionH>
              <wp:positionV relativeFrom="page">
                <wp:posOffset>751205</wp:posOffset>
              </wp:positionV>
              <wp:extent cx="585470" cy="301625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470" cy="3016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85470" cy="304800"/>
                                <wp:effectExtent l="0" t="0" r="0" b="0"/>
                                <wp:docPr id="90" name="Picutre 9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0" name="Picture 90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85470" cy="304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89" o:spid="_x0000_s1072" type="#_x0000_t202" style="position:absolute;margin-left:336.85pt;margin-top:59.15pt;width:46.1pt;height:23.75pt;z-index:-4404017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85470" cy="304800"/>
                          <wp:effectExtent l="0" t="0" r="0" b="0"/>
                          <wp:docPr id="90" name="Picutre 9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" name="Picture 90"/>
                                  <pic:cNvPicPr/>
                                </pic:nvPicPr>
                                <pic:blipFill>
                                  <a:blip r:embed="rId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85470" cy="304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2527300</wp:posOffset>
              </wp:positionH>
              <wp:positionV relativeFrom="page">
                <wp:posOffset>755650</wp:posOffset>
              </wp:positionV>
              <wp:extent cx="1517650" cy="283210"/>
              <wp:effectExtent l="0" t="0" r="0" b="0"/>
              <wp:wrapNone/>
              <wp:docPr id="93" name="Shap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32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EVROPSKÁ UNIE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Evropský fond pro regionální rozvoj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3" o:spid="_x0000_s1073" type="#_x0000_t202" style="position:absolute;margin-left:199pt;margin-top:59.5pt;width:119.5pt;height:22.3pt;z-index:-44040173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EVROPSKÁ UNIE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Evropský fond pro regionální rozvoj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4954905</wp:posOffset>
              </wp:positionH>
              <wp:positionV relativeFrom="page">
                <wp:posOffset>637540</wp:posOffset>
              </wp:positionV>
              <wp:extent cx="967105" cy="340360"/>
              <wp:effectExtent l="0" t="0" r="0" b="0"/>
              <wp:wrapNone/>
              <wp:docPr id="95" name="Shap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7105" cy="3403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5" o:spid="_x0000_s1074" type="#_x0000_t202" style="position:absolute;margin-left:390.15pt;margin-top:50.2pt;width:76.15pt;height:26.8pt;z-index:-44040173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2355850</wp:posOffset>
              </wp:positionH>
              <wp:positionV relativeFrom="page">
                <wp:posOffset>662940</wp:posOffset>
              </wp:positionV>
              <wp:extent cx="1520190" cy="288290"/>
              <wp:effectExtent l="0" t="0" r="0" b="0"/>
              <wp:wrapNone/>
              <wp:docPr id="97" name="Shape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0190" cy="288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EVROPSKÁ UNIE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Evropský fond pro regionální rozvoj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7" o:spid="_x0000_s1075" type="#_x0000_t202" style="position:absolute;margin-left:185.5pt;margin-top:52.2pt;width:119.7pt;height:22.7pt;z-index:-44040173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EVROPSKÁ UNIE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Evropský fond pro regionální rozvoj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705" w:rsidRDefault="00F71705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5" behindDoc="1" locked="0" layoutInCell="1" allowOverlap="1">
              <wp:simplePos x="0" y="0"/>
              <wp:positionH relativeFrom="page">
                <wp:posOffset>57150</wp:posOffset>
              </wp:positionH>
              <wp:positionV relativeFrom="page">
                <wp:posOffset>255905</wp:posOffset>
              </wp:positionV>
              <wp:extent cx="688340" cy="717550"/>
              <wp:effectExtent l="0" t="0" r="0" b="0"/>
              <wp:wrapNone/>
              <wp:docPr id="103" name="Shap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340" cy="717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88975" cy="719455"/>
                                <wp:effectExtent l="0" t="0" r="0" b="0"/>
                                <wp:docPr id="104" name="Picutre 10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" name="Picture 10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88975" cy="7194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3" o:spid="_x0000_s1078" type="#_x0000_t202" style="position:absolute;margin-left:4.5pt;margin-top:20.15pt;width:54.2pt;height:56.5pt;z-index:-4404017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g5hgEAAAcDAAAOAAAAZHJzL2Uyb0RvYy54bWysUstqwzAQvBf6D0L3xk7SPDB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88975" cy="719455"/>
                          <wp:effectExtent l="0" t="0" r="0" b="0"/>
                          <wp:docPr id="104" name="Picutre 10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" name="Picture 104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88975" cy="7194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7" behindDoc="1" locked="0" layoutInCell="1" allowOverlap="1">
              <wp:simplePos x="0" y="0"/>
              <wp:positionH relativeFrom="page">
                <wp:posOffset>4917440</wp:posOffset>
              </wp:positionH>
              <wp:positionV relativeFrom="page">
                <wp:posOffset>654050</wp:posOffset>
              </wp:positionV>
              <wp:extent cx="971550" cy="340360"/>
              <wp:effectExtent l="0" t="0" r="0" b="0"/>
              <wp:wrapNone/>
              <wp:docPr id="107" name="Shap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3403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MINISTERSTVO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PRO MÍSTNÍ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7"/>
                              <w:szCs w:val="17"/>
                            </w:rPr>
                            <w:t>ROZVOJ ČR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7" o:spid="_x0000_s1079" type="#_x0000_t202" style="position:absolute;margin-left:387.2pt;margin-top:51.5pt;width:76.5pt;height:26.8pt;z-index:-44040172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MINISTERSTVO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PRO MÍSTNÍ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  <w:t>ROZVOJ ČR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9" behindDoc="1" locked="0" layoutInCell="1" allowOverlap="1">
              <wp:simplePos x="0" y="0"/>
              <wp:positionH relativeFrom="page">
                <wp:posOffset>4055110</wp:posOffset>
              </wp:positionH>
              <wp:positionV relativeFrom="page">
                <wp:posOffset>676910</wp:posOffset>
              </wp:positionV>
              <wp:extent cx="624205" cy="313055"/>
              <wp:effectExtent l="0" t="0" r="0" b="0"/>
              <wp:wrapNone/>
              <wp:docPr id="109" name="Shape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205" cy="3130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21665" cy="311150"/>
                                <wp:effectExtent l="0" t="0" r="0" b="0"/>
                                <wp:docPr id="110" name="Picutre 11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0" name="Picture 110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21665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Shape 109" o:spid="_x0000_s1080" type="#_x0000_t202" style="position:absolute;margin-left:319.3pt;margin-top:53.3pt;width:49.15pt;height:24.65pt;z-index:-4404017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" filled="f" stroked="f">
              <v:textbox inset="0,0,0,0">
                <w:txbxContent>
                  <w:p w:rsidR="00F71705" w:rsidRDefault="00F71705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21665" cy="311150"/>
                          <wp:effectExtent l="0" t="0" r="0" b="0"/>
                          <wp:docPr id="110" name="Picutre 1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0" name="Picture 110"/>
                                  <pic:cNvPicPr/>
                                </pic:nvPicPr>
                                <pic:blipFill>
                                  <a:blip r:embed="rId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21665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1" behindDoc="1" locked="0" layoutInCell="1" allowOverlap="1">
              <wp:simplePos x="0" y="0"/>
              <wp:positionH relativeFrom="page">
                <wp:posOffset>2313305</wp:posOffset>
              </wp:positionH>
              <wp:positionV relativeFrom="page">
                <wp:posOffset>681355</wp:posOffset>
              </wp:positionV>
              <wp:extent cx="1522730" cy="283210"/>
              <wp:effectExtent l="0" t="0" r="0" b="0"/>
              <wp:wrapNone/>
              <wp:docPr id="113" name="Shap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2730" cy="2832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EVROPSKÁ UNIE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Evropský fond pro regionální rozvoj</w:t>
                          </w:r>
                        </w:p>
                        <w:p w:rsidR="00F71705" w:rsidRDefault="00F71705">
                          <w:pPr>
                            <w:pStyle w:val="Zhlavnebozpat2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Integrovaný regionální operační program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3" o:spid="_x0000_s1081" type="#_x0000_t202" style="position:absolute;margin-left:182.15pt;margin-top:53.65pt;width:119.9pt;height:22.3pt;z-index:-44040171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" filled="f" stroked="f">
              <v:textbox style="mso-fit-shape-to-text:t" inset="0,0,0,0">
                <w:txbxContent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EVROPSKÁ UNIE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Evropský fond pro regionální rozvoj</w:t>
                    </w:r>
                  </w:p>
                  <w:p w:rsidR="00F71705" w:rsidRDefault="00F71705">
                    <w:pPr>
                      <w:pStyle w:val="Zhlavnebozpat2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Integrovaný regionální operační program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F220D"/>
    <w:multiLevelType w:val="multilevel"/>
    <w:tmpl w:val="FAE2684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5F1CCC"/>
    <w:multiLevelType w:val="multilevel"/>
    <w:tmpl w:val="022CD426"/>
    <w:lvl w:ilvl="0">
      <w:start w:val="1"/>
      <w:numFmt w:val="bullet"/>
      <w:lvlText w:val="-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FB04FB"/>
    <w:multiLevelType w:val="multilevel"/>
    <w:tmpl w:val="A1CA5B96"/>
    <w:lvl w:ilvl="0">
      <w:start w:val="1"/>
      <w:numFmt w:val="lowerLetter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3253FE"/>
    <w:multiLevelType w:val="multilevel"/>
    <w:tmpl w:val="F61E97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04E88"/>
        <w:spacing w:val="0"/>
        <w:w w:val="100"/>
        <w:position w:val="0"/>
        <w:sz w:val="17"/>
        <w:szCs w:val="17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3925B6"/>
    <w:multiLevelType w:val="multilevel"/>
    <w:tmpl w:val="D18A3AFA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04E88"/>
        <w:spacing w:val="0"/>
        <w:w w:val="100"/>
        <w:position w:val="0"/>
        <w:sz w:val="17"/>
        <w:szCs w:val="17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375C0F"/>
    <w:multiLevelType w:val="multilevel"/>
    <w:tmpl w:val="CD90BC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602649"/>
    <w:multiLevelType w:val="multilevel"/>
    <w:tmpl w:val="0FA804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4760BB3"/>
    <w:multiLevelType w:val="multilevel"/>
    <w:tmpl w:val="E2382E62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vertAlign w:val="superscript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8892C1F"/>
    <w:multiLevelType w:val="multilevel"/>
    <w:tmpl w:val="D2B4EC62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9291E8B"/>
    <w:multiLevelType w:val="multilevel"/>
    <w:tmpl w:val="F1BEC04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B1B2D70"/>
    <w:multiLevelType w:val="multilevel"/>
    <w:tmpl w:val="C3260F2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04E88"/>
        <w:spacing w:val="0"/>
        <w:w w:val="100"/>
        <w:position w:val="0"/>
        <w:sz w:val="17"/>
        <w:szCs w:val="17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B4B6576"/>
    <w:multiLevelType w:val="multilevel"/>
    <w:tmpl w:val="65C6C57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AC81B47"/>
    <w:multiLevelType w:val="multilevel"/>
    <w:tmpl w:val="612C616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7"/>
  </w:num>
  <w:num w:numId="5">
    <w:abstractNumId w:val="11"/>
  </w:num>
  <w:num w:numId="6">
    <w:abstractNumId w:val="10"/>
  </w:num>
  <w:num w:numId="7">
    <w:abstractNumId w:val="4"/>
  </w:num>
  <w:num w:numId="8">
    <w:abstractNumId w:val="0"/>
  </w:num>
  <w:num w:numId="9">
    <w:abstractNumId w:val="12"/>
  </w:num>
  <w:num w:numId="10">
    <w:abstractNumId w:val="3"/>
  </w:num>
  <w:num w:numId="11">
    <w:abstractNumId w:val="8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FF00E3"/>
    <w:rsid w:val="00075F7B"/>
    <w:rsid w:val="0077280C"/>
    <w:rsid w:val="00F71705"/>
    <w:rsid w:val="00FF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Jin">
    <w:name w:val="Jiné_"/>
    <w:basedOn w:val="Standardnpsmoodstavce"/>
    <w:link w:val="Jin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Nadpis8">
    <w:name w:val="Nadpis #8_"/>
    <w:basedOn w:val="Standardnpsmoodstavce"/>
    <w:link w:val="Nadpis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Nadpis7">
    <w:name w:val="Nadpis #7_"/>
    <w:basedOn w:val="Standardnpsmoodstavce"/>
    <w:link w:val="Nadpis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Nadpis1">
    <w:name w:val="Nadpis #1_"/>
    <w:basedOn w:val="Standardnpsmoodstavce"/>
    <w:link w:val="Nadpis10"/>
    <w:rPr>
      <w:rFonts w:ascii="Arial" w:eastAsia="Arial" w:hAnsi="Arial" w:cs="Arial"/>
      <w:b w:val="0"/>
      <w:bCs w:val="0"/>
      <w:i w:val="0"/>
      <w:iCs w:val="0"/>
      <w:smallCaps w:val="0"/>
      <w:strike w:val="0"/>
      <w:color w:val="1675C0"/>
      <w:w w:val="60"/>
      <w:sz w:val="98"/>
      <w:szCs w:val="98"/>
      <w:u w:val="none"/>
      <w:lang w:val="en-US" w:eastAsia="en-US" w:bidi="en-US"/>
    </w:rPr>
  </w:style>
  <w:style w:type="character" w:customStyle="1" w:styleId="Nadpis5">
    <w:name w:val="Nadpis #5_"/>
    <w:basedOn w:val="Standardnpsmoodstavce"/>
    <w:link w:val="Nadpis50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  <w:lang w:val="en-US" w:eastAsia="en-US" w:bidi="en-US"/>
    </w:rPr>
  </w:style>
  <w:style w:type="character" w:customStyle="1" w:styleId="Nadpis6">
    <w:name w:val="Nadpis #6_"/>
    <w:basedOn w:val="Standardnpsmoodstavce"/>
    <w:link w:val="Nadpis60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Nadpis4">
    <w:name w:val="Nadpis #4_"/>
    <w:basedOn w:val="Standardnpsmoodstavce"/>
    <w:link w:val="Nadpis40"/>
    <w:rPr>
      <w:rFonts w:ascii="Arial" w:eastAsia="Arial" w:hAnsi="Arial" w:cs="Arial"/>
      <w:b/>
      <w:bCs/>
      <w:i w:val="0"/>
      <w:iCs w:val="0"/>
      <w:smallCaps w:val="0"/>
      <w:strike w:val="0"/>
      <w:color w:val="104E88"/>
      <w:sz w:val="54"/>
      <w:szCs w:val="54"/>
      <w:u w:val="none"/>
    </w:rPr>
  </w:style>
  <w:style w:type="character" w:customStyle="1" w:styleId="Nadpis2">
    <w:name w:val="Nadpis #2_"/>
    <w:basedOn w:val="Standardnpsmoodstavce"/>
    <w:link w:val="Nadpis20"/>
    <w:rPr>
      <w:rFonts w:ascii="Arial" w:eastAsia="Arial" w:hAnsi="Arial" w:cs="Arial"/>
      <w:b w:val="0"/>
      <w:bCs w:val="0"/>
      <w:i w:val="0"/>
      <w:iCs w:val="0"/>
      <w:smallCaps w:val="0"/>
      <w:strike w:val="0"/>
      <w:color w:val="F99643"/>
      <w:sz w:val="80"/>
      <w:szCs w:val="80"/>
      <w:u w:val="single"/>
    </w:rPr>
  </w:style>
  <w:style w:type="character" w:customStyle="1" w:styleId="Nadpis3">
    <w:name w:val="Nadpis #3_"/>
    <w:basedOn w:val="Standardnpsmoodstavce"/>
    <w:link w:val="Nadpis30"/>
    <w:rPr>
      <w:rFonts w:ascii="Arial" w:eastAsia="Arial" w:hAnsi="Arial" w:cs="Arial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u w:val="none"/>
    </w:rPr>
  </w:style>
  <w:style w:type="character" w:customStyle="1" w:styleId="Zhlavnebozpat">
    <w:name w:val="Záhlaví nebo zápatí_"/>
    <w:basedOn w:val="Standardnpsmoodstavce"/>
    <w:link w:val="Zhlavnebozpat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Jin0">
    <w:name w:val="Jiné"/>
    <w:basedOn w:val="Normln"/>
    <w:link w:val="Jin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adpis80">
    <w:name w:val="Nadpis #8"/>
    <w:basedOn w:val="Normln"/>
    <w:link w:val="Nadpis8"/>
    <w:pPr>
      <w:shd w:val="clear" w:color="auto" w:fill="FFFFFF"/>
      <w:ind w:left="590" w:right="550" w:hanging="260"/>
      <w:outlineLvl w:val="7"/>
    </w:pPr>
    <w:rPr>
      <w:rFonts w:ascii="Times New Roman" w:eastAsia="Times New Roman" w:hAnsi="Times New Roman" w:cs="Times New Roman"/>
      <w:b/>
      <w:bCs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100" w:line="276" w:lineRule="auto"/>
      <w:jc w:val="both"/>
    </w:pPr>
    <w:rPr>
      <w:rFonts w:ascii="Arial" w:eastAsia="Arial" w:hAnsi="Arial" w:cs="Arial"/>
      <w:sz w:val="18"/>
      <w:szCs w:val="18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Arial" w:eastAsia="Arial" w:hAnsi="Arial" w:cs="Arial"/>
      <w:sz w:val="12"/>
      <w:szCs w:val="12"/>
    </w:rPr>
  </w:style>
  <w:style w:type="paragraph" w:customStyle="1" w:styleId="Nadpis70">
    <w:name w:val="Nadpis #7"/>
    <w:basedOn w:val="Normln"/>
    <w:link w:val="Nadpis7"/>
    <w:pPr>
      <w:shd w:val="clear" w:color="auto" w:fill="FFFFFF"/>
      <w:spacing w:after="240" w:line="257" w:lineRule="auto"/>
      <w:ind w:left="330"/>
      <w:outlineLvl w:val="6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Arial" w:eastAsia="Arial" w:hAnsi="Arial" w:cs="Arial"/>
      <w:sz w:val="13"/>
      <w:szCs w:val="13"/>
    </w:rPr>
  </w:style>
  <w:style w:type="paragraph" w:customStyle="1" w:styleId="Nadpis10">
    <w:name w:val="Nadpis #1"/>
    <w:basedOn w:val="Normln"/>
    <w:link w:val="Nadpis1"/>
    <w:pPr>
      <w:shd w:val="clear" w:color="auto" w:fill="FFFFFF"/>
      <w:outlineLvl w:val="0"/>
    </w:pPr>
    <w:rPr>
      <w:rFonts w:ascii="Arial" w:eastAsia="Arial" w:hAnsi="Arial" w:cs="Arial"/>
      <w:color w:val="1675C0"/>
      <w:w w:val="60"/>
      <w:sz w:val="98"/>
      <w:szCs w:val="98"/>
      <w:lang w:val="en-US" w:eastAsia="en-US" w:bidi="en-US"/>
    </w:rPr>
  </w:style>
  <w:style w:type="paragraph" w:customStyle="1" w:styleId="Nadpis50">
    <w:name w:val="Nadpis #5"/>
    <w:basedOn w:val="Normln"/>
    <w:link w:val="Nadpis5"/>
    <w:pPr>
      <w:shd w:val="clear" w:color="auto" w:fill="FFFFFF"/>
      <w:spacing w:after="4320"/>
      <w:ind w:left="210" w:firstLine="10"/>
      <w:jc w:val="right"/>
      <w:outlineLvl w:val="4"/>
    </w:pPr>
    <w:rPr>
      <w:rFonts w:ascii="Arial" w:eastAsia="Arial" w:hAnsi="Arial" w:cs="Arial"/>
      <w:b/>
      <w:bCs/>
      <w:sz w:val="44"/>
      <w:szCs w:val="44"/>
      <w:lang w:val="en-US" w:eastAsia="en-US" w:bidi="en-US"/>
    </w:rPr>
  </w:style>
  <w:style w:type="paragraph" w:customStyle="1" w:styleId="Nadpis60">
    <w:name w:val="Nadpis #6"/>
    <w:basedOn w:val="Normln"/>
    <w:link w:val="Nadpis6"/>
    <w:pPr>
      <w:shd w:val="clear" w:color="auto" w:fill="FFFFFF"/>
      <w:spacing w:line="221" w:lineRule="auto"/>
      <w:outlineLvl w:val="5"/>
    </w:pPr>
    <w:rPr>
      <w:rFonts w:ascii="Arial" w:eastAsia="Arial" w:hAnsi="Arial" w:cs="Arial"/>
      <w:b/>
      <w:bCs/>
      <w:sz w:val="38"/>
      <w:szCs w:val="38"/>
    </w:rPr>
  </w:style>
  <w:style w:type="paragraph" w:customStyle="1" w:styleId="Nadpis40">
    <w:name w:val="Nadpis #4"/>
    <w:basedOn w:val="Normln"/>
    <w:link w:val="Nadpis4"/>
    <w:pPr>
      <w:shd w:val="clear" w:color="auto" w:fill="FFFFFF"/>
      <w:spacing w:after="70"/>
      <w:ind w:left="210" w:firstLine="10"/>
      <w:outlineLvl w:val="3"/>
    </w:pPr>
    <w:rPr>
      <w:rFonts w:ascii="Arial" w:eastAsia="Arial" w:hAnsi="Arial" w:cs="Arial"/>
      <w:b/>
      <w:bCs/>
      <w:color w:val="104E88"/>
      <w:sz w:val="54"/>
      <w:szCs w:val="54"/>
    </w:rPr>
  </w:style>
  <w:style w:type="paragraph" w:customStyle="1" w:styleId="Nadpis20">
    <w:name w:val="Nadpis #2"/>
    <w:basedOn w:val="Normln"/>
    <w:link w:val="Nadpis2"/>
    <w:pPr>
      <w:shd w:val="clear" w:color="auto" w:fill="FFFFFF"/>
      <w:outlineLvl w:val="1"/>
    </w:pPr>
    <w:rPr>
      <w:rFonts w:ascii="Arial" w:eastAsia="Arial" w:hAnsi="Arial" w:cs="Arial"/>
      <w:color w:val="F99643"/>
      <w:sz w:val="80"/>
      <w:szCs w:val="80"/>
      <w:u w:val="single"/>
    </w:rPr>
  </w:style>
  <w:style w:type="paragraph" w:customStyle="1" w:styleId="Nadpis30">
    <w:name w:val="Nadpis #3"/>
    <w:basedOn w:val="Normln"/>
    <w:link w:val="Nadpis3"/>
    <w:pPr>
      <w:shd w:val="clear" w:color="auto" w:fill="FFFFFF"/>
      <w:spacing w:line="216" w:lineRule="auto"/>
      <w:ind w:left="240" w:right="6060"/>
      <w:outlineLvl w:val="2"/>
    </w:pPr>
    <w:rPr>
      <w:rFonts w:ascii="Arial" w:eastAsia="Arial" w:hAnsi="Arial" w:cs="Arial"/>
      <w:b/>
      <w:bCs/>
      <w:sz w:val="58"/>
      <w:szCs w:val="58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after="260"/>
      <w:ind w:left="660" w:hanging="260"/>
      <w:jc w:val="both"/>
    </w:pPr>
    <w:rPr>
      <w:rFonts w:ascii="Bookman Old Style" w:eastAsia="Bookman Old Style" w:hAnsi="Bookman Old Style" w:cs="Bookman Old Style"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</w:pPr>
    <w:rPr>
      <w:rFonts w:ascii="Arial" w:eastAsia="Arial" w:hAnsi="Arial" w:cs="Arial"/>
      <w:sz w:val="12"/>
      <w:szCs w:val="1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7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705"/>
    <w:rPr>
      <w:rFonts w:ascii="Tahoma" w:hAnsi="Tahoma" w:cs="Tahoma"/>
      <w:color w:val="000000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728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7280C"/>
    <w:rPr>
      <w:color w:val="000000"/>
    </w:rPr>
  </w:style>
  <w:style w:type="paragraph" w:styleId="Zpat">
    <w:name w:val="footer"/>
    <w:basedOn w:val="Normln"/>
    <w:link w:val="ZpatChar"/>
    <w:uiPriority w:val="99"/>
    <w:unhideWhenUsed/>
    <w:rsid w:val="007728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280C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Jin">
    <w:name w:val="Jiné_"/>
    <w:basedOn w:val="Standardnpsmoodstavce"/>
    <w:link w:val="Jin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Nadpis8">
    <w:name w:val="Nadpis #8_"/>
    <w:basedOn w:val="Standardnpsmoodstavce"/>
    <w:link w:val="Nadpis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Nadpis7">
    <w:name w:val="Nadpis #7_"/>
    <w:basedOn w:val="Standardnpsmoodstavce"/>
    <w:link w:val="Nadpis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Nadpis1">
    <w:name w:val="Nadpis #1_"/>
    <w:basedOn w:val="Standardnpsmoodstavce"/>
    <w:link w:val="Nadpis10"/>
    <w:rPr>
      <w:rFonts w:ascii="Arial" w:eastAsia="Arial" w:hAnsi="Arial" w:cs="Arial"/>
      <w:b w:val="0"/>
      <w:bCs w:val="0"/>
      <w:i w:val="0"/>
      <w:iCs w:val="0"/>
      <w:smallCaps w:val="0"/>
      <w:strike w:val="0"/>
      <w:color w:val="1675C0"/>
      <w:w w:val="60"/>
      <w:sz w:val="98"/>
      <w:szCs w:val="98"/>
      <w:u w:val="none"/>
      <w:lang w:val="en-US" w:eastAsia="en-US" w:bidi="en-US"/>
    </w:rPr>
  </w:style>
  <w:style w:type="character" w:customStyle="1" w:styleId="Nadpis5">
    <w:name w:val="Nadpis #5_"/>
    <w:basedOn w:val="Standardnpsmoodstavce"/>
    <w:link w:val="Nadpis50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  <w:lang w:val="en-US" w:eastAsia="en-US" w:bidi="en-US"/>
    </w:rPr>
  </w:style>
  <w:style w:type="character" w:customStyle="1" w:styleId="Nadpis6">
    <w:name w:val="Nadpis #6_"/>
    <w:basedOn w:val="Standardnpsmoodstavce"/>
    <w:link w:val="Nadpis60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Nadpis4">
    <w:name w:val="Nadpis #4_"/>
    <w:basedOn w:val="Standardnpsmoodstavce"/>
    <w:link w:val="Nadpis40"/>
    <w:rPr>
      <w:rFonts w:ascii="Arial" w:eastAsia="Arial" w:hAnsi="Arial" w:cs="Arial"/>
      <w:b/>
      <w:bCs/>
      <w:i w:val="0"/>
      <w:iCs w:val="0"/>
      <w:smallCaps w:val="0"/>
      <w:strike w:val="0"/>
      <w:color w:val="104E88"/>
      <w:sz w:val="54"/>
      <w:szCs w:val="54"/>
      <w:u w:val="none"/>
    </w:rPr>
  </w:style>
  <w:style w:type="character" w:customStyle="1" w:styleId="Nadpis2">
    <w:name w:val="Nadpis #2_"/>
    <w:basedOn w:val="Standardnpsmoodstavce"/>
    <w:link w:val="Nadpis20"/>
    <w:rPr>
      <w:rFonts w:ascii="Arial" w:eastAsia="Arial" w:hAnsi="Arial" w:cs="Arial"/>
      <w:b w:val="0"/>
      <w:bCs w:val="0"/>
      <w:i w:val="0"/>
      <w:iCs w:val="0"/>
      <w:smallCaps w:val="0"/>
      <w:strike w:val="0"/>
      <w:color w:val="F99643"/>
      <w:sz w:val="80"/>
      <w:szCs w:val="80"/>
      <w:u w:val="single"/>
    </w:rPr>
  </w:style>
  <w:style w:type="character" w:customStyle="1" w:styleId="Nadpis3">
    <w:name w:val="Nadpis #3_"/>
    <w:basedOn w:val="Standardnpsmoodstavce"/>
    <w:link w:val="Nadpis30"/>
    <w:rPr>
      <w:rFonts w:ascii="Arial" w:eastAsia="Arial" w:hAnsi="Arial" w:cs="Arial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u w:val="none"/>
    </w:rPr>
  </w:style>
  <w:style w:type="character" w:customStyle="1" w:styleId="Zhlavnebozpat">
    <w:name w:val="Záhlaví nebo zápatí_"/>
    <w:basedOn w:val="Standardnpsmoodstavce"/>
    <w:link w:val="Zhlavnebozpat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Jin0">
    <w:name w:val="Jiné"/>
    <w:basedOn w:val="Normln"/>
    <w:link w:val="Jin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adpis80">
    <w:name w:val="Nadpis #8"/>
    <w:basedOn w:val="Normln"/>
    <w:link w:val="Nadpis8"/>
    <w:pPr>
      <w:shd w:val="clear" w:color="auto" w:fill="FFFFFF"/>
      <w:ind w:left="590" w:right="550" w:hanging="260"/>
      <w:outlineLvl w:val="7"/>
    </w:pPr>
    <w:rPr>
      <w:rFonts w:ascii="Times New Roman" w:eastAsia="Times New Roman" w:hAnsi="Times New Roman" w:cs="Times New Roman"/>
      <w:b/>
      <w:bCs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100" w:line="276" w:lineRule="auto"/>
      <w:jc w:val="both"/>
    </w:pPr>
    <w:rPr>
      <w:rFonts w:ascii="Arial" w:eastAsia="Arial" w:hAnsi="Arial" w:cs="Arial"/>
      <w:sz w:val="18"/>
      <w:szCs w:val="18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Arial" w:eastAsia="Arial" w:hAnsi="Arial" w:cs="Arial"/>
      <w:sz w:val="12"/>
      <w:szCs w:val="12"/>
    </w:rPr>
  </w:style>
  <w:style w:type="paragraph" w:customStyle="1" w:styleId="Nadpis70">
    <w:name w:val="Nadpis #7"/>
    <w:basedOn w:val="Normln"/>
    <w:link w:val="Nadpis7"/>
    <w:pPr>
      <w:shd w:val="clear" w:color="auto" w:fill="FFFFFF"/>
      <w:spacing w:after="240" w:line="257" w:lineRule="auto"/>
      <w:ind w:left="330"/>
      <w:outlineLvl w:val="6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Arial" w:eastAsia="Arial" w:hAnsi="Arial" w:cs="Arial"/>
      <w:sz w:val="13"/>
      <w:szCs w:val="13"/>
    </w:rPr>
  </w:style>
  <w:style w:type="paragraph" w:customStyle="1" w:styleId="Nadpis10">
    <w:name w:val="Nadpis #1"/>
    <w:basedOn w:val="Normln"/>
    <w:link w:val="Nadpis1"/>
    <w:pPr>
      <w:shd w:val="clear" w:color="auto" w:fill="FFFFFF"/>
      <w:outlineLvl w:val="0"/>
    </w:pPr>
    <w:rPr>
      <w:rFonts w:ascii="Arial" w:eastAsia="Arial" w:hAnsi="Arial" w:cs="Arial"/>
      <w:color w:val="1675C0"/>
      <w:w w:val="60"/>
      <w:sz w:val="98"/>
      <w:szCs w:val="98"/>
      <w:lang w:val="en-US" w:eastAsia="en-US" w:bidi="en-US"/>
    </w:rPr>
  </w:style>
  <w:style w:type="paragraph" w:customStyle="1" w:styleId="Nadpis50">
    <w:name w:val="Nadpis #5"/>
    <w:basedOn w:val="Normln"/>
    <w:link w:val="Nadpis5"/>
    <w:pPr>
      <w:shd w:val="clear" w:color="auto" w:fill="FFFFFF"/>
      <w:spacing w:after="4320"/>
      <w:ind w:left="210" w:firstLine="10"/>
      <w:jc w:val="right"/>
      <w:outlineLvl w:val="4"/>
    </w:pPr>
    <w:rPr>
      <w:rFonts w:ascii="Arial" w:eastAsia="Arial" w:hAnsi="Arial" w:cs="Arial"/>
      <w:b/>
      <w:bCs/>
      <w:sz w:val="44"/>
      <w:szCs w:val="44"/>
      <w:lang w:val="en-US" w:eastAsia="en-US" w:bidi="en-US"/>
    </w:rPr>
  </w:style>
  <w:style w:type="paragraph" w:customStyle="1" w:styleId="Nadpis60">
    <w:name w:val="Nadpis #6"/>
    <w:basedOn w:val="Normln"/>
    <w:link w:val="Nadpis6"/>
    <w:pPr>
      <w:shd w:val="clear" w:color="auto" w:fill="FFFFFF"/>
      <w:spacing w:line="221" w:lineRule="auto"/>
      <w:outlineLvl w:val="5"/>
    </w:pPr>
    <w:rPr>
      <w:rFonts w:ascii="Arial" w:eastAsia="Arial" w:hAnsi="Arial" w:cs="Arial"/>
      <w:b/>
      <w:bCs/>
      <w:sz w:val="38"/>
      <w:szCs w:val="38"/>
    </w:rPr>
  </w:style>
  <w:style w:type="paragraph" w:customStyle="1" w:styleId="Nadpis40">
    <w:name w:val="Nadpis #4"/>
    <w:basedOn w:val="Normln"/>
    <w:link w:val="Nadpis4"/>
    <w:pPr>
      <w:shd w:val="clear" w:color="auto" w:fill="FFFFFF"/>
      <w:spacing w:after="70"/>
      <w:ind w:left="210" w:firstLine="10"/>
      <w:outlineLvl w:val="3"/>
    </w:pPr>
    <w:rPr>
      <w:rFonts w:ascii="Arial" w:eastAsia="Arial" w:hAnsi="Arial" w:cs="Arial"/>
      <w:b/>
      <w:bCs/>
      <w:color w:val="104E88"/>
      <w:sz w:val="54"/>
      <w:szCs w:val="54"/>
    </w:rPr>
  </w:style>
  <w:style w:type="paragraph" w:customStyle="1" w:styleId="Nadpis20">
    <w:name w:val="Nadpis #2"/>
    <w:basedOn w:val="Normln"/>
    <w:link w:val="Nadpis2"/>
    <w:pPr>
      <w:shd w:val="clear" w:color="auto" w:fill="FFFFFF"/>
      <w:outlineLvl w:val="1"/>
    </w:pPr>
    <w:rPr>
      <w:rFonts w:ascii="Arial" w:eastAsia="Arial" w:hAnsi="Arial" w:cs="Arial"/>
      <w:color w:val="F99643"/>
      <w:sz w:val="80"/>
      <w:szCs w:val="80"/>
      <w:u w:val="single"/>
    </w:rPr>
  </w:style>
  <w:style w:type="paragraph" w:customStyle="1" w:styleId="Nadpis30">
    <w:name w:val="Nadpis #3"/>
    <w:basedOn w:val="Normln"/>
    <w:link w:val="Nadpis3"/>
    <w:pPr>
      <w:shd w:val="clear" w:color="auto" w:fill="FFFFFF"/>
      <w:spacing w:line="216" w:lineRule="auto"/>
      <w:ind w:left="240" w:right="6060"/>
      <w:outlineLvl w:val="2"/>
    </w:pPr>
    <w:rPr>
      <w:rFonts w:ascii="Arial" w:eastAsia="Arial" w:hAnsi="Arial" w:cs="Arial"/>
      <w:b/>
      <w:bCs/>
      <w:sz w:val="58"/>
      <w:szCs w:val="58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after="260"/>
      <w:ind w:left="660" w:hanging="260"/>
      <w:jc w:val="both"/>
    </w:pPr>
    <w:rPr>
      <w:rFonts w:ascii="Bookman Old Style" w:eastAsia="Bookman Old Style" w:hAnsi="Bookman Old Style" w:cs="Bookman Old Style"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</w:pPr>
    <w:rPr>
      <w:rFonts w:ascii="Arial" w:eastAsia="Arial" w:hAnsi="Arial" w:cs="Arial"/>
      <w:sz w:val="12"/>
      <w:szCs w:val="1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7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705"/>
    <w:rPr>
      <w:rFonts w:ascii="Tahoma" w:hAnsi="Tahoma" w:cs="Tahoma"/>
      <w:color w:val="000000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728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7280C"/>
    <w:rPr>
      <w:color w:val="000000"/>
    </w:rPr>
  </w:style>
  <w:style w:type="paragraph" w:styleId="Zpat">
    <w:name w:val="footer"/>
    <w:basedOn w:val="Normln"/>
    <w:link w:val="ZpatChar"/>
    <w:uiPriority w:val="99"/>
    <w:unhideWhenUsed/>
    <w:rsid w:val="007728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280C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footer" Target="footer4.xml"/><Relationship Id="rId42" Type="http://schemas.openxmlformats.org/officeDocument/2006/relationships/footer" Target="footer12.xml"/><Relationship Id="rId47" Type="http://schemas.openxmlformats.org/officeDocument/2006/relationships/hyperlink" Target="http://www.enusmedical.cz" TargetMode="External"/><Relationship Id="rId63" Type="http://schemas.openxmlformats.org/officeDocument/2006/relationships/image" Target="media/image34.jpeg"/><Relationship Id="rId68" Type="http://schemas.openxmlformats.org/officeDocument/2006/relationships/footer" Target="footer16.xml"/><Relationship Id="rId84" Type="http://schemas.openxmlformats.org/officeDocument/2006/relationships/image" Target="media/image48.jpeg"/><Relationship Id="rId89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13.jpeg"/><Relationship Id="rId107" Type="http://schemas.openxmlformats.org/officeDocument/2006/relationships/hyperlink" Target="mailto:it@nnm.cz" TargetMode="External"/><Relationship Id="rId11" Type="http://schemas.openxmlformats.org/officeDocument/2006/relationships/hyperlink" Target="mailto:lnfo@enusmedical.cz" TargetMode="External"/><Relationship Id="rId24" Type="http://schemas.openxmlformats.org/officeDocument/2006/relationships/header" Target="header5.xml"/><Relationship Id="rId32" Type="http://schemas.openxmlformats.org/officeDocument/2006/relationships/footer" Target="footer8.xml"/><Relationship Id="rId37" Type="http://schemas.openxmlformats.org/officeDocument/2006/relationships/image" Target="media/image19.jpeg"/><Relationship Id="rId40" Type="http://schemas.openxmlformats.org/officeDocument/2006/relationships/header" Target="header11.xml"/><Relationship Id="rId45" Type="http://schemas.openxmlformats.org/officeDocument/2006/relationships/image" Target="media/image21.png"/><Relationship Id="rId53" Type="http://schemas.openxmlformats.org/officeDocument/2006/relationships/image" Target="media/image26.jpeg"/><Relationship Id="rId58" Type="http://schemas.openxmlformats.org/officeDocument/2006/relationships/image" Target="media/image29.png"/><Relationship Id="rId66" Type="http://schemas.openxmlformats.org/officeDocument/2006/relationships/image" Target="media/image37.jpeg"/><Relationship Id="rId74" Type="http://schemas.openxmlformats.org/officeDocument/2006/relationships/footer" Target="footer21.xml"/><Relationship Id="rId79" Type="http://schemas.openxmlformats.org/officeDocument/2006/relationships/image" Target="media/image44.jpeg"/><Relationship Id="rId87" Type="http://schemas.openxmlformats.org/officeDocument/2006/relationships/image" Target="media/image51.jpeg"/><Relationship Id="rId102" Type="http://schemas.openxmlformats.org/officeDocument/2006/relationships/image" Target="media/image64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47.jpeg"/><Relationship Id="rId90" Type="http://schemas.openxmlformats.org/officeDocument/2006/relationships/hyperlink" Target="http://www.olympus-europa.com" TargetMode="External"/><Relationship Id="rId95" Type="http://schemas.openxmlformats.org/officeDocument/2006/relationships/image" Target="media/image58.jpeg"/><Relationship Id="rId19" Type="http://schemas.openxmlformats.org/officeDocument/2006/relationships/footer" Target="footer3.xm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footer" Target="footer10.xml"/><Relationship Id="rId43" Type="http://schemas.openxmlformats.org/officeDocument/2006/relationships/header" Target="header12.xml"/><Relationship Id="rId48" Type="http://schemas.openxmlformats.org/officeDocument/2006/relationships/hyperlink" Target="mailto:info@enus.cz" TargetMode="External"/><Relationship Id="rId56" Type="http://schemas.openxmlformats.org/officeDocument/2006/relationships/footer" Target="footer14.xml"/><Relationship Id="rId64" Type="http://schemas.openxmlformats.org/officeDocument/2006/relationships/image" Target="media/image35.jpeg"/><Relationship Id="rId69" Type="http://schemas.openxmlformats.org/officeDocument/2006/relationships/footer" Target="footer17.xml"/><Relationship Id="rId77" Type="http://schemas.openxmlformats.org/officeDocument/2006/relationships/image" Target="media/image42.jpeg"/><Relationship Id="rId100" Type="http://schemas.openxmlformats.org/officeDocument/2006/relationships/image" Target="media/image62.jpeg"/><Relationship Id="rId105" Type="http://schemas.openxmlformats.org/officeDocument/2006/relationships/footer" Target="footer24.xml"/><Relationship Id="rId8" Type="http://schemas.openxmlformats.org/officeDocument/2006/relationships/footer" Target="footer1.xml"/><Relationship Id="rId51" Type="http://schemas.openxmlformats.org/officeDocument/2006/relationships/hyperlink" Target="http://www.olympus.com" TargetMode="External"/><Relationship Id="rId72" Type="http://schemas.openxmlformats.org/officeDocument/2006/relationships/footer" Target="footer19.xml"/><Relationship Id="rId80" Type="http://schemas.openxmlformats.org/officeDocument/2006/relationships/image" Target="media/image45.jpeg"/><Relationship Id="rId85" Type="http://schemas.openxmlformats.org/officeDocument/2006/relationships/image" Target="media/image49.jpeg"/><Relationship Id="rId93" Type="http://schemas.openxmlformats.org/officeDocument/2006/relationships/image" Target="media/image56.jpeg"/><Relationship Id="rId98" Type="http://schemas.openxmlformats.org/officeDocument/2006/relationships/image" Target="media/image60.jpeg"/><Relationship Id="rId3" Type="http://schemas.microsoft.com/office/2007/relationships/stylesWithEffects" Target="stylesWithEffects.xml"/><Relationship Id="rId12" Type="http://schemas.openxmlformats.org/officeDocument/2006/relationships/hyperlink" Target="http://www.enusmedlcal.cz" TargetMode="External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38" Type="http://schemas.openxmlformats.org/officeDocument/2006/relationships/image" Target="media/image20.jpeg"/><Relationship Id="rId46" Type="http://schemas.openxmlformats.org/officeDocument/2006/relationships/image" Target="media/image22.jpeg"/><Relationship Id="rId59" Type="http://schemas.openxmlformats.org/officeDocument/2006/relationships/image" Target="media/image30.jpeg"/><Relationship Id="rId67" Type="http://schemas.openxmlformats.org/officeDocument/2006/relationships/image" Target="media/image38.jpeg"/><Relationship Id="rId103" Type="http://schemas.openxmlformats.org/officeDocument/2006/relationships/footer" Target="footer22.xml"/><Relationship Id="rId108" Type="http://schemas.openxmlformats.org/officeDocument/2006/relationships/hyperlink" Target="mailto:it@nnm.cz" TargetMode="External"/><Relationship Id="rId20" Type="http://schemas.openxmlformats.org/officeDocument/2006/relationships/header" Target="header3.xml"/><Relationship Id="rId41" Type="http://schemas.openxmlformats.org/officeDocument/2006/relationships/footer" Target="footer11.xml"/><Relationship Id="rId54" Type="http://schemas.openxmlformats.org/officeDocument/2006/relationships/image" Target="media/image27.jpeg"/><Relationship Id="rId62" Type="http://schemas.openxmlformats.org/officeDocument/2006/relationships/image" Target="media/image33.jpeg"/><Relationship Id="rId70" Type="http://schemas.openxmlformats.org/officeDocument/2006/relationships/image" Target="media/image39.jpeg"/><Relationship Id="rId75" Type="http://schemas.openxmlformats.org/officeDocument/2006/relationships/image" Target="media/image40.jpeg"/><Relationship Id="rId83" Type="http://schemas.openxmlformats.org/officeDocument/2006/relationships/hyperlink" Target="http://www.olympus-europa" TargetMode="External"/><Relationship Id="rId88" Type="http://schemas.openxmlformats.org/officeDocument/2006/relationships/image" Target="media/image52.jpeg"/><Relationship Id="rId91" Type="http://schemas.openxmlformats.org/officeDocument/2006/relationships/image" Target="media/image54.jpeg"/><Relationship Id="rId96" Type="http://schemas.openxmlformats.org/officeDocument/2006/relationships/hyperlink" Target="http://www.enusmedical.cz" TargetMode="External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28" Type="http://schemas.openxmlformats.org/officeDocument/2006/relationships/footer" Target="footer7.xml"/><Relationship Id="rId36" Type="http://schemas.openxmlformats.org/officeDocument/2006/relationships/image" Target="media/image18.jpeg"/><Relationship Id="rId49" Type="http://schemas.openxmlformats.org/officeDocument/2006/relationships/image" Target="media/image23.png"/><Relationship Id="rId57" Type="http://schemas.openxmlformats.org/officeDocument/2006/relationships/footer" Target="footer15.xml"/><Relationship Id="rId106" Type="http://schemas.openxmlformats.org/officeDocument/2006/relationships/hyperlink" Target="mailto:it@nnm.cz" TargetMode="External"/><Relationship Id="rId10" Type="http://schemas.openxmlformats.org/officeDocument/2006/relationships/image" Target="media/image2.jpeg"/><Relationship Id="rId31" Type="http://schemas.openxmlformats.org/officeDocument/2006/relationships/header" Target="header8.xml"/><Relationship Id="rId44" Type="http://schemas.openxmlformats.org/officeDocument/2006/relationships/footer" Target="footer13.xml"/><Relationship Id="rId52" Type="http://schemas.openxmlformats.org/officeDocument/2006/relationships/image" Target="media/image25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footer" Target="footer20.xml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86" Type="http://schemas.openxmlformats.org/officeDocument/2006/relationships/image" Target="media/image50.jpeg"/><Relationship Id="rId94" Type="http://schemas.openxmlformats.org/officeDocument/2006/relationships/image" Target="media/image57.jpeg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9" Type="http://schemas.openxmlformats.org/officeDocument/2006/relationships/header" Target="header10.xml"/><Relationship Id="rId109" Type="http://schemas.openxmlformats.org/officeDocument/2006/relationships/hyperlink" Target="mailto:servis@enusmedical.cz" TargetMode="External"/><Relationship Id="rId34" Type="http://schemas.openxmlformats.org/officeDocument/2006/relationships/header" Target="header9.xml"/><Relationship Id="rId50" Type="http://schemas.openxmlformats.org/officeDocument/2006/relationships/image" Target="media/image24.png"/><Relationship Id="rId55" Type="http://schemas.openxmlformats.org/officeDocument/2006/relationships/image" Target="media/image28.jpeg"/><Relationship Id="rId76" Type="http://schemas.openxmlformats.org/officeDocument/2006/relationships/image" Target="media/image41.jpeg"/><Relationship Id="rId97" Type="http://schemas.openxmlformats.org/officeDocument/2006/relationships/image" Target="media/image59.jpeg"/><Relationship Id="rId104" Type="http://schemas.openxmlformats.org/officeDocument/2006/relationships/footer" Target="footer23.xml"/><Relationship Id="rId7" Type="http://schemas.openxmlformats.org/officeDocument/2006/relationships/endnotes" Target="endnotes.xml"/><Relationship Id="rId71" Type="http://schemas.openxmlformats.org/officeDocument/2006/relationships/footer" Target="footer18.xml"/><Relationship Id="rId92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5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0.jpeg"/><Relationship Id="rId1" Type="http://schemas.openxmlformats.org/officeDocument/2006/relationships/image" Target="media/image11.jpeg"/><Relationship Id="rId4" Type="http://schemas.openxmlformats.org/officeDocument/2006/relationships/image" Target="media/image120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0.jpeg"/><Relationship Id="rId1" Type="http://schemas.openxmlformats.org/officeDocument/2006/relationships/image" Target="media/image14.jpeg"/><Relationship Id="rId4" Type="http://schemas.openxmlformats.org/officeDocument/2006/relationships/image" Target="media/image150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0.jpeg"/><Relationship Id="rId1" Type="http://schemas.openxmlformats.org/officeDocument/2006/relationships/image" Target="media/image16.jpeg"/><Relationship Id="rId4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43</Pages>
  <Words>8914</Words>
  <Characters>52598</Characters>
  <Application>Microsoft Office Word</Application>
  <DocSecurity>0</DocSecurity>
  <Lines>438</Lines>
  <Paragraphs>122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Uživatel systému Windows</cp:lastModifiedBy>
  <cp:revision>3</cp:revision>
  <dcterms:created xsi:type="dcterms:W3CDTF">2018-06-22T08:39:00Z</dcterms:created>
  <dcterms:modified xsi:type="dcterms:W3CDTF">2018-06-22T08:57:00Z</dcterms:modified>
</cp:coreProperties>
</file>