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638" w:rsidRDefault="00C86991" w:rsidP="00C86991">
      <w:pPr>
        <w:spacing w:after="576" w:line="14" w:lineRule="exact"/>
        <w:sectPr w:rsidR="00A53638">
          <w:footerReference w:type="default" r:id="rId7"/>
          <w:pgSz w:w="11900" w:h="16840"/>
          <w:pgMar w:top="629" w:right="953" w:bottom="548" w:left="569" w:header="0" w:footer="3" w:gutter="0"/>
          <w:pgNumType w:start="1"/>
          <w:cols w:space="720"/>
          <w:noEndnote/>
          <w:docGrid w:linePitch="360"/>
        </w:sectPr>
      </w:pPr>
      <w:r>
        <w:rPr>
          <w:noProof/>
          <w:lang w:bidi="ar-SA"/>
        </w:rPr>
        <w:drawing>
          <wp:anchor distT="0" distB="0" distL="0" distR="0" simplePos="0" relativeHeight="62914690" behindDoc="1" locked="0" layoutInCell="1" allowOverlap="1">
            <wp:simplePos x="0" y="0"/>
            <wp:positionH relativeFrom="page">
              <wp:posOffset>6492240</wp:posOffset>
            </wp:positionH>
            <wp:positionV relativeFrom="paragraph">
              <wp:posOffset>12700</wp:posOffset>
            </wp:positionV>
            <wp:extent cx="457200" cy="377825"/>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457200" cy="377825"/>
                    </a:xfrm>
                    <a:prstGeom prst="rect">
                      <a:avLst/>
                    </a:prstGeom>
                  </pic:spPr>
                </pic:pic>
              </a:graphicData>
            </a:graphic>
          </wp:anchor>
        </w:drawing>
      </w:r>
    </w:p>
    <w:p w:rsidR="00A53638" w:rsidRDefault="00A53638">
      <w:pPr>
        <w:spacing w:line="14" w:lineRule="exact"/>
        <w:sectPr w:rsidR="00A53638">
          <w:type w:val="continuous"/>
          <w:pgSz w:w="11900" w:h="16840"/>
          <w:pgMar w:top="371" w:right="0" w:bottom="1268" w:left="0" w:header="0" w:footer="3" w:gutter="0"/>
          <w:cols w:space="720"/>
          <w:noEndnote/>
          <w:docGrid w:linePitch="360"/>
        </w:sectPr>
      </w:pPr>
    </w:p>
    <w:p w:rsidR="00A53638" w:rsidRDefault="00C86991" w:rsidP="00C86991">
      <w:pPr>
        <w:pStyle w:val="Jin0"/>
        <w:shd w:val="clear" w:color="auto" w:fill="auto"/>
        <w:spacing w:after="340" w:line="240" w:lineRule="auto"/>
        <w:ind w:right="320"/>
        <w:rPr>
          <w:sz w:val="36"/>
          <w:szCs w:val="36"/>
        </w:rPr>
      </w:pPr>
      <w:r>
        <w:rPr>
          <w:rFonts w:ascii="Calibri" w:eastAsia="Calibri" w:hAnsi="Calibri" w:cs="Calibri"/>
          <w:b/>
          <w:bCs/>
          <w:sz w:val="36"/>
          <w:szCs w:val="36"/>
        </w:rPr>
        <w:t xml:space="preserve">                              KUPNÍ SMLOUVA č. RCS-2018-Z116</w:t>
      </w:r>
    </w:p>
    <w:p w:rsidR="00A53638" w:rsidRDefault="00C86991">
      <w:pPr>
        <w:pStyle w:val="Nadpis40"/>
        <w:keepNext/>
        <w:keepLines/>
        <w:numPr>
          <w:ilvl w:val="0"/>
          <w:numId w:val="1"/>
        </w:numPr>
        <w:shd w:val="clear" w:color="auto" w:fill="auto"/>
        <w:tabs>
          <w:tab w:val="left" w:pos="4869"/>
        </w:tabs>
        <w:spacing w:after="280"/>
        <w:ind w:left="4260" w:firstLine="40"/>
      </w:pPr>
      <w:bookmarkStart w:id="0" w:name="bookmark0"/>
      <w:r>
        <w:t>Smluvní strany</w:t>
      </w:r>
      <w:bookmarkEnd w:id="0"/>
    </w:p>
    <w:p w:rsidR="00A53638" w:rsidRDefault="00C86991">
      <w:pPr>
        <w:pStyle w:val="Zkladntext30"/>
        <w:shd w:val="clear" w:color="auto" w:fill="auto"/>
        <w:ind w:left="1080" w:hanging="560"/>
        <w:jc w:val="both"/>
      </w:pPr>
      <w:r>
        <w:t>Základní škola Opava, Vrchní 19, příspěvková organizace</w:t>
      </w:r>
    </w:p>
    <w:p w:rsidR="00A53638" w:rsidRDefault="00C86991">
      <w:pPr>
        <w:pStyle w:val="Zkladntext20"/>
        <w:shd w:val="clear" w:color="auto" w:fill="auto"/>
        <w:tabs>
          <w:tab w:val="left" w:pos="3309"/>
        </w:tabs>
        <w:spacing w:line="240" w:lineRule="auto"/>
        <w:ind w:firstLine="20"/>
      </w:pPr>
      <w:r>
        <w:t>Sídlo:</w:t>
      </w:r>
      <w:r>
        <w:tab/>
        <w:t>Opava, 747 05, Vrchní 19</w:t>
      </w:r>
    </w:p>
    <w:p w:rsidR="00A53638" w:rsidRDefault="00C86991">
      <w:pPr>
        <w:pStyle w:val="Zkladntext20"/>
        <w:shd w:val="clear" w:color="auto" w:fill="auto"/>
        <w:tabs>
          <w:tab w:val="left" w:pos="3309"/>
        </w:tabs>
        <w:spacing w:line="240" w:lineRule="auto"/>
        <w:ind w:firstLine="20"/>
      </w:pPr>
      <w:r>
        <w:t>Jednající:</w:t>
      </w:r>
      <w:r>
        <w:tab/>
        <w:t xml:space="preserve">Mgr. Roman </w:t>
      </w:r>
      <w:proofErr w:type="spellStart"/>
      <w:r>
        <w:t>Podzemný</w:t>
      </w:r>
      <w:proofErr w:type="spellEnd"/>
      <w:r>
        <w:t>, ředitel školy</w:t>
      </w:r>
    </w:p>
    <w:p w:rsidR="00A53638" w:rsidRDefault="00C86991">
      <w:pPr>
        <w:pStyle w:val="Zkladntext20"/>
        <w:shd w:val="clear" w:color="auto" w:fill="auto"/>
        <w:tabs>
          <w:tab w:val="left" w:pos="3309"/>
          <w:tab w:val="left" w:pos="5553"/>
          <w:tab w:val="right" w:pos="8584"/>
        </w:tabs>
        <w:spacing w:line="240" w:lineRule="auto"/>
        <w:ind w:firstLine="20"/>
      </w:pPr>
      <w:r>
        <w:t>IČ:</w:t>
      </w:r>
      <w:r>
        <w:tab/>
        <w:t>70999325</w:t>
      </w:r>
      <w:r>
        <w:tab/>
        <w:t>DIČ:</w:t>
      </w:r>
      <w:r>
        <w:tab/>
        <w:t>CZ70999325</w:t>
      </w:r>
    </w:p>
    <w:p w:rsidR="00A53638" w:rsidRDefault="00C86991">
      <w:pPr>
        <w:pStyle w:val="Zkladntext20"/>
        <w:shd w:val="clear" w:color="auto" w:fill="auto"/>
        <w:tabs>
          <w:tab w:val="left" w:pos="3309"/>
        </w:tabs>
        <w:spacing w:line="240" w:lineRule="auto"/>
        <w:ind w:firstLine="20"/>
      </w:pPr>
      <w:r>
        <w:t xml:space="preserve">spisová značka </w:t>
      </w:r>
      <w:r>
        <w:rPr>
          <w:lang w:val="en-US" w:eastAsia="en-US" w:bidi="en-US"/>
        </w:rPr>
        <w:t>OR:</w:t>
      </w:r>
      <w:r>
        <w:rPr>
          <w:lang w:val="en-US" w:eastAsia="en-US" w:bidi="en-US"/>
        </w:rPr>
        <w:tab/>
      </w:r>
      <w:r>
        <w:t xml:space="preserve">Krajský soud v Ostravě, oddíl </w:t>
      </w:r>
      <w:proofErr w:type="spellStart"/>
      <w:r>
        <w:t>Pr</w:t>
      </w:r>
      <w:proofErr w:type="spellEnd"/>
      <w:r>
        <w:t>, vložka 537</w:t>
      </w:r>
    </w:p>
    <w:p w:rsidR="00A53638" w:rsidRDefault="00C86991">
      <w:pPr>
        <w:pStyle w:val="Zkladntext20"/>
        <w:shd w:val="clear" w:color="auto" w:fill="auto"/>
        <w:spacing w:after="540" w:line="240" w:lineRule="auto"/>
        <w:ind w:left="1080" w:hanging="560"/>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640080</wp:posOffset>
                </wp:positionH>
                <wp:positionV relativeFrom="paragraph">
                  <wp:posOffset>342900</wp:posOffset>
                </wp:positionV>
                <wp:extent cx="1248410" cy="1019810"/>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1248410" cy="1019810"/>
                        </a:xfrm>
                        <a:prstGeom prst="rect">
                          <a:avLst/>
                        </a:prstGeom>
                        <a:noFill/>
                      </wps:spPr>
                      <wps:txbx>
                        <w:txbxContent>
                          <w:p w:rsidR="00C86991" w:rsidRDefault="00C86991">
                            <w:pPr>
                              <w:pStyle w:val="Zkladntext30"/>
                              <w:shd w:val="clear" w:color="auto" w:fill="auto"/>
                              <w:spacing w:line="314" w:lineRule="auto"/>
                              <w:ind w:left="0"/>
                            </w:pPr>
                            <w:proofErr w:type="spellStart"/>
                            <w:r>
                              <w:t>AutoCont</w:t>
                            </w:r>
                            <w:proofErr w:type="spellEnd"/>
                            <w:r>
                              <w:t xml:space="preserve"> CZ a.s.</w:t>
                            </w:r>
                          </w:p>
                          <w:p w:rsidR="00C86991" w:rsidRDefault="00C86991">
                            <w:pPr>
                              <w:pStyle w:val="Zkladntext20"/>
                              <w:shd w:val="clear" w:color="auto" w:fill="auto"/>
                              <w:spacing w:line="262" w:lineRule="auto"/>
                              <w:ind w:left="260" w:firstLine="20"/>
                            </w:pPr>
                            <w:r>
                              <w:t>Sídlo:</w:t>
                            </w:r>
                          </w:p>
                          <w:p w:rsidR="00C86991" w:rsidRDefault="00C86991">
                            <w:pPr>
                              <w:pStyle w:val="Zkladntext20"/>
                              <w:shd w:val="clear" w:color="auto" w:fill="auto"/>
                              <w:spacing w:line="262" w:lineRule="auto"/>
                              <w:ind w:left="260" w:firstLine="20"/>
                            </w:pPr>
                            <w:r>
                              <w:t>Jednající:</w:t>
                            </w:r>
                          </w:p>
                          <w:p w:rsidR="00C86991" w:rsidRDefault="00C86991">
                            <w:pPr>
                              <w:pStyle w:val="Zkladntext20"/>
                              <w:shd w:val="clear" w:color="auto" w:fill="auto"/>
                              <w:spacing w:line="262" w:lineRule="auto"/>
                              <w:ind w:left="260" w:firstLine="20"/>
                            </w:pPr>
                            <w:r>
                              <w:t>Bankovní spojení: IČ:</w:t>
                            </w:r>
                          </w:p>
                          <w:p w:rsidR="00C86991" w:rsidRDefault="00C86991">
                            <w:pPr>
                              <w:pStyle w:val="Zkladntext20"/>
                              <w:shd w:val="clear" w:color="auto" w:fill="auto"/>
                              <w:spacing w:line="262" w:lineRule="auto"/>
                              <w:ind w:left="260" w:firstLine="20"/>
                              <w:jc w:val="left"/>
                            </w:pPr>
                            <w:r>
                              <w:t xml:space="preserve">spisová značka </w:t>
                            </w:r>
                            <w:r>
                              <w:rPr>
                                <w:lang w:val="en-US" w:eastAsia="en-US" w:bidi="en-US"/>
                              </w:rPr>
                              <w:t>OR:</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left:0;text-align:left;margin-left:50.4pt;margin-top:27pt;width:98.3pt;height:80.3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" filled="f" stroked="f">
                <v:textbox style="mso-fit-shape-to-text:t" inset="0,0,0,0">
                  <w:txbxContent>
                    <w:p w:rsidR="00C86991" w:rsidRDefault="00C86991">
                      <w:pPr>
                        <w:pStyle w:val="Zkladntext30"/>
                        <w:shd w:val="clear" w:color="auto" w:fill="auto"/>
                        <w:spacing w:line="314" w:lineRule="auto"/>
                        <w:ind w:left="0"/>
                      </w:pPr>
                      <w:proofErr w:type="spellStart"/>
                      <w:r>
                        <w:t>AutoCont</w:t>
                      </w:r>
                      <w:proofErr w:type="spellEnd"/>
                      <w:r>
                        <w:t xml:space="preserve"> CZ a.s.</w:t>
                      </w:r>
                    </w:p>
                    <w:p w:rsidR="00C86991" w:rsidRDefault="00C86991">
                      <w:pPr>
                        <w:pStyle w:val="Zkladntext20"/>
                        <w:shd w:val="clear" w:color="auto" w:fill="auto"/>
                        <w:spacing w:line="262" w:lineRule="auto"/>
                        <w:ind w:left="260" w:firstLine="20"/>
                      </w:pPr>
                      <w:r>
                        <w:t>Sídlo:</w:t>
                      </w:r>
                    </w:p>
                    <w:p w:rsidR="00C86991" w:rsidRDefault="00C86991">
                      <w:pPr>
                        <w:pStyle w:val="Zkladntext20"/>
                        <w:shd w:val="clear" w:color="auto" w:fill="auto"/>
                        <w:spacing w:line="262" w:lineRule="auto"/>
                        <w:ind w:left="260" w:firstLine="20"/>
                      </w:pPr>
                      <w:r>
                        <w:t>Jednající:</w:t>
                      </w:r>
                    </w:p>
                    <w:p w:rsidR="00C86991" w:rsidRDefault="00C86991">
                      <w:pPr>
                        <w:pStyle w:val="Zkladntext20"/>
                        <w:shd w:val="clear" w:color="auto" w:fill="auto"/>
                        <w:spacing w:line="262" w:lineRule="auto"/>
                        <w:ind w:left="260" w:firstLine="20"/>
                      </w:pPr>
                      <w:r>
                        <w:t>Bankovní spojení: IČ:</w:t>
                      </w:r>
                    </w:p>
                    <w:p w:rsidR="00C86991" w:rsidRDefault="00C86991">
                      <w:pPr>
                        <w:pStyle w:val="Zkladntext20"/>
                        <w:shd w:val="clear" w:color="auto" w:fill="auto"/>
                        <w:spacing w:line="262" w:lineRule="auto"/>
                        <w:ind w:left="260" w:firstLine="20"/>
                        <w:jc w:val="left"/>
                      </w:pPr>
                      <w:r>
                        <w:t xml:space="preserve">spisová značka </w:t>
                      </w:r>
                      <w:r>
                        <w:rPr>
                          <w:lang w:val="en-US" w:eastAsia="en-US" w:bidi="en-US"/>
                        </w:rPr>
                        <w:t>OR:</w:t>
                      </w:r>
                    </w:p>
                  </w:txbxContent>
                </v:textbox>
                <w10:wrap type="square" side="right" anchorx="page"/>
              </v:shape>
            </w:pict>
          </mc:Fallback>
        </mc:AlternateContent>
      </w:r>
      <w:r>
        <w:t xml:space="preserve">dále jen </w:t>
      </w:r>
      <w:r>
        <w:rPr>
          <w:rFonts w:ascii="Arial" w:eastAsia="Arial" w:hAnsi="Arial" w:cs="Arial"/>
          <w:b/>
          <w:bCs/>
          <w:sz w:val="18"/>
          <w:szCs w:val="18"/>
        </w:rPr>
        <w:t xml:space="preserve">Odběratel </w:t>
      </w:r>
      <w:r>
        <w:t>na straně jedné</w:t>
      </w:r>
    </w:p>
    <w:p w:rsidR="00A53638" w:rsidRDefault="00C86991">
      <w:pPr>
        <w:pStyle w:val="Zkladntext20"/>
        <w:shd w:val="clear" w:color="auto" w:fill="auto"/>
        <w:spacing w:line="254" w:lineRule="auto"/>
        <w:ind w:right="1760" w:firstLine="20"/>
        <w:jc w:val="left"/>
      </w:pPr>
      <w:r>
        <w:t xml:space="preserve">Hornopolní 3322/34, 702 00 Ostrava - Moravská Ostrava Jindřich </w:t>
      </w:r>
      <w:proofErr w:type="spellStart"/>
      <w:r>
        <w:t>Zimola</w:t>
      </w:r>
      <w:proofErr w:type="spellEnd"/>
      <w:r>
        <w:t>, člen představenstva</w:t>
      </w:r>
    </w:p>
    <w:p w:rsidR="00A53638" w:rsidRDefault="00C86991">
      <w:pPr>
        <w:pStyle w:val="Zkladntext20"/>
        <w:shd w:val="clear" w:color="auto" w:fill="auto"/>
        <w:tabs>
          <w:tab w:val="left" w:pos="2891"/>
          <w:tab w:val="left" w:pos="4869"/>
        </w:tabs>
        <w:spacing w:line="254" w:lineRule="auto"/>
        <w:ind w:firstLine="20"/>
      </w:pPr>
      <w:r>
        <w:t>Česká spořitelna a.s.</w:t>
      </w:r>
      <w:r>
        <w:tab/>
        <w:t>číslo účtu:</w:t>
      </w:r>
      <w:r>
        <w:tab/>
        <w:t>6563752/0800</w:t>
      </w:r>
    </w:p>
    <w:p w:rsidR="00A53638" w:rsidRDefault="00C86991">
      <w:pPr>
        <w:pStyle w:val="Zkladntext20"/>
        <w:shd w:val="clear" w:color="auto" w:fill="auto"/>
        <w:tabs>
          <w:tab w:val="left" w:pos="2891"/>
          <w:tab w:val="left" w:pos="4869"/>
        </w:tabs>
        <w:spacing w:line="254" w:lineRule="auto"/>
        <w:ind w:firstLine="20"/>
      </w:pPr>
      <w:r>
        <w:t>47676795</w:t>
      </w:r>
      <w:r>
        <w:tab/>
        <w:t>DIČ:</w:t>
      </w:r>
      <w:r>
        <w:tab/>
        <w:t>CZ47676795</w:t>
      </w:r>
    </w:p>
    <w:p w:rsidR="00A53638" w:rsidRDefault="00C86991">
      <w:pPr>
        <w:pStyle w:val="Zkladntext20"/>
        <w:shd w:val="clear" w:color="auto" w:fill="auto"/>
        <w:spacing w:line="254" w:lineRule="auto"/>
        <w:ind w:firstLine="20"/>
      </w:pPr>
      <w:r>
        <w:t>Krajský soud v Ostravě, oddíl B, vložka 814</w:t>
      </w:r>
    </w:p>
    <w:p w:rsidR="00A53638" w:rsidRDefault="00C86991">
      <w:pPr>
        <w:pStyle w:val="Zkladntext20"/>
        <w:shd w:val="clear" w:color="auto" w:fill="auto"/>
        <w:spacing w:after="280" w:line="240" w:lineRule="auto"/>
        <w:ind w:left="1080" w:hanging="560"/>
      </w:pPr>
      <w:r>
        <w:t xml:space="preserve">dále jen </w:t>
      </w:r>
      <w:r>
        <w:rPr>
          <w:rFonts w:ascii="Arial" w:eastAsia="Arial" w:hAnsi="Arial" w:cs="Arial"/>
          <w:b/>
          <w:bCs/>
          <w:sz w:val="18"/>
          <w:szCs w:val="18"/>
        </w:rPr>
        <w:t xml:space="preserve">Dodavatel </w:t>
      </w:r>
      <w:r>
        <w:t>na straně druhé,</w:t>
      </w:r>
    </w:p>
    <w:p w:rsidR="00A53638" w:rsidRDefault="00C86991">
      <w:pPr>
        <w:pStyle w:val="Zkladntext20"/>
        <w:shd w:val="clear" w:color="auto" w:fill="auto"/>
        <w:spacing w:after="340" w:line="240" w:lineRule="auto"/>
        <w:ind w:left="1080" w:hanging="560"/>
      </w:pPr>
      <w:r>
        <w:t>uzavírají níže psaného dne, měsíce a roku ve smyslu § 2079 občanského zákoníku tuto Smlouvu</w:t>
      </w:r>
    </w:p>
    <w:p w:rsidR="00A53638" w:rsidRDefault="00C86991">
      <w:pPr>
        <w:pStyle w:val="Nadpis40"/>
        <w:keepNext/>
        <w:keepLines/>
        <w:numPr>
          <w:ilvl w:val="0"/>
          <w:numId w:val="1"/>
        </w:numPr>
        <w:shd w:val="clear" w:color="auto" w:fill="auto"/>
        <w:tabs>
          <w:tab w:val="left" w:pos="4038"/>
        </w:tabs>
        <w:ind w:left="3480"/>
      </w:pPr>
      <w:bookmarkStart w:id="1" w:name="bookmark1"/>
      <w:r>
        <w:t>Všeobecné obchodní podmínky</w:t>
      </w:r>
      <w:bookmarkEnd w:id="1"/>
    </w:p>
    <w:p w:rsidR="00A53638" w:rsidRDefault="00C86991">
      <w:pPr>
        <w:pStyle w:val="Zkladntext20"/>
        <w:numPr>
          <w:ilvl w:val="1"/>
          <w:numId w:val="1"/>
        </w:numPr>
        <w:shd w:val="clear" w:color="auto" w:fill="auto"/>
        <w:tabs>
          <w:tab w:val="left" w:pos="1091"/>
        </w:tabs>
        <w:ind w:left="1080" w:hanging="560"/>
      </w:pPr>
      <w:r>
        <w:t>Základní obchodní vztah mezi Odběratelem a Dodavatelem je vymezen všeobecnými obchodními pod</w:t>
      </w:r>
      <w:r>
        <w:softHyphen/>
        <w:t xml:space="preserve">mínkami, které jsou nedílnou součástí této Smlouvy a jsou uvedeny v Příloze </w:t>
      </w:r>
      <w:proofErr w:type="spellStart"/>
      <w:proofErr w:type="gramStart"/>
      <w:r>
        <w:t>č.l</w:t>
      </w:r>
      <w:proofErr w:type="spellEnd"/>
      <w:r>
        <w:t xml:space="preserve"> Smlouvy</w:t>
      </w:r>
      <w:proofErr w:type="gramEnd"/>
      <w:r>
        <w:t>.</w:t>
      </w:r>
    </w:p>
    <w:p w:rsidR="00A53638" w:rsidRDefault="00C86991">
      <w:pPr>
        <w:pStyle w:val="Zkladntext20"/>
        <w:numPr>
          <w:ilvl w:val="1"/>
          <w:numId w:val="1"/>
        </w:numPr>
        <w:shd w:val="clear" w:color="auto" w:fill="auto"/>
        <w:tabs>
          <w:tab w:val="left" w:pos="1091"/>
        </w:tabs>
        <w:spacing w:after="340"/>
        <w:ind w:left="1080" w:hanging="560"/>
      </w:pPr>
      <w:r>
        <w:t>Upravuje-li tato Smlouva některé otázky odlišně, mají přednost ustanovení této Smlouvy před ustano</w:t>
      </w:r>
      <w:r>
        <w:softHyphen/>
        <w:t>veními všeobecných obchodních podmínek.</w:t>
      </w:r>
    </w:p>
    <w:p w:rsidR="00A53638" w:rsidRDefault="00C86991">
      <w:pPr>
        <w:pStyle w:val="Nadpis40"/>
        <w:keepNext/>
        <w:keepLines/>
        <w:numPr>
          <w:ilvl w:val="0"/>
          <w:numId w:val="1"/>
        </w:numPr>
        <w:shd w:val="clear" w:color="auto" w:fill="auto"/>
        <w:tabs>
          <w:tab w:val="left" w:pos="4869"/>
        </w:tabs>
        <w:ind w:left="4260" w:firstLine="40"/>
      </w:pPr>
      <w:bookmarkStart w:id="2" w:name="bookmark2"/>
      <w:r>
        <w:t>Definice pojmů</w:t>
      </w:r>
      <w:bookmarkEnd w:id="2"/>
    </w:p>
    <w:p w:rsidR="00A53638" w:rsidRDefault="00C86991">
      <w:pPr>
        <w:pStyle w:val="Zkladntext20"/>
        <w:numPr>
          <w:ilvl w:val="1"/>
          <w:numId w:val="1"/>
        </w:numPr>
        <w:shd w:val="clear" w:color="auto" w:fill="auto"/>
        <w:tabs>
          <w:tab w:val="left" w:pos="1091"/>
        </w:tabs>
        <w:spacing w:after="340" w:line="252" w:lineRule="auto"/>
        <w:ind w:left="1080" w:hanging="560"/>
      </w:pPr>
      <w:r>
        <w:t>Používá-li tato Smlouva v dalším textu termíny, psané s velkým počátečním písmenem, ať už v singu</w:t>
      </w:r>
      <w:r>
        <w:softHyphen/>
        <w:t>láru nebo plurálu, je jejich význam definován ve všeobecných obchodních podmínkách, případně v ná</w:t>
      </w:r>
      <w:r>
        <w:softHyphen/>
        <w:t>sledujících bodech.</w:t>
      </w:r>
    </w:p>
    <w:p w:rsidR="00A53638" w:rsidRDefault="00C86991">
      <w:pPr>
        <w:pStyle w:val="Nadpis40"/>
        <w:keepNext/>
        <w:keepLines/>
        <w:numPr>
          <w:ilvl w:val="0"/>
          <w:numId w:val="1"/>
        </w:numPr>
        <w:shd w:val="clear" w:color="auto" w:fill="auto"/>
        <w:tabs>
          <w:tab w:val="left" w:pos="4869"/>
        </w:tabs>
        <w:ind w:left="4260" w:firstLine="40"/>
      </w:pPr>
      <w:bookmarkStart w:id="3" w:name="bookmark3"/>
      <w:r>
        <w:t>Předmět plnění</w:t>
      </w:r>
      <w:bookmarkEnd w:id="3"/>
    </w:p>
    <w:p w:rsidR="00A53638" w:rsidRDefault="00C86991">
      <w:pPr>
        <w:pStyle w:val="Zkladntext20"/>
        <w:numPr>
          <w:ilvl w:val="1"/>
          <w:numId w:val="1"/>
        </w:numPr>
        <w:shd w:val="clear" w:color="auto" w:fill="auto"/>
        <w:tabs>
          <w:tab w:val="left" w:pos="1091"/>
        </w:tabs>
        <w:spacing w:line="257" w:lineRule="auto"/>
        <w:ind w:left="1080" w:hanging="560"/>
      </w:pPr>
      <w:r>
        <w:t xml:space="preserve">Předmětem plnění této Smlouvy je závazek Dodavatele dodat Odběrateli služby spojené s dodávkou zboží v rozsahu dle Přílohy č. 2 </w:t>
      </w:r>
      <w:proofErr w:type="gramStart"/>
      <w:r>
        <w:t>této</w:t>
      </w:r>
      <w:proofErr w:type="gramEnd"/>
      <w:r>
        <w:t xml:space="preserve"> Smlouvy</w:t>
      </w:r>
    </w:p>
    <w:p w:rsidR="00A53638" w:rsidRDefault="00C86991">
      <w:pPr>
        <w:pStyle w:val="Zkladntext20"/>
        <w:numPr>
          <w:ilvl w:val="1"/>
          <w:numId w:val="1"/>
        </w:numPr>
        <w:shd w:val="clear" w:color="auto" w:fill="auto"/>
        <w:tabs>
          <w:tab w:val="left" w:pos="1091"/>
        </w:tabs>
        <w:spacing w:line="257" w:lineRule="auto"/>
        <w:ind w:left="1080" w:hanging="560"/>
      </w:pPr>
      <w:r>
        <w:t xml:space="preserve">Dodavatel se zavazuje dodat předmět plnění dle specifikace uvedené v Příloze č. 2 </w:t>
      </w:r>
      <w:proofErr w:type="gramStart"/>
      <w:r>
        <w:t>této</w:t>
      </w:r>
      <w:proofErr w:type="gramEnd"/>
      <w:r>
        <w:t xml:space="preserve"> Smlouvy, v ter</w:t>
      </w:r>
      <w:r>
        <w:softHyphen/>
        <w:t>mínech dohodnutých v čl. 5 této Smlouvy a převést na Odběratele vlastnické právo a právo k užívání k dodané technice či k případným licencím software.</w:t>
      </w:r>
    </w:p>
    <w:p w:rsidR="00A53638" w:rsidRDefault="00C86991">
      <w:pPr>
        <w:pStyle w:val="Zkladntext20"/>
        <w:numPr>
          <w:ilvl w:val="1"/>
          <w:numId w:val="1"/>
        </w:numPr>
        <w:shd w:val="clear" w:color="auto" w:fill="auto"/>
        <w:tabs>
          <w:tab w:val="left" w:pos="1091"/>
        </w:tabs>
        <w:spacing w:line="257" w:lineRule="auto"/>
        <w:ind w:left="1080" w:hanging="560"/>
      </w:pPr>
      <w:r>
        <w:t>Licencí se rozumí licence ve smyslu § 2358 občanského zákoníku, tj. oprávnění k výkonu práva software užít, a to všemi způsoby užití na celém území České republiky a v časově neomezeném rozsahu.</w:t>
      </w:r>
    </w:p>
    <w:p w:rsidR="00A53638" w:rsidRDefault="00C86991">
      <w:pPr>
        <w:pStyle w:val="Zkladntext20"/>
        <w:numPr>
          <w:ilvl w:val="1"/>
          <w:numId w:val="1"/>
        </w:numPr>
        <w:shd w:val="clear" w:color="auto" w:fill="auto"/>
        <w:tabs>
          <w:tab w:val="left" w:pos="1091"/>
        </w:tabs>
        <w:spacing w:line="257" w:lineRule="auto"/>
        <w:ind w:left="1080" w:hanging="560"/>
      </w:pPr>
      <w:r>
        <w:t>Součástí předmětu smlouvy je dodání licenčních klíčů, instalačních medií, všech dokladů a věcného příslušenství, která se vztahují k licencím poskytnutým dle této smlouvy.</w:t>
      </w:r>
    </w:p>
    <w:p w:rsidR="00C86991" w:rsidRPr="00C86991" w:rsidRDefault="00C86991">
      <w:pPr>
        <w:pStyle w:val="Nadpis20"/>
        <w:keepNext/>
        <w:keepLines/>
        <w:shd w:val="clear" w:color="auto" w:fill="auto"/>
        <w:tabs>
          <w:tab w:val="left" w:leader="underscore" w:pos="9360"/>
        </w:tabs>
        <w:spacing w:after="300"/>
        <w:ind w:firstLine="0"/>
        <w:rPr>
          <w:sz w:val="16"/>
          <w:szCs w:val="16"/>
          <w:lang w:val="cs-CZ" w:eastAsia="cs-CZ" w:bidi="cs-CZ"/>
        </w:rPr>
      </w:pPr>
      <w:bookmarkStart w:id="4" w:name="bookmark4"/>
    </w:p>
    <w:p w:rsidR="00A53638" w:rsidRDefault="00C86991">
      <w:pPr>
        <w:pStyle w:val="Nadpis20"/>
        <w:keepNext/>
        <w:keepLines/>
        <w:shd w:val="clear" w:color="auto" w:fill="auto"/>
        <w:tabs>
          <w:tab w:val="left" w:leader="underscore" w:pos="9360"/>
        </w:tabs>
        <w:spacing w:after="300"/>
        <w:ind w:firstLine="0"/>
      </w:pPr>
      <w:r>
        <w:rPr>
          <w:lang w:val="cs-CZ" w:eastAsia="cs-CZ" w:bidi="cs-CZ"/>
        </w:rPr>
        <w:tab/>
      </w:r>
      <w:r>
        <w:t>AC</w:t>
      </w:r>
      <w:bookmarkEnd w:id="4"/>
    </w:p>
    <w:p w:rsidR="00A53638" w:rsidRDefault="00C86991">
      <w:pPr>
        <w:pStyle w:val="Zkladntext30"/>
        <w:numPr>
          <w:ilvl w:val="0"/>
          <w:numId w:val="1"/>
        </w:numPr>
        <w:shd w:val="clear" w:color="auto" w:fill="auto"/>
        <w:tabs>
          <w:tab w:val="left" w:pos="3511"/>
        </w:tabs>
        <w:spacing w:after="260"/>
        <w:ind w:left="2960"/>
      </w:pPr>
      <w:r>
        <w:t>Termíny plnění, harmonogram dodávky</w:t>
      </w:r>
    </w:p>
    <w:p w:rsidR="00A53638" w:rsidRDefault="00C86991">
      <w:pPr>
        <w:pStyle w:val="Zkladntext20"/>
        <w:numPr>
          <w:ilvl w:val="1"/>
          <w:numId w:val="1"/>
        </w:numPr>
        <w:shd w:val="clear" w:color="auto" w:fill="auto"/>
        <w:tabs>
          <w:tab w:val="left" w:pos="1024"/>
        </w:tabs>
        <w:spacing w:line="252" w:lineRule="auto"/>
        <w:ind w:left="980"/>
        <w:jc w:val="left"/>
      </w:pPr>
      <w:r>
        <w:t>Smluvní strany dohodly následující termíny pro dodání/předání Předmětu plnění:</w:t>
      </w:r>
    </w:p>
    <w:p w:rsidR="00A53638" w:rsidRDefault="00C86991">
      <w:pPr>
        <w:pStyle w:val="Zkladntext20"/>
        <w:shd w:val="clear" w:color="auto" w:fill="auto"/>
        <w:spacing w:line="252" w:lineRule="auto"/>
        <w:ind w:left="1740" w:hanging="720"/>
        <w:jc w:val="left"/>
      </w:pPr>
      <w:r>
        <w:t>Předmět plnění bude dodán do 60 dnů od podpisu smlouvy.</w:t>
      </w:r>
    </w:p>
    <w:p w:rsidR="00A53638" w:rsidRDefault="00C86991">
      <w:pPr>
        <w:pStyle w:val="Zkladntext20"/>
        <w:numPr>
          <w:ilvl w:val="1"/>
          <w:numId w:val="1"/>
        </w:numPr>
        <w:shd w:val="clear" w:color="auto" w:fill="auto"/>
        <w:tabs>
          <w:tab w:val="left" w:pos="1024"/>
        </w:tabs>
        <w:spacing w:after="340" w:line="252" w:lineRule="auto"/>
        <w:ind w:left="980"/>
        <w:jc w:val="left"/>
      </w:pPr>
      <w:r>
        <w:t xml:space="preserve">Smluvní strany berou na vědomí, že dodržení sjednaných termínů Plnění je podmíněno poskytnutím řádné </w:t>
      </w:r>
      <w:r>
        <w:lastRenderedPageBreak/>
        <w:t>součinnosti Odběratele.</w:t>
      </w:r>
    </w:p>
    <w:p w:rsidR="00A53638" w:rsidRDefault="00C86991">
      <w:pPr>
        <w:pStyle w:val="Nadpis40"/>
        <w:keepNext/>
        <w:keepLines/>
        <w:numPr>
          <w:ilvl w:val="0"/>
          <w:numId w:val="1"/>
        </w:numPr>
        <w:shd w:val="clear" w:color="auto" w:fill="auto"/>
        <w:tabs>
          <w:tab w:val="left" w:pos="4385"/>
        </w:tabs>
        <w:ind w:left="3820"/>
      </w:pPr>
      <w:bookmarkStart w:id="5" w:name="bookmark5"/>
      <w:r>
        <w:t>Cena předmětu plnění</w:t>
      </w:r>
      <w:bookmarkEnd w:id="5"/>
    </w:p>
    <w:p w:rsidR="00A53638" w:rsidRDefault="00C86991">
      <w:pPr>
        <w:pStyle w:val="Zkladntext20"/>
        <w:numPr>
          <w:ilvl w:val="1"/>
          <w:numId w:val="1"/>
        </w:numPr>
        <w:shd w:val="clear" w:color="auto" w:fill="auto"/>
        <w:tabs>
          <w:tab w:val="left" w:pos="1024"/>
        </w:tabs>
        <w:spacing w:after="300" w:line="252" w:lineRule="auto"/>
        <w:ind w:left="980"/>
        <w:jc w:val="left"/>
      </w:pPr>
      <w:r>
        <w:t>Celková cena předmětu plnění podle článku 4 je stanovena dohodou a činí</w:t>
      </w:r>
    </w:p>
    <w:p w:rsidR="00A53638" w:rsidRDefault="00C86991">
      <w:pPr>
        <w:pStyle w:val="Zkladntext30"/>
        <w:shd w:val="clear" w:color="auto" w:fill="auto"/>
        <w:ind w:left="1740" w:hanging="720"/>
      </w:pPr>
      <w:r>
        <w:t>= 971.000,-Kč bez DPH</w:t>
      </w:r>
    </w:p>
    <w:p w:rsidR="00A53638" w:rsidRDefault="00C86991">
      <w:pPr>
        <w:pStyle w:val="Zkladntext20"/>
        <w:shd w:val="clear" w:color="auto" w:fill="auto"/>
        <w:spacing w:after="240" w:line="252" w:lineRule="auto"/>
        <w:ind w:left="1740" w:hanging="720"/>
        <w:jc w:val="left"/>
      </w:pPr>
      <w:r>
        <w:t xml:space="preserve">(slovy </w:t>
      </w:r>
      <w:proofErr w:type="spellStart"/>
      <w:r>
        <w:t>devětsetsedmdesátjednatisíc</w:t>
      </w:r>
      <w:proofErr w:type="spellEnd"/>
      <w:r>
        <w:t xml:space="preserve"> korun českých bez DPH)</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21"/>
        <w:gridCol w:w="2203"/>
        <w:gridCol w:w="2218"/>
        <w:gridCol w:w="2236"/>
      </w:tblGrid>
      <w:tr w:rsidR="00A53638">
        <w:tblPrEx>
          <w:tblCellMar>
            <w:top w:w="0" w:type="dxa"/>
            <w:bottom w:w="0" w:type="dxa"/>
          </w:tblCellMar>
        </w:tblPrEx>
        <w:trPr>
          <w:trHeight w:hRule="exact" w:val="770"/>
          <w:jc w:val="center"/>
        </w:trPr>
        <w:tc>
          <w:tcPr>
            <w:tcW w:w="2221"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18"/>
                <w:szCs w:val="18"/>
              </w:rPr>
            </w:pPr>
            <w:r>
              <w:rPr>
                <w:b/>
                <w:bCs/>
                <w:sz w:val="18"/>
                <w:szCs w:val="18"/>
              </w:rPr>
              <w:t>Cena celkem bez DPH</w:t>
            </w:r>
          </w:p>
        </w:tc>
        <w:tc>
          <w:tcPr>
            <w:tcW w:w="2203"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18"/>
                <w:szCs w:val="18"/>
              </w:rPr>
            </w:pPr>
            <w:r>
              <w:rPr>
                <w:b/>
                <w:bCs/>
                <w:sz w:val="18"/>
                <w:szCs w:val="18"/>
              </w:rPr>
              <w:t>Sazba DPH</w:t>
            </w:r>
          </w:p>
        </w:tc>
        <w:tc>
          <w:tcPr>
            <w:tcW w:w="2218"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18"/>
                <w:szCs w:val="18"/>
              </w:rPr>
            </w:pPr>
            <w:r>
              <w:rPr>
                <w:b/>
                <w:bCs/>
                <w:sz w:val="18"/>
                <w:szCs w:val="18"/>
              </w:rPr>
              <w:t>Výše DPH</w:t>
            </w:r>
          </w:p>
        </w:tc>
        <w:tc>
          <w:tcPr>
            <w:tcW w:w="2236" w:type="dxa"/>
            <w:tcBorders>
              <w:top w:val="single" w:sz="4" w:space="0" w:color="auto"/>
              <w:left w:val="single" w:sz="4" w:space="0" w:color="auto"/>
              <w:right w:val="single" w:sz="4" w:space="0" w:color="auto"/>
            </w:tcBorders>
            <w:shd w:val="clear" w:color="auto" w:fill="FFFFFF"/>
            <w:vAlign w:val="center"/>
          </w:tcPr>
          <w:p w:rsidR="00A53638" w:rsidRDefault="00C86991">
            <w:pPr>
              <w:pStyle w:val="Jin0"/>
              <w:shd w:val="clear" w:color="auto" w:fill="auto"/>
              <w:spacing w:line="240" w:lineRule="auto"/>
              <w:jc w:val="center"/>
              <w:rPr>
                <w:sz w:val="18"/>
                <w:szCs w:val="18"/>
              </w:rPr>
            </w:pPr>
            <w:r>
              <w:rPr>
                <w:b/>
                <w:bCs/>
                <w:sz w:val="18"/>
                <w:szCs w:val="18"/>
              </w:rPr>
              <w:t>Cena celkem s DPH</w:t>
            </w:r>
          </w:p>
        </w:tc>
      </w:tr>
      <w:tr w:rsidR="00A53638">
        <w:tblPrEx>
          <w:tblCellMar>
            <w:top w:w="0" w:type="dxa"/>
            <w:bottom w:w="0" w:type="dxa"/>
          </w:tblCellMar>
        </w:tblPrEx>
        <w:trPr>
          <w:trHeight w:hRule="exact" w:val="770"/>
          <w:jc w:val="center"/>
        </w:trPr>
        <w:tc>
          <w:tcPr>
            <w:tcW w:w="2221" w:type="dxa"/>
            <w:tcBorders>
              <w:top w:val="single" w:sz="4" w:space="0" w:color="auto"/>
              <w:left w:val="single" w:sz="4" w:space="0" w:color="auto"/>
              <w:bottom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 971.000,- Kč</w:t>
            </w:r>
          </w:p>
        </w:tc>
        <w:tc>
          <w:tcPr>
            <w:tcW w:w="2203" w:type="dxa"/>
            <w:tcBorders>
              <w:top w:val="single" w:sz="4" w:space="0" w:color="auto"/>
              <w:left w:val="single" w:sz="4" w:space="0" w:color="auto"/>
              <w:bottom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 21% =</w:t>
            </w:r>
          </w:p>
        </w:tc>
        <w:tc>
          <w:tcPr>
            <w:tcW w:w="2218" w:type="dxa"/>
            <w:tcBorders>
              <w:top w:val="single" w:sz="4" w:space="0" w:color="auto"/>
              <w:left w:val="single" w:sz="4" w:space="0" w:color="auto"/>
              <w:bottom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 203.910,- Kč</w:t>
            </w:r>
          </w:p>
        </w:tc>
        <w:tc>
          <w:tcPr>
            <w:tcW w:w="2236" w:type="dxa"/>
            <w:tcBorders>
              <w:top w:val="single" w:sz="4" w:space="0" w:color="auto"/>
              <w:left w:val="single" w:sz="4" w:space="0" w:color="auto"/>
              <w:bottom w:val="single" w:sz="4" w:space="0" w:color="auto"/>
              <w:righ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 1.174.910,- Kč</w:t>
            </w:r>
          </w:p>
        </w:tc>
      </w:tr>
    </w:tbl>
    <w:p w:rsidR="00A53638" w:rsidRDefault="00A53638">
      <w:pPr>
        <w:spacing w:after="246" w:line="14" w:lineRule="exact"/>
      </w:pPr>
    </w:p>
    <w:p w:rsidR="00A53638" w:rsidRDefault="00C86991">
      <w:pPr>
        <w:pStyle w:val="Zkladntext20"/>
        <w:numPr>
          <w:ilvl w:val="1"/>
          <w:numId w:val="1"/>
        </w:numPr>
        <w:shd w:val="clear" w:color="auto" w:fill="auto"/>
        <w:tabs>
          <w:tab w:val="left" w:pos="1024"/>
        </w:tabs>
        <w:spacing w:after="340"/>
        <w:ind w:left="980"/>
        <w:jc w:val="left"/>
      </w:pPr>
      <w:r>
        <w:t xml:space="preserve">Podrobná kalkulace ceny Plnění je uvedena v Příloze č. 2 </w:t>
      </w:r>
      <w:proofErr w:type="gramStart"/>
      <w:r>
        <w:t>této</w:t>
      </w:r>
      <w:proofErr w:type="gramEnd"/>
      <w:r>
        <w:t xml:space="preserve"> Smlouvy</w:t>
      </w:r>
    </w:p>
    <w:p w:rsidR="00A53638" w:rsidRDefault="00C86991">
      <w:pPr>
        <w:pStyle w:val="Nadpis40"/>
        <w:keepNext/>
        <w:keepLines/>
        <w:numPr>
          <w:ilvl w:val="0"/>
          <w:numId w:val="1"/>
        </w:numPr>
        <w:shd w:val="clear" w:color="auto" w:fill="auto"/>
        <w:tabs>
          <w:tab w:val="left" w:pos="4592"/>
        </w:tabs>
        <w:ind w:left="4020"/>
      </w:pPr>
      <w:bookmarkStart w:id="6" w:name="bookmark6"/>
      <w:r>
        <w:t>Platební podmínky</w:t>
      </w:r>
      <w:bookmarkEnd w:id="6"/>
    </w:p>
    <w:p w:rsidR="00A53638" w:rsidRDefault="00C86991">
      <w:pPr>
        <w:pStyle w:val="Zkladntext20"/>
        <w:numPr>
          <w:ilvl w:val="1"/>
          <w:numId w:val="1"/>
        </w:numPr>
        <w:shd w:val="clear" w:color="auto" w:fill="auto"/>
        <w:tabs>
          <w:tab w:val="left" w:pos="1024"/>
        </w:tabs>
        <w:ind w:left="980"/>
        <w:jc w:val="left"/>
      </w:pPr>
      <w:r>
        <w:t>Způsob úhrady, splatnost</w:t>
      </w:r>
    </w:p>
    <w:p w:rsidR="00A53638" w:rsidRDefault="00C86991">
      <w:pPr>
        <w:pStyle w:val="Zkladntext20"/>
        <w:shd w:val="clear" w:color="auto" w:fill="auto"/>
        <w:ind w:left="980" w:right="280" w:firstLine="40"/>
      </w:pPr>
      <w:r>
        <w:t>Smluvní strany se dohodly na bezhotovostním placení z účtu Odběratele na účet Dodavatele. Platba se uskuteční v korunách českých na základě faktury - daňového dokladu, se splatností 30 dnů od vystavení faktury. Daňový doklad musí obsahovat veškeré náležitosti v souladu se zákonem č. 235/2004 Sb.</w:t>
      </w:r>
    </w:p>
    <w:p w:rsidR="00A53638" w:rsidRDefault="00C86991">
      <w:pPr>
        <w:pStyle w:val="Zkladntext20"/>
        <w:shd w:val="clear" w:color="auto" w:fill="auto"/>
        <w:ind w:left="980" w:right="280" w:firstLine="40"/>
      </w:pPr>
      <w:r>
        <w:t>V případě, že faktura vystavená Dodavatelem nebude obsahovat náležitosti dle této Smlouvy, je Od</w:t>
      </w:r>
      <w:r>
        <w:softHyphen/>
        <w:t>běratel oprávněn fakturu vrátit Dodavateli, přičemž po doručení opravené faktury začne znovu od po</w:t>
      </w:r>
      <w:r>
        <w:softHyphen/>
        <w:t>čátku běžet lhůta její splatnosti.</w:t>
      </w:r>
    </w:p>
    <w:p w:rsidR="00A53638" w:rsidRDefault="00C86991">
      <w:pPr>
        <w:pStyle w:val="Zkladntext20"/>
        <w:numPr>
          <w:ilvl w:val="1"/>
          <w:numId w:val="1"/>
        </w:numPr>
        <w:shd w:val="clear" w:color="auto" w:fill="auto"/>
        <w:tabs>
          <w:tab w:val="left" w:pos="1024"/>
        </w:tabs>
        <w:ind w:left="980"/>
        <w:jc w:val="left"/>
      </w:pPr>
      <w:r>
        <w:t>Povinnost úhrady</w:t>
      </w:r>
    </w:p>
    <w:p w:rsidR="00A53638" w:rsidRDefault="00C86991">
      <w:pPr>
        <w:pStyle w:val="Zkladntext20"/>
        <w:shd w:val="clear" w:color="auto" w:fill="auto"/>
        <w:ind w:left="1740" w:hanging="720"/>
        <w:jc w:val="left"/>
      </w:pPr>
      <w:r>
        <w:t>Povinnost Odběratele zaplatit je splněna dnem připsání příslušné finanční částky na účet Dodavatele.</w:t>
      </w:r>
    </w:p>
    <w:p w:rsidR="00A53638" w:rsidRDefault="00C86991">
      <w:pPr>
        <w:pStyle w:val="Zkladntext20"/>
        <w:numPr>
          <w:ilvl w:val="1"/>
          <w:numId w:val="1"/>
        </w:numPr>
        <w:shd w:val="clear" w:color="auto" w:fill="auto"/>
        <w:tabs>
          <w:tab w:val="left" w:pos="1024"/>
        </w:tabs>
        <w:ind w:left="980" w:hanging="480"/>
        <w:jc w:val="left"/>
      </w:pPr>
      <w:r>
        <w:t>Právo a povinnost fakturovat</w:t>
      </w:r>
    </w:p>
    <w:p w:rsidR="00A53638" w:rsidRDefault="00C86991">
      <w:pPr>
        <w:pStyle w:val="Zkladntext20"/>
        <w:numPr>
          <w:ilvl w:val="2"/>
          <w:numId w:val="1"/>
        </w:numPr>
        <w:shd w:val="clear" w:color="auto" w:fill="auto"/>
        <w:tabs>
          <w:tab w:val="left" w:pos="1738"/>
        </w:tabs>
        <w:ind w:left="1740" w:hanging="720"/>
        <w:jc w:val="left"/>
      </w:pPr>
      <w:r>
        <w:t>Dodavateli vzniká právo fakturovat, tj. vystavit daňový doklad Odběrateli za plnění uvedené v bodě 4. dnem podepsání protokolu o předání nebo akceptaci.</w:t>
      </w:r>
    </w:p>
    <w:p w:rsidR="00A53638" w:rsidRDefault="00C86991">
      <w:pPr>
        <w:pStyle w:val="Zkladntext20"/>
        <w:numPr>
          <w:ilvl w:val="2"/>
          <w:numId w:val="1"/>
        </w:numPr>
        <w:shd w:val="clear" w:color="auto" w:fill="auto"/>
        <w:tabs>
          <w:tab w:val="left" w:pos="1738"/>
        </w:tabs>
        <w:ind w:left="1740" w:hanging="720"/>
        <w:jc w:val="left"/>
      </w:pPr>
      <w:r>
        <w:t>Dodavateli vzniká povinnost fakturovat, tj. vystavit daňový doklad do 15 dnů od data uskuteč</w:t>
      </w:r>
      <w:r>
        <w:softHyphen/>
        <w:t>nění zdanitelného plnění. Plnění se považuje za uskutečněné dnem předání zboží</w:t>
      </w:r>
    </w:p>
    <w:p w:rsidR="00A53638" w:rsidRDefault="00C86991">
      <w:pPr>
        <w:pStyle w:val="Zkladntext20"/>
        <w:numPr>
          <w:ilvl w:val="2"/>
          <w:numId w:val="1"/>
        </w:numPr>
        <w:shd w:val="clear" w:color="auto" w:fill="auto"/>
        <w:tabs>
          <w:tab w:val="left" w:pos="1738"/>
        </w:tabs>
        <w:ind w:left="1740" w:hanging="720"/>
        <w:jc w:val="left"/>
      </w:pPr>
      <w:r>
        <w:t>Datem uskutečnění zdanitelného plnění na vystaveném daňovém dokladu dle bodu 7.3.2 je datum předání zboží uvedené v protokolu o předání nebo akceptaci</w:t>
      </w:r>
    </w:p>
    <w:p w:rsidR="00A53638" w:rsidRDefault="00C86991">
      <w:pPr>
        <w:pStyle w:val="Zkladntext20"/>
        <w:numPr>
          <w:ilvl w:val="2"/>
          <w:numId w:val="1"/>
        </w:numPr>
        <w:shd w:val="clear" w:color="auto" w:fill="auto"/>
        <w:tabs>
          <w:tab w:val="left" w:pos="1738"/>
        </w:tabs>
        <w:ind w:left="1740" w:hanging="720"/>
        <w:jc w:val="left"/>
      </w:pPr>
      <w:r>
        <w:t>Faktury musí být předávány nebo zasílány následovně:</w:t>
      </w:r>
    </w:p>
    <w:p w:rsidR="00A53638" w:rsidRDefault="00C86991">
      <w:pPr>
        <w:pStyle w:val="Zkladntext20"/>
        <w:shd w:val="clear" w:color="auto" w:fill="auto"/>
        <w:ind w:left="2120" w:right="3320" w:firstLine="0"/>
        <w:jc w:val="left"/>
      </w:pPr>
      <w:r>
        <w:t xml:space="preserve">o originál faktury poštou na adresu Odběratele o elektronickou </w:t>
      </w:r>
      <w:proofErr w:type="gramStart"/>
      <w:r>
        <w:t>poštou</w:t>
      </w:r>
      <w:proofErr w:type="gramEnd"/>
      <w:r>
        <w:t xml:space="preserve"> na adresu </w:t>
      </w:r>
      <w:hyperlink r:id="rId9" w:history="1">
        <w:r>
          <w:rPr>
            <w:lang w:val="en-US" w:eastAsia="en-US" w:bidi="en-US"/>
          </w:rPr>
          <w:t>zs-vrchni@volny.cz</w:t>
        </w:r>
      </w:hyperlink>
      <w:r>
        <w:rPr>
          <w:lang w:val="en-US" w:eastAsia="en-US" w:bidi="en-US"/>
        </w:rPr>
        <w:t xml:space="preserve"> </w:t>
      </w:r>
      <w:r>
        <w:t>o osobně oproti podpisu přebírajícího</w:t>
      </w:r>
    </w:p>
    <w:p w:rsidR="00A53638" w:rsidRDefault="00C86991">
      <w:pPr>
        <w:pStyle w:val="Zkladntext20"/>
        <w:numPr>
          <w:ilvl w:val="1"/>
          <w:numId w:val="1"/>
        </w:numPr>
        <w:shd w:val="clear" w:color="auto" w:fill="auto"/>
        <w:tabs>
          <w:tab w:val="left" w:pos="1024"/>
        </w:tabs>
        <w:spacing w:after="240"/>
        <w:ind w:left="980" w:hanging="480"/>
        <w:jc w:val="left"/>
      </w:pPr>
      <w:r>
        <w:t>Na faktuře je nutno uvést název a číslo projektu - Modernizace digitální multifunkční učebny fyziky a chemie, digitální přírodovědy a digitální jazykové učebny -CZ.06.2.67/0.0/0.0/16_066/0005668.</w:t>
      </w:r>
      <w:r>
        <w:br w:type="page"/>
      </w:r>
    </w:p>
    <w:p w:rsidR="00A53638" w:rsidRDefault="00C86991">
      <w:pPr>
        <w:spacing w:line="14" w:lineRule="exact"/>
      </w:pPr>
      <w:r>
        <w:rPr>
          <w:noProof/>
          <w:lang w:bidi="ar-SA"/>
        </w:rPr>
        <w:lastRenderedPageBreak/>
        <w:drawing>
          <wp:anchor distT="0" distB="219710" distL="114300" distR="114300" simplePos="0" relativeHeight="125829380" behindDoc="0" locked="0" layoutInCell="1" allowOverlap="1">
            <wp:simplePos x="0" y="0"/>
            <wp:positionH relativeFrom="page">
              <wp:posOffset>6426200</wp:posOffset>
            </wp:positionH>
            <wp:positionV relativeFrom="paragraph">
              <wp:posOffset>8890</wp:posOffset>
            </wp:positionV>
            <wp:extent cx="457200" cy="372110"/>
            <wp:effectExtent l="0" t="0" r="0" b="0"/>
            <wp:wrapTopAndBottom/>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0"/>
                    <a:stretch/>
                  </pic:blipFill>
                  <pic:spPr>
                    <a:xfrm>
                      <a:off x="0" y="0"/>
                      <a:ext cx="457200" cy="372110"/>
                    </a:xfrm>
                    <a:prstGeom prst="rect">
                      <a:avLst/>
                    </a:prstGeom>
                  </pic:spPr>
                </pic:pic>
              </a:graphicData>
            </a:graphic>
          </wp:anchor>
        </w:drawing>
      </w:r>
    </w:p>
    <w:p w:rsidR="00A53638" w:rsidRDefault="00C86991">
      <w:pPr>
        <w:pStyle w:val="Zkladntext30"/>
        <w:shd w:val="clear" w:color="auto" w:fill="auto"/>
        <w:tabs>
          <w:tab w:val="left" w:pos="4013"/>
        </w:tabs>
        <w:spacing w:after="260"/>
        <w:ind w:left="3480"/>
        <w:jc w:val="both"/>
      </w:pPr>
      <w:r>
        <w:t>8.</w:t>
      </w:r>
      <w:r>
        <w:tab/>
        <w:t>Zmocnění k jednání</w:t>
      </w:r>
    </w:p>
    <w:p w:rsidR="00A53638" w:rsidRDefault="00C86991">
      <w:pPr>
        <w:pStyle w:val="Zkladntext20"/>
        <w:shd w:val="clear" w:color="auto" w:fill="auto"/>
        <w:ind w:left="540"/>
      </w:pPr>
      <w:r>
        <w:rPr>
          <w:noProof/>
          <w:lang w:bidi="ar-SA"/>
        </w:rPr>
        <mc:AlternateContent>
          <mc:Choice Requires="wps">
            <w:drawing>
              <wp:anchor distT="0" distB="2052955" distL="88900" distR="107315" simplePos="0" relativeHeight="125829381" behindDoc="0" locked="0" layoutInCell="1" allowOverlap="1">
                <wp:simplePos x="0" y="0"/>
                <wp:positionH relativeFrom="page">
                  <wp:posOffset>569595</wp:posOffset>
                </wp:positionH>
                <wp:positionV relativeFrom="paragraph">
                  <wp:posOffset>12700</wp:posOffset>
                </wp:positionV>
                <wp:extent cx="235585" cy="185420"/>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235585" cy="185420"/>
                        </a:xfrm>
                        <a:prstGeom prst="rect">
                          <a:avLst/>
                        </a:prstGeom>
                        <a:noFill/>
                      </wps:spPr>
                      <wps:txbx>
                        <w:txbxContent>
                          <w:p w:rsidR="00C86991" w:rsidRDefault="00C86991">
                            <w:pPr>
                              <w:pStyle w:val="Zkladntext20"/>
                              <w:shd w:val="clear" w:color="auto" w:fill="auto"/>
                              <w:spacing w:line="240" w:lineRule="auto"/>
                              <w:ind w:left="0" w:firstLine="0"/>
                              <w:jc w:val="left"/>
                            </w:pPr>
                            <w:r>
                              <w:t>8.1.</w:t>
                            </w:r>
                          </w:p>
                        </w:txbxContent>
                      </wps:txbx>
                      <wps:bodyPr lIns="0" tIns="0" rIns="0" bIns="0">
                        <a:spAutoFit/>
                      </wps:bodyPr>
                    </wps:wsp>
                  </a:graphicData>
                </a:graphic>
              </wp:anchor>
            </w:drawing>
          </mc:Choice>
          <mc:Fallback>
            <w:pict>
              <v:shape id="Shape 9" o:spid="_x0000_s1027" type="#_x0000_t202" style="position:absolute;left:0;text-align:left;margin-left:44.85pt;margin-top:1pt;width:18.55pt;height:14.6pt;z-index:125829381;visibility:visible;mso-wrap-style:square;mso-wrap-distance-left:7pt;mso-wrap-distance-top:0;mso-wrap-distance-right:8.45pt;mso-wrap-distance-bottom:161.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" filled="f" stroked="f">
                <v:textbox style="mso-fit-shape-to-text:t" inset="0,0,0,0">
                  <w:txbxContent>
                    <w:p w:rsidR="00C86991" w:rsidRDefault="00C86991">
                      <w:pPr>
                        <w:pStyle w:val="Zkladntext20"/>
                        <w:shd w:val="clear" w:color="auto" w:fill="auto"/>
                        <w:spacing w:line="240" w:lineRule="auto"/>
                        <w:ind w:left="0" w:firstLine="0"/>
                        <w:jc w:val="left"/>
                      </w:pPr>
                      <w:r>
                        <w:t>8.1.</w:t>
                      </w:r>
                    </w:p>
                  </w:txbxContent>
                </v:textbox>
                <w10:wrap type="square" anchorx="page"/>
              </v:shape>
            </w:pict>
          </mc:Fallback>
        </mc:AlternateContent>
      </w:r>
      <w:r>
        <w:rPr>
          <w:noProof/>
          <w:lang w:bidi="ar-SA"/>
        </w:rPr>
        <mc:AlternateContent>
          <mc:Choice Requires="wps">
            <w:drawing>
              <wp:anchor distT="1881505" distB="0" distL="104775" distR="88900" simplePos="0" relativeHeight="125829383" behindDoc="0" locked="0" layoutInCell="1" allowOverlap="1">
                <wp:simplePos x="0" y="0"/>
                <wp:positionH relativeFrom="page">
                  <wp:posOffset>585470</wp:posOffset>
                </wp:positionH>
                <wp:positionV relativeFrom="paragraph">
                  <wp:posOffset>1894205</wp:posOffset>
                </wp:positionV>
                <wp:extent cx="237490" cy="356870"/>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237490" cy="356870"/>
                        </a:xfrm>
                        <a:prstGeom prst="rect">
                          <a:avLst/>
                        </a:prstGeom>
                        <a:noFill/>
                      </wps:spPr>
                      <wps:txbx>
                        <w:txbxContent>
                          <w:p w:rsidR="00C86991" w:rsidRDefault="00C86991">
                            <w:pPr>
                              <w:pStyle w:val="Zkladntext20"/>
                              <w:shd w:val="clear" w:color="auto" w:fill="auto"/>
                              <w:spacing w:line="240" w:lineRule="auto"/>
                              <w:ind w:left="0" w:firstLine="0"/>
                              <w:jc w:val="left"/>
                            </w:pPr>
                            <w:r>
                              <w:t>8.2.</w:t>
                            </w:r>
                          </w:p>
                          <w:p w:rsidR="00C86991" w:rsidRDefault="00C86991">
                            <w:pPr>
                              <w:pStyle w:val="Zkladntext20"/>
                              <w:shd w:val="clear" w:color="auto" w:fill="auto"/>
                              <w:spacing w:line="240" w:lineRule="auto"/>
                              <w:ind w:left="0" w:firstLine="0"/>
                              <w:jc w:val="left"/>
                            </w:pPr>
                            <w:r>
                              <w:t>8.3.</w:t>
                            </w:r>
                          </w:p>
                        </w:txbxContent>
                      </wps:txbx>
                      <wps:bodyPr lIns="0" tIns="0" rIns="0" bIns="0">
                        <a:spAutoFit/>
                      </wps:bodyPr>
                    </wps:wsp>
                  </a:graphicData>
                </a:graphic>
              </wp:anchor>
            </w:drawing>
          </mc:Choice>
          <mc:Fallback>
            <w:pict>
              <v:shape id="Shape 11" o:spid="_x0000_s1028" type="#_x0000_t202" style="position:absolute;left:0;text-align:left;margin-left:46.1pt;margin-top:149.15pt;width:18.7pt;height:28.1pt;z-index:125829383;visibility:visible;mso-wrap-style:square;mso-wrap-distance-left:8.25pt;mso-wrap-distance-top:148.15pt;mso-wrap-distance-right:7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" filled="f" stroked="f">
                <v:textbox style="mso-fit-shape-to-text:t" inset="0,0,0,0">
                  <w:txbxContent>
                    <w:p w:rsidR="00C86991" w:rsidRDefault="00C86991">
                      <w:pPr>
                        <w:pStyle w:val="Zkladntext20"/>
                        <w:shd w:val="clear" w:color="auto" w:fill="auto"/>
                        <w:spacing w:line="240" w:lineRule="auto"/>
                        <w:ind w:left="0" w:firstLine="0"/>
                        <w:jc w:val="left"/>
                      </w:pPr>
                      <w:r>
                        <w:t>8.2.</w:t>
                      </w:r>
                    </w:p>
                    <w:p w:rsidR="00C86991" w:rsidRDefault="00C86991">
                      <w:pPr>
                        <w:pStyle w:val="Zkladntext20"/>
                        <w:shd w:val="clear" w:color="auto" w:fill="auto"/>
                        <w:spacing w:line="240" w:lineRule="auto"/>
                        <w:ind w:left="0" w:firstLine="0"/>
                        <w:jc w:val="left"/>
                      </w:pPr>
                      <w:r>
                        <w:t>8.3.</w:t>
                      </w:r>
                    </w:p>
                  </w:txbxContent>
                </v:textbox>
                <w10:wrap type="square" anchorx="page"/>
              </v:shape>
            </w:pict>
          </mc:Fallback>
        </mc:AlternateContent>
      </w:r>
      <w:r>
        <w:t>Kontaktní osoby</w:t>
      </w:r>
    </w:p>
    <w:p w:rsidR="00A53638" w:rsidRDefault="00C86991">
      <w:pPr>
        <w:pStyle w:val="Zkladntext20"/>
        <w:numPr>
          <w:ilvl w:val="0"/>
          <w:numId w:val="2"/>
        </w:numPr>
        <w:shd w:val="clear" w:color="auto" w:fill="auto"/>
        <w:tabs>
          <w:tab w:val="left" w:pos="682"/>
        </w:tabs>
        <w:ind w:left="540"/>
      </w:pPr>
      <w:r>
        <w:t>Kontaktní osoba Dodavatele:</w:t>
      </w:r>
    </w:p>
    <w:p w:rsidR="00A53638" w:rsidRDefault="00C86991">
      <w:pPr>
        <w:pStyle w:val="Zkladntext20"/>
        <w:shd w:val="clear" w:color="auto" w:fill="auto"/>
        <w:tabs>
          <w:tab w:val="right" w:pos="5066"/>
        </w:tabs>
        <w:ind w:left="1160" w:right="4100" w:firstLine="20"/>
        <w:jc w:val="left"/>
      </w:pPr>
      <w:r>
        <w:t>Jméno, Příjmení: Ing. Jiří Viktorin e-mail:</w:t>
      </w:r>
      <w:r>
        <w:tab/>
      </w:r>
      <w:hyperlink r:id="rId11" w:history="1">
        <w:r>
          <w:rPr>
            <w:lang w:val="en-US" w:eastAsia="en-US" w:bidi="en-US"/>
          </w:rPr>
          <w:t>jiri.viktorin@autocont.cz</w:t>
        </w:r>
      </w:hyperlink>
    </w:p>
    <w:p w:rsidR="00A53638" w:rsidRDefault="00C86991">
      <w:pPr>
        <w:pStyle w:val="Zkladntext20"/>
        <w:shd w:val="clear" w:color="auto" w:fill="auto"/>
        <w:tabs>
          <w:tab w:val="left" w:pos="2867"/>
        </w:tabs>
        <w:ind w:left="1160" w:firstLine="20"/>
      </w:pPr>
      <w:r>
        <w:t>tel:</w:t>
      </w:r>
      <w:r>
        <w:tab/>
        <w:t>+420 602 208 967</w:t>
      </w:r>
    </w:p>
    <w:p w:rsidR="00A53638" w:rsidRDefault="00C86991">
      <w:pPr>
        <w:pStyle w:val="Zkladntext20"/>
        <w:shd w:val="clear" w:color="auto" w:fill="auto"/>
        <w:tabs>
          <w:tab w:val="left" w:pos="2867"/>
        </w:tabs>
        <w:ind w:left="1160" w:firstLine="20"/>
      </w:pPr>
      <w:r>
        <w:t>adresa:</w:t>
      </w:r>
      <w:r>
        <w:tab/>
      </w:r>
      <w:proofErr w:type="spellStart"/>
      <w:r>
        <w:t>AutoCont</w:t>
      </w:r>
      <w:proofErr w:type="spellEnd"/>
      <w:r>
        <w:t xml:space="preserve"> CZ a.s., Hornopolní 34, 702 00 Ostrava - Moravská Ostrava</w:t>
      </w:r>
    </w:p>
    <w:p w:rsidR="00A53638" w:rsidRDefault="00C86991">
      <w:pPr>
        <w:pStyle w:val="Zkladntext20"/>
        <w:numPr>
          <w:ilvl w:val="0"/>
          <w:numId w:val="2"/>
        </w:numPr>
        <w:shd w:val="clear" w:color="auto" w:fill="auto"/>
        <w:tabs>
          <w:tab w:val="left" w:pos="682"/>
        </w:tabs>
        <w:ind w:left="540"/>
      </w:pPr>
      <w:r>
        <w:t>Kontaktní osoba Odběratele:</w:t>
      </w:r>
    </w:p>
    <w:p w:rsidR="00A53638" w:rsidRDefault="00C86991">
      <w:pPr>
        <w:pStyle w:val="Zkladntext20"/>
        <w:shd w:val="clear" w:color="auto" w:fill="auto"/>
        <w:tabs>
          <w:tab w:val="left" w:pos="2867"/>
        </w:tabs>
        <w:ind w:left="1160" w:right="4180" w:firstLine="20"/>
        <w:jc w:val="left"/>
      </w:pPr>
      <w:r>
        <w:t xml:space="preserve">Jméno, Příjmení: Mgr. Roman </w:t>
      </w:r>
      <w:proofErr w:type="spellStart"/>
      <w:r>
        <w:t>Podzemný</w:t>
      </w:r>
      <w:proofErr w:type="spellEnd"/>
      <w:r>
        <w:t xml:space="preserve"> e-mail:</w:t>
      </w:r>
      <w:r>
        <w:tab/>
      </w:r>
      <w:hyperlink r:id="rId12" w:history="1">
        <w:r>
          <w:rPr>
            <w:lang w:val="en-US" w:eastAsia="en-US" w:bidi="en-US"/>
          </w:rPr>
          <w:t>zs-vrchni@volny.cz</w:t>
        </w:r>
      </w:hyperlink>
    </w:p>
    <w:p w:rsidR="00A53638" w:rsidRDefault="00C86991">
      <w:pPr>
        <w:pStyle w:val="Zkladntext20"/>
        <w:shd w:val="clear" w:color="auto" w:fill="auto"/>
        <w:tabs>
          <w:tab w:val="left" w:pos="2867"/>
        </w:tabs>
        <w:ind w:left="1160" w:firstLine="20"/>
      </w:pPr>
      <w:r>
        <w:t>tel:</w:t>
      </w:r>
      <w:r>
        <w:tab/>
        <w:t>+420 778 757 407</w:t>
      </w:r>
    </w:p>
    <w:p w:rsidR="00A53638" w:rsidRDefault="00C86991">
      <w:pPr>
        <w:pStyle w:val="Zkladntext20"/>
        <w:shd w:val="clear" w:color="auto" w:fill="auto"/>
        <w:tabs>
          <w:tab w:val="left" w:pos="2867"/>
        </w:tabs>
        <w:ind w:left="1160" w:firstLine="20"/>
      </w:pPr>
      <w:r>
        <w:t>adresa:</w:t>
      </w:r>
      <w:r>
        <w:tab/>
        <w:t xml:space="preserve">Základní škola Opava, Vrchní 19, </w:t>
      </w:r>
      <w:proofErr w:type="spellStart"/>
      <w:proofErr w:type="gramStart"/>
      <w:r>
        <w:t>p.o</w:t>
      </w:r>
      <w:proofErr w:type="spellEnd"/>
      <w:r>
        <w:t>.</w:t>
      </w:r>
      <w:proofErr w:type="gramEnd"/>
      <w:r>
        <w:t>, Opava, 747 05, Vrchní 19</w:t>
      </w:r>
    </w:p>
    <w:p w:rsidR="00A53638" w:rsidRDefault="00C86991">
      <w:pPr>
        <w:pStyle w:val="Zkladntext20"/>
        <w:shd w:val="clear" w:color="auto" w:fill="auto"/>
        <w:ind w:left="540"/>
      </w:pPr>
      <w:r>
        <w:t>Oprávněné osoby</w:t>
      </w:r>
    </w:p>
    <w:p w:rsidR="00A53638" w:rsidRDefault="00C86991">
      <w:pPr>
        <w:pStyle w:val="Zkladntext20"/>
        <w:shd w:val="clear" w:color="auto" w:fill="auto"/>
        <w:ind w:left="540"/>
      </w:pPr>
      <w:r>
        <w:t>Jsou zplnomocněné osoby smluvních stran, které jsou oprávněny jednat jménem smluvních stran o všech smluvních a obchodních záležitostech týkajících se Smlouvy a souvisejících s jejím plněním.</w:t>
      </w:r>
    </w:p>
    <w:p w:rsidR="00A53638" w:rsidRDefault="00C86991">
      <w:pPr>
        <w:pStyle w:val="Zkladntext20"/>
        <w:numPr>
          <w:ilvl w:val="0"/>
          <w:numId w:val="3"/>
        </w:numPr>
        <w:shd w:val="clear" w:color="auto" w:fill="auto"/>
        <w:tabs>
          <w:tab w:val="left" w:pos="1309"/>
        </w:tabs>
        <w:ind w:left="540" w:firstLine="60"/>
      </w:pPr>
      <w:r>
        <w:t>Oprávněné osoby Dodavatele:</w:t>
      </w:r>
    </w:p>
    <w:p w:rsidR="00A53638" w:rsidRDefault="00C86991">
      <w:pPr>
        <w:pStyle w:val="Zkladntext20"/>
        <w:shd w:val="clear" w:color="auto" w:fill="auto"/>
        <w:ind w:left="1680" w:firstLine="20"/>
      </w:pPr>
      <w:r>
        <w:t xml:space="preserve">Jméno, Příjmení: Jindřich </w:t>
      </w:r>
      <w:proofErr w:type="spellStart"/>
      <w:r>
        <w:t>Zimota</w:t>
      </w:r>
      <w:proofErr w:type="spellEnd"/>
    </w:p>
    <w:p w:rsidR="00A53638" w:rsidRDefault="00C86991">
      <w:pPr>
        <w:pStyle w:val="Zkladntext20"/>
        <w:shd w:val="clear" w:color="auto" w:fill="auto"/>
        <w:tabs>
          <w:tab w:val="left" w:pos="3350"/>
        </w:tabs>
        <w:ind w:left="1680" w:firstLine="20"/>
      </w:pPr>
      <w:r>
        <w:t>e-mail:</w:t>
      </w:r>
      <w:r>
        <w:tab/>
      </w:r>
      <w:hyperlink r:id="rId13" w:history="1">
        <w:r>
          <w:rPr>
            <w:lang w:val="en-US" w:eastAsia="en-US" w:bidi="en-US"/>
          </w:rPr>
          <w:t>jindrich.zimola@autocont.cz</w:t>
        </w:r>
      </w:hyperlink>
    </w:p>
    <w:p w:rsidR="00A53638" w:rsidRDefault="00C86991">
      <w:pPr>
        <w:pStyle w:val="Zkladntext20"/>
        <w:shd w:val="clear" w:color="auto" w:fill="auto"/>
        <w:tabs>
          <w:tab w:val="left" w:pos="3350"/>
        </w:tabs>
        <w:ind w:left="1680" w:firstLine="20"/>
      </w:pPr>
      <w:r>
        <w:t>tel:</w:t>
      </w:r>
      <w:r>
        <w:tab/>
        <w:t>+420 910 973 184</w:t>
      </w:r>
    </w:p>
    <w:p w:rsidR="00A53638" w:rsidRDefault="00C86991">
      <w:pPr>
        <w:pStyle w:val="Zkladntext20"/>
        <w:shd w:val="clear" w:color="auto" w:fill="auto"/>
        <w:tabs>
          <w:tab w:val="left" w:pos="3350"/>
        </w:tabs>
        <w:ind w:left="1680" w:firstLine="20"/>
      </w:pPr>
      <w:r>
        <w:t>adresa:</w:t>
      </w:r>
      <w:r>
        <w:tab/>
      </w:r>
      <w:proofErr w:type="spellStart"/>
      <w:r>
        <w:t>AutoCont</w:t>
      </w:r>
      <w:proofErr w:type="spellEnd"/>
      <w:r>
        <w:t xml:space="preserve"> CZ a.s., Hornopolní 34, 702 00 Ostrava - Moravská Ostrava</w:t>
      </w:r>
    </w:p>
    <w:p w:rsidR="00A53638" w:rsidRDefault="00C86991">
      <w:pPr>
        <w:pStyle w:val="Zkladntext20"/>
        <w:numPr>
          <w:ilvl w:val="0"/>
          <w:numId w:val="3"/>
        </w:numPr>
        <w:shd w:val="clear" w:color="auto" w:fill="auto"/>
        <w:tabs>
          <w:tab w:val="left" w:pos="1309"/>
        </w:tabs>
        <w:ind w:left="540" w:firstLine="60"/>
      </w:pPr>
      <w:r>
        <w:t>Oprávněné osoby Odběratele:</w:t>
      </w:r>
    </w:p>
    <w:p w:rsidR="00A53638" w:rsidRDefault="00C86991">
      <w:pPr>
        <w:pStyle w:val="Zkladntext20"/>
        <w:shd w:val="clear" w:color="auto" w:fill="auto"/>
        <w:tabs>
          <w:tab w:val="left" w:pos="3350"/>
        </w:tabs>
        <w:ind w:left="1680" w:right="4180" w:firstLine="20"/>
        <w:jc w:val="left"/>
      </w:pPr>
      <w:r>
        <w:t xml:space="preserve">Jméno, Příjmení: Mgr. Roman </w:t>
      </w:r>
      <w:proofErr w:type="spellStart"/>
      <w:r>
        <w:t>Podzemný</w:t>
      </w:r>
      <w:proofErr w:type="spellEnd"/>
      <w:r>
        <w:t xml:space="preserve"> e-mail:</w:t>
      </w:r>
      <w:r>
        <w:tab/>
      </w:r>
      <w:hyperlink r:id="rId14" w:history="1">
        <w:r>
          <w:rPr>
            <w:lang w:val="en-US" w:eastAsia="en-US" w:bidi="en-US"/>
          </w:rPr>
          <w:t>zs-vrchni@volny.cz</w:t>
        </w:r>
      </w:hyperlink>
    </w:p>
    <w:p w:rsidR="00A53638" w:rsidRDefault="00C86991">
      <w:pPr>
        <w:pStyle w:val="Zkladntext20"/>
        <w:shd w:val="clear" w:color="auto" w:fill="auto"/>
        <w:tabs>
          <w:tab w:val="left" w:pos="3350"/>
        </w:tabs>
        <w:ind w:left="1680" w:firstLine="20"/>
      </w:pPr>
      <w:r>
        <w:t>tel:</w:t>
      </w:r>
      <w:r>
        <w:tab/>
        <w:t>+420 778 757 407</w:t>
      </w:r>
    </w:p>
    <w:p w:rsidR="00A53638" w:rsidRDefault="00C86991">
      <w:pPr>
        <w:pStyle w:val="Zkladntext20"/>
        <w:shd w:val="clear" w:color="auto" w:fill="auto"/>
        <w:tabs>
          <w:tab w:val="left" w:pos="3350"/>
        </w:tabs>
        <w:spacing w:after="260"/>
        <w:ind w:left="1680" w:firstLine="20"/>
      </w:pPr>
      <w:r>
        <w:t>adresa:</w:t>
      </w:r>
      <w:r>
        <w:tab/>
        <w:t xml:space="preserve">Základní škola Opava, Vrchní 19, </w:t>
      </w:r>
      <w:proofErr w:type="spellStart"/>
      <w:proofErr w:type="gramStart"/>
      <w:r>
        <w:t>p.o</w:t>
      </w:r>
      <w:proofErr w:type="spellEnd"/>
      <w:r>
        <w:t>.</w:t>
      </w:r>
      <w:proofErr w:type="gramEnd"/>
      <w:r>
        <w:t>, Opava, 747 05, Vrchní 19</w:t>
      </w:r>
    </w:p>
    <w:p w:rsidR="00A53638" w:rsidRDefault="00C86991">
      <w:pPr>
        <w:pStyle w:val="Zkladntext20"/>
        <w:numPr>
          <w:ilvl w:val="0"/>
          <w:numId w:val="4"/>
        </w:numPr>
        <w:shd w:val="clear" w:color="auto" w:fill="auto"/>
        <w:tabs>
          <w:tab w:val="left" w:pos="599"/>
        </w:tabs>
        <w:spacing w:line="257" w:lineRule="auto"/>
        <w:ind w:left="540"/>
      </w:pPr>
      <w:r>
        <w:t>Všechna oznámení mezi smluvními stranami, která se vztahují k této smlouvě, nebo která mají být učiněna na základě této smlouvy, musí být učiněna v písemné formě a doručeny opačné straně, ne- bude-li stanoveno, nebo mezi smluvními stranami dohodnuto jinak.</w:t>
      </w:r>
    </w:p>
    <w:p w:rsidR="00A53638" w:rsidRDefault="00C86991">
      <w:pPr>
        <w:pStyle w:val="Zkladntext20"/>
        <w:numPr>
          <w:ilvl w:val="0"/>
          <w:numId w:val="4"/>
        </w:numPr>
        <w:shd w:val="clear" w:color="auto" w:fill="auto"/>
        <w:tabs>
          <w:tab w:val="left" w:pos="599"/>
        </w:tabs>
        <w:spacing w:line="257" w:lineRule="auto"/>
        <w:ind w:left="540"/>
      </w:pPr>
      <w:r>
        <w:t>Oznámení se považují za doručená uplynutím třetího (3) dne po jejich prokazatelném odeslání.</w:t>
      </w:r>
    </w:p>
    <w:p w:rsidR="00A53638" w:rsidRDefault="00C86991">
      <w:pPr>
        <w:pStyle w:val="Zkladntext20"/>
        <w:numPr>
          <w:ilvl w:val="0"/>
          <w:numId w:val="4"/>
        </w:numPr>
        <w:shd w:val="clear" w:color="auto" w:fill="auto"/>
        <w:tabs>
          <w:tab w:val="left" w:pos="599"/>
        </w:tabs>
        <w:spacing w:after="340" w:line="257" w:lineRule="auto"/>
        <w:ind w:left="540"/>
      </w:pPr>
      <w:r>
        <w:t>Smluvní strany se zavazují, že v případě změny své adresy budou o této změně druhou smluvní stranu informovat nejpozději do tří (3) dnů.</w:t>
      </w:r>
    </w:p>
    <w:p w:rsidR="00A53638" w:rsidRDefault="00C86991">
      <w:pPr>
        <w:pStyle w:val="Nadpis40"/>
        <w:keepNext/>
        <w:keepLines/>
        <w:numPr>
          <w:ilvl w:val="0"/>
          <w:numId w:val="5"/>
        </w:numPr>
        <w:shd w:val="clear" w:color="auto" w:fill="auto"/>
        <w:tabs>
          <w:tab w:val="left" w:pos="4013"/>
        </w:tabs>
        <w:spacing w:after="220"/>
        <w:ind w:left="3480"/>
        <w:jc w:val="both"/>
      </w:pPr>
      <w:bookmarkStart w:id="7" w:name="bookmark7"/>
      <w:r>
        <w:t>Místo a způsob plnění</w:t>
      </w:r>
      <w:bookmarkEnd w:id="7"/>
    </w:p>
    <w:p w:rsidR="00A53638" w:rsidRDefault="00C86991">
      <w:pPr>
        <w:pStyle w:val="Zkladntext20"/>
        <w:numPr>
          <w:ilvl w:val="1"/>
          <w:numId w:val="5"/>
        </w:numPr>
        <w:shd w:val="clear" w:color="auto" w:fill="auto"/>
        <w:tabs>
          <w:tab w:val="left" w:pos="599"/>
        </w:tabs>
        <w:spacing w:line="252" w:lineRule="auto"/>
        <w:ind w:left="540"/>
      </w:pPr>
      <w:r>
        <w:t>Místo plnění</w:t>
      </w:r>
    </w:p>
    <w:p w:rsidR="00A53638" w:rsidRDefault="00C86991">
      <w:pPr>
        <w:pStyle w:val="Zkladntext20"/>
        <w:shd w:val="clear" w:color="auto" w:fill="auto"/>
        <w:spacing w:line="252" w:lineRule="auto"/>
        <w:ind w:left="540" w:firstLine="60"/>
      </w:pPr>
      <w:r>
        <w:t>Nebude-li v konkrétním případě sjednáno jinak, místem plnění předmětu Smlouvy je adresa sídla Od</w:t>
      </w:r>
      <w:r>
        <w:softHyphen/>
        <w:t>běratele</w:t>
      </w:r>
    </w:p>
    <w:p w:rsidR="00A53638" w:rsidRDefault="00C86991">
      <w:pPr>
        <w:pStyle w:val="Zkladntext20"/>
        <w:numPr>
          <w:ilvl w:val="1"/>
          <w:numId w:val="5"/>
        </w:numPr>
        <w:shd w:val="clear" w:color="auto" w:fill="auto"/>
        <w:tabs>
          <w:tab w:val="left" w:pos="599"/>
        </w:tabs>
        <w:spacing w:line="252" w:lineRule="auto"/>
        <w:ind w:left="540"/>
      </w:pPr>
      <w:r>
        <w:t>Doprava</w:t>
      </w:r>
    </w:p>
    <w:p w:rsidR="00A53638" w:rsidRDefault="00C86991">
      <w:pPr>
        <w:pStyle w:val="Zkladntext20"/>
        <w:shd w:val="clear" w:color="auto" w:fill="auto"/>
        <w:spacing w:after="340" w:line="252" w:lineRule="auto"/>
        <w:ind w:left="540" w:firstLine="60"/>
      </w:pPr>
      <w:r>
        <w:t>Dopravu zajišťuje Dodavatel na své náklady.</w:t>
      </w:r>
    </w:p>
    <w:p w:rsidR="00A53638" w:rsidRDefault="00C86991">
      <w:pPr>
        <w:pStyle w:val="Nadpis40"/>
        <w:keepNext/>
        <w:keepLines/>
        <w:numPr>
          <w:ilvl w:val="0"/>
          <w:numId w:val="5"/>
        </w:numPr>
        <w:shd w:val="clear" w:color="auto" w:fill="auto"/>
        <w:tabs>
          <w:tab w:val="left" w:pos="3350"/>
        </w:tabs>
        <w:ind w:left="2720"/>
      </w:pPr>
      <w:bookmarkStart w:id="8" w:name="bookmark8"/>
      <w:r>
        <w:t>Přechod vlastnictví a nebezpečí škody</w:t>
      </w:r>
      <w:bookmarkEnd w:id="8"/>
    </w:p>
    <w:p w:rsidR="00A53638" w:rsidRDefault="00C86991">
      <w:pPr>
        <w:pStyle w:val="Zkladntext20"/>
        <w:numPr>
          <w:ilvl w:val="1"/>
          <w:numId w:val="5"/>
        </w:numPr>
        <w:shd w:val="clear" w:color="auto" w:fill="auto"/>
        <w:tabs>
          <w:tab w:val="left" w:pos="621"/>
        </w:tabs>
        <w:spacing w:line="252" w:lineRule="auto"/>
        <w:ind w:left="540"/>
      </w:pPr>
      <w:r>
        <w:t>Přechod vlastnického práva předmětu plnění a jeho částí</w:t>
      </w:r>
    </w:p>
    <w:p w:rsidR="00A53638" w:rsidRDefault="00C86991">
      <w:pPr>
        <w:pStyle w:val="Zkladntext20"/>
        <w:shd w:val="clear" w:color="auto" w:fill="auto"/>
        <w:spacing w:line="252" w:lineRule="auto"/>
        <w:ind w:left="540" w:firstLine="60"/>
      </w:pPr>
      <w:r>
        <w:t xml:space="preserve">Vlastnické právo k předmětu plnění, které je specifikované v článku 4 </w:t>
      </w:r>
      <w:proofErr w:type="gramStart"/>
      <w:r>
        <w:t>této</w:t>
      </w:r>
      <w:proofErr w:type="gramEnd"/>
      <w:r>
        <w:t xml:space="preserve"> Smlouvy, přechází na Odbě</w:t>
      </w:r>
      <w:r>
        <w:softHyphen/>
        <w:t>ratele v okamžiku zaplacení předmětu plnění podle článku 6 této smlouvy.</w:t>
      </w:r>
    </w:p>
    <w:p w:rsidR="00A53638" w:rsidRDefault="00C86991">
      <w:pPr>
        <w:pStyle w:val="Zkladntext20"/>
        <w:numPr>
          <w:ilvl w:val="1"/>
          <w:numId w:val="5"/>
        </w:numPr>
        <w:shd w:val="clear" w:color="auto" w:fill="auto"/>
        <w:tabs>
          <w:tab w:val="left" w:pos="621"/>
        </w:tabs>
        <w:spacing w:line="252" w:lineRule="auto"/>
        <w:ind w:left="540"/>
      </w:pPr>
      <w:r>
        <w:t>Předání předmětu plnění a jeho částí</w:t>
      </w:r>
    </w:p>
    <w:p w:rsidR="00A53638" w:rsidRDefault="00C86991">
      <w:pPr>
        <w:pStyle w:val="Zkladntext20"/>
        <w:shd w:val="clear" w:color="auto" w:fill="auto"/>
        <w:spacing w:line="252" w:lineRule="auto"/>
        <w:ind w:left="540" w:firstLine="60"/>
      </w:pPr>
      <w:r>
        <w:t>Jednotlivé části předmětu plnění budou předávány v termínech uvedených v článku 5 Smlouvy. Pře</w:t>
      </w:r>
      <w:r>
        <w:softHyphen/>
        <w:t>dání bude potvrzeno podpisem protokolu o předání</w:t>
      </w:r>
    </w:p>
    <w:p w:rsidR="00A53638" w:rsidRDefault="00C86991">
      <w:pPr>
        <w:pStyle w:val="Zkladntext20"/>
        <w:numPr>
          <w:ilvl w:val="1"/>
          <w:numId w:val="5"/>
        </w:numPr>
        <w:shd w:val="clear" w:color="auto" w:fill="auto"/>
        <w:tabs>
          <w:tab w:val="left" w:pos="621"/>
        </w:tabs>
        <w:spacing w:line="252" w:lineRule="auto"/>
        <w:ind w:left="540"/>
      </w:pPr>
      <w:r>
        <w:t>Nebezpečí škody</w:t>
      </w:r>
    </w:p>
    <w:p w:rsidR="00A53638" w:rsidRDefault="00C86991">
      <w:pPr>
        <w:pStyle w:val="Nadpis20"/>
        <w:keepNext/>
        <w:keepLines/>
        <w:shd w:val="clear" w:color="auto" w:fill="auto"/>
        <w:tabs>
          <w:tab w:val="left" w:leader="underscore" w:pos="9183"/>
        </w:tabs>
        <w:spacing w:after="280"/>
        <w:ind w:firstLine="140"/>
      </w:pPr>
      <w:bookmarkStart w:id="9" w:name="bookmark9"/>
      <w:r>
        <w:rPr>
          <w:lang w:val="cs-CZ" w:eastAsia="cs-CZ" w:bidi="cs-CZ"/>
        </w:rPr>
        <w:lastRenderedPageBreak/>
        <w:tab/>
      </w:r>
      <w:r>
        <w:t>AC</w:t>
      </w:r>
      <w:bookmarkEnd w:id="9"/>
    </w:p>
    <w:p w:rsidR="00A53638" w:rsidRDefault="00C86991">
      <w:pPr>
        <w:pStyle w:val="Zkladntext20"/>
        <w:shd w:val="clear" w:color="auto" w:fill="auto"/>
        <w:spacing w:after="340" w:line="262" w:lineRule="auto"/>
        <w:ind w:left="620" w:right="280" w:firstLine="60"/>
      </w:pPr>
      <w:r>
        <w:t>Nebezpečí vzniku nahodilé škody na předmětu plnění přechází na Odběratele okamžikem jeho pře</w:t>
      </w:r>
      <w:r>
        <w:softHyphen/>
        <w:t>vzetí. Je-li předmět plnění přepravován podle přepravních pokynů Odběratele, přechází na Odběratele riziko ztráty, poškození či zničení okamžikem předání předmětu plnění poštovní přepravě či prvnímu dopravci za účelem dopravy předmětu plnění Odběrateli. Až do úplného zaplacení ceny plnění je před</w:t>
      </w:r>
      <w:r>
        <w:softHyphen/>
        <w:t>mět plnění ve vlastnictví Dodavatele, a to i v případě začlenění do systému, který je majetkem Odbě</w:t>
      </w:r>
      <w:r>
        <w:softHyphen/>
        <w:t>ratele, resp. systému, který Odběratel využívá. Jakékoli zcizení předmětu plnění, jeho poskytnutí do zástavy nebo zřízení zajišťovacího převodu práva či jiného závazkového vztahu k předmětu plnění ve prospěch třetí strany je bez souhlasu Dodavatele vyloučeno.</w:t>
      </w:r>
    </w:p>
    <w:p w:rsidR="00A53638" w:rsidRDefault="00C86991">
      <w:pPr>
        <w:pStyle w:val="Nadpis40"/>
        <w:keepNext/>
        <w:keepLines/>
        <w:numPr>
          <w:ilvl w:val="0"/>
          <w:numId w:val="5"/>
        </w:numPr>
        <w:shd w:val="clear" w:color="auto" w:fill="auto"/>
        <w:tabs>
          <w:tab w:val="left" w:pos="4414"/>
        </w:tabs>
        <w:ind w:left="3860"/>
      </w:pPr>
      <w:bookmarkStart w:id="10" w:name="bookmark10"/>
      <w:r>
        <w:t>Změnové řízení</w:t>
      </w:r>
      <w:bookmarkEnd w:id="10"/>
    </w:p>
    <w:p w:rsidR="00A53638" w:rsidRDefault="00C86991">
      <w:pPr>
        <w:pStyle w:val="Zkladntext20"/>
        <w:numPr>
          <w:ilvl w:val="1"/>
          <w:numId w:val="5"/>
        </w:numPr>
        <w:shd w:val="clear" w:color="auto" w:fill="auto"/>
        <w:tabs>
          <w:tab w:val="left" w:pos="732"/>
        </w:tabs>
        <w:spacing w:after="340"/>
        <w:ind w:left="620" w:right="280" w:hanging="480"/>
      </w:pPr>
      <w:r>
        <w:t>Požadavky na změny předmětu plnění, které mají vliv na cenu plnění nebo termíny plnění včetně díl</w:t>
      </w:r>
      <w:r>
        <w:softHyphen/>
        <w:t>čích, budou provedeny formou dodatku této Smlouvy. Změny budou odsouhlaseny oběma stranami a dodatek se změnami se stává nedílnou součástí této Smlouvy.</w:t>
      </w:r>
    </w:p>
    <w:p w:rsidR="00A53638" w:rsidRDefault="00C86991">
      <w:pPr>
        <w:pStyle w:val="Nadpis40"/>
        <w:keepNext/>
        <w:keepLines/>
        <w:numPr>
          <w:ilvl w:val="0"/>
          <w:numId w:val="5"/>
        </w:numPr>
        <w:shd w:val="clear" w:color="auto" w:fill="auto"/>
        <w:tabs>
          <w:tab w:val="left" w:pos="3452"/>
        </w:tabs>
        <w:ind w:left="2900"/>
      </w:pPr>
      <w:bookmarkStart w:id="11" w:name="bookmark11"/>
      <w:r>
        <w:t>Práva a povinnosti smluvních stran</w:t>
      </w:r>
      <w:bookmarkEnd w:id="11"/>
    </w:p>
    <w:p w:rsidR="00A53638" w:rsidRDefault="00C86991">
      <w:pPr>
        <w:pStyle w:val="Zkladntext20"/>
        <w:numPr>
          <w:ilvl w:val="1"/>
          <w:numId w:val="5"/>
        </w:numPr>
        <w:shd w:val="clear" w:color="auto" w:fill="auto"/>
        <w:tabs>
          <w:tab w:val="left" w:pos="732"/>
        </w:tabs>
        <w:ind w:left="740" w:hanging="600"/>
        <w:jc w:val="left"/>
      </w:pPr>
      <w:r>
        <w:t>Součinnost smluvních stran</w:t>
      </w:r>
    </w:p>
    <w:p w:rsidR="00A53638" w:rsidRDefault="00C86991">
      <w:pPr>
        <w:pStyle w:val="Zkladntext20"/>
        <w:shd w:val="clear" w:color="auto" w:fill="auto"/>
        <w:ind w:left="620" w:firstLine="60"/>
      </w:pPr>
      <w:r>
        <w:t>Práva a povinnosti smluvních stran jsou uvedeny ve všeobecných obchodních podmínkách.</w:t>
      </w:r>
    </w:p>
    <w:p w:rsidR="00A53638" w:rsidRDefault="00C86991">
      <w:pPr>
        <w:pStyle w:val="Zkladntext20"/>
        <w:numPr>
          <w:ilvl w:val="1"/>
          <w:numId w:val="5"/>
        </w:numPr>
        <w:shd w:val="clear" w:color="auto" w:fill="auto"/>
        <w:tabs>
          <w:tab w:val="left" w:pos="732"/>
        </w:tabs>
        <w:ind w:left="740" w:hanging="600"/>
        <w:jc w:val="left"/>
      </w:pPr>
      <w:r>
        <w:t>Souhlas smluvních stran</w:t>
      </w:r>
    </w:p>
    <w:p w:rsidR="00A53638" w:rsidRDefault="00C86991">
      <w:pPr>
        <w:pStyle w:val="Zkladntext20"/>
        <w:shd w:val="clear" w:color="auto" w:fill="auto"/>
        <w:spacing w:after="340"/>
        <w:ind w:left="620" w:right="280" w:firstLine="60"/>
      </w:pPr>
      <w:r>
        <w:t>Smluvní strany souhlasí s užitím rámcových údajů o plnění poskytnutém dle této smlouvy jako refe</w:t>
      </w:r>
      <w:r>
        <w:softHyphen/>
        <w:t>renčních údajů pro osvědčení odběratele o poskytnuté službě nebo prohlášení dodavatele o poskyt</w:t>
      </w:r>
      <w:r>
        <w:softHyphen/>
        <w:t>nuté službě. Jako veřejné referenční údaje nemohou být užity údaje, na něž se vztahuje stranami sjed</w:t>
      </w:r>
      <w:r>
        <w:softHyphen/>
        <w:t xml:space="preserve">naný, zveřejnění omezující, režim, např. údaje o obchodním tajemství nebo závazky některé smluvní strany plynoucí z </w:t>
      </w:r>
      <w:proofErr w:type="gramStart"/>
      <w:r>
        <w:t>platné</w:t>
      </w:r>
      <w:proofErr w:type="gramEnd"/>
      <w:r>
        <w:t xml:space="preserve"> NDA smlouvy.</w:t>
      </w:r>
    </w:p>
    <w:p w:rsidR="00A53638" w:rsidRDefault="00C86991">
      <w:pPr>
        <w:pStyle w:val="Nadpis40"/>
        <w:keepNext/>
        <w:keepLines/>
        <w:numPr>
          <w:ilvl w:val="0"/>
          <w:numId w:val="5"/>
        </w:numPr>
        <w:shd w:val="clear" w:color="auto" w:fill="auto"/>
        <w:tabs>
          <w:tab w:val="left" w:pos="4094"/>
        </w:tabs>
        <w:ind w:left="3540"/>
      </w:pPr>
      <w:bookmarkStart w:id="12" w:name="bookmark12"/>
      <w:r>
        <w:t>Odpovědnost za škodu</w:t>
      </w:r>
      <w:bookmarkEnd w:id="12"/>
    </w:p>
    <w:p w:rsidR="00A53638" w:rsidRDefault="00C86991">
      <w:pPr>
        <w:pStyle w:val="Zkladntext20"/>
        <w:numPr>
          <w:ilvl w:val="1"/>
          <w:numId w:val="5"/>
        </w:numPr>
        <w:shd w:val="clear" w:color="auto" w:fill="auto"/>
        <w:tabs>
          <w:tab w:val="left" w:pos="728"/>
        </w:tabs>
        <w:spacing w:line="254" w:lineRule="auto"/>
        <w:ind w:left="620" w:hanging="480"/>
        <w:jc w:val="left"/>
      </w:pPr>
      <w:r>
        <w:t>Dodavatel odpovídá Odběrateli za škodu, způsobenou zaviněným porušením povinností vyplývajících z této Smlouvy nebo z obecně závazného právního předpisu.</w:t>
      </w:r>
    </w:p>
    <w:p w:rsidR="00A53638" w:rsidRDefault="00C86991">
      <w:pPr>
        <w:pStyle w:val="Zkladntext20"/>
        <w:numPr>
          <w:ilvl w:val="1"/>
          <w:numId w:val="5"/>
        </w:numPr>
        <w:shd w:val="clear" w:color="auto" w:fill="auto"/>
        <w:tabs>
          <w:tab w:val="left" w:pos="732"/>
        </w:tabs>
        <w:spacing w:line="254" w:lineRule="auto"/>
        <w:ind w:left="740" w:hanging="600"/>
        <w:jc w:val="left"/>
      </w:pPr>
      <w:r>
        <w:t>Dodavatel neodpovídá za škodu, která byla způsobena jinou osobou než Dodavatelem, či jím pověře</w:t>
      </w:r>
      <w:r>
        <w:softHyphen/>
        <w:t>ným subjektem, nesprávným nebo neadekvátním přístupem Odběratele a v důsledku událostí vyšší moci.</w:t>
      </w:r>
    </w:p>
    <w:p w:rsidR="00A53638" w:rsidRDefault="00C86991">
      <w:pPr>
        <w:pStyle w:val="Zkladntext20"/>
        <w:numPr>
          <w:ilvl w:val="1"/>
          <w:numId w:val="5"/>
        </w:numPr>
        <w:shd w:val="clear" w:color="auto" w:fill="auto"/>
        <w:tabs>
          <w:tab w:val="left" w:pos="732"/>
        </w:tabs>
        <w:spacing w:line="254" w:lineRule="auto"/>
        <w:ind w:left="740" w:hanging="600"/>
        <w:jc w:val="left"/>
      </w:pPr>
      <w:r>
        <w:t>Dodavatel odpovídá Odběrateli za škodu způsobenou Odběrateli zaviněným porušením povinností sta</w:t>
      </w:r>
      <w:r>
        <w:softHyphen/>
        <w:t>novených touto smlouvou, maximálně však do výše hodnoty plnění podle této Smlouvy.</w:t>
      </w:r>
    </w:p>
    <w:p w:rsidR="00A53638" w:rsidRDefault="00C86991">
      <w:pPr>
        <w:pStyle w:val="Zkladntext20"/>
        <w:numPr>
          <w:ilvl w:val="1"/>
          <w:numId w:val="5"/>
        </w:numPr>
        <w:shd w:val="clear" w:color="auto" w:fill="auto"/>
        <w:tabs>
          <w:tab w:val="left" w:pos="732"/>
        </w:tabs>
        <w:spacing w:after="340" w:line="254" w:lineRule="auto"/>
        <w:ind w:left="740" w:hanging="600"/>
        <w:jc w:val="left"/>
      </w:pPr>
      <w:r>
        <w:t>Smluvní strany se výslovně dohodly, že celková výše náhrady škody z jedné škodní události nebo série vzájemně propojených škodných událostí, který by v příčinné souvislosti s plněním Smlouvy mohly vzniknout, se limituje u skutečné škody a u ušlého zisku celkem do výše hodnoty plnění podle této Smlouvy. Tyto částky představují současně maximální předvídatelnou škodu, která může případně vzniknout porušením povinností Dodavatele.</w:t>
      </w:r>
    </w:p>
    <w:p w:rsidR="00A53638" w:rsidRDefault="00C86991">
      <w:pPr>
        <w:pStyle w:val="Nadpis40"/>
        <w:keepNext/>
        <w:keepLines/>
        <w:numPr>
          <w:ilvl w:val="0"/>
          <w:numId w:val="5"/>
        </w:numPr>
        <w:shd w:val="clear" w:color="auto" w:fill="auto"/>
        <w:tabs>
          <w:tab w:val="left" w:pos="4914"/>
        </w:tabs>
        <w:spacing w:after="220"/>
        <w:ind w:left="4360"/>
      </w:pPr>
      <w:bookmarkStart w:id="13" w:name="bookmark13"/>
      <w:r>
        <w:t>Záruka</w:t>
      </w:r>
      <w:bookmarkEnd w:id="13"/>
    </w:p>
    <w:p w:rsidR="00A53638" w:rsidRDefault="00C86991">
      <w:pPr>
        <w:pStyle w:val="Zkladntext20"/>
        <w:numPr>
          <w:ilvl w:val="1"/>
          <w:numId w:val="5"/>
        </w:numPr>
        <w:shd w:val="clear" w:color="auto" w:fill="auto"/>
        <w:tabs>
          <w:tab w:val="left" w:pos="732"/>
        </w:tabs>
        <w:spacing w:line="252" w:lineRule="auto"/>
        <w:ind w:left="740" w:hanging="600"/>
        <w:jc w:val="left"/>
      </w:pPr>
      <w:r>
        <w:t>Na dodané plnění dle bodu 4.1 poskytuje Dodavatel záruku Přílohy č. 2 této Smlouvy</w:t>
      </w:r>
    </w:p>
    <w:p w:rsidR="00A53638" w:rsidRDefault="00C86991">
      <w:pPr>
        <w:pStyle w:val="Zkladntext20"/>
        <w:numPr>
          <w:ilvl w:val="1"/>
          <w:numId w:val="5"/>
        </w:numPr>
        <w:shd w:val="clear" w:color="auto" w:fill="auto"/>
        <w:tabs>
          <w:tab w:val="left" w:pos="732"/>
        </w:tabs>
        <w:spacing w:line="252" w:lineRule="auto"/>
        <w:ind w:left="740" w:hanging="600"/>
        <w:jc w:val="left"/>
      </w:pPr>
      <w:r>
        <w:t xml:space="preserve">Dodavatel bude poskytovat Odběrateli záruční a pozáruční servis a podporu dodané techniky a služeb ve smyslu všeobecných obchodních podmínek, které jsou uvedeny v Příloze </w:t>
      </w:r>
      <w:proofErr w:type="spellStart"/>
      <w:proofErr w:type="gramStart"/>
      <w:r>
        <w:t>č.l</w:t>
      </w:r>
      <w:proofErr w:type="spellEnd"/>
      <w:r>
        <w:t xml:space="preserve"> této</w:t>
      </w:r>
      <w:proofErr w:type="gramEnd"/>
      <w:r>
        <w:t xml:space="preserve"> Smlouvy.</w:t>
      </w:r>
    </w:p>
    <w:p w:rsidR="00A53638" w:rsidRDefault="00C86991">
      <w:pPr>
        <w:pStyle w:val="Zkladntext20"/>
        <w:numPr>
          <w:ilvl w:val="1"/>
          <w:numId w:val="5"/>
        </w:numPr>
        <w:shd w:val="clear" w:color="auto" w:fill="auto"/>
        <w:tabs>
          <w:tab w:val="left" w:pos="732"/>
        </w:tabs>
        <w:spacing w:line="252" w:lineRule="auto"/>
        <w:ind w:left="740" w:hanging="600"/>
        <w:jc w:val="left"/>
      </w:pPr>
      <w:r>
        <w:t>Záruční lhůty touto Smlouvou sjednané začnou plynout ode dne protokolárního předání a převzetí pří</w:t>
      </w:r>
      <w:r>
        <w:softHyphen/>
        <w:t xml:space="preserve">slušného předmětu plnění dle článku 4 </w:t>
      </w:r>
      <w:proofErr w:type="gramStart"/>
      <w:r>
        <w:t>této</w:t>
      </w:r>
      <w:proofErr w:type="gramEnd"/>
      <w:r>
        <w:t xml:space="preserve"> Smlouvy</w:t>
      </w:r>
    </w:p>
    <w:p w:rsidR="00A53638" w:rsidRDefault="00C86991">
      <w:pPr>
        <w:pStyle w:val="Zkladntext20"/>
        <w:numPr>
          <w:ilvl w:val="1"/>
          <w:numId w:val="5"/>
        </w:numPr>
        <w:shd w:val="clear" w:color="auto" w:fill="auto"/>
        <w:tabs>
          <w:tab w:val="left" w:pos="736"/>
        </w:tabs>
        <w:spacing w:line="252" w:lineRule="auto"/>
        <w:ind w:left="740" w:hanging="600"/>
        <w:jc w:val="left"/>
      </w:pPr>
      <w:r>
        <w:t xml:space="preserve">Servisní středisko Dodavatele pro hlášení závad je v </w:t>
      </w:r>
      <w:proofErr w:type="spellStart"/>
      <w:r>
        <w:t>AutoCont</w:t>
      </w:r>
      <w:proofErr w:type="spellEnd"/>
      <w:r>
        <w:t xml:space="preserve"> CZ a.s.</w:t>
      </w:r>
    </w:p>
    <w:p w:rsidR="00A53638" w:rsidRDefault="00C86991">
      <w:pPr>
        <w:pStyle w:val="Zkladntext20"/>
        <w:shd w:val="clear" w:color="auto" w:fill="auto"/>
        <w:tabs>
          <w:tab w:val="left" w:pos="3452"/>
        </w:tabs>
        <w:spacing w:after="240" w:line="252" w:lineRule="auto"/>
        <w:ind w:left="1600" w:firstLine="0"/>
      </w:pPr>
      <w:r>
        <w:t>ROC/Divize:</w:t>
      </w:r>
      <w:r>
        <w:tab/>
        <w:t>Ostrava</w:t>
      </w:r>
    </w:p>
    <w:p w:rsidR="00A53638" w:rsidRDefault="00C86991">
      <w:pPr>
        <w:pStyle w:val="Nadpis10"/>
        <w:keepNext/>
        <w:keepLines/>
        <w:shd w:val="clear" w:color="auto" w:fill="auto"/>
        <w:tabs>
          <w:tab w:val="left" w:leader="underscore" w:pos="9046"/>
        </w:tabs>
      </w:pPr>
      <w:r>
        <w:t>AC</w:t>
      </w:r>
    </w:p>
    <w:p w:rsidR="00A53638" w:rsidRDefault="00C86991">
      <w:pPr>
        <w:pStyle w:val="Zkladntext20"/>
        <w:shd w:val="clear" w:color="auto" w:fill="auto"/>
        <w:tabs>
          <w:tab w:val="left" w:pos="3216"/>
        </w:tabs>
        <w:ind w:left="1380" w:firstLine="20"/>
      </w:pPr>
      <w:r>
        <w:t>Adresa</w:t>
      </w:r>
      <w:r>
        <w:tab/>
        <w:t>Hornopolní 34, Ostrava</w:t>
      </w:r>
    </w:p>
    <w:p w:rsidR="00A53638" w:rsidRDefault="00C86991">
      <w:pPr>
        <w:pStyle w:val="Zkladntext20"/>
        <w:shd w:val="clear" w:color="auto" w:fill="auto"/>
        <w:tabs>
          <w:tab w:val="left" w:pos="3216"/>
        </w:tabs>
        <w:ind w:left="1380" w:firstLine="20"/>
      </w:pPr>
      <w:r>
        <w:t>tel.:</w:t>
      </w:r>
      <w:r>
        <w:tab/>
        <w:t>+420 910 971555</w:t>
      </w:r>
    </w:p>
    <w:p w:rsidR="00A53638" w:rsidRDefault="00C86991">
      <w:pPr>
        <w:pStyle w:val="Zkladntext20"/>
        <w:shd w:val="clear" w:color="auto" w:fill="auto"/>
        <w:tabs>
          <w:tab w:val="left" w:pos="3216"/>
        </w:tabs>
        <w:ind w:left="1380" w:firstLine="20"/>
      </w:pPr>
      <w:r>
        <w:t>e-mail:</w:t>
      </w:r>
      <w:r>
        <w:tab/>
      </w:r>
      <w:hyperlink r:id="rId15" w:history="1">
        <w:r>
          <w:rPr>
            <w:u w:val="single"/>
            <w:lang w:val="en-US" w:eastAsia="en-US" w:bidi="en-US"/>
          </w:rPr>
          <w:t>servis.ova@autocont.cz</w:t>
        </w:r>
      </w:hyperlink>
    </w:p>
    <w:p w:rsidR="00A53638" w:rsidRDefault="00C86991">
      <w:pPr>
        <w:pStyle w:val="Zkladntext20"/>
        <w:numPr>
          <w:ilvl w:val="1"/>
          <w:numId w:val="5"/>
        </w:numPr>
        <w:shd w:val="clear" w:color="auto" w:fill="auto"/>
        <w:tabs>
          <w:tab w:val="left" w:pos="618"/>
        </w:tabs>
        <w:spacing w:after="380"/>
        <w:ind w:left="580" w:hanging="580"/>
        <w:jc w:val="left"/>
      </w:pPr>
      <w:r>
        <w:t>Dodavatel provede o každém servisním zásahu písemný záznam, který předá Odběrateli a nechá si ho od něj potvrdit.</w:t>
      </w:r>
    </w:p>
    <w:p w:rsidR="00A53638" w:rsidRDefault="00C86991">
      <w:pPr>
        <w:pStyle w:val="Zkladntext30"/>
        <w:shd w:val="clear" w:color="auto" w:fill="auto"/>
        <w:spacing w:after="260"/>
        <w:ind w:left="200"/>
        <w:jc w:val="center"/>
      </w:pPr>
      <w:r>
        <w:t>15. Prodlení, sankce</w:t>
      </w:r>
    </w:p>
    <w:p w:rsidR="00A53638" w:rsidRDefault="00C86991">
      <w:pPr>
        <w:pStyle w:val="Zkladntext20"/>
        <w:numPr>
          <w:ilvl w:val="0"/>
          <w:numId w:val="6"/>
        </w:numPr>
        <w:shd w:val="clear" w:color="auto" w:fill="auto"/>
        <w:tabs>
          <w:tab w:val="left" w:pos="614"/>
        </w:tabs>
        <w:spacing w:line="262" w:lineRule="auto"/>
        <w:ind w:left="580" w:right="220" w:hanging="580"/>
      </w:pPr>
      <w:r>
        <w:t>Jestliže je Odběratel v prodlení s placením peněžitého závazku nebo řádně a včas neplní závazky k věcné nebo časově umístěné součinnosti či spolupůsobení, z důvodů ležících na straně Odběratele, pak platí tato ujednání:</w:t>
      </w:r>
    </w:p>
    <w:p w:rsidR="00A53638" w:rsidRDefault="00C86991">
      <w:pPr>
        <w:pStyle w:val="Zkladntext20"/>
        <w:numPr>
          <w:ilvl w:val="0"/>
          <w:numId w:val="7"/>
        </w:numPr>
        <w:shd w:val="clear" w:color="auto" w:fill="auto"/>
        <w:tabs>
          <w:tab w:val="left" w:pos="1403"/>
        </w:tabs>
        <w:spacing w:line="262" w:lineRule="auto"/>
        <w:ind w:left="1280" w:right="220" w:hanging="660"/>
      </w:pPr>
      <w:r>
        <w:t>Je-li Odběratel v prodlení s placením zálohy nebo faktury po dobu delší než patnáct (15) dnů, je Dodavatel oprávněn vyúčtovat a Odběratel povinen zaplatit úroky z prodlení ve výši 0,05 % z dlužné částky za každý den prodlení až do zaplacení.</w:t>
      </w:r>
    </w:p>
    <w:p w:rsidR="00A53638" w:rsidRDefault="00C86991">
      <w:pPr>
        <w:pStyle w:val="Zkladntext20"/>
        <w:numPr>
          <w:ilvl w:val="0"/>
          <w:numId w:val="7"/>
        </w:numPr>
        <w:shd w:val="clear" w:color="auto" w:fill="auto"/>
        <w:tabs>
          <w:tab w:val="left" w:pos="1403"/>
        </w:tabs>
        <w:spacing w:line="262" w:lineRule="auto"/>
        <w:ind w:left="1280" w:right="220" w:hanging="660"/>
      </w:pPr>
      <w:r>
        <w:t>V případě, že z důvodů na straně Odběratele nedošlo k realizaci předmětu plnění, zavazuje se Odběratel uhradit Dodavateli smluvní pokutu ve výši 10% ze sjednané ceny plnění bez DPH. Tato smluvní pokuta je započitatelná proti případně poskytnuté záloze.</w:t>
      </w:r>
    </w:p>
    <w:p w:rsidR="00A53638" w:rsidRDefault="00C86991">
      <w:pPr>
        <w:pStyle w:val="Zkladntext20"/>
        <w:numPr>
          <w:ilvl w:val="0"/>
          <w:numId w:val="6"/>
        </w:numPr>
        <w:shd w:val="clear" w:color="auto" w:fill="auto"/>
        <w:tabs>
          <w:tab w:val="left" w:pos="621"/>
        </w:tabs>
        <w:spacing w:line="262" w:lineRule="auto"/>
        <w:ind w:left="580" w:hanging="580"/>
        <w:jc w:val="left"/>
      </w:pPr>
      <w:r>
        <w:t>V případě, že Dodavatel je v prodlení s poskytnutím plnění v termínech dle článku 5. této Smlouvy, je</w:t>
      </w:r>
    </w:p>
    <w:p w:rsidR="00A53638" w:rsidRDefault="00C86991">
      <w:pPr>
        <w:pStyle w:val="Zkladntext20"/>
        <w:shd w:val="clear" w:color="auto" w:fill="auto"/>
        <w:spacing w:after="320" w:line="262" w:lineRule="auto"/>
        <w:ind w:left="580" w:right="220" w:firstLine="40"/>
      </w:pPr>
      <w:r>
        <w:t>Odběratel oprávněn vyúčtovat a Dodavatel povinen zaplatit smluvní pokutu ve výši 0,05 % z ceny pl</w:t>
      </w:r>
      <w:r>
        <w:softHyphen/>
        <w:t>nění bez DPH, ohledně něhož je Dodavatel v prodlení, a to za každý den prodlení, pokud nebude do</w:t>
      </w:r>
      <w:r>
        <w:softHyphen/>
        <w:t>hodnuto jinak.</w:t>
      </w:r>
    </w:p>
    <w:p w:rsidR="00A53638" w:rsidRDefault="00C86991">
      <w:pPr>
        <w:pStyle w:val="Nadpis40"/>
        <w:keepNext/>
        <w:keepLines/>
        <w:numPr>
          <w:ilvl w:val="0"/>
          <w:numId w:val="8"/>
        </w:numPr>
        <w:shd w:val="clear" w:color="auto" w:fill="auto"/>
        <w:tabs>
          <w:tab w:val="left" w:pos="3221"/>
        </w:tabs>
        <w:ind w:left="2740"/>
      </w:pPr>
      <w:bookmarkStart w:id="14" w:name="bookmark15"/>
      <w:r>
        <w:t>Platnost, odstoupení a zánik smlouvy</w:t>
      </w:r>
      <w:bookmarkEnd w:id="14"/>
    </w:p>
    <w:p w:rsidR="00A53638" w:rsidRDefault="00C86991">
      <w:pPr>
        <w:pStyle w:val="Zkladntext20"/>
        <w:numPr>
          <w:ilvl w:val="1"/>
          <w:numId w:val="8"/>
        </w:numPr>
        <w:shd w:val="clear" w:color="auto" w:fill="auto"/>
        <w:tabs>
          <w:tab w:val="left" w:pos="621"/>
        </w:tabs>
        <w:spacing w:line="262" w:lineRule="auto"/>
        <w:ind w:left="580" w:hanging="580"/>
        <w:jc w:val="left"/>
      </w:pPr>
      <w:r>
        <w:t>Tato Smlouva nabývá platnosti a účinnosti dnem podpisu zástupců obou smluvních stran a končí dnem splnění závazků obou smluvních stran této Smlouvy.</w:t>
      </w:r>
    </w:p>
    <w:p w:rsidR="00A53638" w:rsidRDefault="00C86991">
      <w:pPr>
        <w:pStyle w:val="Zkladntext20"/>
        <w:numPr>
          <w:ilvl w:val="1"/>
          <w:numId w:val="8"/>
        </w:numPr>
        <w:shd w:val="clear" w:color="auto" w:fill="auto"/>
        <w:tabs>
          <w:tab w:val="left" w:pos="621"/>
        </w:tabs>
        <w:spacing w:line="262" w:lineRule="auto"/>
        <w:ind w:left="580" w:hanging="580"/>
        <w:jc w:val="left"/>
      </w:pPr>
      <w:r>
        <w:t>Smluvní strany se zavazují nepostoupit závazky nebo pohledávky z této Smlouvy třetí osobě bez písem</w:t>
      </w:r>
      <w:r>
        <w:softHyphen/>
        <w:t>ného souhlasu druhé strany.</w:t>
      </w:r>
    </w:p>
    <w:p w:rsidR="00A53638" w:rsidRDefault="00C86991">
      <w:pPr>
        <w:pStyle w:val="Zkladntext20"/>
        <w:numPr>
          <w:ilvl w:val="1"/>
          <w:numId w:val="8"/>
        </w:numPr>
        <w:shd w:val="clear" w:color="auto" w:fill="auto"/>
        <w:tabs>
          <w:tab w:val="left" w:pos="621"/>
        </w:tabs>
        <w:spacing w:line="262" w:lineRule="auto"/>
        <w:ind w:left="580" w:hanging="580"/>
        <w:jc w:val="left"/>
      </w:pPr>
      <w:r>
        <w:t>Skončit platnost této Smlouvy lze dohodou smluvních stran, která musí mít písemnou formu.</w:t>
      </w:r>
    </w:p>
    <w:p w:rsidR="00A53638" w:rsidRDefault="00C86991">
      <w:pPr>
        <w:pStyle w:val="Zkladntext20"/>
        <w:numPr>
          <w:ilvl w:val="1"/>
          <w:numId w:val="8"/>
        </w:numPr>
        <w:shd w:val="clear" w:color="auto" w:fill="auto"/>
        <w:tabs>
          <w:tab w:val="left" w:pos="621"/>
        </w:tabs>
        <w:spacing w:line="262" w:lineRule="auto"/>
        <w:ind w:left="580" w:hanging="580"/>
        <w:jc w:val="left"/>
      </w:pPr>
      <w:r>
        <w:t>Jednostranně lze okamžitě od Smlouvy odstoupit v těchto případech:</w:t>
      </w:r>
    </w:p>
    <w:p w:rsidR="00A53638" w:rsidRDefault="00C86991">
      <w:pPr>
        <w:pStyle w:val="Zkladntext20"/>
        <w:numPr>
          <w:ilvl w:val="2"/>
          <w:numId w:val="8"/>
        </w:numPr>
        <w:shd w:val="clear" w:color="auto" w:fill="auto"/>
        <w:tabs>
          <w:tab w:val="left" w:pos="1400"/>
        </w:tabs>
        <w:spacing w:line="262" w:lineRule="auto"/>
        <w:ind w:left="580" w:firstLine="40"/>
      </w:pPr>
      <w:r>
        <w:t>Odběratel je v prodlení s placením dle specifikace v článku 7 této Smlouvy déle než 30 dnů</w:t>
      </w:r>
    </w:p>
    <w:p w:rsidR="00A53638" w:rsidRDefault="00C86991">
      <w:pPr>
        <w:pStyle w:val="Zkladntext20"/>
        <w:numPr>
          <w:ilvl w:val="2"/>
          <w:numId w:val="8"/>
        </w:numPr>
        <w:shd w:val="clear" w:color="auto" w:fill="auto"/>
        <w:tabs>
          <w:tab w:val="left" w:pos="1400"/>
        </w:tabs>
        <w:spacing w:line="262" w:lineRule="auto"/>
        <w:ind w:left="580" w:firstLine="40"/>
      </w:pPr>
      <w:r>
        <w:t>Dodavatel je ve zpoždění v plnění dle článku 5 této Smlouvy déle než 30 dnů</w:t>
      </w:r>
    </w:p>
    <w:p w:rsidR="00A53638" w:rsidRDefault="00C86991">
      <w:pPr>
        <w:pStyle w:val="Zkladntext20"/>
        <w:numPr>
          <w:ilvl w:val="1"/>
          <w:numId w:val="8"/>
        </w:numPr>
        <w:shd w:val="clear" w:color="auto" w:fill="auto"/>
        <w:tabs>
          <w:tab w:val="left" w:pos="621"/>
        </w:tabs>
        <w:spacing w:line="262" w:lineRule="auto"/>
        <w:ind w:left="580" w:hanging="580"/>
        <w:jc w:val="left"/>
      </w:pPr>
      <w:r>
        <w:t>Smluvní strany jsou povinny vzájemnou dohodou písemně vypořádat dosavadní smluvní plnění nejpoz</w:t>
      </w:r>
      <w:r>
        <w:softHyphen/>
        <w:t>ději do 1 měsíce od skončení účinnosti Smlouvy odstoupením.</w:t>
      </w:r>
    </w:p>
    <w:p w:rsidR="00A53638" w:rsidRDefault="00C86991">
      <w:pPr>
        <w:pStyle w:val="Zkladntext20"/>
        <w:numPr>
          <w:ilvl w:val="1"/>
          <w:numId w:val="8"/>
        </w:numPr>
        <w:shd w:val="clear" w:color="auto" w:fill="auto"/>
        <w:tabs>
          <w:tab w:val="left" w:pos="621"/>
        </w:tabs>
        <w:spacing w:line="262" w:lineRule="auto"/>
        <w:ind w:left="580" w:hanging="580"/>
        <w:jc w:val="left"/>
      </w:pPr>
      <w:r>
        <w:t>Každá smluvní strana je oprávněna jednostranně odstoupit od smlouvy, jestliže:</w:t>
      </w:r>
    </w:p>
    <w:p w:rsidR="00A53638" w:rsidRDefault="00C86991">
      <w:pPr>
        <w:pStyle w:val="Zkladntext20"/>
        <w:numPr>
          <w:ilvl w:val="2"/>
          <w:numId w:val="8"/>
        </w:numPr>
        <w:shd w:val="clear" w:color="auto" w:fill="auto"/>
        <w:tabs>
          <w:tab w:val="left" w:pos="1483"/>
        </w:tabs>
        <w:spacing w:line="262" w:lineRule="auto"/>
        <w:ind w:left="1380" w:hanging="680"/>
        <w:jc w:val="left"/>
      </w:pPr>
      <w:r>
        <w:t>druhá smluvní strana neplní hrubě podmínky smlouvy, byla na tuto skutečnost upozorněna, nesjednala nápravu ani v dodatečně poskytnuté přiměřené lhůtě</w:t>
      </w:r>
    </w:p>
    <w:p w:rsidR="00A53638" w:rsidRDefault="00C86991">
      <w:pPr>
        <w:pStyle w:val="Zkladntext20"/>
        <w:numPr>
          <w:ilvl w:val="2"/>
          <w:numId w:val="8"/>
        </w:numPr>
        <w:shd w:val="clear" w:color="auto" w:fill="auto"/>
        <w:tabs>
          <w:tab w:val="left" w:pos="1483"/>
        </w:tabs>
        <w:spacing w:line="262" w:lineRule="auto"/>
        <w:ind w:left="1380" w:hanging="680"/>
        <w:jc w:val="left"/>
      </w:pPr>
      <w:r>
        <w:t>druhá smluvní strana je v úpadku nebo ztratila oprávnění k podnikatelské činnosti podle plat</w:t>
      </w:r>
      <w:r>
        <w:softHyphen/>
        <w:t>ných předpisů (o této skutečnosti je povinnost podat informaci neprodleně)</w:t>
      </w:r>
    </w:p>
    <w:p w:rsidR="00A53638" w:rsidRDefault="00C86991">
      <w:pPr>
        <w:pStyle w:val="Zkladntext20"/>
        <w:numPr>
          <w:ilvl w:val="2"/>
          <w:numId w:val="8"/>
        </w:numPr>
        <w:shd w:val="clear" w:color="auto" w:fill="auto"/>
        <w:tabs>
          <w:tab w:val="left" w:pos="1483"/>
        </w:tabs>
        <w:spacing w:after="320" w:line="262" w:lineRule="auto"/>
        <w:ind w:left="1380" w:hanging="680"/>
        <w:jc w:val="left"/>
      </w:pPr>
      <w:r>
        <w:t>na majetek druhé smluvní strany byly zahájeny úkony, které nasvědčují zahájení exekučního řízení. O této skutečnosti je povinnost podat informaci neprodleně.</w:t>
      </w:r>
    </w:p>
    <w:p w:rsidR="00A53638" w:rsidRDefault="00C86991">
      <w:pPr>
        <w:pStyle w:val="Nadpis40"/>
        <w:keepNext/>
        <w:keepLines/>
        <w:numPr>
          <w:ilvl w:val="0"/>
          <w:numId w:val="8"/>
        </w:numPr>
        <w:shd w:val="clear" w:color="auto" w:fill="auto"/>
        <w:tabs>
          <w:tab w:val="left" w:pos="4565"/>
        </w:tabs>
        <w:ind w:left="4000"/>
      </w:pPr>
      <w:bookmarkStart w:id="15" w:name="bookmark16"/>
      <w:r>
        <w:t>Řešení sporů</w:t>
      </w:r>
      <w:bookmarkEnd w:id="15"/>
    </w:p>
    <w:p w:rsidR="00A53638" w:rsidRDefault="00C86991">
      <w:pPr>
        <w:pStyle w:val="Zkladntext20"/>
        <w:numPr>
          <w:ilvl w:val="1"/>
          <w:numId w:val="8"/>
        </w:numPr>
        <w:shd w:val="clear" w:color="auto" w:fill="auto"/>
        <w:tabs>
          <w:tab w:val="left" w:pos="618"/>
        </w:tabs>
        <w:spacing w:after="260" w:line="257" w:lineRule="auto"/>
        <w:ind w:right="160" w:hanging="680"/>
      </w:pPr>
      <w:r>
        <w:t>Jakýkoli právní postup, nebo soudní spor vedený v souvislosti s touto smlouvou, bude zahájen a veden u příslušného soudu České republiky s tím, že strany v této souvislosti ve smyslu ustanovení § 89a ob</w:t>
      </w:r>
      <w:r>
        <w:softHyphen/>
        <w:t>čanského soudního řádu sjednávají pro všechny spory, u nichž jsou k řízení v prvním stupni příslušné okresní soudy místní příslušnost Obvodního soudu pro Prahu 9 a pro všechny spory, u nichž jsou k řízení v prvním stupni příslušné krajské soudy místní příslušnost Městského soudu v Praze.</w:t>
      </w:r>
      <w:r>
        <w:br w:type="page"/>
      </w:r>
    </w:p>
    <w:p w:rsidR="00A53638" w:rsidRDefault="00C86991">
      <w:pPr>
        <w:spacing w:line="14" w:lineRule="exact"/>
      </w:pPr>
      <w:r>
        <w:rPr>
          <w:noProof/>
          <w:lang w:bidi="ar-SA"/>
        </w:rPr>
        <w:drawing>
          <wp:anchor distT="0" distB="194310" distL="114300" distR="114300" simplePos="0" relativeHeight="125829385" behindDoc="0" locked="0" layoutInCell="1" allowOverlap="1">
            <wp:simplePos x="0" y="0"/>
            <wp:positionH relativeFrom="page">
              <wp:posOffset>6464300</wp:posOffset>
            </wp:positionH>
            <wp:positionV relativeFrom="paragraph">
              <wp:posOffset>8890</wp:posOffset>
            </wp:positionV>
            <wp:extent cx="463550" cy="377825"/>
            <wp:effectExtent l="0" t="0" r="0" b="0"/>
            <wp:wrapTopAndBottom/>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6"/>
                    <a:stretch/>
                  </pic:blipFill>
                  <pic:spPr>
                    <a:xfrm>
                      <a:off x="0" y="0"/>
                      <a:ext cx="463550" cy="377825"/>
                    </a:xfrm>
                    <a:prstGeom prst="rect">
                      <a:avLst/>
                    </a:prstGeom>
                  </pic:spPr>
                </pic:pic>
              </a:graphicData>
            </a:graphic>
          </wp:anchor>
        </w:drawing>
      </w:r>
    </w:p>
    <w:p w:rsidR="00A53638" w:rsidRDefault="00C86991">
      <w:pPr>
        <w:pStyle w:val="Nadpis40"/>
        <w:keepNext/>
        <w:keepLines/>
        <w:numPr>
          <w:ilvl w:val="0"/>
          <w:numId w:val="8"/>
        </w:numPr>
        <w:shd w:val="clear" w:color="auto" w:fill="auto"/>
        <w:tabs>
          <w:tab w:val="left" w:pos="4014"/>
        </w:tabs>
        <w:spacing w:after="220"/>
        <w:ind w:left="3460"/>
      </w:pPr>
      <w:bookmarkStart w:id="16" w:name="bookmark17"/>
      <w:r>
        <w:t>Závěrečná ustanovení</w:t>
      </w:r>
      <w:bookmarkEnd w:id="16"/>
    </w:p>
    <w:p w:rsidR="00A53638" w:rsidRDefault="00C86991">
      <w:pPr>
        <w:pStyle w:val="Zkladntext20"/>
        <w:numPr>
          <w:ilvl w:val="1"/>
          <w:numId w:val="8"/>
        </w:numPr>
        <w:shd w:val="clear" w:color="auto" w:fill="auto"/>
        <w:tabs>
          <w:tab w:val="left" w:pos="618"/>
        </w:tabs>
        <w:ind w:left="560" w:hanging="560"/>
      </w:pPr>
      <w:r>
        <w:t xml:space="preserve">Vztahy mezi stranami se řídí ustanoveními této Smlouvy, všeobecnými obchodními podmínkami, které tvoří Přílohu </w:t>
      </w:r>
      <w:proofErr w:type="spellStart"/>
      <w:proofErr w:type="gramStart"/>
      <w:r>
        <w:t>č.l</w:t>
      </w:r>
      <w:proofErr w:type="spellEnd"/>
      <w:r>
        <w:t xml:space="preserve"> této</w:t>
      </w:r>
      <w:proofErr w:type="gramEnd"/>
      <w:r>
        <w:t xml:space="preserve"> Smlouvy a občanským zákoníkem. V částech vztahujících se k udělení práva užití programů splňujících znaky autorského díla se použije režim autorského zákona. Pro případ, že by ně</w:t>
      </w:r>
      <w:r>
        <w:softHyphen/>
        <w:t>které ustanovení této Smlouvy bylo v rozporu s právními předpisy zakotvujícími ochranu práv spotře</w:t>
      </w:r>
      <w:r>
        <w:softHyphen/>
        <w:t>bitele, pak se takové ustanovení této Smlouvy pro právní vztah definovaný touto Smlouvou nepoužije a bude aplikován příslušný právní předpis.</w:t>
      </w:r>
    </w:p>
    <w:p w:rsidR="00A53638" w:rsidRDefault="00C86991">
      <w:pPr>
        <w:pStyle w:val="Zkladntext20"/>
        <w:numPr>
          <w:ilvl w:val="1"/>
          <w:numId w:val="8"/>
        </w:numPr>
        <w:shd w:val="clear" w:color="auto" w:fill="auto"/>
        <w:tabs>
          <w:tab w:val="left" w:pos="618"/>
        </w:tabs>
        <w:ind w:left="560" w:hanging="560"/>
      </w:pPr>
      <w:r>
        <w:t>Obsah Smlouvy může být měněn jen dohodou stran smluvních a to vždy jen vzestupně číslovanými písemnými dodatky potvrzenými Oprávněnými osobami smluvních stran.</w:t>
      </w:r>
    </w:p>
    <w:p w:rsidR="00A53638" w:rsidRDefault="00C86991">
      <w:pPr>
        <w:pStyle w:val="Zkladntext20"/>
        <w:numPr>
          <w:ilvl w:val="1"/>
          <w:numId w:val="8"/>
        </w:numPr>
        <w:shd w:val="clear" w:color="auto" w:fill="auto"/>
        <w:tabs>
          <w:tab w:val="left" w:pos="621"/>
        </w:tabs>
        <w:ind w:left="560" w:hanging="560"/>
      </w:pPr>
      <w:r>
        <w:t>Prodávající souhlasí s uveřejněním této smlouvy v Registru smluv, a to v plném znění.</w:t>
      </w:r>
    </w:p>
    <w:p w:rsidR="00A53638" w:rsidRDefault="00C86991">
      <w:pPr>
        <w:pStyle w:val="Zkladntext20"/>
        <w:numPr>
          <w:ilvl w:val="1"/>
          <w:numId w:val="8"/>
        </w:numPr>
        <w:shd w:val="clear" w:color="auto" w:fill="auto"/>
        <w:tabs>
          <w:tab w:val="left" w:pos="621"/>
        </w:tabs>
        <w:ind w:left="560" w:hanging="560"/>
      </w:pPr>
      <w:r>
        <w:t>Smlouva nabývá platnosti dnem oboustranného podpisu oprávněnými zástupci smluvních stran a účin</w:t>
      </w:r>
      <w:r>
        <w:softHyphen/>
        <w:t>nosti dnem zveřejnění v registru smluv.</w:t>
      </w:r>
    </w:p>
    <w:p w:rsidR="00A53638" w:rsidRDefault="00C86991">
      <w:pPr>
        <w:pStyle w:val="Zkladntext20"/>
        <w:numPr>
          <w:ilvl w:val="1"/>
          <w:numId w:val="8"/>
        </w:numPr>
        <w:shd w:val="clear" w:color="auto" w:fill="auto"/>
        <w:tabs>
          <w:tab w:val="left" w:pos="621"/>
        </w:tabs>
        <w:ind w:left="560" w:hanging="560"/>
      </w:pPr>
      <w:r>
        <w:t>Smlouva se vyhotovuje ve dvou (2) stejnopisech vlastnoručně signovaných smluvními stranami, z nichž každá smluvní strana obdrží po jedné (1).</w:t>
      </w:r>
    </w:p>
    <w:p w:rsidR="00A53638" w:rsidRDefault="00C86991">
      <w:pPr>
        <w:pStyle w:val="Zkladntext20"/>
        <w:numPr>
          <w:ilvl w:val="1"/>
          <w:numId w:val="8"/>
        </w:numPr>
        <w:shd w:val="clear" w:color="auto" w:fill="auto"/>
        <w:tabs>
          <w:tab w:val="left" w:pos="621"/>
        </w:tabs>
        <w:ind w:left="560" w:hanging="560"/>
      </w:pPr>
      <w:r>
        <w:t>Nedílnou součástí Smlouvy jsou přílohy:</w:t>
      </w:r>
    </w:p>
    <w:p w:rsidR="00C86991" w:rsidRDefault="00C86991">
      <w:pPr>
        <w:pStyle w:val="Zkladntext20"/>
        <w:shd w:val="clear" w:color="auto" w:fill="auto"/>
        <w:spacing w:after="40"/>
        <w:ind w:left="560" w:right="5080" w:firstLine="40"/>
        <w:jc w:val="left"/>
      </w:pPr>
      <w:r>
        <w:t xml:space="preserve">Příloha </w:t>
      </w:r>
      <w:proofErr w:type="spellStart"/>
      <w:proofErr w:type="gramStart"/>
      <w:r>
        <w:t>č.l</w:t>
      </w:r>
      <w:proofErr w:type="spellEnd"/>
      <w:r>
        <w:t>-Všeobecné</w:t>
      </w:r>
      <w:proofErr w:type="gramEnd"/>
      <w:r>
        <w:t xml:space="preserve"> obchodní podmínky </w:t>
      </w:r>
    </w:p>
    <w:p w:rsidR="00A53638" w:rsidRDefault="00C86991">
      <w:pPr>
        <w:pStyle w:val="Zkladntext20"/>
        <w:shd w:val="clear" w:color="auto" w:fill="auto"/>
        <w:spacing w:after="40"/>
        <w:ind w:left="560" w:right="5080" w:firstLine="40"/>
        <w:jc w:val="left"/>
      </w:pPr>
      <w:r>
        <w:t xml:space="preserve">Příloha </w:t>
      </w:r>
      <w:proofErr w:type="gramStart"/>
      <w:r>
        <w:t>č.2 - Soupis</w:t>
      </w:r>
      <w:proofErr w:type="gramEnd"/>
      <w:r>
        <w:t xml:space="preserve"> dodávky</w:t>
      </w:r>
    </w:p>
    <w:p w:rsidR="00A53638" w:rsidRDefault="00C86991">
      <w:pPr>
        <w:pStyle w:val="Zkladntext20"/>
        <w:shd w:val="clear" w:color="auto" w:fill="auto"/>
        <w:tabs>
          <w:tab w:val="left" w:pos="5895"/>
          <w:tab w:val="left" w:pos="7749"/>
        </w:tabs>
        <w:spacing w:after="740"/>
        <w:ind w:left="700" w:firstLine="0"/>
      </w:pPr>
      <w:r>
        <w:rPr>
          <w:noProof/>
          <w:lang w:bidi="ar-SA"/>
        </w:rPr>
        <mc:AlternateContent>
          <mc:Choice Requires="wps">
            <w:drawing>
              <wp:anchor distT="0" distB="0" distL="0" distR="0" simplePos="0" relativeHeight="125829387" behindDoc="0" locked="0" layoutInCell="1" allowOverlap="1">
                <wp:simplePos x="0" y="0"/>
                <wp:positionH relativeFrom="page">
                  <wp:posOffset>4575810</wp:posOffset>
                </wp:positionH>
                <wp:positionV relativeFrom="paragraph">
                  <wp:posOffset>2176145</wp:posOffset>
                </wp:positionV>
                <wp:extent cx="1657350" cy="466090"/>
                <wp:effectExtent l="0" t="0" r="0" b="0"/>
                <wp:wrapSquare wrapText="left"/>
                <wp:docPr id="17" name="Shape 17"/>
                <wp:cNvGraphicFramePr/>
                <a:graphic xmlns:a="http://schemas.openxmlformats.org/drawingml/2006/main">
                  <a:graphicData uri="http://schemas.microsoft.com/office/word/2010/wordprocessingShape">
                    <wps:wsp>
                      <wps:cNvSpPr txBox="1"/>
                      <wps:spPr>
                        <a:xfrm>
                          <a:off x="0" y="0"/>
                          <a:ext cx="1657350" cy="466090"/>
                        </a:xfrm>
                        <a:prstGeom prst="rect">
                          <a:avLst/>
                        </a:prstGeom>
                        <a:noFill/>
                      </wps:spPr>
                      <wps:txbx>
                        <w:txbxContent>
                          <w:p w:rsidR="00C86991" w:rsidRPr="00C86991" w:rsidRDefault="00C86991" w:rsidP="00C86991">
                            <w:pPr>
                              <w:pStyle w:val="Titulekobrzku0"/>
                              <w:shd w:val="clear" w:color="auto" w:fill="auto"/>
                              <w:spacing w:line="226" w:lineRule="auto"/>
                              <w:rPr>
                                <w:sz w:val="14"/>
                                <w:szCs w:val="14"/>
                              </w:rPr>
                            </w:pPr>
                          </w:p>
                        </w:txbxContent>
                      </wps:txbx>
                      <wps:bodyPr lIns="0" tIns="0" rIns="0" bIns="0">
                        <a:spAutoFit/>
                      </wps:bodyPr>
                    </wps:wsp>
                  </a:graphicData>
                </a:graphic>
              </wp:anchor>
            </w:drawing>
          </mc:Choice>
          <mc:Fallback>
            <w:pict>
              <v:shape id="Shape 17" o:spid="_x0000_s1029" type="#_x0000_t202" style="position:absolute;left:0;text-align:left;margin-left:360.3pt;margin-top:171.35pt;width:130.5pt;height:36.7pt;z-index:12582938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" filled="f" stroked="f">
                <v:textbox style="mso-fit-shape-to-text:t" inset="0,0,0,0">
                  <w:txbxContent>
                    <w:p w:rsidR="00C86991" w:rsidRPr="00C86991" w:rsidRDefault="00C86991" w:rsidP="00C86991">
                      <w:pPr>
                        <w:pStyle w:val="Titulekobrzku0"/>
                        <w:shd w:val="clear" w:color="auto" w:fill="auto"/>
                        <w:spacing w:line="226" w:lineRule="auto"/>
                        <w:rPr>
                          <w:sz w:val="14"/>
                          <w:szCs w:val="14"/>
                        </w:rPr>
                      </w:pPr>
                    </w:p>
                  </w:txbxContent>
                </v:textbox>
                <w10:wrap type="square" side="left" anchorx="page"/>
              </v:shape>
            </w:pict>
          </mc:Fallback>
        </mc:AlternateContent>
      </w:r>
      <w:r>
        <w:t xml:space="preserve">V Ostravě dne </w:t>
      </w:r>
      <w:proofErr w:type="gramStart"/>
      <w:r>
        <w:t>21.7.2018</w:t>
      </w:r>
      <w:proofErr w:type="gramEnd"/>
      <w:r>
        <w:tab/>
        <w:t>V Opavě dne</w:t>
      </w:r>
      <w:r>
        <w:tab/>
        <w:t>2018</w:t>
      </w:r>
    </w:p>
    <w:p w:rsidR="00C86991" w:rsidRDefault="00C86991">
      <w:pPr>
        <w:pStyle w:val="Zkladntext30"/>
        <w:shd w:val="clear" w:color="auto" w:fill="auto"/>
        <w:spacing w:after="220"/>
        <w:ind w:left="200"/>
        <w:jc w:val="center"/>
      </w:pPr>
    </w:p>
    <w:p w:rsidR="00C86991" w:rsidRDefault="00C86991">
      <w:pPr>
        <w:pStyle w:val="Zkladntext30"/>
        <w:shd w:val="clear" w:color="auto" w:fill="auto"/>
        <w:spacing w:after="220"/>
        <w:ind w:left="200"/>
        <w:jc w:val="center"/>
      </w:pPr>
    </w:p>
    <w:p w:rsidR="00C86991" w:rsidRDefault="00C86991">
      <w:pPr>
        <w:pStyle w:val="Zkladntext30"/>
        <w:shd w:val="clear" w:color="auto" w:fill="auto"/>
        <w:spacing w:after="220"/>
        <w:ind w:left="200"/>
        <w:jc w:val="center"/>
      </w:pPr>
    </w:p>
    <w:p w:rsidR="00C86991" w:rsidRDefault="00C86991">
      <w:pPr>
        <w:pStyle w:val="Zkladntext30"/>
        <w:shd w:val="clear" w:color="auto" w:fill="auto"/>
        <w:spacing w:after="220"/>
        <w:ind w:left="200"/>
        <w:jc w:val="center"/>
      </w:pPr>
    </w:p>
    <w:p w:rsidR="00C86991" w:rsidRDefault="00C86991">
      <w:pPr>
        <w:pStyle w:val="Zkladntext30"/>
        <w:shd w:val="clear" w:color="auto" w:fill="auto"/>
        <w:spacing w:after="220"/>
        <w:ind w:left="200"/>
        <w:jc w:val="center"/>
      </w:pPr>
    </w:p>
    <w:p w:rsidR="00C86991" w:rsidRDefault="00C86991">
      <w:pPr>
        <w:pStyle w:val="Zkladntext30"/>
        <w:shd w:val="clear" w:color="auto" w:fill="auto"/>
        <w:spacing w:after="220"/>
        <w:ind w:left="200"/>
        <w:jc w:val="center"/>
      </w:pPr>
    </w:p>
    <w:p w:rsidR="00C86991" w:rsidRDefault="00C86991">
      <w:pPr>
        <w:pStyle w:val="Zkladntext30"/>
        <w:shd w:val="clear" w:color="auto" w:fill="auto"/>
        <w:spacing w:after="220"/>
        <w:ind w:left="200"/>
        <w:jc w:val="center"/>
      </w:pPr>
    </w:p>
    <w:p w:rsidR="00C86991" w:rsidRDefault="00C86991">
      <w:pPr>
        <w:pStyle w:val="Zkladntext30"/>
        <w:shd w:val="clear" w:color="auto" w:fill="auto"/>
        <w:spacing w:after="220"/>
        <w:ind w:left="200"/>
        <w:jc w:val="center"/>
      </w:pPr>
    </w:p>
    <w:p w:rsidR="00C86991" w:rsidRDefault="00C86991">
      <w:pPr>
        <w:pStyle w:val="Zkladntext30"/>
        <w:shd w:val="clear" w:color="auto" w:fill="auto"/>
        <w:spacing w:after="220"/>
        <w:ind w:left="200"/>
        <w:jc w:val="center"/>
      </w:pPr>
    </w:p>
    <w:p w:rsidR="00C86991" w:rsidRDefault="00C86991">
      <w:pPr>
        <w:pStyle w:val="Zkladntext30"/>
        <w:shd w:val="clear" w:color="auto" w:fill="auto"/>
        <w:spacing w:after="220"/>
        <w:ind w:left="200"/>
        <w:jc w:val="center"/>
      </w:pPr>
    </w:p>
    <w:p w:rsidR="00C86991" w:rsidRDefault="00C86991">
      <w:pPr>
        <w:pStyle w:val="Zkladntext30"/>
        <w:shd w:val="clear" w:color="auto" w:fill="auto"/>
        <w:spacing w:after="220"/>
        <w:ind w:left="200"/>
        <w:jc w:val="center"/>
      </w:pPr>
    </w:p>
    <w:p w:rsidR="00A53638" w:rsidRDefault="00C86991">
      <w:pPr>
        <w:pStyle w:val="Zkladntext30"/>
        <w:shd w:val="clear" w:color="auto" w:fill="auto"/>
        <w:spacing w:after="220"/>
        <w:ind w:left="200"/>
        <w:jc w:val="center"/>
      </w:pPr>
      <w:bookmarkStart w:id="17" w:name="_GoBack"/>
      <w:bookmarkEnd w:id="17"/>
      <w:r>
        <w:t>Příloha č. 1 - Všeobecné obchodní podmínky</w:t>
      </w:r>
    </w:p>
    <w:p w:rsidR="00A53638" w:rsidRDefault="00C86991">
      <w:pPr>
        <w:pStyle w:val="Zkladntext20"/>
        <w:shd w:val="clear" w:color="auto" w:fill="auto"/>
        <w:spacing w:line="240" w:lineRule="auto"/>
        <w:ind w:left="540" w:firstLine="0"/>
        <w:jc w:val="left"/>
        <w:sectPr w:rsidR="00A53638">
          <w:pgSz w:w="11900" w:h="16840"/>
          <w:pgMar w:top="1566" w:right="548" w:bottom="1566" w:left="407" w:header="0" w:footer="3" w:gutter="0"/>
          <w:cols w:space="720"/>
          <w:noEndnote/>
          <w:docGrid w:linePitch="360"/>
        </w:sectPr>
      </w:pPr>
      <w:r>
        <w:t>Vyjmenovaný dokument je uveden na následujících stranách této smlouvy</w:t>
      </w:r>
    </w:p>
    <w:p w:rsidR="00A53638" w:rsidRDefault="00C86991">
      <w:pPr>
        <w:pStyle w:val="Jin0"/>
        <w:pBdr>
          <w:top w:val="single" w:sz="0" w:space="0" w:color="000000"/>
          <w:left w:val="single" w:sz="0" w:space="0" w:color="000000"/>
          <w:bottom w:val="single" w:sz="0" w:space="0" w:color="000000"/>
          <w:right w:val="single" w:sz="0" w:space="0" w:color="000000"/>
        </w:pBdr>
        <w:shd w:val="clear" w:color="auto" w:fill="000000"/>
        <w:spacing w:line="240" w:lineRule="auto"/>
        <w:ind w:left="8500"/>
        <w:jc w:val="left"/>
        <w:rPr>
          <w:sz w:val="42"/>
          <w:szCs w:val="42"/>
        </w:rPr>
        <w:sectPr w:rsidR="00A53638">
          <w:headerReference w:type="default" r:id="rId17"/>
          <w:footerReference w:type="default" r:id="rId18"/>
          <w:pgSz w:w="11900" w:h="16840"/>
          <w:pgMar w:top="805" w:right="543" w:bottom="1123" w:left="413" w:header="0" w:footer="3" w:gutter="0"/>
          <w:pgNumType w:start="1"/>
          <w:cols w:space="720"/>
          <w:noEndnote/>
          <w:docGrid w:linePitch="360"/>
        </w:sectPr>
      </w:pPr>
      <w:r>
        <w:rPr>
          <w:b/>
          <w:bCs/>
          <w:color w:val="FFFFFF"/>
          <w:w w:val="70"/>
          <w:sz w:val="42"/>
          <w:szCs w:val="42"/>
        </w:rPr>
        <w:t>AUTOCONT</w:t>
      </w:r>
    </w:p>
    <w:p w:rsidR="00A53638" w:rsidRDefault="00A53638">
      <w:pPr>
        <w:spacing w:before="15" w:after="15" w:line="240" w:lineRule="exact"/>
        <w:rPr>
          <w:sz w:val="19"/>
          <w:szCs w:val="19"/>
        </w:rPr>
      </w:pPr>
    </w:p>
    <w:p w:rsidR="00A53638" w:rsidRDefault="00A53638">
      <w:pPr>
        <w:spacing w:line="14" w:lineRule="exact"/>
        <w:sectPr w:rsidR="00A53638">
          <w:type w:val="continuous"/>
          <w:pgSz w:w="11900" w:h="16840"/>
          <w:pgMar w:top="805" w:right="0" w:bottom="839" w:left="0" w:header="0" w:footer="3" w:gutter="0"/>
          <w:cols w:space="720"/>
          <w:noEndnote/>
          <w:docGrid w:linePitch="360"/>
        </w:sectPr>
      </w:pPr>
    </w:p>
    <w:p w:rsidR="00A53638" w:rsidRDefault="00C86991">
      <w:pPr>
        <w:spacing w:line="14" w:lineRule="exact"/>
      </w:pPr>
      <w:r>
        <w:rPr>
          <w:noProof/>
          <w:lang w:bidi="ar-SA"/>
        </w:rPr>
        <mc:AlternateContent>
          <mc:Choice Requires="wps">
            <w:drawing>
              <wp:anchor distT="0" distB="63500" distL="114300" distR="114300" simplePos="0" relativeHeight="125829391" behindDoc="0" locked="0" layoutInCell="1" allowOverlap="1">
                <wp:simplePos x="0" y="0"/>
                <wp:positionH relativeFrom="page">
                  <wp:posOffset>248285</wp:posOffset>
                </wp:positionH>
                <wp:positionV relativeFrom="paragraph">
                  <wp:posOffset>31750</wp:posOffset>
                </wp:positionV>
                <wp:extent cx="1513205" cy="123190"/>
                <wp:effectExtent l="0" t="0" r="0" b="0"/>
                <wp:wrapTopAndBottom/>
                <wp:docPr id="28" name="Shape 28"/>
                <wp:cNvGraphicFramePr/>
                <a:graphic xmlns:a="http://schemas.openxmlformats.org/drawingml/2006/main">
                  <a:graphicData uri="http://schemas.microsoft.com/office/word/2010/wordprocessingShape">
                    <wps:wsp>
                      <wps:cNvSpPr txBox="1"/>
                      <wps:spPr>
                        <a:xfrm>
                          <a:off x="0" y="0"/>
                          <a:ext cx="1513205" cy="123190"/>
                        </a:xfrm>
                        <a:prstGeom prst="rect">
                          <a:avLst/>
                        </a:prstGeom>
                        <a:noFill/>
                      </wps:spPr>
                      <wps:txbx>
                        <w:txbxContent>
                          <w:p w:rsidR="00C86991" w:rsidRDefault="00C86991">
                            <w:pPr>
                              <w:pStyle w:val="Zkladntext30"/>
                              <w:shd w:val="clear" w:color="auto" w:fill="auto"/>
                              <w:ind w:left="0"/>
                            </w:pPr>
                            <w:r>
                              <w:t>1. Základní ustanovení</w:t>
                            </w:r>
                          </w:p>
                        </w:txbxContent>
                      </wps:txbx>
                      <wps:bodyPr lIns="0" tIns="0" rIns="0" bIns="0">
                        <a:spAutoFit/>
                      </wps:bodyPr>
                    </wps:wsp>
                  </a:graphicData>
                </a:graphic>
              </wp:anchor>
            </w:drawing>
          </mc:Choice>
          <mc:Fallback>
            <w:pict>
              <v:shape id="Shape 28" o:spid="_x0000_s1030" type="#_x0000_t202" style="position:absolute;margin-left:19.55pt;margin-top:2.5pt;width:119.15pt;height:9.7pt;z-index:125829391;visibility:visible;mso-wrap-style:square;mso-wrap-distance-left:9pt;mso-wrap-distance-top:0;mso-wrap-distance-right:9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" filled="f" stroked="f">
                <v:textbox style="mso-fit-shape-to-text:t" inset="0,0,0,0">
                  <w:txbxContent>
                    <w:p w:rsidR="00C86991" w:rsidRDefault="00C86991">
                      <w:pPr>
                        <w:pStyle w:val="Zkladntext30"/>
                        <w:shd w:val="clear" w:color="auto" w:fill="auto"/>
                        <w:ind w:left="0"/>
                      </w:pPr>
                      <w:r>
                        <w:t>1. Základní ustanovení</w:t>
                      </w:r>
                    </w:p>
                  </w:txbxContent>
                </v:textbox>
                <w10:wrap type="topAndBottom" anchorx="page"/>
              </v:shape>
            </w:pict>
          </mc:Fallback>
        </mc:AlternateContent>
      </w:r>
      <w:r>
        <w:rPr>
          <w:noProof/>
          <w:lang w:bidi="ar-SA"/>
        </w:rPr>
        <mc:AlternateContent>
          <mc:Choice Requires="wps">
            <w:drawing>
              <wp:anchor distT="0" distB="0" distL="0" distR="0" simplePos="0" relativeHeight="125829393" behindDoc="0" locked="0" layoutInCell="1" allowOverlap="1">
                <wp:simplePos x="0" y="0"/>
                <wp:positionH relativeFrom="page">
                  <wp:posOffset>262255</wp:posOffset>
                </wp:positionH>
                <wp:positionV relativeFrom="paragraph">
                  <wp:posOffset>155575</wp:posOffset>
                </wp:positionV>
                <wp:extent cx="3799205" cy="8707120"/>
                <wp:effectExtent l="0" t="0" r="0" b="0"/>
                <wp:wrapSquare wrapText="bothSides"/>
                <wp:docPr id="30" name="Shape 30"/>
                <wp:cNvGraphicFramePr/>
                <a:graphic xmlns:a="http://schemas.openxmlformats.org/drawingml/2006/main">
                  <a:graphicData uri="http://schemas.microsoft.com/office/word/2010/wordprocessingShape">
                    <wps:wsp>
                      <wps:cNvSpPr txBox="1"/>
                      <wps:spPr>
                        <a:xfrm>
                          <a:off x="0" y="0"/>
                          <a:ext cx="3799205" cy="8707120"/>
                        </a:xfrm>
                        <a:prstGeom prst="rect">
                          <a:avLst/>
                        </a:prstGeom>
                        <a:noFill/>
                      </wps:spPr>
                      <wps:txbx>
                        <w:txbxContent>
                          <w:p w:rsidR="00C86991" w:rsidRDefault="00C86991">
                            <w:pPr>
                              <w:pStyle w:val="Zkladntext1"/>
                              <w:numPr>
                                <w:ilvl w:val="0"/>
                                <w:numId w:val="9"/>
                              </w:numPr>
                              <w:shd w:val="clear" w:color="auto" w:fill="auto"/>
                              <w:tabs>
                                <w:tab w:val="left" w:pos="385"/>
                              </w:tabs>
                              <w:ind w:left="400" w:right="640" w:hanging="400"/>
                            </w:pPr>
                            <w:r>
                              <w:t xml:space="preserve">Tyto Všeobecné obchodní, servisní a záruční podmínky (dále jen </w:t>
                            </w:r>
                            <w:r>
                              <w:rPr>
                                <w:b/>
                                <w:bCs/>
                              </w:rPr>
                              <w:t xml:space="preserve">„Všeobecné podmínky“) </w:t>
                            </w:r>
                            <w:r>
                              <w:t xml:space="preserve">upravuji vztahy </w:t>
                            </w:r>
                            <w:proofErr w:type="spellStart"/>
                            <w:r>
                              <w:t>pň</w:t>
                            </w:r>
                            <w:proofErr w:type="spellEnd"/>
                            <w:r>
                              <w:t xml:space="preserve"> dodávkách zboží a služeb, fy hardware - HW, software - SW, spotřební materiál, pomocný materiál, náhradní díly, dokumentace apod. (dále jen „předmětu plnění“) firmou </w:t>
                            </w:r>
                            <w:proofErr w:type="spellStart"/>
                            <w:r>
                              <w:t>AutoCont</w:t>
                            </w:r>
                            <w:proofErr w:type="spellEnd"/>
                            <w:r>
                              <w:t xml:space="preserve"> CZ a. s., (dále jen „dodavatel“) odběratelům a jsou závazné pro veškerý obchodní styk s dodavatelem.</w:t>
                            </w:r>
                          </w:p>
                          <w:p w:rsidR="00C86991" w:rsidRDefault="00C86991">
                            <w:pPr>
                              <w:pStyle w:val="Zkladntext1"/>
                              <w:shd w:val="clear" w:color="auto" w:fill="auto"/>
                              <w:ind w:right="640"/>
                            </w:pPr>
                            <w:r>
                              <w:t>Odchylná písemná ujednáni účastníků mají přednost před ustanoveními těchto Všeobecných podmínek.</w:t>
                            </w:r>
                          </w:p>
                          <w:p w:rsidR="00C86991" w:rsidRDefault="00C86991">
                            <w:pPr>
                              <w:pStyle w:val="Zkladntext1"/>
                              <w:numPr>
                                <w:ilvl w:val="0"/>
                                <w:numId w:val="9"/>
                              </w:numPr>
                              <w:shd w:val="clear" w:color="auto" w:fill="auto"/>
                              <w:tabs>
                                <w:tab w:val="left" w:pos="385"/>
                              </w:tabs>
                              <w:ind w:left="400" w:right="640" w:hanging="400"/>
                            </w:pPr>
                            <w:r>
                              <w:t xml:space="preserve">Signováním právně závazných aktů směřujících k </w:t>
                            </w:r>
                            <w:proofErr w:type="gramStart"/>
                            <w:r>
                              <w:t>založeni</w:t>
                            </w:r>
                            <w:proofErr w:type="gramEnd"/>
                            <w:r>
                              <w:t xml:space="preserve"> závazkového vztahu mezi dodavatelem a odběratelem ve věci dodávky předmětu plnění dodavatelem akceptují účastníci, že jejich vzájemný závazkový vztah se bude řídit režimem občanského zákoníku. Založeni sjednávaného závazkového vztahu je vždy podmíněno přijetím objednávky odběratele dodavatelem.</w:t>
                            </w:r>
                          </w:p>
                          <w:p w:rsidR="00C86991" w:rsidRDefault="00C86991">
                            <w:pPr>
                              <w:pStyle w:val="Zkladntext1"/>
                              <w:shd w:val="clear" w:color="auto" w:fill="auto"/>
                              <w:ind w:right="640"/>
                            </w:pPr>
                            <w:r>
                              <w:t xml:space="preserve">V </w:t>
                            </w:r>
                            <w:proofErr w:type="spellStart"/>
                            <w:r>
                              <w:t>pňpadě</w:t>
                            </w:r>
                            <w:proofErr w:type="spellEnd"/>
                            <w:r>
                              <w:t xml:space="preserve">, kdy je prodej zboží (resp. realizace předmětu plnění) uskutečněn </w:t>
                            </w:r>
                            <w:r>
                              <w:rPr>
                                <w:u w:val="single"/>
                              </w:rPr>
                              <w:t xml:space="preserve">za </w:t>
                            </w:r>
                            <w:proofErr w:type="gramStart"/>
                            <w:r>
                              <w:rPr>
                                <w:u w:val="single"/>
                              </w:rPr>
                              <w:t>použiti</w:t>
                            </w:r>
                            <w:proofErr w:type="gramEnd"/>
                            <w:r>
                              <w:rPr>
                                <w:u w:val="single"/>
                              </w:rPr>
                              <w:t xml:space="preserve"> </w:t>
                            </w:r>
                            <w:r>
                              <w:rPr>
                                <w:b/>
                                <w:bCs/>
                                <w:u w:val="single"/>
                              </w:rPr>
                              <w:t>prostředků komunikace na dálku</w:t>
                            </w:r>
                            <w:r>
                              <w:rPr>
                                <w:b/>
                                <w:bCs/>
                              </w:rPr>
                              <w:t xml:space="preserve"> </w:t>
                            </w:r>
                            <w:r>
                              <w:t>(zejména elektronický obchod na Internetu), odesláním objednávky spotřebitel potvrzuje, že byl seznámen s těmito Všeobecnými podmínkami, vyjadřuje svůj souhlas s jejich zněním a vůli řídit se jimi při obchodním styku s dodavatelem.</w:t>
                            </w:r>
                          </w:p>
                          <w:p w:rsidR="00C86991" w:rsidRDefault="00C86991">
                            <w:pPr>
                              <w:pStyle w:val="Zkladntext1"/>
                              <w:shd w:val="clear" w:color="auto" w:fill="auto"/>
                              <w:ind w:right="640"/>
                            </w:pPr>
                            <w:r>
                              <w:t xml:space="preserve">Pro případ, že by některé ustanovení těchto Všeobecných podmínek bylo v rozporu s právními předpisy zakotvujícími ochranu práv spotřebitele, pak se takové </w:t>
                            </w:r>
                            <w:proofErr w:type="gramStart"/>
                            <w:r>
                              <w:t>ustanoveni</w:t>
                            </w:r>
                            <w:proofErr w:type="gramEnd"/>
                            <w:r>
                              <w:t xml:space="preserve"> těchto Všeobecných podmínek pro právní vztah mezi dodavatelem a spotřebitelem nepoužije a bude aplikován příslušný právní předpis.</w:t>
                            </w:r>
                          </w:p>
                          <w:p w:rsidR="00C86991" w:rsidRDefault="00C86991">
                            <w:pPr>
                              <w:pStyle w:val="Zkladntext1"/>
                              <w:numPr>
                                <w:ilvl w:val="0"/>
                                <w:numId w:val="9"/>
                              </w:numPr>
                              <w:shd w:val="clear" w:color="auto" w:fill="auto"/>
                              <w:tabs>
                                <w:tab w:val="left" w:pos="392"/>
                              </w:tabs>
                              <w:ind w:left="460" w:hanging="460"/>
                            </w:pPr>
                            <w:r>
                              <w:t>Definice základních pojmů.</w:t>
                            </w:r>
                          </w:p>
                          <w:p w:rsidR="00C86991" w:rsidRDefault="00C86991">
                            <w:pPr>
                              <w:pStyle w:val="Zkladntext1"/>
                              <w:shd w:val="clear" w:color="auto" w:fill="auto"/>
                              <w:ind w:right="640"/>
                            </w:pPr>
                            <w:r>
                              <w:rPr>
                                <w:u w:val="single"/>
                              </w:rPr>
                              <w:t>Spotřebitel</w:t>
                            </w:r>
                            <w:r>
                              <w:t xml:space="preserve"> je každý člověk, který mimo rámec své podnikatelské činnosti nebo mimo rámec samostatného výkonu svého povolání uzavírá smlouvu s podnikatelem nebo s ním jinak jedná (viz § 419 občanského zákoníku).</w:t>
                            </w:r>
                          </w:p>
                          <w:p w:rsidR="00C86991" w:rsidRDefault="00C86991">
                            <w:pPr>
                              <w:pStyle w:val="Zkladntext1"/>
                              <w:shd w:val="clear" w:color="auto" w:fill="auto"/>
                              <w:ind w:right="640"/>
                            </w:pPr>
                            <w:r>
                              <w:rPr>
                                <w:u w:val="single"/>
                              </w:rPr>
                              <w:t>Plátce</w:t>
                            </w:r>
                            <w:r>
                              <w:t xml:space="preserve"> je odběratel, který uzavírá závazkový vztah s dodavatelem, ale pořizuje předmět plnění s tím, že jej bude používat příjemce/</w:t>
                            </w:r>
                            <w:proofErr w:type="spellStart"/>
                            <w:r>
                              <w:t>zákaznik</w:t>
                            </w:r>
                            <w:proofErr w:type="spellEnd"/>
                            <w:r>
                              <w:t>, Příjemce/zákazník je jako uživatel předmětu plnění odběratelem písemně zplnomocněn k převzetí předmětu plnění a ke všem dalším jednáním v souvislosti s jeho používáním.</w:t>
                            </w:r>
                          </w:p>
                          <w:p w:rsidR="00C86991" w:rsidRDefault="00C86991">
                            <w:pPr>
                              <w:pStyle w:val="Zkladntext1"/>
                              <w:shd w:val="clear" w:color="auto" w:fill="auto"/>
                              <w:ind w:right="640"/>
                            </w:pPr>
                            <w:r>
                              <w:rPr>
                                <w:u w:val="single"/>
                              </w:rPr>
                              <w:t>Prodejce</w:t>
                            </w:r>
                            <w:r>
                              <w:t xml:space="preserve"> je prodávající pracovník pověřený zastupováním dodavatele </w:t>
                            </w:r>
                            <w:proofErr w:type="spellStart"/>
                            <w:r>
                              <w:t>pň</w:t>
                            </w:r>
                            <w:proofErr w:type="spellEnd"/>
                            <w:r>
                              <w:t xml:space="preserve"> obchodním jednáni.</w:t>
                            </w:r>
                          </w:p>
                          <w:p w:rsidR="00C86991" w:rsidRDefault="00C86991">
                            <w:pPr>
                              <w:pStyle w:val="Zkladntext30"/>
                              <w:numPr>
                                <w:ilvl w:val="0"/>
                                <w:numId w:val="10"/>
                              </w:numPr>
                              <w:shd w:val="clear" w:color="auto" w:fill="auto"/>
                              <w:tabs>
                                <w:tab w:val="left" w:pos="396"/>
                              </w:tabs>
                              <w:ind w:left="460" w:hanging="460"/>
                              <w:jc w:val="both"/>
                            </w:pPr>
                            <w:r>
                              <w:t>Cena předmětu plnění</w:t>
                            </w:r>
                          </w:p>
                          <w:p w:rsidR="00C86991" w:rsidRDefault="00C86991">
                            <w:pPr>
                              <w:pStyle w:val="Zkladntext1"/>
                              <w:numPr>
                                <w:ilvl w:val="1"/>
                                <w:numId w:val="10"/>
                              </w:numPr>
                              <w:shd w:val="clear" w:color="auto" w:fill="auto"/>
                              <w:tabs>
                                <w:tab w:val="left" w:pos="396"/>
                              </w:tabs>
                              <w:spacing w:line="286" w:lineRule="auto"/>
                              <w:ind w:left="460" w:right="640" w:hanging="460"/>
                            </w:pPr>
                            <w:r>
                              <w:t>Přehledové katalogy a ceníky vydávané dodavatelem, jakož i ústní a telefonické informace či informace poskytované prostřednictvím internetových www serverů o cenách předmětu plnění jsou informativní, ze strany dodavatele nezávazné a odběratelem nevymahatelné. Dodavatel si vyhrazuje právo změnit technické parametry, popř. i ceny předmětu plněni bez předchozího písemného oznámení.</w:t>
                            </w:r>
                          </w:p>
                          <w:p w:rsidR="00C86991" w:rsidRDefault="00C86991">
                            <w:pPr>
                              <w:pStyle w:val="Zkladntext1"/>
                              <w:shd w:val="clear" w:color="auto" w:fill="auto"/>
                              <w:spacing w:line="286" w:lineRule="auto"/>
                              <w:ind w:left="460" w:right="580" w:firstLine="20"/>
                              <w:jc w:val="left"/>
                            </w:pPr>
                            <w:r>
                              <w:t xml:space="preserve">Dodavatel nezodpovídá za chyby vzniklé </w:t>
                            </w:r>
                            <w:proofErr w:type="spellStart"/>
                            <w:r>
                              <w:t>pň</w:t>
                            </w:r>
                            <w:proofErr w:type="spellEnd"/>
                            <w:r>
                              <w:t xml:space="preserve"> tisku obchodních a technických materiálů.</w:t>
                            </w:r>
                          </w:p>
                          <w:p w:rsidR="00C86991" w:rsidRDefault="00C86991">
                            <w:pPr>
                              <w:pStyle w:val="Zkladntext1"/>
                              <w:numPr>
                                <w:ilvl w:val="1"/>
                                <w:numId w:val="10"/>
                              </w:numPr>
                              <w:shd w:val="clear" w:color="auto" w:fill="auto"/>
                              <w:tabs>
                                <w:tab w:val="left" w:pos="400"/>
                              </w:tabs>
                              <w:spacing w:line="286" w:lineRule="auto"/>
                              <w:ind w:left="460" w:right="580" w:hanging="460"/>
                              <w:jc w:val="left"/>
                            </w:pPr>
                            <w:r>
                              <w:t xml:space="preserve">Pro </w:t>
                            </w:r>
                            <w:proofErr w:type="gramStart"/>
                            <w:r>
                              <w:t>upřesněni</w:t>
                            </w:r>
                            <w:proofErr w:type="gramEnd"/>
                            <w:r>
                              <w:t xml:space="preserve"> ceny a specifikace předmětu plnění je odběratel oprávněn si vyžádat závaznou cenovou nabídku (dále jen „nabídka“), jejíž platnost je 7 kalendářních dnů ode dne vystavení, není-li uvedeno jinak.</w:t>
                            </w:r>
                          </w:p>
                          <w:p w:rsidR="00C86991" w:rsidRDefault="00C86991">
                            <w:pPr>
                              <w:pStyle w:val="Zkladntext1"/>
                              <w:numPr>
                                <w:ilvl w:val="1"/>
                                <w:numId w:val="10"/>
                              </w:numPr>
                              <w:shd w:val="clear" w:color="auto" w:fill="auto"/>
                              <w:tabs>
                                <w:tab w:val="left" w:pos="400"/>
                              </w:tabs>
                              <w:spacing w:line="286" w:lineRule="auto"/>
                              <w:ind w:left="460" w:right="580" w:hanging="460"/>
                              <w:jc w:val="left"/>
                            </w:pPr>
                            <w:r>
                              <w:t xml:space="preserve">Ceny předmětu plnění uváděné v cenové nabídce nezahrnuji žádné související služby, pokud není výslovně uvedeno jinak. Požadavek na </w:t>
                            </w:r>
                            <w:proofErr w:type="gramStart"/>
                            <w:r>
                              <w:t>poskytnuti</w:t>
                            </w:r>
                            <w:proofErr w:type="gramEnd"/>
                            <w:r>
                              <w:t xml:space="preserve"> souvisejících služeb je třeba výslovně uvést v objednávce.</w:t>
                            </w:r>
                          </w:p>
                          <w:p w:rsidR="00C86991" w:rsidRDefault="00C86991">
                            <w:pPr>
                              <w:pStyle w:val="Zkladntext1"/>
                              <w:numPr>
                                <w:ilvl w:val="1"/>
                                <w:numId w:val="10"/>
                              </w:numPr>
                              <w:shd w:val="clear" w:color="auto" w:fill="auto"/>
                              <w:tabs>
                                <w:tab w:val="left" w:pos="396"/>
                              </w:tabs>
                              <w:spacing w:line="286" w:lineRule="auto"/>
                              <w:ind w:left="460" w:right="620" w:hanging="460"/>
                            </w:pPr>
                            <w:r>
                              <w:t xml:space="preserve">Dodavatel předpokládá obvyklé použití předmětu </w:t>
                            </w:r>
                            <w:proofErr w:type="gramStart"/>
                            <w:r>
                              <w:t>plněni</w:t>
                            </w:r>
                            <w:proofErr w:type="gramEnd"/>
                            <w:r>
                              <w:t>. Jakékoliv specifické požadavky na předmět plnění (např. operační systém, se kterým má být předmět plnění provozován, způsob jeho připojení apod.) je třeba výslovně uvést v objednávce.</w:t>
                            </w:r>
                          </w:p>
                          <w:p w:rsidR="00C86991" w:rsidRDefault="00C86991">
                            <w:pPr>
                              <w:pStyle w:val="Zkladntext30"/>
                              <w:numPr>
                                <w:ilvl w:val="0"/>
                                <w:numId w:val="10"/>
                              </w:numPr>
                              <w:shd w:val="clear" w:color="auto" w:fill="auto"/>
                              <w:tabs>
                                <w:tab w:val="left" w:pos="403"/>
                              </w:tabs>
                              <w:ind w:left="140" w:hanging="140"/>
                            </w:pPr>
                            <w:r>
                              <w:t>Uzavření smlouvy</w:t>
                            </w:r>
                          </w:p>
                          <w:p w:rsidR="00C86991" w:rsidRDefault="00C86991">
                            <w:pPr>
                              <w:pStyle w:val="Zkladntext1"/>
                              <w:numPr>
                                <w:ilvl w:val="1"/>
                                <w:numId w:val="10"/>
                              </w:numPr>
                              <w:shd w:val="clear" w:color="auto" w:fill="auto"/>
                              <w:tabs>
                                <w:tab w:val="left" w:pos="389"/>
                              </w:tabs>
                              <w:spacing w:line="290" w:lineRule="auto"/>
                              <w:ind w:left="460" w:right="620" w:hanging="460"/>
                            </w:pPr>
                            <w:r>
                              <w:t>Jednotlivé obchodní případy se uzavírají na základě písemných objednávek odběratele, zaslaných poštou nebo faxem nebo objednávek zaslaných elektronickou formou (prostřednictvím e-mailu nebo internetových www serverů), ve výjimečných případech též na základě ústní anebo telefonické objednávky.</w:t>
                            </w:r>
                          </w:p>
                          <w:p w:rsidR="00C86991" w:rsidRDefault="00C86991">
                            <w:pPr>
                              <w:pStyle w:val="Zkladntext1"/>
                              <w:shd w:val="clear" w:color="auto" w:fill="auto"/>
                              <w:spacing w:line="290" w:lineRule="auto"/>
                              <w:ind w:left="460" w:right="620" w:firstLine="20"/>
                            </w:pPr>
                            <w:r>
                              <w:t>Vystavení objednávky obvykle předchází cenová nabídka dodavatele učiněná na základě poptávky odběratele. Pokud není písemně uvedeno jinak, platí pro závazkový vztah mezi dodavatelem a odběratelem tyto Všeobecné podmínky.</w:t>
                            </w:r>
                          </w:p>
                          <w:p w:rsidR="00C86991" w:rsidRDefault="00C86991">
                            <w:pPr>
                              <w:pStyle w:val="Zkladntext1"/>
                              <w:shd w:val="clear" w:color="auto" w:fill="auto"/>
                              <w:spacing w:line="290" w:lineRule="auto"/>
                              <w:ind w:left="460" w:right="620" w:firstLine="20"/>
                            </w:pPr>
                            <w:r>
                              <w:t>Příslušné části Všeobecných podmínek platí až do doby úplného vypořádání práv a závazků mezi dodavatelem a odběratelem. Pro cenovou kalkulaci předmětu plnění platí ceny, uvedené v platné písemné nabídce dodavatele, nebo ceny platné v okamžiku přijetí objednávky.</w:t>
                            </w:r>
                          </w:p>
                          <w:p w:rsidR="00C86991" w:rsidRDefault="00C86991">
                            <w:pPr>
                              <w:pStyle w:val="Zkladntext1"/>
                              <w:numPr>
                                <w:ilvl w:val="0"/>
                                <w:numId w:val="11"/>
                              </w:numPr>
                              <w:shd w:val="clear" w:color="auto" w:fill="auto"/>
                              <w:tabs>
                                <w:tab w:val="left" w:pos="396"/>
                              </w:tabs>
                              <w:spacing w:line="290" w:lineRule="auto"/>
                              <w:ind w:left="140" w:hanging="140"/>
                              <w:jc w:val="left"/>
                            </w:pPr>
                            <w:r>
                              <w:t>Objednávka musí obsahovat tyto základní náležitosti:</w:t>
                            </w:r>
                          </w:p>
                          <w:p w:rsidR="00C86991" w:rsidRDefault="00C86991">
                            <w:pPr>
                              <w:pStyle w:val="Zkladntext1"/>
                              <w:numPr>
                                <w:ilvl w:val="0"/>
                                <w:numId w:val="12"/>
                              </w:numPr>
                              <w:shd w:val="clear" w:color="auto" w:fill="auto"/>
                              <w:tabs>
                                <w:tab w:val="left" w:pos="79"/>
                              </w:tabs>
                              <w:spacing w:line="290" w:lineRule="auto"/>
                              <w:ind w:left="140" w:right="580" w:hanging="140"/>
                              <w:jc w:val="left"/>
                            </w:pPr>
                            <w:r>
                              <w:t>obchodní firmu (resp. název) a sídlo odběratele včetně telefonického a faxového spojení; je-li odběratel fyzickou osobou, pak uvádí jméno a příjmení, bydliště a místo podnikání</w:t>
                            </w:r>
                          </w:p>
                          <w:p w:rsidR="00C86991" w:rsidRDefault="00C86991">
                            <w:pPr>
                              <w:pStyle w:val="Zkladntext1"/>
                              <w:numPr>
                                <w:ilvl w:val="0"/>
                                <w:numId w:val="12"/>
                              </w:numPr>
                              <w:shd w:val="clear" w:color="auto" w:fill="auto"/>
                              <w:tabs>
                                <w:tab w:val="left" w:pos="219"/>
                              </w:tabs>
                              <w:spacing w:line="290" w:lineRule="auto"/>
                              <w:ind w:left="180" w:right="580" w:hanging="40"/>
                              <w:jc w:val="left"/>
                            </w:pPr>
                            <w:r>
                              <w:t xml:space="preserve">osobu, oprávněnou v dané věci jednat jménem odběratele, ICO a DÍČ odběratele </w:t>
                            </w:r>
                            <w:proofErr w:type="spellStart"/>
                            <w:r>
                              <w:t>Ge-li</w:t>
                            </w:r>
                            <w:proofErr w:type="spellEnd"/>
                            <w:r>
                              <w:t xml:space="preserve"> registrován jako plátce DPH);</w:t>
                            </w:r>
                          </w:p>
                          <w:p w:rsidR="00C86991" w:rsidRDefault="00C86991">
                            <w:pPr>
                              <w:pStyle w:val="Zkladntext1"/>
                              <w:shd w:val="clear" w:color="auto" w:fill="auto"/>
                              <w:spacing w:line="290" w:lineRule="auto"/>
                              <w:ind w:left="180" w:right="600" w:hanging="40"/>
                              <w:jc w:val="left"/>
                            </w:pPr>
                            <w:r>
                              <w:t>-jednoznačné určení předmětu plnění a jeho množství (včetně poskytnutí souvisejících služeb či plnění), dodací podmínky (místo a termín), odpovědnou osobu pro převzetí předmětu plnění a případné další specifické požadavky na předmět plněni;</w:t>
                            </w:r>
                          </w:p>
                          <w:p w:rsidR="00C86991" w:rsidRDefault="00C86991">
                            <w:pPr>
                              <w:pStyle w:val="Zkladntext1"/>
                              <w:numPr>
                                <w:ilvl w:val="0"/>
                                <w:numId w:val="12"/>
                              </w:numPr>
                              <w:shd w:val="clear" w:color="auto" w:fill="auto"/>
                              <w:tabs>
                                <w:tab w:val="left" w:pos="219"/>
                              </w:tabs>
                              <w:spacing w:line="290" w:lineRule="auto"/>
                              <w:ind w:left="180" w:hanging="40"/>
                              <w:jc w:val="left"/>
                            </w:pPr>
                            <w:r>
                              <w:t>veškeré informace, takto získané o zákaznících, jsou uchovávány v souladu s platnými</w:t>
                            </w:r>
                          </w:p>
                          <w:p w:rsidR="00C86991" w:rsidRDefault="00C86991">
                            <w:pPr>
                              <w:pStyle w:val="Zkladntext1"/>
                              <w:shd w:val="clear" w:color="auto" w:fill="auto"/>
                              <w:tabs>
                                <w:tab w:val="left" w:pos="5573"/>
                              </w:tabs>
                              <w:spacing w:line="276" w:lineRule="auto"/>
                              <w:ind w:left="180" w:firstLine="60"/>
                              <w:jc w:val="left"/>
                            </w:pPr>
                            <w:r>
                              <w:t xml:space="preserve">zákony České republiky, zejména se zákonem o ochraně osobních údajů č. 101/2000 Sb. ve znění pozdějších dodatků a předpisů a dodavatel je využívá výhradně pro vnitřní potřebu společnosti a neposkytuje je třetím osobám. Výjimku představují externí dopravci, kterým jsou osobní údaje </w:t>
                            </w:r>
                            <w:r>
                              <w:rPr>
                                <w:w w:val="80"/>
                                <w:sz w:val="16"/>
                                <w:szCs w:val="16"/>
                              </w:rPr>
                              <w:t>zákazníků předávány v minimálním rozsahu, který je</w:t>
                            </w:r>
                            <w:r>
                              <w:rPr>
                                <w:w w:val="80"/>
                                <w:sz w:val="16"/>
                                <w:szCs w:val="16"/>
                              </w:rPr>
                              <w:tab/>
                            </w:r>
                            <w:r>
                              <w:t>4.12.</w:t>
                            </w:r>
                          </w:p>
                          <w:p w:rsidR="00C86991" w:rsidRDefault="00C86991">
                            <w:pPr>
                              <w:pStyle w:val="Zkladntext1"/>
                              <w:shd w:val="clear" w:color="auto" w:fill="auto"/>
                              <w:spacing w:line="290" w:lineRule="auto"/>
                              <w:ind w:left="180" w:firstLine="60"/>
                              <w:jc w:val="left"/>
                            </w:pPr>
                            <w:r>
                              <w:t>nutný pro bezproblémové doručeni zboží.</w:t>
                            </w:r>
                          </w:p>
                        </w:txbxContent>
                      </wps:txbx>
                      <wps:bodyPr lIns="0" tIns="0" rIns="0" bIns="0">
                        <a:spAutoFit/>
                      </wps:bodyPr>
                    </wps:wsp>
                  </a:graphicData>
                </a:graphic>
              </wp:anchor>
            </w:drawing>
          </mc:Choice>
          <mc:Fallback>
            <w:pict>
              <v:shape id="Shape 30" o:spid="_x0000_s1031" type="#_x0000_t202" style="position:absolute;margin-left:20.65pt;margin-top:12.25pt;width:299.15pt;height:685.6pt;z-index:12582939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" filled="f" stroked="f">
                <v:textbox style="mso-fit-shape-to-text:t" inset="0,0,0,0">
                  <w:txbxContent>
                    <w:p w:rsidR="00C86991" w:rsidRDefault="00C86991">
                      <w:pPr>
                        <w:pStyle w:val="Zkladntext1"/>
                        <w:numPr>
                          <w:ilvl w:val="0"/>
                          <w:numId w:val="9"/>
                        </w:numPr>
                        <w:shd w:val="clear" w:color="auto" w:fill="auto"/>
                        <w:tabs>
                          <w:tab w:val="left" w:pos="385"/>
                        </w:tabs>
                        <w:ind w:left="400" w:right="640" w:hanging="400"/>
                      </w:pPr>
                      <w:r>
                        <w:t xml:space="preserve">Tyto Všeobecné obchodní, servisní a záruční podmínky (dále jen </w:t>
                      </w:r>
                      <w:r>
                        <w:rPr>
                          <w:b/>
                          <w:bCs/>
                        </w:rPr>
                        <w:t xml:space="preserve">„Všeobecné podmínky“) </w:t>
                      </w:r>
                      <w:r>
                        <w:t xml:space="preserve">upravuji vztahy </w:t>
                      </w:r>
                      <w:proofErr w:type="spellStart"/>
                      <w:r>
                        <w:t>pň</w:t>
                      </w:r>
                      <w:proofErr w:type="spellEnd"/>
                      <w:r>
                        <w:t xml:space="preserve"> dodávkách zboží a služeb, fy hardware - HW, software - SW, spotřební materiál, pomocný materiál, náhradní díly, dokumentace apod. (dále jen „předmětu plnění“) firmou </w:t>
                      </w:r>
                      <w:proofErr w:type="spellStart"/>
                      <w:r>
                        <w:t>AutoCont</w:t>
                      </w:r>
                      <w:proofErr w:type="spellEnd"/>
                      <w:r>
                        <w:t xml:space="preserve"> CZ a. s., (dále jen „dodavatel“) odběratelům a jsou závazné pro veškerý obchodní styk s dodavatelem.</w:t>
                      </w:r>
                    </w:p>
                    <w:p w:rsidR="00C86991" w:rsidRDefault="00C86991">
                      <w:pPr>
                        <w:pStyle w:val="Zkladntext1"/>
                        <w:shd w:val="clear" w:color="auto" w:fill="auto"/>
                        <w:ind w:right="640"/>
                      </w:pPr>
                      <w:r>
                        <w:t>Odchylná písemná ujednáni účastníků mají přednost před ustanoveními těchto Všeobecných podmínek.</w:t>
                      </w:r>
                    </w:p>
                    <w:p w:rsidR="00C86991" w:rsidRDefault="00C86991">
                      <w:pPr>
                        <w:pStyle w:val="Zkladntext1"/>
                        <w:numPr>
                          <w:ilvl w:val="0"/>
                          <w:numId w:val="9"/>
                        </w:numPr>
                        <w:shd w:val="clear" w:color="auto" w:fill="auto"/>
                        <w:tabs>
                          <w:tab w:val="left" w:pos="385"/>
                        </w:tabs>
                        <w:ind w:left="400" w:right="640" w:hanging="400"/>
                      </w:pPr>
                      <w:r>
                        <w:t xml:space="preserve">Signováním právně závazných aktů směřujících k </w:t>
                      </w:r>
                      <w:proofErr w:type="gramStart"/>
                      <w:r>
                        <w:t>založeni</w:t>
                      </w:r>
                      <w:proofErr w:type="gramEnd"/>
                      <w:r>
                        <w:t xml:space="preserve"> závazkového vztahu mezi dodavatelem a odběratelem ve věci dodávky předmětu plnění dodavatelem akceptují účastníci, že jejich vzájemný závazkový vztah se bude řídit režimem občanského zákoníku. Založeni sjednávaného závazkového vztahu je vždy podmíněno přijetím objednávky odběratele dodavatelem.</w:t>
                      </w:r>
                    </w:p>
                    <w:p w:rsidR="00C86991" w:rsidRDefault="00C86991">
                      <w:pPr>
                        <w:pStyle w:val="Zkladntext1"/>
                        <w:shd w:val="clear" w:color="auto" w:fill="auto"/>
                        <w:ind w:right="640"/>
                      </w:pPr>
                      <w:r>
                        <w:t xml:space="preserve">V </w:t>
                      </w:r>
                      <w:proofErr w:type="spellStart"/>
                      <w:r>
                        <w:t>pňpadě</w:t>
                      </w:r>
                      <w:proofErr w:type="spellEnd"/>
                      <w:r>
                        <w:t xml:space="preserve">, kdy je prodej zboží (resp. realizace předmětu plnění) uskutečněn </w:t>
                      </w:r>
                      <w:r>
                        <w:rPr>
                          <w:u w:val="single"/>
                        </w:rPr>
                        <w:t xml:space="preserve">za </w:t>
                      </w:r>
                      <w:proofErr w:type="gramStart"/>
                      <w:r>
                        <w:rPr>
                          <w:u w:val="single"/>
                        </w:rPr>
                        <w:t>použiti</w:t>
                      </w:r>
                      <w:proofErr w:type="gramEnd"/>
                      <w:r>
                        <w:rPr>
                          <w:u w:val="single"/>
                        </w:rPr>
                        <w:t xml:space="preserve"> </w:t>
                      </w:r>
                      <w:r>
                        <w:rPr>
                          <w:b/>
                          <w:bCs/>
                          <w:u w:val="single"/>
                        </w:rPr>
                        <w:t>prostředků komunikace na dálku</w:t>
                      </w:r>
                      <w:r>
                        <w:rPr>
                          <w:b/>
                          <w:bCs/>
                        </w:rPr>
                        <w:t xml:space="preserve"> </w:t>
                      </w:r>
                      <w:r>
                        <w:t>(zejména elektronický obchod na Internetu), odesláním objednávky spotřebitel potvrzuje, že byl seznámen s těmito Všeobecnými podmínkami, vyjadřuje svůj souhlas s jejich zněním a vůli řídit se jimi při obchodním styku s dodavatelem.</w:t>
                      </w:r>
                    </w:p>
                    <w:p w:rsidR="00C86991" w:rsidRDefault="00C86991">
                      <w:pPr>
                        <w:pStyle w:val="Zkladntext1"/>
                        <w:shd w:val="clear" w:color="auto" w:fill="auto"/>
                        <w:ind w:right="640"/>
                      </w:pPr>
                      <w:r>
                        <w:t xml:space="preserve">Pro případ, že by některé ustanovení těchto Všeobecných podmínek bylo v rozporu s právními předpisy zakotvujícími ochranu práv spotřebitele, pak se takové </w:t>
                      </w:r>
                      <w:proofErr w:type="gramStart"/>
                      <w:r>
                        <w:t>ustanoveni</w:t>
                      </w:r>
                      <w:proofErr w:type="gramEnd"/>
                      <w:r>
                        <w:t xml:space="preserve"> těchto Všeobecných podmínek pro právní vztah mezi dodavatelem a spotřebitelem nepoužije a bude aplikován příslušný právní předpis.</w:t>
                      </w:r>
                    </w:p>
                    <w:p w:rsidR="00C86991" w:rsidRDefault="00C86991">
                      <w:pPr>
                        <w:pStyle w:val="Zkladntext1"/>
                        <w:numPr>
                          <w:ilvl w:val="0"/>
                          <w:numId w:val="9"/>
                        </w:numPr>
                        <w:shd w:val="clear" w:color="auto" w:fill="auto"/>
                        <w:tabs>
                          <w:tab w:val="left" w:pos="392"/>
                        </w:tabs>
                        <w:ind w:left="460" w:hanging="460"/>
                      </w:pPr>
                      <w:r>
                        <w:t>Definice základních pojmů.</w:t>
                      </w:r>
                    </w:p>
                    <w:p w:rsidR="00C86991" w:rsidRDefault="00C86991">
                      <w:pPr>
                        <w:pStyle w:val="Zkladntext1"/>
                        <w:shd w:val="clear" w:color="auto" w:fill="auto"/>
                        <w:ind w:right="640"/>
                      </w:pPr>
                      <w:r>
                        <w:rPr>
                          <w:u w:val="single"/>
                        </w:rPr>
                        <w:t>Spotřebitel</w:t>
                      </w:r>
                      <w:r>
                        <w:t xml:space="preserve"> je každý člověk, který mimo rámec své podnikatelské činnosti nebo mimo rámec samostatného výkonu svého povolání uzavírá smlouvu s podnikatelem nebo s ním jinak jedná (viz § 419 občanského zákoníku).</w:t>
                      </w:r>
                    </w:p>
                    <w:p w:rsidR="00C86991" w:rsidRDefault="00C86991">
                      <w:pPr>
                        <w:pStyle w:val="Zkladntext1"/>
                        <w:shd w:val="clear" w:color="auto" w:fill="auto"/>
                        <w:ind w:right="640"/>
                      </w:pPr>
                      <w:r>
                        <w:rPr>
                          <w:u w:val="single"/>
                        </w:rPr>
                        <w:t>Plátce</w:t>
                      </w:r>
                      <w:r>
                        <w:t xml:space="preserve"> je odběratel, který uzavírá závazkový vztah s dodavatelem, ale pořizuje předmět plnění s tím, že jej bude používat příjemce/</w:t>
                      </w:r>
                      <w:proofErr w:type="spellStart"/>
                      <w:r>
                        <w:t>zákaznik</w:t>
                      </w:r>
                      <w:proofErr w:type="spellEnd"/>
                      <w:r>
                        <w:t>, Příjemce/zákazník je jako uživatel předmětu plnění odběratelem písemně zplnomocněn k převzetí předmětu plnění a ke všem dalším jednáním v souvislosti s jeho používáním.</w:t>
                      </w:r>
                    </w:p>
                    <w:p w:rsidR="00C86991" w:rsidRDefault="00C86991">
                      <w:pPr>
                        <w:pStyle w:val="Zkladntext1"/>
                        <w:shd w:val="clear" w:color="auto" w:fill="auto"/>
                        <w:ind w:right="640"/>
                      </w:pPr>
                      <w:r>
                        <w:rPr>
                          <w:u w:val="single"/>
                        </w:rPr>
                        <w:t>Prodejce</w:t>
                      </w:r>
                      <w:r>
                        <w:t xml:space="preserve"> je prodávající pracovník pověřený zastupováním dodavatele </w:t>
                      </w:r>
                      <w:proofErr w:type="spellStart"/>
                      <w:r>
                        <w:t>pň</w:t>
                      </w:r>
                      <w:proofErr w:type="spellEnd"/>
                      <w:r>
                        <w:t xml:space="preserve"> obchodním jednáni.</w:t>
                      </w:r>
                    </w:p>
                    <w:p w:rsidR="00C86991" w:rsidRDefault="00C86991">
                      <w:pPr>
                        <w:pStyle w:val="Zkladntext30"/>
                        <w:numPr>
                          <w:ilvl w:val="0"/>
                          <w:numId w:val="10"/>
                        </w:numPr>
                        <w:shd w:val="clear" w:color="auto" w:fill="auto"/>
                        <w:tabs>
                          <w:tab w:val="left" w:pos="396"/>
                        </w:tabs>
                        <w:ind w:left="460" w:hanging="460"/>
                        <w:jc w:val="both"/>
                      </w:pPr>
                      <w:r>
                        <w:t>Cena předmětu plnění</w:t>
                      </w:r>
                    </w:p>
                    <w:p w:rsidR="00C86991" w:rsidRDefault="00C86991">
                      <w:pPr>
                        <w:pStyle w:val="Zkladntext1"/>
                        <w:numPr>
                          <w:ilvl w:val="1"/>
                          <w:numId w:val="10"/>
                        </w:numPr>
                        <w:shd w:val="clear" w:color="auto" w:fill="auto"/>
                        <w:tabs>
                          <w:tab w:val="left" w:pos="396"/>
                        </w:tabs>
                        <w:spacing w:line="286" w:lineRule="auto"/>
                        <w:ind w:left="460" w:right="640" w:hanging="460"/>
                      </w:pPr>
                      <w:r>
                        <w:t>Přehledové katalogy a ceníky vydávané dodavatelem, jakož i ústní a telefonické informace či informace poskytované prostřednictvím internetových www serverů o cenách předmětu plnění jsou informativní, ze strany dodavatele nezávazné a odběratelem nevymahatelné. Dodavatel si vyhrazuje právo změnit technické parametry, popř. i ceny předmětu plněni bez předchozího písemného oznámení.</w:t>
                      </w:r>
                    </w:p>
                    <w:p w:rsidR="00C86991" w:rsidRDefault="00C86991">
                      <w:pPr>
                        <w:pStyle w:val="Zkladntext1"/>
                        <w:shd w:val="clear" w:color="auto" w:fill="auto"/>
                        <w:spacing w:line="286" w:lineRule="auto"/>
                        <w:ind w:left="460" w:right="580" w:firstLine="20"/>
                        <w:jc w:val="left"/>
                      </w:pPr>
                      <w:r>
                        <w:t xml:space="preserve">Dodavatel nezodpovídá za chyby vzniklé </w:t>
                      </w:r>
                      <w:proofErr w:type="spellStart"/>
                      <w:r>
                        <w:t>pň</w:t>
                      </w:r>
                      <w:proofErr w:type="spellEnd"/>
                      <w:r>
                        <w:t xml:space="preserve"> tisku obchodních a technických materiálů.</w:t>
                      </w:r>
                    </w:p>
                    <w:p w:rsidR="00C86991" w:rsidRDefault="00C86991">
                      <w:pPr>
                        <w:pStyle w:val="Zkladntext1"/>
                        <w:numPr>
                          <w:ilvl w:val="1"/>
                          <w:numId w:val="10"/>
                        </w:numPr>
                        <w:shd w:val="clear" w:color="auto" w:fill="auto"/>
                        <w:tabs>
                          <w:tab w:val="left" w:pos="400"/>
                        </w:tabs>
                        <w:spacing w:line="286" w:lineRule="auto"/>
                        <w:ind w:left="460" w:right="580" w:hanging="460"/>
                        <w:jc w:val="left"/>
                      </w:pPr>
                      <w:r>
                        <w:t xml:space="preserve">Pro </w:t>
                      </w:r>
                      <w:proofErr w:type="gramStart"/>
                      <w:r>
                        <w:t>upřesněni</w:t>
                      </w:r>
                      <w:proofErr w:type="gramEnd"/>
                      <w:r>
                        <w:t xml:space="preserve"> ceny a specifikace předmětu plnění je odběratel oprávněn si vyžádat závaznou cenovou nabídku (dále jen „nabídka“), jejíž platnost je 7 kalendářních dnů ode dne vystavení, není-li uvedeno jinak.</w:t>
                      </w:r>
                    </w:p>
                    <w:p w:rsidR="00C86991" w:rsidRDefault="00C86991">
                      <w:pPr>
                        <w:pStyle w:val="Zkladntext1"/>
                        <w:numPr>
                          <w:ilvl w:val="1"/>
                          <w:numId w:val="10"/>
                        </w:numPr>
                        <w:shd w:val="clear" w:color="auto" w:fill="auto"/>
                        <w:tabs>
                          <w:tab w:val="left" w:pos="400"/>
                        </w:tabs>
                        <w:spacing w:line="286" w:lineRule="auto"/>
                        <w:ind w:left="460" w:right="580" w:hanging="460"/>
                        <w:jc w:val="left"/>
                      </w:pPr>
                      <w:r>
                        <w:t xml:space="preserve">Ceny předmětu plnění uváděné v cenové nabídce nezahrnuji žádné související služby, pokud není výslovně uvedeno jinak. Požadavek na </w:t>
                      </w:r>
                      <w:proofErr w:type="gramStart"/>
                      <w:r>
                        <w:t>poskytnuti</w:t>
                      </w:r>
                      <w:proofErr w:type="gramEnd"/>
                      <w:r>
                        <w:t xml:space="preserve"> souvisejících služeb je třeba výslovně uvést v objednávce.</w:t>
                      </w:r>
                    </w:p>
                    <w:p w:rsidR="00C86991" w:rsidRDefault="00C86991">
                      <w:pPr>
                        <w:pStyle w:val="Zkladntext1"/>
                        <w:numPr>
                          <w:ilvl w:val="1"/>
                          <w:numId w:val="10"/>
                        </w:numPr>
                        <w:shd w:val="clear" w:color="auto" w:fill="auto"/>
                        <w:tabs>
                          <w:tab w:val="left" w:pos="396"/>
                        </w:tabs>
                        <w:spacing w:line="286" w:lineRule="auto"/>
                        <w:ind w:left="460" w:right="620" w:hanging="460"/>
                      </w:pPr>
                      <w:r>
                        <w:t xml:space="preserve">Dodavatel předpokládá obvyklé použití předmětu </w:t>
                      </w:r>
                      <w:proofErr w:type="gramStart"/>
                      <w:r>
                        <w:t>plněni</w:t>
                      </w:r>
                      <w:proofErr w:type="gramEnd"/>
                      <w:r>
                        <w:t>. Jakékoliv specifické požadavky na předmět plnění (např. operační systém, se kterým má být předmět plnění provozován, způsob jeho připojení apod.) je třeba výslovně uvést v objednávce.</w:t>
                      </w:r>
                    </w:p>
                    <w:p w:rsidR="00C86991" w:rsidRDefault="00C86991">
                      <w:pPr>
                        <w:pStyle w:val="Zkladntext30"/>
                        <w:numPr>
                          <w:ilvl w:val="0"/>
                          <w:numId w:val="10"/>
                        </w:numPr>
                        <w:shd w:val="clear" w:color="auto" w:fill="auto"/>
                        <w:tabs>
                          <w:tab w:val="left" w:pos="403"/>
                        </w:tabs>
                        <w:ind w:left="140" w:hanging="140"/>
                      </w:pPr>
                      <w:r>
                        <w:t>Uzavření smlouvy</w:t>
                      </w:r>
                    </w:p>
                    <w:p w:rsidR="00C86991" w:rsidRDefault="00C86991">
                      <w:pPr>
                        <w:pStyle w:val="Zkladntext1"/>
                        <w:numPr>
                          <w:ilvl w:val="1"/>
                          <w:numId w:val="10"/>
                        </w:numPr>
                        <w:shd w:val="clear" w:color="auto" w:fill="auto"/>
                        <w:tabs>
                          <w:tab w:val="left" w:pos="389"/>
                        </w:tabs>
                        <w:spacing w:line="290" w:lineRule="auto"/>
                        <w:ind w:left="460" w:right="620" w:hanging="460"/>
                      </w:pPr>
                      <w:r>
                        <w:t>Jednotlivé obchodní případy se uzavírají na základě písemných objednávek odběratele, zaslaných poštou nebo faxem nebo objednávek zaslaných elektronickou formou (prostřednictvím e-mailu nebo internetových www serverů), ve výjimečných případech též na základě ústní anebo telefonické objednávky.</w:t>
                      </w:r>
                    </w:p>
                    <w:p w:rsidR="00C86991" w:rsidRDefault="00C86991">
                      <w:pPr>
                        <w:pStyle w:val="Zkladntext1"/>
                        <w:shd w:val="clear" w:color="auto" w:fill="auto"/>
                        <w:spacing w:line="290" w:lineRule="auto"/>
                        <w:ind w:left="460" w:right="620" w:firstLine="20"/>
                      </w:pPr>
                      <w:r>
                        <w:t>Vystavení objednávky obvykle předchází cenová nabídka dodavatele učiněná na základě poptávky odběratele. Pokud není písemně uvedeno jinak, platí pro závazkový vztah mezi dodavatelem a odběratelem tyto Všeobecné podmínky.</w:t>
                      </w:r>
                    </w:p>
                    <w:p w:rsidR="00C86991" w:rsidRDefault="00C86991">
                      <w:pPr>
                        <w:pStyle w:val="Zkladntext1"/>
                        <w:shd w:val="clear" w:color="auto" w:fill="auto"/>
                        <w:spacing w:line="290" w:lineRule="auto"/>
                        <w:ind w:left="460" w:right="620" w:firstLine="20"/>
                      </w:pPr>
                      <w:r>
                        <w:t>Příslušné části Všeobecných podmínek platí až do doby úplného vypořádání práv a závazků mezi dodavatelem a odběratelem. Pro cenovou kalkulaci předmětu plnění platí ceny, uvedené v platné písemné nabídce dodavatele, nebo ceny platné v okamžiku přijetí objednávky.</w:t>
                      </w:r>
                    </w:p>
                    <w:p w:rsidR="00C86991" w:rsidRDefault="00C86991">
                      <w:pPr>
                        <w:pStyle w:val="Zkladntext1"/>
                        <w:numPr>
                          <w:ilvl w:val="0"/>
                          <w:numId w:val="11"/>
                        </w:numPr>
                        <w:shd w:val="clear" w:color="auto" w:fill="auto"/>
                        <w:tabs>
                          <w:tab w:val="left" w:pos="396"/>
                        </w:tabs>
                        <w:spacing w:line="290" w:lineRule="auto"/>
                        <w:ind w:left="140" w:hanging="140"/>
                        <w:jc w:val="left"/>
                      </w:pPr>
                      <w:r>
                        <w:t>Objednávka musí obsahovat tyto základní náležitosti:</w:t>
                      </w:r>
                    </w:p>
                    <w:p w:rsidR="00C86991" w:rsidRDefault="00C86991">
                      <w:pPr>
                        <w:pStyle w:val="Zkladntext1"/>
                        <w:numPr>
                          <w:ilvl w:val="0"/>
                          <w:numId w:val="12"/>
                        </w:numPr>
                        <w:shd w:val="clear" w:color="auto" w:fill="auto"/>
                        <w:tabs>
                          <w:tab w:val="left" w:pos="79"/>
                        </w:tabs>
                        <w:spacing w:line="290" w:lineRule="auto"/>
                        <w:ind w:left="140" w:right="580" w:hanging="140"/>
                        <w:jc w:val="left"/>
                      </w:pPr>
                      <w:r>
                        <w:t>obchodní firmu (resp. název) a sídlo odběratele včetně telefonického a faxového spojení; je-li odběratel fyzickou osobou, pak uvádí jméno a příjmení, bydliště a místo podnikání</w:t>
                      </w:r>
                    </w:p>
                    <w:p w:rsidR="00C86991" w:rsidRDefault="00C86991">
                      <w:pPr>
                        <w:pStyle w:val="Zkladntext1"/>
                        <w:numPr>
                          <w:ilvl w:val="0"/>
                          <w:numId w:val="12"/>
                        </w:numPr>
                        <w:shd w:val="clear" w:color="auto" w:fill="auto"/>
                        <w:tabs>
                          <w:tab w:val="left" w:pos="219"/>
                        </w:tabs>
                        <w:spacing w:line="290" w:lineRule="auto"/>
                        <w:ind w:left="180" w:right="580" w:hanging="40"/>
                        <w:jc w:val="left"/>
                      </w:pPr>
                      <w:r>
                        <w:t xml:space="preserve">osobu, oprávněnou v dané věci jednat jménem odběratele, ICO a DÍČ odběratele </w:t>
                      </w:r>
                      <w:proofErr w:type="spellStart"/>
                      <w:r>
                        <w:t>Ge-li</w:t>
                      </w:r>
                      <w:proofErr w:type="spellEnd"/>
                      <w:r>
                        <w:t xml:space="preserve"> registrován jako plátce DPH);</w:t>
                      </w:r>
                    </w:p>
                    <w:p w:rsidR="00C86991" w:rsidRDefault="00C86991">
                      <w:pPr>
                        <w:pStyle w:val="Zkladntext1"/>
                        <w:shd w:val="clear" w:color="auto" w:fill="auto"/>
                        <w:spacing w:line="290" w:lineRule="auto"/>
                        <w:ind w:left="180" w:right="600" w:hanging="40"/>
                        <w:jc w:val="left"/>
                      </w:pPr>
                      <w:r>
                        <w:t>-jednoznačné určení předmětu plnění a jeho množství (včetně poskytnutí souvisejících služeb či plnění), dodací podmínky (místo a termín), odpovědnou osobu pro převzetí předmětu plnění a případné další specifické požadavky na předmět plněni;</w:t>
                      </w:r>
                    </w:p>
                    <w:p w:rsidR="00C86991" w:rsidRDefault="00C86991">
                      <w:pPr>
                        <w:pStyle w:val="Zkladntext1"/>
                        <w:numPr>
                          <w:ilvl w:val="0"/>
                          <w:numId w:val="12"/>
                        </w:numPr>
                        <w:shd w:val="clear" w:color="auto" w:fill="auto"/>
                        <w:tabs>
                          <w:tab w:val="left" w:pos="219"/>
                        </w:tabs>
                        <w:spacing w:line="290" w:lineRule="auto"/>
                        <w:ind w:left="180" w:hanging="40"/>
                        <w:jc w:val="left"/>
                      </w:pPr>
                      <w:r>
                        <w:t>veškeré informace, takto získané o zákaznících, jsou uchovávány v souladu s platnými</w:t>
                      </w:r>
                    </w:p>
                    <w:p w:rsidR="00C86991" w:rsidRDefault="00C86991">
                      <w:pPr>
                        <w:pStyle w:val="Zkladntext1"/>
                        <w:shd w:val="clear" w:color="auto" w:fill="auto"/>
                        <w:tabs>
                          <w:tab w:val="left" w:pos="5573"/>
                        </w:tabs>
                        <w:spacing w:line="276" w:lineRule="auto"/>
                        <w:ind w:left="180" w:firstLine="60"/>
                        <w:jc w:val="left"/>
                      </w:pPr>
                      <w:r>
                        <w:t xml:space="preserve">zákony České republiky, zejména se zákonem o ochraně osobních údajů č. 101/2000 Sb. ve znění pozdějších dodatků a předpisů a dodavatel je využívá výhradně pro vnitřní potřebu společnosti a neposkytuje je třetím osobám. Výjimku představují externí dopravci, kterým jsou osobní údaje </w:t>
                      </w:r>
                      <w:r>
                        <w:rPr>
                          <w:w w:val="80"/>
                          <w:sz w:val="16"/>
                          <w:szCs w:val="16"/>
                        </w:rPr>
                        <w:t>zákazníků předávány v minimálním rozsahu, který je</w:t>
                      </w:r>
                      <w:r>
                        <w:rPr>
                          <w:w w:val="80"/>
                          <w:sz w:val="16"/>
                          <w:szCs w:val="16"/>
                        </w:rPr>
                        <w:tab/>
                      </w:r>
                      <w:r>
                        <w:t>4.12.</w:t>
                      </w:r>
                    </w:p>
                    <w:p w:rsidR="00C86991" w:rsidRDefault="00C86991">
                      <w:pPr>
                        <w:pStyle w:val="Zkladntext1"/>
                        <w:shd w:val="clear" w:color="auto" w:fill="auto"/>
                        <w:spacing w:line="290" w:lineRule="auto"/>
                        <w:ind w:left="180" w:firstLine="60"/>
                        <w:jc w:val="left"/>
                      </w:pPr>
                      <w:r>
                        <w:t>nutný pro bezproblémové doručeni zboží.</w:t>
                      </w:r>
                    </w:p>
                  </w:txbxContent>
                </v:textbox>
                <w10:wrap type="square" anchorx="page"/>
              </v:shape>
            </w:pict>
          </mc:Fallback>
        </mc:AlternateContent>
      </w:r>
    </w:p>
    <w:p w:rsidR="00A53638" w:rsidRDefault="00C86991">
      <w:pPr>
        <w:pStyle w:val="Zkladntext1"/>
        <w:shd w:val="clear" w:color="auto" w:fill="auto"/>
      </w:pPr>
      <w:r>
        <w:t xml:space="preserve">Po obdržení objednávky odběratele zašle dodavatel odběrateli Potvrzení objednávky, a to písemně, faxem či e-mailem. Dodavatel je oprávněn </w:t>
      </w:r>
      <w:proofErr w:type="spellStart"/>
      <w:r>
        <w:t>pňjmout</w:t>
      </w:r>
      <w:proofErr w:type="spellEnd"/>
      <w:r>
        <w:t xml:space="preserve"> i objednávku doručenou mu po uplynutí lhůty platnosti nabídky. Potvrzení objednávky je dodavatel povinen odeslat odběrateli nejpozději do 2 pracovních dnů ode dne doručeni objednávky. V </w:t>
      </w:r>
      <w:proofErr w:type="spellStart"/>
      <w:r>
        <w:t>pňpadě</w:t>
      </w:r>
      <w:proofErr w:type="spellEnd"/>
      <w:r>
        <w:t xml:space="preserve">, že základní údaje (rozsah a charakteristika předmětu plnění, dodací a platební podmínky) v potvrzení objednávky vystavené dodavatelem souhlasí s textem objednávky odběratele, potvrzuje dodavatel předáním, resp. odesláním potvrzeni objednávky svoji vůli </w:t>
      </w:r>
      <w:proofErr w:type="spellStart"/>
      <w:r>
        <w:t>pňjmout</w:t>
      </w:r>
      <w:proofErr w:type="spellEnd"/>
      <w:r>
        <w:t xml:space="preserve"> objednávku odběratele jako závaznou a tímto okamžikem vzniká závazkový vztah.</w:t>
      </w:r>
    </w:p>
    <w:p w:rsidR="00A53638" w:rsidRDefault="00C86991">
      <w:pPr>
        <w:pStyle w:val="Zkladntext1"/>
        <w:numPr>
          <w:ilvl w:val="0"/>
          <w:numId w:val="13"/>
        </w:numPr>
        <w:shd w:val="clear" w:color="auto" w:fill="auto"/>
        <w:tabs>
          <w:tab w:val="left" w:pos="398"/>
        </w:tabs>
      </w:pPr>
      <w:r>
        <w:t xml:space="preserve">V </w:t>
      </w:r>
      <w:proofErr w:type="spellStart"/>
      <w:r>
        <w:t>pňpadě</w:t>
      </w:r>
      <w:proofErr w:type="spellEnd"/>
      <w:r>
        <w:t xml:space="preserve">, že některý z požadavků uvedených v objednávce odběratele nemůže dodavatel splnit, zašle odběrateli znovu nabídku s uvedením možných variant objednávky a vyžádá si stanovisko odběratele. V </w:t>
      </w:r>
      <w:proofErr w:type="spellStart"/>
      <w:r>
        <w:t>pňpadě</w:t>
      </w:r>
      <w:proofErr w:type="spellEnd"/>
      <w:r>
        <w:t xml:space="preserve">, že v objednávce odběratele jde o nestandardní předmět plnění, vyžádá si dodavatel před </w:t>
      </w:r>
      <w:proofErr w:type="spellStart"/>
      <w:r>
        <w:t>pňjetím</w:t>
      </w:r>
      <w:proofErr w:type="spellEnd"/>
      <w:r>
        <w:t xml:space="preserve"> objednávky složení zálohy ve sjednané výši na základě vystavené zálohové faktury ve smyslu článku </w:t>
      </w:r>
      <w:proofErr w:type="gramStart"/>
      <w:r>
        <w:t>8.2. těchto</w:t>
      </w:r>
      <w:proofErr w:type="gramEnd"/>
      <w:r>
        <w:t xml:space="preserve"> podmínek. Dodací lhůta, uvedená v potvrzení objednávky, začíná běžet po uhrazení zálohy objednatelem.</w:t>
      </w:r>
    </w:p>
    <w:p w:rsidR="00A53638" w:rsidRDefault="00C86991">
      <w:pPr>
        <w:pStyle w:val="Zkladntext1"/>
        <w:numPr>
          <w:ilvl w:val="0"/>
          <w:numId w:val="13"/>
        </w:numPr>
        <w:shd w:val="clear" w:color="auto" w:fill="auto"/>
        <w:tabs>
          <w:tab w:val="left" w:pos="398"/>
        </w:tabs>
      </w:pPr>
      <w:r>
        <w:t xml:space="preserve">Ustanovení článku </w:t>
      </w:r>
      <w:proofErr w:type="gramStart"/>
      <w:r>
        <w:t>3.3. čtvrtá</w:t>
      </w:r>
      <w:proofErr w:type="gramEnd"/>
      <w:r>
        <w:t xml:space="preserve"> věta, není pro dodavatele závazné v případě, že výrobce přestane vyrábět a dodávat produkt, který je obsahem předmětu plnění, nahradí ho novou verzí, popř. výrazným způsobem změní cenu produktu. V takovém </w:t>
      </w:r>
      <w:proofErr w:type="spellStart"/>
      <w:r>
        <w:t>pňpadě</w:t>
      </w:r>
      <w:proofErr w:type="spellEnd"/>
      <w:r>
        <w:t xml:space="preserve"> tuto skutečnost dodavatel neprodleně sdělí odběrateli a po dohodě s ním zašle aktualizované potvrzeni objednávky.</w:t>
      </w:r>
    </w:p>
    <w:p w:rsidR="00A53638" w:rsidRDefault="00C86991">
      <w:pPr>
        <w:pStyle w:val="Zkladntext1"/>
        <w:numPr>
          <w:ilvl w:val="0"/>
          <w:numId w:val="13"/>
        </w:numPr>
        <w:shd w:val="clear" w:color="auto" w:fill="auto"/>
        <w:tabs>
          <w:tab w:val="left" w:pos="398"/>
        </w:tabs>
      </w:pPr>
      <w:r>
        <w:t>V případě větších dodávek předmětu plnění, či specifických podmínek, za nichž má být plnění uskutečněno, resp. požaduje-li to některý z účastníků, mohou účastníci uzavřít zvláštní smlouvu na předmět plnění s odkazem na znění těchto Všeobecných podmínek.</w:t>
      </w:r>
    </w:p>
    <w:p w:rsidR="00A53638" w:rsidRDefault="00C86991">
      <w:pPr>
        <w:pStyle w:val="Nadpis50"/>
        <w:keepNext/>
        <w:keepLines/>
        <w:numPr>
          <w:ilvl w:val="0"/>
          <w:numId w:val="14"/>
        </w:numPr>
        <w:shd w:val="clear" w:color="auto" w:fill="auto"/>
        <w:tabs>
          <w:tab w:val="left" w:pos="398"/>
        </w:tabs>
        <w:ind w:left="0" w:firstLine="0"/>
      </w:pPr>
      <w:bookmarkStart w:id="18" w:name="bookmark18"/>
      <w:r>
        <w:t>Dodací podmínky</w:t>
      </w:r>
      <w:bookmarkEnd w:id="18"/>
    </w:p>
    <w:p w:rsidR="00A53638" w:rsidRDefault="00C86991">
      <w:pPr>
        <w:pStyle w:val="Zkladntext1"/>
        <w:numPr>
          <w:ilvl w:val="1"/>
          <w:numId w:val="14"/>
        </w:numPr>
        <w:shd w:val="clear" w:color="auto" w:fill="auto"/>
        <w:tabs>
          <w:tab w:val="left" w:pos="398"/>
        </w:tabs>
      </w:pPr>
      <w:r>
        <w:t xml:space="preserve">Dodávky předmětu plnění budou dle dostupnosti produktů a provozních možností dodavatele realizovány v co </w:t>
      </w:r>
      <w:proofErr w:type="spellStart"/>
      <w:r>
        <w:t>nejkratšlm</w:t>
      </w:r>
      <w:proofErr w:type="spellEnd"/>
      <w:r>
        <w:t xml:space="preserve"> termínu, obvykle do 1-21 dnů, v </w:t>
      </w:r>
      <w:proofErr w:type="spellStart"/>
      <w:r>
        <w:t>pňpadě</w:t>
      </w:r>
      <w:proofErr w:type="spellEnd"/>
      <w:r>
        <w:t xml:space="preserve"> speciálních produktů a rozsáhlejších dodávek do 3-8 týdnů.</w:t>
      </w:r>
    </w:p>
    <w:p w:rsidR="00A53638" w:rsidRDefault="00C86991">
      <w:pPr>
        <w:pStyle w:val="Zkladntext1"/>
        <w:numPr>
          <w:ilvl w:val="1"/>
          <w:numId w:val="14"/>
        </w:numPr>
        <w:shd w:val="clear" w:color="auto" w:fill="auto"/>
        <w:tabs>
          <w:tab w:val="left" w:pos="398"/>
        </w:tabs>
      </w:pPr>
      <w:r>
        <w:t xml:space="preserve">Předpokládaný termín plněni je uveden v potvrzení objednávky. Dodavatel může ve výjimečných </w:t>
      </w:r>
      <w:proofErr w:type="spellStart"/>
      <w:r>
        <w:t>pňpadech</w:t>
      </w:r>
      <w:proofErr w:type="spellEnd"/>
      <w:r>
        <w:t xml:space="preserve"> termín plnění prodloužit, musí však neprodleně na tuto změnu upozornit odběratele.</w:t>
      </w:r>
    </w:p>
    <w:p w:rsidR="00A53638" w:rsidRDefault="00C86991">
      <w:pPr>
        <w:pStyle w:val="Zkladntext1"/>
        <w:numPr>
          <w:ilvl w:val="1"/>
          <w:numId w:val="14"/>
        </w:numPr>
        <w:shd w:val="clear" w:color="auto" w:fill="auto"/>
        <w:tabs>
          <w:tab w:val="left" w:pos="398"/>
        </w:tabs>
      </w:pPr>
      <w:r>
        <w:t>Za splnění termínu plnění se považuje dodání předmětu plnění odběrateli ve výdejním místě dodavatele, nebo předání pověřeným pracovníkem dodavatele (</w:t>
      </w:r>
      <w:proofErr w:type="spellStart"/>
      <w:r>
        <w:t>pň</w:t>
      </w:r>
      <w:proofErr w:type="spellEnd"/>
      <w:r>
        <w:t xml:space="preserve"> použití vlastní dopravy dodavatele) v místě plnění anebo předání předmětu plnění prvnímu tuzemskému dopravci.</w:t>
      </w:r>
    </w:p>
    <w:p w:rsidR="00A53638" w:rsidRDefault="00C86991">
      <w:pPr>
        <w:pStyle w:val="Zkladntext1"/>
        <w:numPr>
          <w:ilvl w:val="1"/>
          <w:numId w:val="14"/>
        </w:numPr>
        <w:shd w:val="clear" w:color="auto" w:fill="auto"/>
        <w:tabs>
          <w:tab w:val="left" w:pos="398"/>
        </w:tabs>
        <w:jc w:val="left"/>
      </w:pPr>
      <w:r>
        <w:t xml:space="preserve">Je-li sjednán osobní odběr odběratelem anebo jedná-li se o předmět plnění, vyžadující instalaci u odběratele, je za splnění termínu plnění považováno též sdělení odběrateli, že předmět plnění je </w:t>
      </w:r>
      <w:proofErr w:type="spellStart"/>
      <w:r>
        <w:t>pňpraven</w:t>
      </w:r>
      <w:proofErr w:type="spellEnd"/>
      <w:r>
        <w:t xml:space="preserve"> k expedici. Odklad převzetí předmětu plnění či jeho instalace u odběratele nemá poté vliv na splnění termínu plnění.</w:t>
      </w:r>
    </w:p>
    <w:p w:rsidR="00A53638" w:rsidRDefault="00C86991">
      <w:pPr>
        <w:pStyle w:val="Zkladntext1"/>
        <w:numPr>
          <w:ilvl w:val="1"/>
          <w:numId w:val="14"/>
        </w:numPr>
        <w:shd w:val="clear" w:color="auto" w:fill="auto"/>
        <w:tabs>
          <w:tab w:val="left" w:pos="398"/>
        </w:tabs>
      </w:pPr>
      <w:r>
        <w:t xml:space="preserve">Není-li sjednáno jinak, je místem plnění </w:t>
      </w:r>
      <w:proofErr w:type="spellStart"/>
      <w:r>
        <w:t>pňslušné</w:t>
      </w:r>
      <w:proofErr w:type="spellEnd"/>
      <w:r>
        <w:t xml:space="preserve"> výdejní místo dodavatele. Pokud odběratel požaduje jiné místo plnění, je tímto místem sídlo odběratele anebo místo plnění, uvedené na objednávce a rovněž na potvrzení objednávky.</w:t>
      </w:r>
    </w:p>
    <w:p w:rsidR="00A53638" w:rsidRDefault="00C86991">
      <w:pPr>
        <w:pStyle w:val="Zkladntext1"/>
        <w:numPr>
          <w:ilvl w:val="1"/>
          <w:numId w:val="14"/>
        </w:numPr>
        <w:shd w:val="clear" w:color="auto" w:fill="auto"/>
        <w:tabs>
          <w:tab w:val="left" w:pos="398"/>
        </w:tabs>
        <w:spacing w:line="293" w:lineRule="auto"/>
      </w:pPr>
      <w:r>
        <w:t xml:space="preserve">Náklady spojené s dodáním do jiného místa plnění, než je výdejní místo dodavatele, nese odběratel. Požaduje-li odběratel dopravu předmětu plnění, dodavatel podle charakteru předmětu plněni a údajů na objednávce a potvrzení objednávky zvolí adekvátní způsob dopravy (poštovní přepravu, přepravní službu anebo vlastní dopravu dodavatele). Je-li předmět plnění přepravován podle přepravních pokynů odběratele, přechází na odběratele riziko ztráty, poškození či </w:t>
      </w:r>
      <w:r>
        <w:rPr>
          <w:sz w:val="11"/>
          <w:szCs w:val="11"/>
        </w:rPr>
        <w:t xml:space="preserve">zničení okamžikem předáni předmětu plněni poštovní přepravě či prvnímu dopravci </w:t>
      </w:r>
      <w:r>
        <w:t>za účelem dopravy předmětu plnění odběrateli.</w:t>
      </w:r>
    </w:p>
    <w:p w:rsidR="00A53638" w:rsidRDefault="00C86991">
      <w:pPr>
        <w:pStyle w:val="Zkladntext1"/>
        <w:numPr>
          <w:ilvl w:val="1"/>
          <w:numId w:val="14"/>
        </w:numPr>
        <w:shd w:val="clear" w:color="auto" w:fill="auto"/>
        <w:tabs>
          <w:tab w:val="left" w:pos="398"/>
        </w:tabs>
      </w:pPr>
      <w:r>
        <w:t>Nepřevezme-li odběratel předmět plnění z důvodů ležících na jeho straně (např. není i přes předem dohodnutý termín přítomna odběratelem určená osoba), nese odběratel náklady spojené s opakovaným dodáním v plné výši.</w:t>
      </w:r>
    </w:p>
    <w:p w:rsidR="00A53638" w:rsidRDefault="00C86991">
      <w:pPr>
        <w:pStyle w:val="Zkladntext1"/>
        <w:numPr>
          <w:ilvl w:val="1"/>
          <w:numId w:val="14"/>
        </w:numPr>
        <w:shd w:val="clear" w:color="auto" w:fill="auto"/>
        <w:tabs>
          <w:tab w:val="left" w:pos="398"/>
        </w:tabs>
      </w:pPr>
      <w:r>
        <w:t>Odběratel je povinen předmět plnění převzít a neprodleně zkontrolovat soulad množství a typu předmětu plněni s dodacím listem nebo výdejkou, popř. zjevná poškozeni přepravních obalů či produktů.</w:t>
      </w:r>
    </w:p>
    <w:p w:rsidR="00A53638" w:rsidRDefault="00C86991">
      <w:pPr>
        <w:pStyle w:val="Zkladntext1"/>
        <w:numPr>
          <w:ilvl w:val="1"/>
          <w:numId w:val="14"/>
        </w:numPr>
        <w:shd w:val="clear" w:color="auto" w:fill="auto"/>
        <w:tabs>
          <w:tab w:val="left" w:pos="398"/>
        </w:tabs>
      </w:pPr>
      <w:proofErr w:type="spellStart"/>
      <w:r>
        <w:t>Zjistl-li</w:t>
      </w:r>
      <w:proofErr w:type="spellEnd"/>
      <w:r>
        <w:t xml:space="preserve"> odběratel rozpor s dodacím listem, nebo výdejkou, popř. zjevné poškozeni obalů či produktů, je povinen tuto skutečnost neprodleně sdělit dodavateli anebo doručiteli zásilky a písemně ji uvést na dodacím listu, nebo výdejce dodavatele, popř. dodacím listu spediční služby.</w:t>
      </w:r>
    </w:p>
    <w:p w:rsidR="00A53638" w:rsidRDefault="00C86991">
      <w:pPr>
        <w:pStyle w:val="Zkladntext1"/>
        <w:numPr>
          <w:ilvl w:val="1"/>
          <w:numId w:val="14"/>
        </w:numPr>
        <w:shd w:val="clear" w:color="auto" w:fill="auto"/>
        <w:tabs>
          <w:tab w:val="left" w:pos="424"/>
        </w:tabs>
      </w:pPr>
      <w:proofErr w:type="spellStart"/>
      <w:r>
        <w:t>Pň</w:t>
      </w:r>
      <w:proofErr w:type="spellEnd"/>
      <w:r>
        <w:t xml:space="preserve"> zjištění rozdílu v množství a druhu předmětu plnění či jeho zjevném poškození, je odběratel povinen tuto vadu neprodleně reklamovat u dodavatele, nejpozději však do 2 pracovních dnů od předání. Na pozdější reklamace tohoto typu nemusí dodavatel brát zřetel.</w:t>
      </w:r>
    </w:p>
    <w:p w:rsidR="00A53638" w:rsidRDefault="00C86991">
      <w:pPr>
        <w:pStyle w:val="Zkladntext1"/>
        <w:numPr>
          <w:ilvl w:val="1"/>
          <w:numId w:val="14"/>
        </w:numPr>
        <w:shd w:val="clear" w:color="auto" w:fill="auto"/>
        <w:tabs>
          <w:tab w:val="left" w:pos="424"/>
        </w:tabs>
      </w:pPr>
      <w:r>
        <w:t xml:space="preserve">Odběratel je povinen </w:t>
      </w:r>
      <w:proofErr w:type="spellStart"/>
      <w:r>
        <w:t>pň</w:t>
      </w:r>
      <w:proofErr w:type="spellEnd"/>
      <w:r>
        <w:t xml:space="preserve"> převzetí předmětu plnění, jeho prohlídce a následném uvedeni do provozu provést rovněž kontrolu sériových čísel předmětu plněni se záznamem uvedeným na dodacím listě, nebo výdejce. Na zjištěný rozdíl je povinen upozornit dodavatele, a to nejpozději do 3 pracovních dnů od převzetí předmětu plnění. Dodavatel poté zajistí opravu a zaslání nového dodacího listu, nebo výdejky do 10 pracovních dni. </w:t>
      </w:r>
      <w:proofErr w:type="spellStart"/>
      <w:r>
        <w:t>Neupozomí-li</w:t>
      </w:r>
      <w:proofErr w:type="spellEnd"/>
      <w:r>
        <w:t xml:space="preserve"> odběratel na rozdíl včas, pak rozdílnost sériového čísla produktu a sériového čísla uvedeného v dodacím listě, nebo výdejce, je důvodem pro odmítnutí reklamace.</w:t>
      </w:r>
    </w:p>
    <w:p w:rsidR="00A53638" w:rsidRDefault="00C86991">
      <w:pPr>
        <w:pStyle w:val="Zkladntext40"/>
        <w:shd w:val="clear" w:color="auto" w:fill="auto"/>
        <w:spacing w:after="0" w:line="264" w:lineRule="auto"/>
        <w:ind w:left="0"/>
      </w:pPr>
      <w:r>
        <w:t xml:space="preserve">Odběratel je </w:t>
      </w:r>
      <w:proofErr w:type="spellStart"/>
      <w:r>
        <w:t>pň</w:t>
      </w:r>
      <w:proofErr w:type="spellEnd"/>
      <w:r>
        <w:t xml:space="preserve"> prodeji informován o místech zpětného sběru použitého</w:t>
      </w:r>
    </w:p>
    <w:p w:rsidR="00A53638" w:rsidRDefault="00C86991">
      <w:pPr>
        <w:pStyle w:val="Zkladntext1"/>
        <w:shd w:val="clear" w:color="auto" w:fill="auto"/>
        <w:spacing w:line="264" w:lineRule="auto"/>
        <w:sectPr w:rsidR="00A53638">
          <w:type w:val="continuous"/>
          <w:pgSz w:w="11900" w:h="16840"/>
          <w:pgMar w:top="805" w:right="571" w:bottom="839" w:left="413" w:header="0" w:footer="3" w:gutter="0"/>
          <w:cols w:num="2" w:space="100"/>
          <w:noEndnote/>
          <w:docGrid w:linePitch="360"/>
        </w:sectPr>
      </w:pPr>
      <w:proofErr w:type="spellStart"/>
      <w:r>
        <w:t>elektrozaňzení</w:t>
      </w:r>
      <w:proofErr w:type="spellEnd"/>
      <w:r>
        <w:t>.</w:t>
      </w:r>
    </w:p>
    <w:p w:rsidR="00A53638" w:rsidRDefault="00C86991">
      <w:pPr>
        <w:pStyle w:val="Nadpis50"/>
        <w:keepNext/>
        <w:keepLines/>
        <w:numPr>
          <w:ilvl w:val="0"/>
          <w:numId w:val="14"/>
        </w:numPr>
        <w:shd w:val="clear" w:color="auto" w:fill="auto"/>
        <w:tabs>
          <w:tab w:val="left" w:pos="398"/>
        </w:tabs>
        <w:jc w:val="left"/>
      </w:pPr>
      <w:bookmarkStart w:id="19" w:name="bookmark19"/>
      <w:r>
        <w:t>Stornování objednávky odběratelem</w:t>
      </w:r>
      <w:bookmarkEnd w:id="19"/>
    </w:p>
    <w:p w:rsidR="00A53638" w:rsidRDefault="00C86991">
      <w:pPr>
        <w:pStyle w:val="Zkladntext1"/>
        <w:numPr>
          <w:ilvl w:val="1"/>
          <w:numId w:val="14"/>
        </w:numPr>
        <w:shd w:val="clear" w:color="auto" w:fill="auto"/>
        <w:tabs>
          <w:tab w:val="left" w:pos="398"/>
        </w:tabs>
        <w:spacing w:line="293" w:lineRule="auto"/>
        <w:ind w:left="400" w:hanging="400"/>
        <w:jc w:val="left"/>
      </w:pPr>
      <w:r>
        <w:t xml:space="preserve">Po přijetí objednávky dodavatelem dle článku </w:t>
      </w:r>
      <w:proofErr w:type="gramStart"/>
      <w:r>
        <w:t>3.3. je</w:t>
      </w:r>
      <w:proofErr w:type="gramEnd"/>
      <w:r>
        <w:t xml:space="preserve"> třeba změnu objednávky či její stornováni projednat s příslušným obchodním zástupcem.</w:t>
      </w:r>
    </w:p>
    <w:p w:rsidR="00A53638" w:rsidRDefault="00C86991">
      <w:pPr>
        <w:pStyle w:val="Zkladntext1"/>
        <w:numPr>
          <w:ilvl w:val="1"/>
          <w:numId w:val="14"/>
        </w:numPr>
        <w:shd w:val="clear" w:color="auto" w:fill="auto"/>
        <w:tabs>
          <w:tab w:val="left" w:pos="398"/>
        </w:tabs>
        <w:spacing w:line="293" w:lineRule="auto"/>
        <w:ind w:left="400" w:hanging="400"/>
        <w:jc w:val="left"/>
      </w:pPr>
      <w:r>
        <w:t xml:space="preserve">Dodavatel je oprávněn vyúčtovat odběrateli storno poplatek až do výše 50% ceny předmětu plnění anebo její stornované části na </w:t>
      </w:r>
      <w:proofErr w:type="gramStart"/>
      <w:r>
        <w:t>pokryti</w:t>
      </w:r>
      <w:proofErr w:type="gramEnd"/>
      <w:r>
        <w:t xml:space="preserve"> nákladů účelně vynaložených v souvislosti se změnou či stornováním objednávky.</w:t>
      </w:r>
    </w:p>
    <w:p w:rsidR="00A53638" w:rsidRDefault="00C86991">
      <w:pPr>
        <w:pStyle w:val="Nadpis50"/>
        <w:keepNext/>
        <w:keepLines/>
        <w:numPr>
          <w:ilvl w:val="0"/>
          <w:numId w:val="14"/>
        </w:numPr>
        <w:shd w:val="clear" w:color="auto" w:fill="auto"/>
        <w:tabs>
          <w:tab w:val="left" w:pos="398"/>
        </w:tabs>
        <w:jc w:val="left"/>
      </w:pPr>
      <w:bookmarkStart w:id="20" w:name="bookmark20"/>
      <w:r>
        <w:t>Instalace předmětu plnění</w:t>
      </w:r>
      <w:bookmarkEnd w:id="20"/>
    </w:p>
    <w:p w:rsidR="00A53638" w:rsidRDefault="00C86991">
      <w:pPr>
        <w:pStyle w:val="Zkladntext1"/>
        <w:numPr>
          <w:ilvl w:val="1"/>
          <w:numId w:val="14"/>
        </w:numPr>
        <w:shd w:val="clear" w:color="auto" w:fill="auto"/>
        <w:tabs>
          <w:tab w:val="left" w:pos="398"/>
        </w:tabs>
        <w:ind w:left="400" w:hanging="400"/>
      </w:pPr>
      <w:r>
        <w:t xml:space="preserve">Požaduje-li odběratel instalaci předmětu </w:t>
      </w:r>
      <w:proofErr w:type="gramStart"/>
      <w:r>
        <w:t>plněni</w:t>
      </w:r>
      <w:proofErr w:type="gramEnd"/>
      <w:r>
        <w:t xml:space="preserve">, resp. vyžaduje-li předmět plnění instalaci u odběratele, je tato provedena za úplatu, a to obvykle v okamžiku dodání předmětu plněni anebo v terminu dohodnutém s pověřenou osobou dodavatele. Odběratel se zavazuje do okamžiku instalace předmětu plněni zajistit jeho řádné </w:t>
      </w:r>
      <w:proofErr w:type="gramStart"/>
      <w:r>
        <w:t>uloženi</w:t>
      </w:r>
      <w:proofErr w:type="gramEnd"/>
      <w:r>
        <w:t xml:space="preserve"> způsobem odpovídajícím jeho charakteru a hodnotě.</w:t>
      </w:r>
    </w:p>
    <w:p w:rsidR="00A53638" w:rsidRDefault="00C86991">
      <w:pPr>
        <w:pStyle w:val="Zkladntext1"/>
        <w:numPr>
          <w:ilvl w:val="1"/>
          <w:numId w:val="14"/>
        </w:numPr>
        <w:shd w:val="clear" w:color="auto" w:fill="auto"/>
        <w:tabs>
          <w:tab w:val="left" w:pos="398"/>
        </w:tabs>
        <w:ind w:left="400" w:hanging="400"/>
      </w:pPr>
      <w:r>
        <w:t xml:space="preserve">Požaduje-li odběratel instalaci předmětu plnění, je povinen v takovém případě zajistit přístup dodavatelem pověřených osob do objektů, v nichž má být předmět </w:t>
      </w:r>
      <w:proofErr w:type="gramStart"/>
      <w:r>
        <w:t>plněni</w:t>
      </w:r>
      <w:proofErr w:type="gramEnd"/>
      <w:r>
        <w:t xml:space="preserve"> instalován a vytvořit nezbytné podmínky pro instalaci (zejména zajistit odpovídající součinnost, znalost přístupových hesel do počítačové šitě, informace o konfiguraci stávajícího systému, zálohování existujících dat na dotčených zařízeních apod.). Rozsah podmínek vychází z běžných zvyklostí a bude upřesněn pověřenou osobou dodavatele.</w:t>
      </w:r>
    </w:p>
    <w:p w:rsidR="00A53638" w:rsidRDefault="00C86991">
      <w:pPr>
        <w:pStyle w:val="Zkladntext1"/>
        <w:numPr>
          <w:ilvl w:val="1"/>
          <w:numId w:val="14"/>
        </w:numPr>
        <w:shd w:val="clear" w:color="auto" w:fill="auto"/>
        <w:tabs>
          <w:tab w:val="left" w:pos="398"/>
        </w:tabs>
        <w:ind w:left="400" w:hanging="400"/>
      </w:pPr>
      <w:r>
        <w:t xml:space="preserve">Neposkytne-li odběratel dodavateli požadovanou součinnost, resp. </w:t>
      </w:r>
      <w:proofErr w:type="spellStart"/>
      <w:r>
        <w:t>nevytvoň-li</w:t>
      </w:r>
      <w:proofErr w:type="spellEnd"/>
      <w:r>
        <w:t xml:space="preserve"> podmínky pro úspěšnou instalaci předmětu plnění ve smyslu předchozího článku, je dodavatel oprávněn vyúčtovat odběrateli náklady spojené s mamou instalací dle platného ceníku služeb dodavatele. Zůstane-li i nový pokus dodavatele instalovat předmět plnění u odběratele z důvodů ležících na straně odběratele bezvýsledný, je dodavatel oprávněn provedeni instalace předmětu plněni odmítnout Závazek dodavatele provést instalaci předmětu plněni se považuje za splněný dnem, kdy opakovaný pokus o instalaci předmětu </w:t>
      </w:r>
      <w:proofErr w:type="gramStart"/>
      <w:r>
        <w:t>plněni</w:t>
      </w:r>
      <w:proofErr w:type="gramEnd"/>
      <w:r>
        <w:t xml:space="preserve"> u odběratele zůstal bezvýsledný.</w:t>
      </w:r>
    </w:p>
    <w:p w:rsidR="00A53638" w:rsidRDefault="00C86991">
      <w:pPr>
        <w:pStyle w:val="Zkladntext1"/>
        <w:numPr>
          <w:ilvl w:val="1"/>
          <w:numId w:val="14"/>
        </w:numPr>
        <w:shd w:val="clear" w:color="auto" w:fill="auto"/>
        <w:tabs>
          <w:tab w:val="left" w:pos="398"/>
        </w:tabs>
        <w:ind w:left="400" w:hanging="400"/>
      </w:pPr>
      <w:r>
        <w:t>Instalace u odběratele jsou standardně prováděny v běžnou pracovní dobu tj. Po - Pá mezi 8:00 -17:00 hod. Je-li z provozních důvodů na straně odběratele nezbytné provádět instalaci mimo tuto dobu, je třeba, aby tento požadavek byl uveden na objednávce, resp. potvrzení objednávky a byl tedy obsažen ve sjednané ceně. Požaduje-li odběratel dodatečně instalaci předmětu plnění mimo standardní pracovní dobu, dohodnou účastnici tohoto závazkového vztahu podmínky této instalace.</w:t>
      </w:r>
    </w:p>
    <w:p w:rsidR="00A53638" w:rsidRDefault="00C86991">
      <w:pPr>
        <w:pStyle w:val="Zkladntext1"/>
        <w:numPr>
          <w:ilvl w:val="1"/>
          <w:numId w:val="14"/>
        </w:numPr>
        <w:shd w:val="clear" w:color="auto" w:fill="auto"/>
        <w:tabs>
          <w:tab w:val="left" w:pos="398"/>
        </w:tabs>
        <w:ind w:left="400" w:hanging="400"/>
      </w:pPr>
      <w:r>
        <w:t xml:space="preserve">Instalace předmětu </w:t>
      </w:r>
      <w:proofErr w:type="gramStart"/>
      <w:r>
        <w:t>plněni</w:t>
      </w:r>
      <w:proofErr w:type="gramEnd"/>
      <w:r>
        <w:t xml:space="preserve"> se považuje za ukončenou předvedením, že příslušný produkt pracuje správně dle předané dokumentace, nebo jiným demonstrováním standardního provozního stavu, s výjimkou uvedenou v článku 6.3. O instalaci předmětu plnění u odběratele bude účastníky sepsán předávací protokol.</w:t>
      </w:r>
    </w:p>
    <w:p w:rsidR="00A53638" w:rsidRDefault="00C86991">
      <w:pPr>
        <w:pStyle w:val="Nadpis50"/>
        <w:keepNext/>
        <w:keepLines/>
        <w:numPr>
          <w:ilvl w:val="0"/>
          <w:numId w:val="14"/>
        </w:numPr>
        <w:shd w:val="clear" w:color="auto" w:fill="auto"/>
        <w:tabs>
          <w:tab w:val="left" w:pos="398"/>
        </w:tabs>
        <w:ind w:left="500" w:hanging="500"/>
      </w:pPr>
      <w:bookmarkStart w:id="21" w:name="bookmark21"/>
      <w:r>
        <w:t>Funkčnost předmětu plnění</w:t>
      </w:r>
      <w:bookmarkEnd w:id="21"/>
    </w:p>
    <w:p w:rsidR="00A53638" w:rsidRDefault="00C86991">
      <w:pPr>
        <w:pStyle w:val="Zkladntext1"/>
        <w:numPr>
          <w:ilvl w:val="1"/>
          <w:numId w:val="14"/>
        </w:numPr>
        <w:shd w:val="clear" w:color="auto" w:fill="auto"/>
        <w:tabs>
          <w:tab w:val="left" w:pos="398"/>
        </w:tabs>
        <w:ind w:left="500" w:hanging="500"/>
        <w:jc w:val="left"/>
      </w:pPr>
      <w:r>
        <w:t>Dodavatel neodpovídá za vhodnost předmětu plnění k určitému účelu použití a za možnost použiti ve stávajícím systému odběratele, není-li toto písemně uvedeno v Nabídce, Potvrzení objednávky anebo v jiném písemném ujednání. Ve sporu o rozsah pojmu obvyklé užití platí výklad podaný statutárním orgánem dodavatele.</w:t>
      </w:r>
    </w:p>
    <w:p w:rsidR="00A53638" w:rsidRDefault="00C86991">
      <w:pPr>
        <w:pStyle w:val="Zkladntext1"/>
        <w:numPr>
          <w:ilvl w:val="1"/>
          <w:numId w:val="14"/>
        </w:numPr>
        <w:shd w:val="clear" w:color="auto" w:fill="auto"/>
        <w:tabs>
          <w:tab w:val="left" w:pos="398"/>
        </w:tabs>
        <w:ind w:left="500" w:hanging="500"/>
        <w:jc w:val="left"/>
      </w:pPr>
      <w:r>
        <w:t xml:space="preserve">Požaduje-li odběratel instalaci předmětu </w:t>
      </w:r>
      <w:proofErr w:type="gramStart"/>
      <w:r>
        <w:t>plněni</w:t>
      </w:r>
      <w:proofErr w:type="gramEnd"/>
      <w:r>
        <w:t xml:space="preserve"> v rozporu s obvyklým užitím anebo ujednáním, ač na tuto skutečnost byl dodavatelem upozorněn, je dodavatel oprávněn:</w:t>
      </w:r>
    </w:p>
    <w:p w:rsidR="00A53638" w:rsidRDefault="00C86991">
      <w:pPr>
        <w:pStyle w:val="Zkladntext1"/>
        <w:numPr>
          <w:ilvl w:val="0"/>
          <w:numId w:val="15"/>
        </w:numPr>
        <w:shd w:val="clear" w:color="auto" w:fill="auto"/>
        <w:tabs>
          <w:tab w:val="left" w:pos="183"/>
        </w:tabs>
        <w:ind w:left="500" w:hanging="500"/>
      </w:pPr>
      <w:r>
        <w:t>navrhnout realizovatelný způsob instalace předmětu plnění;</w:t>
      </w:r>
    </w:p>
    <w:p w:rsidR="00A53638" w:rsidRDefault="00C86991">
      <w:pPr>
        <w:pStyle w:val="Zkladntext1"/>
        <w:numPr>
          <w:ilvl w:val="0"/>
          <w:numId w:val="15"/>
        </w:numPr>
        <w:shd w:val="clear" w:color="auto" w:fill="auto"/>
        <w:tabs>
          <w:tab w:val="left" w:pos="183"/>
        </w:tabs>
        <w:ind w:left="160" w:hanging="160"/>
        <w:jc w:val="left"/>
      </w:pPr>
      <w:r>
        <w:t>navrhnout doplnění předmětu plnění, popř. provést nezbytná systémová opatření ke zprovoznění předmětu plnění (update-upgrade driverů, změna konfiguraci apod.);</w:t>
      </w:r>
    </w:p>
    <w:p w:rsidR="00A53638" w:rsidRDefault="00C86991">
      <w:pPr>
        <w:pStyle w:val="Zkladntext1"/>
        <w:numPr>
          <w:ilvl w:val="0"/>
          <w:numId w:val="15"/>
        </w:numPr>
        <w:shd w:val="clear" w:color="auto" w:fill="auto"/>
        <w:tabs>
          <w:tab w:val="left" w:pos="183"/>
        </w:tabs>
        <w:ind w:left="500" w:hanging="500"/>
      </w:pPr>
      <w:r>
        <w:t>instalaci předmětu plnění pro nerealizovatelnost odmítnout.</w:t>
      </w:r>
    </w:p>
    <w:p w:rsidR="00A53638" w:rsidRDefault="00C86991">
      <w:pPr>
        <w:pStyle w:val="Zkladntext1"/>
        <w:shd w:val="clear" w:color="auto" w:fill="auto"/>
        <w:ind w:left="500" w:hanging="500"/>
      </w:pPr>
      <w:r>
        <w:t>Náklady vynaložené dodavatelem v souvislosti s řešením této situace nese odběratel.</w:t>
      </w:r>
    </w:p>
    <w:p w:rsidR="00A53638" w:rsidRDefault="00C86991">
      <w:pPr>
        <w:pStyle w:val="Zkladntext1"/>
        <w:numPr>
          <w:ilvl w:val="1"/>
          <w:numId w:val="14"/>
        </w:numPr>
        <w:shd w:val="clear" w:color="auto" w:fill="auto"/>
        <w:tabs>
          <w:tab w:val="left" w:pos="398"/>
        </w:tabs>
        <w:ind w:left="500" w:hanging="500"/>
      </w:pPr>
      <w:r>
        <w:t>Nemožnost provést instalaci předmětu plnění způsobem, který není předem sjednán a uveden na potvrzení objednávky, nemůže být důvodem pro odstoupení od tohoto závazkového vztahu ze strany odběratele.</w:t>
      </w:r>
    </w:p>
    <w:p w:rsidR="00A53638" w:rsidRDefault="00C86991">
      <w:pPr>
        <w:pStyle w:val="Nadpis50"/>
        <w:keepNext/>
        <w:keepLines/>
        <w:numPr>
          <w:ilvl w:val="0"/>
          <w:numId w:val="14"/>
        </w:numPr>
        <w:shd w:val="clear" w:color="auto" w:fill="auto"/>
        <w:tabs>
          <w:tab w:val="left" w:pos="398"/>
        </w:tabs>
        <w:ind w:left="500" w:hanging="500"/>
      </w:pPr>
      <w:bookmarkStart w:id="22" w:name="bookmark22"/>
      <w:r>
        <w:t>Platební podmínky a přechod vlastnických práv</w:t>
      </w:r>
      <w:bookmarkEnd w:id="22"/>
    </w:p>
    <w:p w:rsidR="00A53638" w:rsidRDefault="00C86991">
      <w:pPr>
        <w:pStyle w:val="Zkladntext1"/>
        <w:numPr>
          <w:ilvl w:val="1"/>
          <w:numId w:val="14"/>
        </w:numPr>
        <w:shd w:val="clear" w:color="auto" w:fill="auto"/>
        <w:tabs>
          <w:tab w:val="left" w:pos="398"/>
        </w:tabs>
        <w:spacing w:line="298" w:lineRule="auto"/>
        <w:ind w:left="500" w:hanging="500"/>
      </w:pPr>
      <w:r>
        <w:t xml:space="preserve">Obvyklé platební podmínky při dodávkách standardního sortimentu dodavatele jsou </w:t>
      </w:r>
      <w:r>
        <w:rPr>
          <w:sz w:val="11"/>
          <w:szCs w:val="11"/>
        </w:rPr>
        <w:t xml:space="preserve">platba předem, resp. platba v hotovosti při předání předmětu plněni. Jiné platební </w:t>
      </w:r>
      <w:r>
        <w:t>podmínky je možné sjednat v rámcové, resp. kupní smlouvě, podepsané statutárním zástupcem dodavatele.</w:t>
      </w:r>
    </w:p>
    <w:p w:rsidR="00A53638" w:rsidRDefault="00C86991">
      <w:pPr>
        <w:pStyle w:val="Zkladntext1"/>
        <w:numPr>
          <w:ilvl w:val="1"/>
          <w:numId w:val="14"/>
        </w:numPr>
        <w:shd w:val="clear" w:color="auto" w:fill="auto"/>
        <w:tabs>
          <w:tab w:val="left" w:pos="398"/>
        </w:tabs>
        <w:ind w:left="500" w:hanging="500"/>
      </w:pPr>
      <w:r>
        <w:t>V případě, že odběratel objednává nestandardní předmět plnění (např. zakázkové konfigurace PC, nestandardní komponenty, periferie či další zařízeni, popř. SW), může být objednávka odběratele přijata a potvrzena až po složení zálohy odběratelem ve výši minimálně 30% z ceny nestandardního předmětu plněni.</w:t>
      </w:r>
    </w:p>
    <w:p w:rsidR="00A53638" w:rsidRDefault="00C86991">
      <w:pPr>
        <w:pStyle w:val="Zkladntext1"/>
        <w:numPr>
          <w:ilvl w:val="1"/>
          <w:numId w:val="14"/>
        </w:numPr>
        <w:shd w:val="clear" w:color="auto" w:fill="auto"/>
        <w:tabs>
          <w:tab w:val="left" w:pos="398"/>
        </w:tabs>
        <w:ind w:left="500" w:hanging="500"/>
      </w:pPr>
      <w:r>
        <w:t>Požaduje-li odběratel úpravu obvyklých platebních podmínek, je třeba tyto projednat s obchodním zástupcem dodavatele a takto sjednané podmínky uvést v objednávce. Úprava platebních podmínek může mít vliv na výši sjednané ceny předmětu plnění.</w:t>
      </w:r>
    </w:p>
    <w:p w:rsidR="00A53638" w:rsidRDefault="00C86991">
      <w:pPr>
        <w:pStyle w:val="Zkladntext1"/>
        <w:numPr>
          <w:ilvl w:val="1"/>
          <w:numId w:val="14"/>
        </w:numPr>
        <w:shd w:val="clear" w:color="auto" w:fill="auto"/>
        <w:tabs>
          <w:tab w:val="left" w:pos="554"/>
        </w:tabs>
        <w:ind w:left="500" w:hanging="340"/>
      </w:pPr>
      <w:r>
        <w:t xml:space="preserve">V případě, že odběratel </w:t>
      </w:r>
      <w:proofErr w:type="spellStart"/>
      <w:r>
        <w:t>neni</w:t>
      </w:r>
      <w:proofErr w:type="spellEnd"/>
      <w:r>
        <w:t xml:space="preserve"> ve lhůtě splatnosti uvedené na faktuře vystavené dodavatelem schopen z jakéhokoliv důvodu provést její úhradu, neboje v prodlení s úhradou jakékoli jiné platby vůči dodavateli, je povinen neprodleně kontaktovat obchodní oddělení dodavatele a navrhnout změnu platebních podmínek. Nedojde-li k dohodě o změně platebních podmínek, je dodavatel oprávněn účtovat odběrateli smluvní pokutu ve výši 0,1% dlužné částky včetně DPH za každý den prodleni ode dne původní splatnosti závazku až do jeho úplného uhrazení. Smluvní pokuta je splatná na základě její fakturace dodavatelem s tím, že uplatněním smluvní pokuty není dotčeno právo dodavatele na náhradu škody v plné výši.</w:t>
      </w:r>
    </w:p>
    <w:p w:rsidR="00A53638" w:rsidRDefault="00C86991">
      <w:pPr>
        <w:pStyle w:val="Zkladntext1"/>
        <w:numPr>
          <w:ilvl w:val="1"/>
          <w:numId w:val="14"/>
        </w:numPr>
        <w:shd w:val="clear" w:color="auto" w:fill="auto"/>
        <w:tabs>
          <w:tab w:val="left" w:pos="554"/>
        </w:tabs>
        <w:ind w:left="500" w:hanging="340"/>
      </w:pPr>
      <w:r>
        <w:t>Povinnost odběratele uhradit svůj závazek vůči dodavateli řádně a včas je splněna datem připsání placené sjednané částky na účet dodavatele uvedený na faktuře.</w:t>
      </w:r>
    </w:p>
    <w:p w:rsidR="00A53638" w:rsidRDefault="00C86991">
      <w:pPr>
        <w:pStyle w:val="Zkladntext1"/>
        <w:numPr>
          <w:ilvl w:val="1"/>
          <w:numId w:val="14"/>
        </w:numPr>
        <w:shd w:val="clear" w:color="auto" w:fill="auto"/>
        <w:tabs>
          <w:tab w:val="left" w:pos="554"/>
        </w:tabs>
        <w:ind w:left="500" w:hanging="340"/>
      </w:pPr>
      <w:r>
        <w:t>V případě, že odběratel realizuje platbu v hotovosti, vystaví dodavatel odběrateli příjmový pokladní doklad s uvedením čísla zálohové faktury, resp. faktury, ke které se příslušný příjmový pokladní doklad vztahuje. Faktura, resp. zálohová faktura s uvedením platební podmínky „v hotovosti“ je podkladem pro provedení platby, nikoli dokladem o provedení platby v hotovosti.</w:t>
      </w:r>
    </w:p>
    <w:p w:rsidR="00A53638" w:rsidRDefault="00C86991">
      <w:pPr>
        <w:pStyle w:val="Zkladntext1"/>
        <w:numPr>
          <w:ilvl w:val="1"/>
          <w:numId w:val="14"/>
        </w:numPr>
        <w:shd w:val="clear" w:color="auto" w:fill="auto"/>
        <w:tabs>
          <w:tab w:val="left" w:pos="457"/>
        </w:tabs>
        <w:spacing w:line="290" w:lineRule="auto"/>
        <w:ind w:left="400" w:hanging="400"/>
      </w:pPr>
      <w:r>
        <w:t xml:space="preserve">Nebezpečí vzniku škody na předmětu plnění přechází na odběratele okamžikem jeho převzetí, s výjimkou uvedenou v článku </w:t>
      </w:r>
      <w:proofErr w:type="gramStart"/>
      <w:r>
        <w:t>4.6. poslední</w:t>
      </w:r>
      <w:proofErr w:type="gramEnd"/>
      <w:r>
        <w:t xml:space="preserve"> věta. Až do úplného zaplacení ceny plnění je předmět plnění ve vlastnictví dodavatele, a to i v případě začleněni do systému, který je majetkem odběratele, resp. systému, který odběratel využívá. Do doby přechodu vlastnického práva k předmětu plněni na odběratele, je jakékoli poskytnutí předmětu plnění do zástavy nebo zřízení zajišťovacího převodu práva či jiného závazkového vztahu k předmětu plnění odběratelem ve prospěch třetí strany, bez souhlasu dodavatele, vyloučeno, rovněž za jakékoliv zcizení předmětu plnění odpovídá odběratel.</w:t>
      </w:r>
    </w:p>
    <w:p w:rsidR="00A53638" w:rsidRDefault="00C86991">
      <w:pPr>
        <w:pStyle w:val="Zkladntext1"/>
        <w:numPr>
          <w:ilvl w:val="1"/>
          <w:numId w:val="14"/>
        </w:numPr>
        <w:shd w:val="clear" w:color="auto" w:fill="auto"/>
        <w:tabs>
          <w:tab w:val="left" w:pos="457"/>
        </w:tabs>
        <w:spacing w:line="290" w:lineRule="auto"/>
        <w:ind w:left="400" w:hanging="400"/>
      </w:pPr>
      <w:r>
        <w:t xml:space="preserve">Pokud je dodavatel oprávněn pro </w:t>
      </w:r>
      <w:proofErr w:type="gramStart"/>
      <w:r>
        <w:t>nezaplaceni</w:t>
      </w:r>
      <w:proofErr w:type="gramEnd"/>
      <w:r>
        <w:t xml:space="preserve"> ceny plnění převzít předmět plnění zpět, přiznává mu odběratel neodvolatelné právo vstupu v obvyklé době do prostor, v nichž je předmět plnění umístěn za účelem odvezení předmětu plnění.</w:t>
      </w:r>
    </w:p>
    <w:p w:rsidR="00A53638" w:rsidRDefault="00C86991">
      <w:pPr>
        <w:pStyle w:val="Zkladntext1"/>
        <w:numPr>
          <w:ilvl w:val="1"/>
          <w:numId w:val="14"/>
        </w:numPr>
        <w:shd w:val="clear" w:color="auto" w:fill="auto"/>
        <w:tabs>
          <w:tab w:val="left" w:pos="457"/>
        </w:tabs>
        <w:spacing w:line="290" w:lineRule="auto"/>
        <w:ind w:left="400" w:hanging="400"/>
      </w:pPr>
      <w:r>
        <w:t>Nesplní-li odběratel svůj závazek uhradit cenu za předmět plnění včas a v plné výši, je dodavatel oprávněn přerušit poskytování plnění, resp. služeb s předmětem plnění souvisejících (např. záruční servis) až do uhrazení závazku odběratele v plné výši včetně sjednaných úroků (penále), resp. smluvních pokut za opožděnou úhradu.</w:t>
      </w:r>
    </w:p>
    <w:p w:rsidR="00A53638" w:rsidRDefault="00C86991">
      <w:pPr>
        <w:pStyle w:val="Nadpis50"/>
        <w:keepNext/>
        <w:keepLines/>
        <w:numPr>
          <w:ilvl w:val="0"/>
          <w:numId w:val="14"/>
        </w:numPr>
        <w:shd w:val="clear" w:color="auto" w:fill="auto"/>
        <w:tabs>
          <w:tab w:val="left" w:pos="457"/>
        </w:tabs>
      </w:pPr>
      <w:bookmarkStart w:id="23" w:name="bookmark23"/>
      <w:r>
        <w:t>Záruka</w:t>
      </w:r>
      <w:bookmarkEnd w:id="23"/>
    </w:p>
    <w:p w:rsidR="00A53638" w:rsidRDefault="00C86991">
      <w:pPr>
        <w:pStyle w:val="Zkladntext1"/>
        <w:numPr>
          <w:ilvl w:val="1"/>
          <w:numId w:val="14"/>
        </w:numPr>
        <w:shd w:val="clear" w:color="auto" w:fill="auto"/>
        <w:tabs>
          <w:tab w:val="left" w:pos="457"/>
        </w:tabs>
        <w:ind w:left="400" w:hanging="400"/>
      </w:pPr>
      <w:r>
        <w:rPr>
          <w:b/>
          <w:bCs/>
        </w:rPr>
        <w:t>Obsah záruky:</w:t>
      </w:r>
    </w:p>
    <w:p w:rsidR="00A53638" w:rsidRDefault="00C86991">
      <w:pPr>
        <w:pStyle w:val="Zkladntext1"/>
        <w:numPr>
          <w:ilvl w:val="2"/>
          <w:numId w:val="14"/>
        </w:numPr>
        <w:shd w:val="clear" w:color="auto" w:fill="auto"/>
        <w:tabs>
          <w:tab w:val="left" w:pos="460"/>
        </w:tabs>
        <w:spacing w:line="276" w:lineRule="auto"/>
        <w:ind w:firstLine="180"/>
      </w:pPr>
      <w:r>
        <w:rPr>
          <w:w w:val="80"/>
          <w:sz w:val="16"/>
          <w:szCs w:val="16"/>
        </w:rPr>
        <w:t xml:space="preserve">Dodavatel </w:t>
      </w:r>
      <w:r>
        <w:t>poskytuje záruku na jednotlivá zboží a na ostatní jednotlivé předměty plnění s výjimkou SW (dále též jen „</w:t>
      </w:r>
      <w:proofErr w:type="spellStart"/>
      <w:r>
        <w:t>zboži</w:t>
      </w:r>
      <w:proofErr w:type="spellEnd"/>
      <w:r>
        <w:t>/</w:t>
      </w:r>
      <w:proofErr w:type="spellStart"/>
      <w:r>
        <w:t>dilo</w:t>
      </w:r>
      <w:proofErr w:type="spellEnd"/>
      <w:r>
        <w:t xml:space="preserve">“) specifikované ve faktuře nebo v jiném účetním dokladu a současně v příslušném dokladu o dodání zboží/díla, tj. v dodacím listu nebo výdejce nebo ve výrobním listu PC sestavy nebo v servisním protokolu, v nichž jsou uvedena sériová čísla dodaného zboží/díla. Zbožím </w:t>
      </w:r>
      <w:proofErr w:type="spellStart"/>
      <w:r>
        <w:t>neni</w:t>
      </w:r>
      <w:proofErr w:type="spellEnd"/>
      <w:r>
        <w:t xml:space="preserve"> software, k software dodavatel pouze převádí uživatelská práva (viz níže). Poskytnutím záruky nejsou dotčena práva spotřebitele jakožto kupujícího, která se ke koupi věci váží podle zvláštních právních předpisů.</w:t>
      </w:r>
    </w:p>
    <w:p w:rsidR="00A53638" w:rsidRDefault="00C86991">
      <w:pPr>
        <w:pStyle w:val="Zkladntext1"/>
        <w:numPr>
          <w:ilvl w:val="2"/>
          <w:numId w:val="14"/>
        </w:numPr>
        <w:shd w:val="clear" w:color="auto" w:fill="auto"/>
        <w:tabs>
          <w:tab w:val="left" w:pos="464"/>
        </w:tabs>
        <w:ind w:firstLine="180"/>
      </w:pPr>
      <w:r>
        <w:rPr>
          <w:u w:val="single"/>
        </w:rPr>
        <w:t>Délka záruční doby</w:t>
      </w:r>
      <w:r>
        <w:t xml:space="preserve"> zboží/díla může být pro jednotlivé díly zboží/díla stanovena rozdílně a je vyznačena v dodacím listu nebo výdejce nebo ve výrobním listu PC sestavy nebo v servisním protokolu. V těch právních vztazích, na něž se vztahují zvláštní ustanovení o prodeji zboží v obchodě podle občanského zákoníku, činí při prodeji spotřebního zboží délka zákonné záruční doby na zboží 24 měsíců, nestanoví-li občanský zákoník ve specifických případech výslovně jinak.</w:t>
      </w:r>
    </w:p>
    <w:p w:rsidR="00A53638" w:rsidRDefault="00C86991">
      <w:pPr>
        <w:pStyle w:val="Zkladntext1"/>
        <w:numPr>
          <w:ilvl w:val="2"/>
          <w:numId w:val="14"/>
        </w:numPr>
        <w:shd w:val="clear" w:color="auto" w:fill="auto"/>
        <w:tabs>
          <w:tab w:val="left" w:pos="464"/>
        </w:tabs>
        <w:ind w:firstLine="180"/>
        <w:jc w:val="left"/>
      </w:pPr>
      <w:r>
        <w:t xml:space="preserve">U některého zboží/díla lze </w:t>
      </w:r>
      <w:r>
        <w:rPr>
          <w:u w:val="single"/>
        </w:rPr>
        <w:t xml:space="preserve">zakoupit </w:t>
      </w:r>
      <w:proofErr w:type="gramStart"/>
      <w:r>
        <w:rPr>
          <w:u w:val="single"/>
        </w:rPr>
        <w:t>rozšířeni</w:t>
      </w:r>
      <w:proofErr w:type="gramEnd"/>
      <w:r>
        <w:rPr>
          <w:u w:val="single"/>
        </w:rPr>
        <w:t xml:space="preserve"> délky nebo rozšíření rozsahu záruky,</w:t>
      </w:r>
      <w:r>
        <w:t xml:space="preserve"> rozšířený obsah a podmínky záruky se pak řídí též příslušnými registračními podmínkami (např. notebooky Toshiba), resp. smluvním ujednáním o rozšíření záruky. Odchylná ustanovení registračních podmínek (dle registrační karty), resp. smluvního ujednáni o rozšíření záruky, mají přednost před ustanoveními těchto Všeobecných podmínek, v ostatních ustanoveních platí tyto Všeobecné podmínky.</w:t>
      </w:r>
    </w:p>
    <w:p w:rsidR="00A53638" w:rsidRDefault="00C86991">
      <w:pPr>
        <w:pStyle w:val="Zkladntext1"/>
        <w:numPr>
          <w:ilvl w:val="2"/>
          <w:numId w:val="14"/>
        </w:numPr>
        <w:shd w:val="clear" w:color="auto" w:fill="auto"/>
        <w:tabs>
          <w:tab w:val="left" w:pos="464"/>
        </w:tabs>
        <w:ind w:firstLine="180"/>
      </w:pPr>
      <w:r>
        <w:t xml:space="preserve">Zákonná záruka: </w:t>
      </w:r>
      <w:proofErr w:type="spellStart"/>
      <w:r>
        <w:t>Pň</w:t>
      </w:r>
      <w:proofErr w:type="spellEnd"/>
      <w:r>
        <w:t xml:space="preserve"> prodeji zboží, na něž se vztahují zvláštní ustanovení o prodeji zboží v obchodě podle občanského zákoníku, se na prvních 24 měsíců z celkové doby dodavatelem poskytnuté záruky vztahují ustanovení § 2158 až 2174 občanského zákoníku (zvláštní ustanovení o prodeji zboží v obchodě). Po uplynutí zákonné záruky se nároky odběratele řídí obsahem </w:t>
      </w:r>
      <w:r>
        <w:rPr>
          <w:u w:val="single"/>
        </w:rPr>
        <w:t>smluvní (</w:t>
      </w:r>
      <w:proofErr w:type="spellStart"/>
      <w:r>
        <w:rPr>
          <w:u w:val="single"/>
        </w:rPr>
        <w:t>tzv</w:t>
      </w:r>
      <w:proofErr w:type="spellEnd"/>
      <w:r>
        <w:rPr>
          <w:u w:val="single"/>
        </w:rPr>
        <w:t>, prodloužené) záruky</w:t>
      </w:r>
      <w:r>
        <w:t xml:space="preserve"> podle těchto Všeobecných podmínek. Na prodej použitého zboží se zákonná záruka nevztahuje.</w:t>
      </w:r>
    </w:p>
    <w:p w:rsidR="00A53638" w:rsidRDefault="00C86991">
      <w:pPr>
        <w:pStyle w:val="Zkladntext1"/>
        <w:shd w:val="clear" w:color="auto" w:fill="auto"/>
        <w:ind w:firstLine="180"/>
      </w:pPr>
      <w:r>
        <w:t>Nároky odběratele ze záruky za jakost v případě prodejů zboží, na něž se nevztahují zvláštní ustanovení o prodeji zboží v obchodě podle občanského zákoníku, se řídí obsahem smluvní záruky podle těchto Všeobecných podmínek.</w:t>
      </w:r>
    </w:p>
    <w:p w:rsidR="00A53638" w:rsidRDefault="00C86991">
      <w:pPr>
        <w:pStyle w:val="Zkladntext1"/>
        <w:numPr>
          <w:ilvl w:val="2"/>
          <w:numId w:val="14"/>
        </w:numPr>
        <w:shd w:val="clear" w:color="auto" w:fill="auto"/>
        <w:tabs>
          <w:tab w:val="left" w:pos="468"/>
        </w:tabs>
        <w:ind w:firstLine="180"/>
      </w:pPr>
      <w:r>
        <w:t xml:space="preserve">Životnost zboží: Nelze zaměňovat životnost výrobku, tj. dobu, po kterou </w:t>
      </w:r>
      <w:proofErr w:type="spellStart"/>
      <w:r>
        <w:t>pn</w:t>
      </w:r>
      <w:proofErr w:type="spellEnd"/>
      <w:r>
        <w:t xml:space="preserve"> správném užívání a ošetřování může výrobek vzhledem ke svým vlastnostem, danému účelu a rozdílnosti v intenzitě jeho využíváni vydržet, a záruční dobu, ve které lze reklamovat vady výrobku, tj. takové vady, které mají svůj původ ve výrobě, v použitém materiálu či způsobu zpracování.</w:t>
      </w:r>
    </w:p>
    <w:p w:rsidR="00A53638" w:rsidRDefault="00C86991">
      <w:pPr>
        <w:pStyle w:val="Zkladntext1"/>
        <w:shd w:val="clear" w:color="auto" w:fill="auto"/>
        <w:ind w:firstLine="180"/>
      </w:pPr>
      <w:r>
        <w:t>Za rozpor s kupní či jinou smlouvou nelze považovat reklamace takových parametrů, které nejsou pro daný výrobek uvedeny v návodu ani jiné obchodně-technické dokumentaci výrobce či v závazných technických normách.</w:t>
      </w:r>
    </w:p>
    <w:p w:rsidR="00A53638" w:rsidRDefault="00C86991">
      <w:pPr>
        <w:pStyle w:val="Zkladntext1"/>
        <w:numPr>
          <w:ilvl w:val="2"/>
          <w:numId w:val="14"/>
        </w:numPr>
        <w:shd w:val="clear" w:color="auto" w:fill="auto"/>
        <w:tabs>
          <w:tab w:val="left" w:pos="464"/>
        </w:tabs>
        <w:spacing w:line="290" w:lineRule="auto"/>
        <w:ind w:firstLine="180"/>
      </w:pPr>
      <w:r>
        <w:t xml:space="preserve">Smluvní záruka: Smluvní záruka platí v případě prodejů zboží, na něž se </w:t>
      </w:r>
      <w:r>
        <w:rPr>
          <w:sz w:val="11"/>
          <w:szCs w:val="11"/>
        </w:rPr>
        <w:t xml:space="preserve">nevztahují zvláštní ustanovení o prodeji </w:t>
      </w:r>
      <w:proofErr w:type="spellStart"/>
      <w:r>
        <w:t>zboži</w:t>
      </w:r>
      <w:proofErr w:type="spellEnd"/>
      <w:r>
        <w:t xml:space="preserve"> v obchodě podle občanského zákoníku </w:t>
      </w:r>
      <w:r>
        <w:rPr>
          <w:sz w:val="11"/>
          <w:szCs w:val="11"/>
        </w:rPr>
        <w:t xml:space="preserve">a </w:t>
      </w:r>
      <w:r>
        <w:t xml:space="preserve">dále platí pro dobu dodavatelem poskytnuté záruky, která přesahuje délku zákonné záruční doby v případě </w:t>
      </w:r>
      <w:r>
        <w:rPr>
          <w:sz w:val="11"/>
          <w:szCs w:val="11"/>
        </w:rPr>
        <w:t xml:space="preserve">prodejů </w:t>
      </w:r>
      <w:r>
        <w:t xml:space="preserve">zboží, na něž se vztahují zvláštní ustanovení o prodeji zboží v obchodě podle občanského zákoníku (tj. pro dobu tzv. prodloužení záruky). Ze smluvní záruky i ze zákonné odpovědnosti za vady vzniká odběrateli pouze právo na bezplatné odstranění vad (práce a materiál), na něž se záruka vztahuje, a které se během záruční doby na zboží/díle vyskytnou </w:t>
      </w:r>
      <w:proofErr w:type="spellStart"/>
      <w:r>
        <w:t>pn</w:t>
      </w:r>
      <w:proofErr w:type="spellEnd"/>
      <w:r>
        <w:t xml:space="preserve"> dodrženi níže uvedených záručních podmínek; v případě vady neodstranitelné vzniká odběrateli pouze právo na výměnu zboží/díla za zboží/dílo stejných parametrů (nebude-li to pro rychlost inovaci již možné nebo ekonomické, pak parametrů lepších). V rámci smluvní záruky bude vada zboží/díla odstraněna opravou, nebude-li to možné či ekonomické, pak výměnou zboží/díla za zboží stejného druhu a stejných nebo lepších parametrů; oprava vadného dílu </w:t>
      </w:r>
      <w:proofErr w:type="spellStart"/>
      <w:r>
        <w:t>zbožl</w:t>
      </w:r>
      <w:proofErr w:type="spellEnd"/>
      <w:r>
        <w:t>/díla může být provedena nahrazením tohoto dílu stejným dílem a nebude-li mít výrobce či dodavatel takový díl k dispozici, pak dílem s obdobnými nebo lepšími parametry tak, aby byla obnovena funkčnost opravovaného zboží/díla.</w:t>
      </w:r>
    </w:p>
    <w:p w:rsidR="00A53638" w:rsidRDefault="00C86991">
      <w:pPr>
        <w:pStyle w:val="Zkladntext1"/>
        <w:numPr>
          <w:ilvl w:val="2"/>
          <w:numId w:val="14"/>
        </w:numPr>
        <w:shd w:val="clear" w:color="auto" w:fill="auto"/>
        <w:tabs>
          <w:tab w:val="left" w:pos="731"/>
        </w:tabs>
        <w:ind w:left="220"/>
      </w:pPr>
      <w:r>
        <w:t xml:space="preserve">Smluvní </w:t>
      </w:r>
      <w:r>
        <w:rPr>
          <w:u w:val="single"/>
        </w:rPr>
        <w:t>záruka se vztahuje</w:t>
      </w:r>
      <w:r>
        <w:t xml:space="preserve"> na vady, které mají svůj původ ve výrobě, v použitém materiálu či způsobu zpracování, v montáži nebo instalaci zboží/díla provedenými dodavatelem. Dodavatel je povinen plnit své závazky vyplývající ze smluvní záruky pouze tehdy, pokud odběratel není v prodlení s úhradou ceny předmětu plnění,</w:t>
      </w:r>
    </w:p>
    <w:p w:rsidR="00A53638" w:rsidRDefault="00C86991">
      <w:pPr>
        <w:pStyle w:val="Zkladntext1"/>
        <w:numPr>
          <w:ilvl w:val="2"/>
          <w:numId w:val="14"/>
        </w:numPr>
        <w:shd w:val="clear" w:color="auto" w:fill="auto"/>
        <w:tabs>
          <w:tab w:val="left" w:pos="731"/>
        </w:tabs>
        <w:ind w:left="220"/>
      </w:pPr>
      <w:r>
        <w:t xml:space="preserve">Zákonná ani smluvní </w:t>
      </w:r>
      <w:r>
        <w:rPr>
          <w:u w:val="single"/>
        </w:rPr>
        <w:t>záruka se nevztahuje</w:t>
      </w:r>
      <w:r>
        <w:t xml:space="preserve"> na </w:t>
      </w:r>
      <w:proofErr w:type="gramStart"/>
      <w:r>
        <w:t>opotřebeni</w:t>
      </w:r>
      <w:proofErr w:type="gramEnd"/>
      <w:r>
        <w:t xml:space="preserve"> zboží/díla způsobené jeho obvyklým užíváním a nevztahuje se na vady, pro které byla sjednána nižší cena, dále se nevztahuje na závady způsobené takovým použitím nebo takovou instalací, které jsou v rozporu s návodem k obsluze nebo s podmínkami nakládání se zbožím/dílem uvedenými v těchto Všeobecných podmínkách (viz níže) nebo všeobecnými zásadami, na závady vzniklé nedodržením pokynů pro údržbu, provoz nebo obsluhu výrobku/díla, na závady vzniklé nesprávnou přepravou a nesprávným skladováním, neodborným nebo nepřiměřeným zacházením; vystavením nepříznivým vnějším vlivům, provozem za jiných</w:t>
      </w:r>
    </w:p>
    <w:p w:rsidR="00A53638" w:rsidRDefault="00C86991">
      <w:pPr>
        <w:pStyle w:val="Zkladntext1"/>
        <w:shd w:val="clear" w:color="auto" w:fill="auto"/>
        <w:spacing w:line="290" w:lineRule="auto"/>
      </w:pPr>
      <w:r>
        <w:t xml:space="preserve">než výrobcem či dodavatelem stanovených podmínek, resp. za neobvyklých podmínek; fyzickým poškozením, na závady vzniklé neodvratnou událostí (oheň, voda apod.), povětrnostními vlivy, poškozením bleskem nebo elektrostatickým výbojem, nadměrným mechanickým opotřebením, na vady vzniklé použitím nesprávného nebo vadného programového vybaveni, použitím jiného než výrobcem zboží/díla výslovně doporučeného spotřebního materiálu (např. jiné než originální pásky do tiskáren) či příslušenství. Záruka se nevztahuje na závady vzniklé uživatelem zanesenými počítačovými viry, instalaci softwaru nedodaného dodavatelem, neodbornou instalaci softwaru nebo přídavných zařízení. Předmětem záručního plnění není rovněž běžná údržba, čištěni a podobné úkony předepsané výrobcem v návodu k obsluze. Zákonná ani smluvní záruka se též nevztahuje na opotřebení součástí zboží, u nichž výrobce limitoval životnost takové součásti, jestliže tato byla překročena, a na </w:t>
      </w:r>
      <w:proofErr w:type="spellStart"/>
      <w:r>
        <w:t>pňrozené</w:t>
      </w:r>
      <w:proofErr w:type="spellEnd"/>
      <w:r>
        <w:t xml:space="preserve"> opotřebení součástí při výrobcem doporučeném užívání zboží (např. válce, rolny, lampy, gumové součásti, filtry, přirozený pokles kapacity akumulátorů, lampy projektoru apod. Např. uváděná životnost lampy projektoru je maximální a může se lišit podle podmínek, za kterých je projektor používán). U LCD displejů může v průběhu užívání dojít k výpadku zobrazovacích bodů (pixelů), který do rozsahu kvalitativní tolerance uvedené výrobcem je obvyklou vlastností daného výrobku.</w:t>
      </w:r>
    </w:p>
    <w:p w:rsidR="00A53638" w:rsidRDefault="00C86991">
      <w:pPr>
        <w:pStyle w:val="Zkladntext1"/>
        <w:numPr>
          <w:ilvl w:val="2"/>
          <w:numId w:val="14"/>
        </w:numPr>
        <w:shd w:val="clear" w:color="auto" w:fill="auto"/>
        <w:tabs>
          <w:tab w:val="left" w:pos="500"/>
        </w:tabs>
        <w:spacing w:line="290" w:lineRule="auto"/>
      </w:pPr>
      <w:r>
        <w:t xml:space="preserve">Smluvní </w:t>
      </w:r>
      <w:r>
        <w:rPr>
          <w:u w:val="single"/>
        </w:rPr>
        <w:t>záruční doba začíná běžet</w:t>
      </w:r>
      <w:r>
        <w:t xml:space="preserve"> ode dne převzetí zboží/díla odběratelem. Bude-li zboží v rámci smluvní záruky vyměněno, pak vyměněné </w:t>
      </w:r>
      <w:proofErr w:type="spellStart"/>
      <w:r>
        <w:t>zbožl</w:t>
      </w:r>
      <w:proofErr w:type="spellEnd"/>
      <w:r>
        <w:t xml:space="preserve">/dílo bude mít záruční dobu do zbytku původní smluvní záruční doby reklamovaného </w:t>
      </w:r>
      <w:proofErr w:type="spellStart"/>
      <w:r>
        <w:t>zboži</w:t>
      </w:r>
      <w:proofErr w:type="spellEnd"/>
      <w:r>
        <w:t>/díla, nebude-li výslovně ujednáno jinak.</w:t>
      </w:r>
    </w:p>
    <w:p w:rsidR="00A53638" w:rsidRDefault="00C86991">
      <w:pPr>
        <w:pStyle w:val="Zkladntext1"/>
        <w:numPr>
          <w:ilvl w:val="2"/>
          <w:numId w:val="14"/>
        </w:numPr>
        <w:shd w:val="clear" w:color="auto" w:fill="auto"/>
        <w:tabs>
          <w:tab w:val="left" w:pos="532"/>
        </w:tabs>
        <w:spacing w:line="290" w:lineRule="auto"/>
      </w:pPr>
      <w:r>
        <w:rPr>
          <w:u w:val="single"/>
        </w:rPr>
        <w:t>Do záruční doby se nepočítá doba</w:t>
      </w:r>
      <w:r>
        <w:t xml:space="preserve"> od uplatnění oprávněné reklamace až do doby, kdy odběratel po skončení opravy byl povinen </w:t>
      </w:r>
      <w:proofErr w:type="spellStart"/>
      <w:r>
        <w:t>zbožl</w:t>
      </w:r>
      <w:proofErr w:type="spellEnd"/>
      <w:r>
        <w:t>/dílo převzít.</w:t>
      </w:r>
    </w:p>
    <w:p w:rsidR="00A53638" w:rsidRDefault="00C86991">
      <w:pPr>
        <w:pStyle w:val="Zkladntext1"/>
        <w:numPr>
          <w:ilvl w:val="2"/>
          <w:numId w:val="14"/>
        </w:numPr>
        <w:shd w:val="clear" w:color="auto" w:fill="auto"/>
        <w:tabs>
          <w:tab w:val="left" w:pos="532"/>
        </w:tabs>
        <w:spacing w:line="290" w:lineRule="auto"/>
      </w:pPr>
      <w:r>
        <w:t xml:space="preserve">Smluvní </w:t>
      </w:r>
      <w:r>
        <w:rPr>
          <w:u w:val="single"/>
        </w:rPr>
        <w:t>záruka zaniká</w:t>
      </w:r>
      <w:r>
        <w:t xml:space="preserve"> nedodržením podmínek provozu nebo neprováděním pravidelné běžné uživatelské údržby v souladu s návodem k obsluze, provedením změny na dodaném zboží/díle nebo porušením záruční nálepky, neoprávněným zásahem do zboží/díla osobou, která k provedení zásahu nebyla výslovně dodavatelem zmocněna. </w:t>
      </w:r>
      <w:r>
        <w:rPr>
          <w:u w:val="single"/>
        </w:rPr>
        <w:t xml:space="preserve">Nedodržením záručních podmínek zanikají všechna práva odběratele, vyplývající </w:t>
      </w:r>
      <w:proofErr w:type="gramStart"/>
      <w:r>
        <w:rPr>
          <w:u w:val="single"/>
        </w:rPr>
        <w:t>ze</w:t>
      </w:r>
      <w:proofErr w:type="gramEnd"/>
    </w:p>
    <w:p w:rsidR="00A53638" w:rsidRDefault="00C86991">
      <w:pPr>
        <w:pStyle w:val="Zkladntext1"/>
        <w:shd w:val="clear" w:color="auto" w:fill="auto"/>
        <w:spacing w:line="290" w:lineRule="auto"/>
      </w:pPr>
      <w:r>
        <w:rPr>
          <w:u w:val="single"/>
        </w:rPr>
        <w:t>smluvní záruky.</w:t>
      </w:r>
    </w:p>
    <w:p w:rsidR="00A53638" w:rsidRDefault="00C86991">
      <w:pPr>
        <w:pStyle w:val="Zkladntext1"/>
        <w:numPr>
          <w:ilvl w:val="2"/>
          <w:numId w:val="14"/>
        </w:numPr>
        <w:shd w:val="clear" w:color="auto" w:fill="auto"/>
        <w:tabs>
          <w:tab w:val="left" w:pos="532"/>
        </w:tabs>
        <w:spacing w:line="290" w:lineRule="auto"/>
      </w:pPr>
      <w:r>
        <w:rPr>
          <w:u w:val="single"/>
        </w:rPr>
        <w:t>Software (programové vybavení):</w:t>
      </w:r>
      <w:r>
        <w:t xml:space="preserve"> je-li předmětem plnění software, záruka dodavatele se vztahuje výhradně na fyzickou čitelnost médií. Okamžikem odstraněni ochranných prvků (fólie, pečeti, otevření obálky apod.) se odběratel (resp. uživatel) stává oprávněným licenčním uživatelem softwarového produktu a akceptuje licenční ujednání nositele autorských práv, resp. výrobce software. Tento předmět plnění nelze vrátit dodavateli. Dodavatel neodpovídá za správnou funkci softwarových produktů (dále též SW), ani tzv. DEMO produktů. Obsah záruky poskytované nositelem autorských práv se řídí licenčním ujednáním k software, které je součástí softwarového produktu. Záruka na softwarové produkty Microsoft je poskytovatelem omezena na 90 dnů od data prodeje ve smyslu licenční smlouvy Microsoft.</w:t>
      </w:r>
    </w:p>
    <w:p w:rsidR="00A53638" w:rsidRDefault="00C86991">
      <w:pPr>
        <w:pStyle w:val="Zkladntext1"/>
        <w:numPr>
          <w:ilvl w:val="2"/>
          <w:numId w:val="14"/>
        </w:numPr>
        <w:shd w:val="clear" w:color="auto" w:fill="auto"/>
        <w:tabs>
          <w:tab w:val="left" w:pos="532"/>
        </w:tabs>
        <w:spacing w:line="290" w:lineRule="auto"/>
      </w:pPr>
      <w:r>
        <w:t xml:space="preserve">V případě záruční vady počítače </w:t>
      </w:r>
      <w:proofErr w:type="spellStart"/>
      <w:r>
        <w:t>AutoCont</w:t>
      </w:r>
      <w:proofErr w:type="spellEnd"/>
      <w:r>
        <w:t xml:space="preserve">, která má za následek ztrátu instalovaného SW, zajistí dodavatel zdarma </w:t>
      </w:r>
      <w:proofErr w:type="gramStart"/>
      <w:r>
        <w:t>uvedeni</w:t>
      </w:r>
      <w:proofErr w:type="gramEnd"/>
      <w:r>
        <w:t xml:space="preserve"> do stavu, ve kterém byl odběrateli předán, tj. s instalovaným SW, který byl instalován dodavatelem, resp. výrobcem.</w:t>
      </w:r>
    </w:p>
    <w:p w:rsidR="00A53638" w:rsidRDefault="00C86991">
      <w:pPr>
        <w:pStyle w:val="Zkladntext1"/>
        <w:numPr>
          <w:ilvl w:val="2"/>
          <w:numId w:val="14"/>
        </w:numPr>
        <w:shd w:val="clear" w:color="auto" w:fill="auto"/>
        <w:tabs>
          <w:tab w:val="left" w:pos="532"/>
        </w:tabs>
        <w:spacing w:line="290" w:lineRule="auto"/>
      </w:pPr>
      <w:r>
        <w:t xml:space="preserve">Záruka se nevztahuje na případy nefunkčnosti původního výrobcem nebo dodavatelem instalovaného softwarového produktu, způsobené zásahem jiné osoby, resp. jí způsobenými změnami nastavení. Změnou nastavení se rozumí jakákoliv změna systémových </w:t>
      </w:r>
      <w:proofErr w:type="gramStart"/>
      <w:r>
        <w:t>nastaveni</w:t>
      </w:r>
      <w:proofErr w:type="gramEnd"/>
      <w:r>
        <w:t xml:space="preserve"> výrobcem či dodavatelem instalovaných softwarových produktů (tzv. OEM software), instalace jiného nebo dodatečného softwarového produktu, případně instalace ovladačů provedené odběratelem nebo třetí stranou.</w:t>
      </w:r>
    </w:p>
    <w:p w:rsidR="00A53638" w:rsidRDefault="00C86991">
      <w:pPr>
        <w:pStyle w:val="Zkladntext1"/>
        <w:numPr>
          <w:ilvl w:val="2"/>
          <w:numId w:val="14"/>
        </w:numPr>
        <w:shd w:val="clear" w:color="auto" w:fill="auto"/>
        <w:tabs>
          <w:tab w:val="left" w:pos="540"/>
        </w:tabs>
        <w:spacing w:line="290" w:lineRule="auto"/>
        <w:jc w:val="left"/>
      </w:pPr>
      <w:r>
        <w:t xml:space="preserve">V případě oprav hardwarových závad nebo úprav předmětu plnění, provedených jako </w:t>
      </w:r>
      <w:r>
        <w:rPr>
          <w:u w:val="single"/>
        </w:rPr>
        <w:t>pozáruční nebo jako placené v záruční době</w:t>
      </w:r>
      <w:r>
        <w:t xml:space="preserve"> (tj. nespadajících do rozsahu záruky), činí smluvní záruka na poskytnutý materiál 3 měsíce a na provedenou práci 3 měsíce, nebude-li dohodnuto jinak. Služby nespadající do rozsahu záruky poskytuje dodavatel na základě smluvního ujednání a za úplatu.</w:t>
      </w:r>
    </w:p>
    <w:p w:rsidR="00A53638" w:rsidRDefault="00C86991">
      <w:pPr>
        <w:pStyle w:val="Zkladntext1"/>
        <w:numPr>
          <w:ilvl w:val="2"/>
          <w:numId w:val="14"/>
        </w:numPr>
        <w:shd w:val="clear" w:color="auto" w:fill="auto"/>
        <w:tabs>
          <w:tab w:val="left" w:pos="536"/>
        </w:tabs>
        <w:spacing w:line="290" w:lineRule="auto"/>
      </w:pPr>
      <w:r>
        <w:t xml:space="preserve">Na použitý předmět </w:t>
      </w:r>
      <w:proofErr w:type="gramStart"/>
      <w:r>
        <w:t>plněni</w:t>
      </w:r>
      <w:proofErr w:type="gramEnd"/>
      <w:r>
        <w:t xml:space="preserve"> poskytuje dodavatel smluvní záruku v rozsahu specifikovaném v dodacím listu, resp. výdejce.</w:t>
      </w:r>
    </w:p>
    <w:p w:rsidR="00A53638" w:rsidRDefault="00C86991">
      <w:pPr>
        <w:pStyle w:val="Zkladntext1"/>
        <w:numPr>
          <w:ilvl w:val="2"/>
          <w:numId w:val="14"/>
        </w:numPr>
        <w:shd w:val="clear" w:color="auto" w:fill="auto"/>
        <w:tabs>
          <w:tab w:val="left" w:pos="532"/>
        </w:tabs>
        <w:spacing w:line="290" w:lineRule="auto"/>
      </w:pPr>
      <w:r>
        <w:t>Spotřebitelské smlouvy:</w:t>
      </w:r>
    </w:p>
    <w:p w:rsidR="00A53638" w:rsidRDefault="00C86991">
      <w:pPr>
        <w:pStyle w:val="Zkladntext1"/>
        <w:shd w:val="clear" w:color="auto" w:fill="auto"/>
        <w:spacing w:line="290" w:lineRule="auto"/>
      </w:pPr>
      <w:r>
        <w:t xml:space="preserve">V případě, kdy prodej zboží (resp. realizace předmětu plnění) je uskutečněn vůči spotřebiteli na základě </w:t>
      </w:r>
      <w:r>
        <w:rPr>
          <w:u w:val="single"/>
        </w:rPr>
        <w:t>smlouvy uzavřené prostřednictvím prostředků komunikace na dálku</w:t>
      </w:r>
      <w:r>
        <w:t xml:space="preserve"> (zejména elektronický obchod na Internetu), má spotřebitel právo odstoupit od smlouvy ve lhůtě čtrnácti dnů od </w:t>
      </w:r>
      <w:proofErr w:type="gramStart"/>
      <w:r>
        <w:t>uzavřeni</w:t>
      </w:r>
      <w:proofErr w:type="gramEnd"/>
      <w:r>
        <w:t xml:space="preserve"> smlouvy; pokud mu však byly údaje podle § 1843 až 1845 občanského zákoníku sděleny až po uzavření smlouvy, pak ve lhůtě čtrnácti dnů ode dne, kdy mu byly sděleny. Spotřebitel však nemůže odstoupit od smluv vyjmenovaných v § 1837 občanského zákoníku, kterými jsou zejména smlouvy na dodávku počítačových programů, porušil-li spotřebitel jejich původní obal, smlouvy na dodávku zboží upraveného podle přání spotřebitele nebo pro jeho osobu, smlouvy na dodávku zboží nebo služeb, jejichž cena závisí na výchylkách finančního trhu nezávisle na vůli dodavatele a další smlouvy vyjmenované zákonem.</w:t>
      </w:r>
    </w:p>
    <w:p w:rsidR="00A53638" w:rsidRDefault="00C86991">
      <w:pPr>
        <w:pStyle w:val="Zkladntext1"/>
        <w:shd w:val="clear" w:color="auto" w:fill="auto"/>
        <w:spacing w:line="290" w:lineRule="auto"/>
      </w:pPr>
      <w:r>
        <w:t xml:space="preserve">Oznámení spotřebitele o odstoupení od smlouvy uzavřené na dálku musí být dodavateli doručeno do </w:t>
      </w:r>
      <w:proofErr w:type="gramStart"/>
      <w:r>
        <w:t>skončeni</w:t>
      </w:r>
      <w:proofErr w:type="gramEnd"/>
      <w:r>
        <w:t xml:space="preserve"> lhůty pro odstoupení a dodavateli </w:t>
      </w:r>
      <w:proofErr w:type="spellStart"/>
      <w:r>
        <w:t>musi</w:t>
      </w:r>
      <w:proofErr w:type="spellEnd"/>
      <w:r>
        <w:t xml:space="preserve"> být řádně vráceno kompletní zboží (plnění) v původním stavu se všemi doklady a dokumentací, které byly spotřebiteli dodány. Pro rychlé vyřízení věci je nutné vrátit zboží na stejnou adresu dodavatele, která je v dokladech ke zboží uvedena jako místo, z něhož bylo zboží kupujícímu odesláno. Důsledkem odstoupení je povinnost stran vrátit si vše, co podle smlouvy dostaly. Přímé náklady na </w:t>
      </w:r>
      <w:proofErr w:type="gramStart"/>
      <w:r>
        <w:t>vráceni</w:t>
      </w:r>
      <w:proofErr w:type="gramEnd"/>
      <w:r>
        <w:t xml:space="preserve"> zboží nese spotřebitel. Po odstoupení a řádném vrácení zboží spotřebitelem je dodavatel povinen bez zbytečného odkladu vrátit spotřebiteli částku za zboží (plněni) zaplacenou. Smlouvu uzavřenou na dálku se spotřebitelem lze zrušit jen za podmínek stanovených zákonem.</w:t>
      </w:r>
    </w:p>
    <w:p w:rsidR="00A53638" w:rsidRDefault="00C86991">
      <w:pPr>
        <w:pStyle w:val="Zkladntext1"/>
        <w:numPr>
          <w:ilvl w:val="1"/>
          <w:numId w:val="14"/>
        </w:numPr>
        <w:shd w:val="clear" w:color="auto" w:fill="auto"/>
        <w:tabs>
          <w:tab w:val="left" w:pos="500"/>
        </w:tabs>
        <w:spacing w:line="290" w:lineRule="auto"/>
      </w:pPr>
      <w:r>
        <w:rPr>
          <w:b/>
          <w:bCs/>
        </w:rPr>
        <w:t>Záruční podmínky:</w:t>
      </w:r>
    </w:p>
    <w:p w:rsidR="00A53638" w:rsidRDefault="00C86991">
      <w:pPr>
        <w:pStyle w:val="Zkladntext1"/>
        <w:numPr>
          <w:ilvl w:val="2"/>
          <w:numId w:val="14"/>
        </w:numPr>
        <w:shd w:val="clear" w:color="auto" w:fill="auto"/>
        <w:tabs>
          <w:tab w:val="left" w:pos="500"/>
        </w:tabs>
        <w:spacing w:line="290" w:lineRule="auto"/>
      </w:pPr>
      <w:r>
        <w:rPr>
          <w:u w:val="single"/>
        </w:rPr>
        <w:t>MÍSTO A ZPŮSOB UPLATNĚNI REKLAMACE</w:t>
      </w:r>
      <w:r>
        <w:t>:</w:t>
      </w:r>
    </w:p>
    <w:p w:rsidR="00A53638" w:rsidRDefault="00C86991">
      <w:pPr>
        <w:pStyle w:val="Zkladntext1"/>
        <w:shd w:val="clear" w:color="auto" w:fill="auto"/>
        <w:spacing w:line="269" w:lineRule="auto"/>
        <w:rPr>
          <w:sz w:val="16"/>
          <w:szCs w:val="16"/>
        </w:rPr>
      </w:pPr>
      <w:r>
        <w:t xml:space="preserve">Místo a způsob uplatnění reklamace se řídí částí 10 Reklamační řád a částí </w:t>
      </w:r>
      <w:proofErr w:type="gramStart"/>
      <w:r>
        <w:t>11.Odstraněni</w:t>
      </w:r>
      <w:proofErr w:type="gramEnd"/>
      <w:r>
        <w:t xml:space="preserve"> vad předmětu plněni v záruční době těchto Všeobecných podmínek, </w:t>
      </w:r>
      <w:r>
        <w:rPr>
          <w:w w:val="80"/>
          <w:sz w:val="16"/>
          <w:szCs w:val="16"/>
        </w:rPr>
        <w:t>není-li smlouvou sjednáno jinak.</w:t>
      </w:r>
    </w:p>
    <w:p w:rsidR="00A53638" w:rsidRDefault="00C86991">
      <w:pPr>
        <w:pStyle w:val="Zkladntext1"/>
        <w:shd w:val="clear" w:color="auto" w:fill="auto"/>
        <w:spacing w:line="290" w:lineRule="auto"/>
      </w:pPr>
      <w:r>
        <w:t>Při uplatnění reklamace je vždy nutno předložit (dále viz část. 10 Reklamační řád):</w:t>
      </w:r>
    </w:p>
    <w:p w:rsidR="00A53638" w:rsidRDefault="00C86991">
      <w:pPr>
        <w:pStyle w:val="Zkladntext1"/>
        <w:numPr>
          <w:ilvl w:val="0"/>
          <w:numId w:val="16"/>
        </w:numPr>
        <w:shd w:val="clear" w:color="auto" w:fill="auto"/>
        <w:tabs>
          <w:tab w:val="left" w:pos="337"/>
        </w:tabs>
        <w:ind w:left="440" w:hanging="440"/>
      </w:pPr>
      <w:r>
        <w:t xml:space="preserve">Doklady o zakoupení zboží (či dodání </w:t>
      </w:r>
      <w:proofErr w:type="spellStart"/>
      <w:r>
        <w:t>dila</w:t>
      </w:r>
      <w:proofErr w:type="spellEnd"/>
      <w:r>
        <w:t xml:space="preserve">), kterými jsou </w:t>
      </w:r>
      <w:r>
        <w:rPr>
          <w:b/>
          <w:bCs/>
        </w:rPr>
        <w:t xml:space="preserve">faktura </w:t>
      </w:r>
      <w:r>
        <w:t>nebo jiný účetní</w:t>
      </w:r>
    </w:p>
    <w:p w:rsidR="00A53638" w:rsidRDefault="00C86991">
      <w:pPr>
        <w:pStyle w:val="Zkladntext1"/>
        <w:shd w:val="clear" w:color="auto" w:fill="auto"/>
        <w:ind w:left="380"/>
      </w:pPr>
      <w:r>
        <w:t xml:space="preserve">doklad a současně dodací doklad se sériovým číslem dodaného zboží/díla, tj. </w:t>
      </w:r>
      <w:r>
        <w:rPr>
          <w:b/>
          <w:bCs/>
        </w:rPr>
        <w:t xml:space="preserve">dodací list </w:t>
      </w:r>
      <w:r>
        <w:t>nebo výdejka nebo výrobní list PC sestavy nebo servisní protokol.</w:t>
      </w:r>
    </w:p>
    <w:p w:rsidR="00A53638" w:rsidRDefault="00C86991">
      <w:pPr>
        <w:pStyle w:val="Zkladntext1"/>
        <w:numPr>
          <w:ilvl w:val="0"/>
          <w:numId w:val="16"/>
        </w:numPr>
        <w:shd w:val="clear" w:color="auto" w:fill="auto"/>
        <w:tabs>
          <w:tab w:val="left" w:pos="337"/>
        </w:tabs>
        <w:ind w:left="440" w:hanging="440"/>
      </w:pPr>
      <w:r>
        <w:t>V případě zásilkového prodeje dále předložit přepravní (poštovní) doklad o převzetí</w:t>
      </w:r>
    </w:p>
    <w:p w:rsidR="00A53638" w:rsidRDefault="00C86991">
      <w:pPr>
        <w:pStyle w:val="Zkladntext1"/>
        <w:shd w:val="clear" w:color="auto" w:fill="auto"/>
        <w:ind w:left="380"/>
      </w:pPr>
      <w:r>
        <w:t>zboží/díla.</w:t>
      </w:r>
    </w:p>
    <w:p w:rsidR="00A53638" w:rsidRDefault="00C86991">
      <w:pPr>
        <w:pStyle w:val="Zkladntext1"/>
        <w:numPr>
          <w:ilvl w:val="0"/>
          <w:numId w:val="16"/>
        </w:numPr>
        <w:shd w:val="clear" w:color="auto" w:fill="auto"/>
        <w:tabs>
          <w:tab w:val="left" w:pos="337"/>
        </w:tabs>
        <w:ind w:left="440" w:hanging="440"/>
      </w:pPr>
      <w:r>
        <w:rPr>
          <w:b/>
          <w:bCs/>
        </w:rPr>
        <w:t xml:space="preserve">Reklamované </w:t>
      </w:r>
      <w:proofErr w:type="spellStart"/>
      <w:r>
        <w:rPr>
          <w:b/>
          <w:bCs/>
        </w:rPr>
        <w:t>zbožl</w:t>
      </w:r>
      <w:proofErr w:type="spellEnd"/>
      <w:r>
        <w:rPr>
          <w:b/>
          <w:bCs/>
        </w:rPr>
        <w:t xml:space="preserve">/dílo, </w:t>
      </w:r>
      <w:r>
        <w:t>které je kompletní včetně dokumentace, s neporušenými</w:t>
      </w:r>
    </w:p>
    <w:p w:rsidR="00A53638" w:rsidRDefault="00C86991">
      <w:pPr>
        <w:pStyle w:val="Zkladntext1"/>
        <w:shd w:val="clear" w:color="auto" w:fill="auto"/>
        <w:ind w:left="380"/>
      </w:pPr>
      <w:r>
        <w:t>záručními nálepkami a dále při prodeji zboží, na něž se nevztahují zvláštní ustanovení o prodeji zboží v obchodě podle občanského zákoníku, musí být reklamované zboží/dílo předloženo také v obalu, který je původní.</w:t>
      </w:r>
    </w:p>
    <w:p w:rsidR="00A53638" w:rsidRDefault="00C86991">
      <w:pPr>
        <w:pStyle w:val="Zkladntext1"/>
        <w:numPr>
          <w:ilvl w:val="0"/>
          <w:numId w:val="16"/>
        </w:numPr>
        <w:shd w:val="clear" w:color="auto" w:fill="auto"/>
        <w:tabs>
          <w:tab w:val="left" w:pos="337"/>
        </w:tabs>
        <w:ind w:left="440" w:hanging="440"/>
      </w:pPr>
      <w:r>
        <w:t xml:space="preserve">Zároveň je třeba </w:t>
      </w:r>
      <w:proofErr w:type="gramStart"/>
      <w:r>
        <w:t xml:space="preserve">uvést </w:t>
      </w:r>
      <w:r>
        <w:rPr>
          <w:b/>
          <w:bCs/>
        </w:rPr>
        <w:t>o jakou</w:t>
      </w:r>
      <w:proofErr w:type="gramEnd"/>
      <w:r>
        <w:rPr>
          <w:b/>
          <w:bCs/>
        </w:rPr>
        <w:t xml:space="preserve"> vadu jde, a jak se projevuje.</w:t>
      </w:r>
    </w:p>
    <w:p w:rsidR="00A53638" w:rsidRDefault="00C86991">
      <w:pPr>
        <w:pStyle w:val="Zkladntext1"/>
        <w:numPr>
          <w:ilvl w:val="0"/>
          <w:numId w:val="16"/>
        </w:numPr>
        <w:shd w:val="clear" w:color="auto" w:fill="auto"/>
        <w:tabs>
          <w:tab w:val="left" w:pos="337"/>
        </w:tabs>
        <w:ind w:left="440" w:hanging="440"/>
      </w:pPr>
      <w:r>
        <w:t>V případě zboží/díla se zakoupenou rozšířenou zárukou předložit příslušnou</w:t>
      </w:r>
    </w:p>
    <w:p w:rsidR="00A53638" w:rsidRDefault="00C86991">
      <w:pPr>
        <w:pStyle w:val="Zkladntext1"/>
        <w:shd w:val="clear" w:color="auto" w:fill="auto"/>
        <w:ind w:left="380"/>
      </w:pPr>
      <w:r>
        <w:t xml:space="preserve">registrační kartu (např. u služeb </w:t>
      </w:r>
      <w:r>
        <w:rPr>
          <w:lang w:val="en-US" w:eastAsia="en-US" w:bidi="en-US"/>
        </w:rPr>
        <w:t xml:space="preserve">AC </w:t>
      </w:r>
      <w:r>
        <w:t>asistent).</w:t>
      </w:r>
    </w:p>
    <w:p w:rsidR="00A53638" w:rsidRDefault="00C86991">
      <w:pPr>
        <w:pStyle w:val="Zkladntext1"/>
        <w:numPr>
          <w:ilvl w:val="2"/>
          <w:numId w:val="14"/>
        </w:numPr>
        <w:shd w:val="clear" w:color="auto" w:fill="auto"/>
        <w:tabs>
          <w:tab w:val="left" w:pos="517"/>
        </w:tabs>
        <w:ind w:left="440" w:hanging="440"/>
      </w:pPr>
      <w:r>
        <w:t xml:space="preserve">PODMÍNKY NAKLÁDÁNI SE ZBOŽÍM ČI </w:t>
      </w:r>
      <w:proofErr w:type="spellStart"/>
      <w:r>
        <w:t>DlLEM</w:t>
      </w:r>
      <w:proofErr w:type="spellEnd"/>
      <w:r>
        <w:t>:</w:t>
      </w:r>
    </w:p>
    <w:p w:rsidR="00A53638" w:rsidRDefault="00C86991">
      <w:pPr>
        <w:pStyle w:val="Zkladntext1"/>
        <w:numPr>
          <w:ilvl w:val="0"/>
          <w:numId w:val="15"/>
        </w:numPr>
        <w:shd w:val="clear" w:color="auto" w:fill="auto"/>
        <w:tabs>
          <w:tab w:val="left" w:pos="183"/>
        </w:tabs>
      </w:pPr>
      <w:proofErr w:type="spellStart"/>
      <w:r>
        <w:t>Zbožl</w:t>
      </w:r>
      <w:proofErr w:type="spellEnd"/>
      <w:r>
        <w:t>/dílo je určeno pro provoz při napájecí síti odpovídající technické normě, v prostředí bez výkyvů teplot a vlhkosti. Je třeba ho řádně udržovat a provozně zatěžovat podle předpisu výrobce či dodavatele (viz návod k obsluze, resp. uživatelská příručka apod.).</w:t>
      </w:r>
    </w:p>
    <w:p w:rsidR="00A53638" w:rsidRDefault="00C86991">
      <w:pPr>
        <w:pStyle w:val="Zkladntext1"/>
        <w:numPr>
          <w:ilvl w:val="0"/>
          <w:numId w:val="15"/>
        </w:numPr>
        <w:shd w:val="clear" w:color="auto" w:fill="auto"/>
        <w:tabs>
          <w:tab w:val="left" w:pos="183"/>
        </w:tabs>
      </w:pPr>
      <w:r>
        <w:t xml:space="preserve">Se zbožím/dílem je nutné nakládat v souladu s návodem k jeho obsluze a dodržovat podmínky provozu a údržby zboží/díla. Se zbožím/dílem je nutné používat pouze takový spotřební materiál a příslušenství, které jsou doporučeny výrobcem zboží/díla (např. tonery, válce, tiskové hlavy, inkoustové </w:t>
      </w:r>
      <w:r>
        <w:rPr>
          <w:lang w:val="en-US" w:eastAsia="en-US" w:bidi="en-US"/>
        </w:rPr>
        <w:t xml:space="preserve">cartridge </w:t>
      </w:r>
      <w:r>
        <w:t>atd.)</w:t>
      </w:r>
    </w:p>
    <w:p w:rsidR="00A53638" w:rsidRDefault="00C86991">
      <w:pPr>
        <w:pStyle w:val="Zkladntext1"/>
        <w:numPr>
          <w:ilvl w:val="0"/>
          <w:numId w:val="15"/>
        </w:numPr>
        <w:shd w:val="clear" w:color="auto" w:fill="auto"/>
        <w:tabs>
          <w:tab w:val="left" w:pos="183"/>
        </w:tabs>
      </w:pPr>
      <w:r>
        <w:t>Jakékoli zásahy do zboží/díla mohou být provedeny pouze dodavatelem nebo jím výslovně zmocněným subjektem.</w:t>
      </w:r>
    </w:p>
    <w:p w:rsidR="00A53638" w:rsidRDefault="00C86991">
      <w:pPr>
        <w:pStyle w:val="Zkladntext1"/>
        <w:numPr>
          <w:ilvl w:val="0"/>
          <w:numId w:val="15"/>
        </w:numPr>
        <w:shd w:val="clear" w:color="auto" w:fill="auto"/>
        <w:tabs>
          <w:tab w:val="left" w:pos="183"/>
        </w:tabs>
      </w:pPr>
      <w:r>
        <w:t xml:space="preserve">V případě paměťových médií je nutné, aby odběratel (uživatel) v rámci jeho obecné povinnosti prevence škod zajišťoval přiměřenou a obvyklou ochranu dat. Zařízení pro ukládání dat jsou technická zařízení, jejichž poruchovost je objektivním jevem a má stochastický charakter. Dodavatel nepřejímá odpovědnost za data na těchto médiích uložená. Dodavatel doporučuje uživateli preventivně zálohovat uložená data na vhodném </w:t>
      </w:r>
      <w:proofErr w:type="gramStart"/>
      <w:r>
        <w:t>zařízeni</w:t>
      </w:r>
      <w:proofErr w:type="gramEnd"/>
      <w:r>
        <w:t>.</w:t>
      </w:r>
    </w:p>
    <w:p w:rsidR="00A53638" w:rsidRDefault="00C86991">
      <w:pPr>
        <w:pStyle w:val="Zkladntext1"/>
        <w:numPr>
          <w:ilvl w:val="0"/>
          <w:numId w:val="15"/>
        </w:numPr>
        <w:shd w:val="clear" w:color="auto" w:fill="auto"/>
        <w:tabs>
          <w:tab w:val="left" w:pos="183"/>
        </w:tabs>
      </w:pPr>
      <w:proofErr w:type="spellStart"/>
      <w:r>
        <w:t>Pň</w:t>
      </w:r>
      <w:proofErr w:type="spellEnd"/>
      <w:r>
        <w:t xml:space="preserve"> předání zboží/díla k opravě se předpokládá, že uživatel zabezpečil vytvoření odpovídající zálohy uložených dat i programů a zabránil jejich možnému zneužití. Dodavatel neodpovídá za případnou ztrátu či poškození dat a programů, které jsou uloženy na zařízeních pro jejich ukládání.</w:t>
      </w:r>
    </w:p>
    <w:p w:rsidR="00A53638" w:rsidRDefault="00C86991">
      <w:pPr>
        <w:pStyle w:val="Zkladntext1"/>
        <w:numPr>
          <w:ilvl w:val="0"/>
          <w:numId w:val="15"/>
        </w:numPr>
        <w:shd w:val="clear" w:color="auto" w:fill="auto"/>
        <w:tabs>
          <w:tab w:val="left" w:pos="183"/>
        </w:tabs>
      </w:pPr>
      <w:r>
        <w:t>Dodavatel negarantuje plnou slučitelnost prodaných počítačů a počítačových součástí s jinými díly, které pracovníci dodavatele nebo jím pověřené osoby neschválí, ani se SW aplikacemi, jejichž funkčnost nebyla odběratelem výslovně požadována v objednávce.</w:t>
      </w:r>
    </w:p>
    <w:p w:rsidR="00A53638" w:rsidRDefault="00C86991">
      <w:pPr>
        <w:pStyle w:val="Zkladntext1"/>
        <w:numPr>
          <w:ilvl w:val="0"/>
          <w:numId w:val="15"/>
        </w:numPr>
        <w:shd w:val="clear" w:color="auto" w:fill="auto"/>
        <w:tabs>
          <w:tab w:val="left" w:pos="183"/>
        </w:tabs>
      </w:pPr>
      <w:r>
        <w:t>Dodavatel negarantuje plnou funkčnost aplikačního SW ve verzích, které nejsou vhodné (nejsou vytvořeny) pro odběratelem objednaný, resp. používaný operační systém. Za případné závady způsobené omezenou funkčností SW aplikací, které nesplňují podmínku specifikovanou v předchozí větě, dodavatel neodpovídá.</w:t>
      </w:r>
    </w:p>
    <w:p w:rsidR="00A53638" w:rsidRDefault="00C86991">
      <w:pPr>
        <w:pStyle w:val="Zkladntext1"/>
        <w:numPr>
          <w:ilvl w:val="0"/>
          <w:numId w:val="15"/>
        </w:numPr>
        <w:shd w:val="clear" w:color="auto" w:fill="auto"/>
        <w:tabs>
          <w:tab w:val="left" w:pos="183"/>
        </w:tabs>
        <w:spacing w:after="140"/>
      </w:pPr>
      <w:r>
        <w:t>Pokud bude odběratel (uživatel) žádat, aby dodavatel nainstaloval do počítače přídavné zařízení nebo díly, které nejsou předmětem dodávky dodavatele, může být přání odběratele vyhověno, dodavatel však nenese žádnou odpovědnost za změnu povahy zboží, která tímto bude způsobena, ani za závady či škody tímto vzniklé, pokud dodavatel neschválí jejich slučitelnost s daným počítačem.</w:t>
      </w:r>
    </w:p>
    <w:p w:rsidR="00A53638" w:rsidRDefault="00C86991">
      <w:pPr>
        <w:pStyle w:val="Zkladntext1"/>
        <w:numPr>
          <w:ilvl w:val="2"/>
          <w:numId w:val="14"/>
        </w:numPr>
        <w:shd w:val="clear" w:color="auto" w:fill="auto"/>
        <w:tabs>
          <w:tab w:val="left" w:pos="517"/>
        </w:tabs>
        <w:spacing w:line="276" w:lineRule="auto"/>
      </w:pPr>
      <w:r>
        <w:t xml:space="preserve">PŘI NEOPRÁVNĚNÉ REKLAMACI (nebude-li jištěna oznámená závada nebo půjde-li o závadu nespadající do záruky) je odběratel povinen před převzetím zařízení uhradit vzniklé náklady na přepravu a náklady na </w:t>
      </w:r>
      <w:proofErr w:type="gramStart"/>
      <w:r>
        <w:t>testováni</w:t>
      </w:r>
      <w:proofErr w:type="gramEnd"/>
      <w:r>
        <w:t xml:space="preserve"> podle aktuálního platného ceníku servisního střediska, které provádí záruční opravy daného zařízení.</w:t>
      </w:r>
    </w:p>
    <w:p w:rsidR="00A53638" w:rsidRDefault="00C86991">
      <w:pPr>
        <w:pStyle w:val="Nadpis50"/>
        <w:keepNext/>
        <w:keepLines/>
        <w:numPr>
          <w:ilvl w:val="0"/>
          <w:numId w:val="14"/>
        </w:numPr>
        <w:shd w:val="clear" w:color="auto" w:fill="auto"/>
        <w:tabs>
          <w:tab w:val="left" w:pos="392"/>
        </w:tabs>
        <w:ind w:left="440" w:hanging="440"/>
      </w:pPr>
      <w:bookmarkStart w:id="24" w:name="bookmark24"/>
      <w:r>
        <w:t>Reklamační řád</w:t>
      </w:r>
      <w:bookmarkEnd w:id="24"/>
    </w:p>
    <w:p w:rsidR="00A53638" w:rsidRDefault="00C86991">
      <w:pPr>
        <w:pStyle w:val="Zkladntext1"/>
        <w:numPr>
          <w:ilvl w:val="1"/>
          <w:numId w:val="14"/>
        </w:numPr>
        <w:shd w:val="clear" w:color="auto" w:fill="auto"/>
        <w:tabs>
          <w:tab w:val="left" w:pos="406"/>
        </w:tabs>
        <w:ind w:left="440" w:hanging="440"/>
        <w:jc w:val="left"/>
      </w:pPr>
      <w:r>
        <w:t xml:space="preserve">Odběratel je povinen zajistit prohlídku předmětu plnění co nejdříve po okamžiku přechodu nebezpečí škody na předmětu plnění (dále „okamžik přechodu nebezpečí“). Jestliže odběratel předmět </w:t>
      </w:r>
      <w:proofErr w:type="gramStart"/>
      <w:r>
        <w:t>plněni</w:t>
      </w:r>
      <w:proofErr w:type="gramEnd"/>
      <w:r>
        <w:t xml:space="preserve"> neprohlédne anebo nezařídí, aby byl prohlédnut v okamžiku přechodu nebezpečí, může uplatnit nároky z vad zjistitelných </w:t>
      </w:r>
      <w:proofErr w:type="spellStart"/>
      <w:r>
        <w:t>pň</w:t>
      </w:r>
      <w:proofErr w:type="spellEnd"/>
      <w:r>
        <w:t xml:space="preserve"> této prohlídce, jen když prokáže, že tyto vady měl předmět plnění již v okamžiku přechodu nebezpečí.</w:t>
      </w:r>
    </w:p>
    <w:p w:rsidR="00A53638" w:rsidRDefault="00C86991">
      <w:pPr>
        <w:pStyle w:val="Zkladntext1"/>
        <w:numPr>
          <w:ilvl w:val="1"/>
          <w:numId w:val="14"/>
        </w:numPr>
        <w:shd w:val="clear" w:color="auto" w:fill="auto"/>
        <w:tabs>
          <w:tab w:val="left" w:pos="410"/>
        </w:tabs>
        <w:ind w:left="440" w:hanging="440"/>
      </w:pPr>
      <w:r>
        <w:t xml:space="preserve">Odběratel je povinen všechny takto zjištěné vady oznámit ihned dodavateli. Vady, které mohly být zjištěny později </w:t>
      </w:r>
      <w:proofErr w:type="spellStart"/>
      <w:r>
        <w:t>pň</w:t>
      </w:r>
      <w:proofErr w:type="spellEnd"/>
      <w:r>
        <w:t xml:space="preserve"> vynaložení odborné péče, je odběratel povinen oznámit dodavateli nejpozději do konce záruční doby.</w:t>
      </w:r>
    </w:p>
    <w:p w:rsidR="00A53638" w:rsidRDefault="00C86991">
      <w:pPr>
        <w:pStyle w:val="Zkladntext1"/>
        <w:numPr>
          <w:ilvl w:val="1"/>
          <w:numId w:val="14"/>
        </w:numPr>
        <w:shd w:val="clear" w:color="auto" w:fill="auto"/>
        <w:tabs>
          <w:tab w:val="left" w:pos="410"/>
        </w:tabs>
        <w:ind w:left="440" w:hanging="440"/>
      </w:pPr>
      <w:r>
        <w:t xml:space="preserve">Odběratel je povinen uplatňovat reklamaci (vyjma PC systémů, serverů </w:t>
      </w:r>
      <w:proofErr w:type="spellStart"/>
      <w:r>
        <w:t>AutoCont</w:t>
      </w:r>
      <w:proofErr w:type="spellEnd"/>
      <w:r>
        <w:t xml:space="preserve">) předložením předmětu plněni a písemným oznámením (popř. faxem nebo e- mailem) obsahujícím co nejpodrobnější specifikaci zjištěné vady předmětu plnění nebo může takovou reklamaci uplatnit osobně. Místem reklamace je provozovna dodavatelem k tomu určená, resp. místo, kde byl odběratelem zakoupen předmět plnění (výhradně u předmětů plnění zakoupených pro vlastní potřebu odběratele). Předmět plnění, zakoupený za účelem dalšího prodeje, je možné reklamovat jen v provozovně dodavatelem k tomu určené. Na některá </w:t>
      </w:r>
      <w:proofErr w:type="spellStart"/>
      <w:r>
        <w:t>zaňzení</w:t>
      </w:r>
      <w:proofErr w:type="spellEnd"/>
      <w:r>
        <w:t xml:space="preserve">, která mohou být součásti předmětu plnění, může odběratel uplatnit reklamaci </w:t>
      </w:r>
      <w:proofErr w:type="spellStart"/>
      <w:r>
        <w:t>pňmo</w:t>
      </w:r>
      <w:proofErr w:type="spellEnd"/>
      <w:r>
        <w:t xml:space="preserve"> u autorizovaného zástupce výrobce. Pokyny autorizovaného zástupce výrobce jsou </w:t>
      </w:r>
      <w:proofErr w:type="spellStart"/>
      <w:r>
        <w:t>pňloženy</w:t>
      </w:r>
      <w:proofErr w:type="spellEnd"/>
      <w:r>
        <w:t xml:space="preserve"> k předmětu plnění. Místo uplatnění reklamace je pak určeno autorizovaným zástupcem výrobce.</w:t>
      </w:r>
    </w:p>
    <w:p w:rsidR="00A53638" w:rsidRDefault="00C86991">
      <w:pPr>
        <w:pStyle w:val="Zkladntext1"/>
        <w:numPr>
          <w:ilvl w:val="1"/>
          <w:numId w:val="14"/>
        </w:numPr>
        <w:shd w:val="clear" w:color="auto" w:fill="auto"/>
        <w:tabs>
          <w:tab w:val="left" w:pos="414"/>
        </w:tabs>
        <w:ind w:left="440" w:hanging="440"/>
      </w:pPr>
      <w:proofErr w:type="spellStart"/>
      <w:r>
        <w:t>Pň</w:t>
      </w:r>
      <w:proofErr w:type="spellEnd"/>
      <w:r>
        <w:t xml:space="preserve"> reklamaci předmětu plnění je odběratel povinen prokázat zakoupení předmětu plnění u dodavatele fakturou a současně dodacím listem nebo servisním protokolem nebo výdejkou (s uvedením sériového čísla reklamovaného předmětu plnění), u PC systému a serveru </w:t>
      </w:r>
      <w:proofErr w:type="spellStart"/>
      <w:r>
        <w:t>AutoCont</w:t>
      </w:r>
      <w:proofErr w:type="spellEnd"/>
      <w:r>
        <w:t xml:space="preserve"> je nutno s fakturou předložit výrobní list PC sestavy.</w:t>
      </w:r>
    </w:p>
    <w:p w:rsidR="00A53638" w:rsidRDefault="00C86991">
      <w:pPr>
        <w:pStyle w:val="Zkladntext1"/>
        <w:numPr>
          <w:ilvl w:val="1"/>
          <w:numId w:val="14"/>
        </w:numPr>
        <w:shd w:val="clear" w:color="auto" w:fill="auto"/>
        <w:tabs>
          <w:tab w:val="left" w:pos="554"/>
        </w:tabs>
        <w:spacing w:after="80"/>
        <w:ind w:left="440" w:hanging="300"/>
        <w:sectPr w:rsidR="00A53638">
          <w:headerReference w:type="default" r:id="rId19"/>
          <w:footerReference w:type="default" r:id="rId20"/>
          <w:pgSz w:w="11900" w:h="16840"/>
          <w:pgMar w:top="531" w:right="571" w:bottom="851" w:left="405" w:header="103" w:footer="3" w:gutter="0"/>
          <w:cols w:num="2" w:space="100"/>
          <w:noEndnote/>
          <w:docGrid w:linePitch="360"/>
        </w:sectPr>
      </w:pPr>
      <w:r>
        <w:t xml:space="preserve">V </w:t>
      </w:r>
      <w:proofErr w:type="spellStart"/>
      <w:r>
        <w:t>pňpadech</w:t>
      </w:r>
      <w:proofErr w:type="spellEnd"/>
      <w:r>
        <w:t xml:space="preserve"> reklamace funkce PC systému a serverů </w:t>
      </w:r>
      <w:proofErr w:type="spellStart"/>
      <w:r>
        <w:t>AutoCont</w:t>
      </w:r>
      <w:proofErr w:type="spellEnd"/>
      <w:r>
        <w:t xml:space="preserve"> lze uplatňovat reklamaci u dodavatele telefonicky na telefonních číslech k tomu určených nebo osobně v provozovně dodavatele. </w:t>
      </w:r>
      <w:proofErr w:type="spellStart"/>
      <w:r>
        <w:t>Pň</w:t>
      </w:r>
      <w:proofErr w:type="spellEnd"/>
      <w:r>
        <w:t xml:space="preserve"> reklamaci je třeba nahlásit sériové číslo PC </w:t>
      </w:r>
      <w:r>
        <w:rPr>
          <w:sz w:val="11"/>
          <w:szCs w:val="11"/>
        </w:rPr>
        <w:t xml:space="preserve">systému, resp. serveru (viz výrobní list PC sestavy nebo typový </w:t>
      </w:r>
      <w:r>
        <w:t>štítek na PC, serveru), a dále co nejpodrobněji popsat charakter závady a uvést kontaktní osobu odběratele (jméno, tel., fax). Dodavatel poté zajisti posouzení reklamace a po</w:t>
      </w:r>
    </w:p>
    <w:p w:rsidR="00A53638" w:rsidRDefault="00C86991">
      <w:pPr>
        <w:pStyle w:val="Zkladntext1"/>
        <w:shd w:val="clear" w:color="auto" w:fill="auto"/>
        <w:spacing w:line="290" w:lineRule="auto"/>
        <w:ind w:left="400" w:firstLine="40"/>
      </w:pPr>
      <w:r>
        <w:t>dohodě s odběratelem podnikne kroky k odstranění případné vady v souladu s ustanoveními odstavce 11. těchto podmínek.</w:t>
      </w:r>
    </w:p>
    <w:p w:rsidR="00A53638" w:rsidRDefault="00C86991">
      <w:pPr>
        <w:pStyle w:val="Zkladntext1"/>
        <w:numPr>
          <w:ilvl w:val="1"/>
          <w:numId w:val="14"/>
        </w:numPr>
        <w:shd w:val="clear" w:color="auto" w:fill="auto"/>
        <w:tabs>
          <w:tab w:val="left" w:pos="414"/>
        </w:tabs>
        <w:spacing w:line="290" w:lineRule="auto"/>
        <w:ind w:left="400" w:hanging="400"/>
      </w:pPr>
      <w:r>
        <w:t xml:space="preserve">Z důvodu nebezpečí možného poškození předmětu plněni při přepravě, dodavatel přijímá k reklamaci pouze předmět plnění zabalený nejlépe v originálním obalu (za originální obal lze považovat původní obal od identického kusu předmětu plnění, kde sériové číslo uvedené na obalu /případně odběratelem opravené sériové číslo/ je totožné se sériovým číslem reklamovaného předmětu plnění). Pokud odběratel nedodá předmět plnění v originálním obalu, doporučuje se </w:t>
      </w:r>
      <w:proofErr w:type="gramStart"/>
      <w:r>
        <w:t>použiti</w:t>
      </w:r>
      <w:proofErr w:type="gramEnd"/>
      <w:r>
        <w:t xml:space="preserve"> jiného vhodného obalu, který vyhovuje nárokům přepravy daného zboží. V těch právních vztazích, na něž se nevztahují zvláštní ustanoveni o prodeji zboží v obchodě podle občanského zákoníku, musí být reklamované zboží předáno k reklamaci v originálním obalu. Dodavatel není povinen přijmout k vyřízení reklamace předmět plnění, nepředá-li jej odběratel se všemi součástmi a příslušenstvím.</w:t>
      </w:r>
    </w:p>
    <w:p w:rsidR="00A53638" w:rsidRDefault="00C86991">
      <w:pPr>
        <w:pStyle w:val="Zkladntext1"/>
        <w:numPr>
          <w:ilvl w:val="1"/>
          <w:numId w:val="14"/>
        </w:numPr>
        <w:shd w:val="clear" w:color="auto" w:fill="auto"/>
        <w:tabs>
          <w:tab w:val="left" w:pos="414"/>
        </w:tabs>
        <w:spacing w:line="290" w:lineRule="auto"/>
        <w:ind w:left="400" w:hanging="400"/>
      </w:pPr>
      <w:r>
        <w:t>V případě dodržení ustanovení článků 10.4.-</w:t>
      </w:r>
      <w:proofErr w:type="gramStart"/>
      <w:r>
        <w:t>10.6. odběratelem</w:t>
      </w:r>
      <w:proofErr w:type="gramEnd"/>
      <w:r>
        <w:t xml:space="preserve">, převezme pověřená osoba dodavatele předmět plnění k vyřízení reklamace. Pokud není možné, aby dodavatelem pověřená osoba rozhodla o uznání reklamace na místě, předá reklamovaný předmět plnění reklamačnímu oddělení dodavatele. O výsledku reklamace je odběratel informován způsobem sjednaným s dodavatelem (telefonicky, faxem, písemně), a to zpravidla nejpozději do 1 týdne od převzetí předmětu plnění k vyřízení reklamace. V případě nutnosti posouzení vad zboží autorizovaným zástupcem výrobce zajistí dodavatel </w:t>
      </w:r>
      <w:proofErr w:type="gramStart"/>
      <w:r>
        <w:t>posouzeni</w:t>
      </w:r>
      <w:proofErr w:type="gramEnd"/>
      <w:r>
        <w:t xml:space="preserve"> oprávněnosti reklamace zpravidla do 2 týdnů od převzetí předmětu plnění.</w:t>
      </w:r>
    </w:p>
    <w:p w:rsidR="00A53638" w:rsidRDefault="00C86991">
      <w:pPr>
        <w:pStyle w:val="Nadpis50"/>
        <w:keepNext/>
        <w:keepLines/>
        <w:numPr>
          <w:ilvl w:val="0"/>
          <w:numId w:val="14"/>
        </w:numPr>
        <w:shd w:val="clear" w:color="auto" w:fill="auto"/>
        <w:tabs>
          <w:tab w:val="left" w:pos="392"/>
        </w:tabs>
        <w:ind w:left="140" w:hanging="140"/>
      </w:pPr>
      <w:bookmarkStart w:id="25" w:name="bookmark25"/>
      <w:r>
        <w:t>Odstranění vad předmětu plnění v záruční době</w:t>
      </w:r>
      <w:bookmarkEnd w:id="25"/>
    </w:p>
    <w:p w:rsidR="00A53638" w:rsidRDefault="00C86991">
      <w:pPr>
        <w:pStyle w:val="Zkladntext1"/>
        <w:numPr>
          <w:ilvl w:val="1"/>
          <w:numId w:val="14"/>
        </w:numPr>
        <w:shd w:val="clear" w:color="auto" w:fill="auto"/>
        <w:tabs>
          <w:tab w:val="left" w:pos="414"/>
        </w:tabs>
        <w:ind w:left="140" w:hanging="140"/>
      </w:pPr>
      <w:r>
        <w:t xml:space="preserve">Dodavatel je oprávněn k </w:t>
      </w:r>
      <w:proofErr w:type="gramStart"/>
      <w:r>
        <w:t>zajištěni</w:t>
      </w:r>
      <w:proofErr w:type="gramEnd"/>
      <w:r>
        <w:t xml:space="preserve"> záručního servisu použít třetích osob.</w:t>
      </w:r>
    </w:p>
    <w:p w:rsidR="00A53638" w:rsidRDefault="00C86991">
      <w:pPr>
        <w:pStyle w:val="Zkladntext1"/>
        <w:numPr>
          <w:ilvl w:val="1"/>
          <w:numId w:val="14"/>
        </w:numPr>
        <w:shd w:val="clear" w:color="auto" w:fill="auto"/>
        <w:tabs>
          <w:tab w:val="left" w:pos="414"/>
        </w:tabs>
        <w:ind w:left="400" w:hanging="400"/>
      </w:pPr>
      <w:r>
        <w:t xml:space="preserve">Záruční servis na dodavatelem dodané kompletní PC systémy </w:t>
      </w:r>
      <w:proofErr w:type="spellStart"/>
      <w:r>
        <w:t>AutoCont</w:t>
      </w:r>
      <w:proofErr w:type="spellEnd"/>
      <w:r>
        <w:t xml:space="preserve"> (základní jednotka, klávesnice, myš) poskytuje dodavatel standardně dle typu zařízení. Podmínky nadstandardního servisu je nutné sjednat písemně při uzavírání zvláštní servisní smlouvy. Jednotlivé typy záručního servisu jsou poskytovány (zahrnuty v kupní ceně) v závislosti na modelu počítače. Typ servisu je uveden v dokladech k zakoupenému předmětu plnění. Dodavatel zajišťuje následující typy záručního servisu HW (vyjma závad zmíněných v odstavci 11.6.):</w:t>
      </w:r>
    </w:p>
    <w:p w:rsidR="00A53638" w:rsidRDefault="00C86991">
      <w:pPr>
        <w:pStyle w:val="Zkladntext1"/>
        <w:numPr>
          <w:ilvl w:val="0"/>
          <w:numId w:val="15"/>
        </w:numPr>
        <w:shd w:val="clear" w:color="auto" w:fill="auto"/>
        <w:tabs>
          <w:tab w:val="left" w:pos="180"/>
        </w:tabs>
        <w:ind w:left="140" w:hanging="140"/>
        <w:jc w:val="left"/>
      </w:pPr>
      <w:r>
        <w:t>Ekonomický servis (EKONOM): záruční oprava HW závad se provádí po celou dobu záruky v nejbližším servisním středisku dodavatele.</w:t>
      </w:r>
    </w:p>
    <w:p w:rsidR="00A53638" w:rsidRDefault="00C86991">
      <w:pPr>
        <w:pStyle w:val="Zkladntext1"/>
        <w:numPr>
          <w:ilvl w:val="0"/>
          <w:numId w:val="15"/>
        </w:numPr>
        <w:shd w:val="clear" w:color="auto" w:fill="auto"/>
        <w:tabs>
          <w:tab w:val="left" w:pos="180"/>
        </w:tabs>
        <w:ind w:left="140" w:hanging="140"/>
      </w:pPr>
      <w:r>
        <w:t>Standardní servis (STANDARD): záruční oprava HW závad se provádí v 1. roce v místě instalace a vedle nákladů na práci a náhradní díly jsou dodavatelem hrazeny i náklady na cestovné. Po zbytek záruční doby je záruční oprava prováděna v nejbližším servisním středisku dodavatele.</w:t>
      </w:r>
    </w:p>
    <w:p w:rsidR="00A53638" w:rsidRDefault="00C86991">
      <w:pPr>
        <w:pStyle w:val="Zkladntext1"/>
        <w:numPr>
          <w:ilvl w:val="0"/>
          <w:numId w:val="15"/>
        </w:numPr>
        <w:shd w:val="clear" w:color="auto" w:fill="auto"/>
        <w:tabs>
          <w:tab w:val="left" w:pos="183"/>
        </w:tabs>
        <w:ind w:left="140" w:hanging="140"/>
      </w:pPr>
      <w:r>
        <w:t>Speciální servis (SPECIÁL): záruční oprava HW závad se provádí po celou záruční dobu v místě instalace.</w:t>
      </w:r>
    </w:p>
    <w:p w:rsidR="00A53638" w:rsidRDefault="00C86991">
      <w:pPr>
        <w:pStyle w:val="Zkladntext1"/>
        <w:numPr>
          <w:ilvl w:val="0"/>
          <w:numId w:val="15"/>
        </w:numPr>
        <w:shd w:val="clear" w:color="auto" w:fill="auto"/>
        <w:tabs>
          <w:tab w:val="left" w:pos="183"/>
        </w:tabs>
        <w:ind w:left="140" w:hanging="140"/>
      </w:pPr>
      <w:r>
        <w:t>Jiné servisní podmínky poskytuje dodavatel odběrateli na základě zvláštní smlouvy. Dodavatel provede na základě objednávky odběratele záruční servis v místě instalace předmětu plnění u odběratele i mimo výše vyjmenované případy. V tomto případě se odběratel zavazuje uhradit v hotovosti dodavateli vícenáklady servisního zásahu formou servisního poplatku za výjezd technika ve výši dané platným ceníkem služeb dodavatele.</w:t>
      </w:r>
    </w:p>
    <w:p w:rsidR="00A53638" w:rsidRDefault="00C86991">
      <w:pPr>
        <w:pStyle w:val="Zkladntext1"/>
        <w:numPr>
          <w:ilvl w:val="1"/>
          <w:numId w:val="14"/>
        </w:numPr>
        <w:shd w:val="clear" w:color="auto" w:fill="auto"/>
        <w:tabs>
          <w:tab w:val="left" w:pos="414"/>
        </w:tabs>
        <w:ind w:left="500" w:hanging="500"/>
      </w:pPr>
      <w:r>
        <w:t xml:space="preserve">Provádění záručního servisu v místě instalace u zákazníka je omezeno teritoriálně na </w:t>
      </w:r>
      <w:proofErr w:type="spellStart"/>
      <w:r>
        <w:t>územi</w:t>
      </w:r>
      <w:proofErr w:type="spellEnd"/>
      <w:r>
        <w:t xml:space="preserve"> České republiky.</w:t>
      </w:r>
    </w:p>
    <w:p w:rsidR="00A53638" w:rsidRDefault="00C86991">
      <w:pPr>
        <w:pStyle w:val="Zkladntext1"/>
        <w:numPr>
          <w:ilvl w:val="1"/>
          <w:numId w:val="14"/>
        </w:numPr>
        <w:shd w:val="clear" w:color="auto" w:fill="auto"/>
        <w:tabs>
          <w:tab w:val="left" w:pos="414"/>
        </w:tabs>
        <w:ind w:left="500" w:hanging="500"/>
      </w:pPr>
      <w:r>
        <w:t xml:space="preserve">Základní jednotka konkrétního PC systému je definována výčtem dílů vyjmenovaných v odstavci základní jednotka ve výrobním listu dané PC sestavy. Základní jednotka PC systému se zpravidla skládá z těchto dílů: systémová deska (MB), procesor (CPU), chladič CPU, paměť (RAM), CD-ROM, řadič FDD a HDD, grafická karta (VGA), </w:t>
      </w:r>
      <w:r>
        <w:rPr>
          <w:lang w:val="en-US" w:eastAsia="en-US" w:bidi="en-US"/>
        </w:rPr>
        <w:t xml:space="preserve">audio </w:t>
      </w:r>
      <w:r>
        <w:t>(zvuková karta), síťová karta, pevný disk (HDD), floppy mechanika (FDD), napájecí zdroj, skříň PC.</w:t>
      </w:r>
    </w:p>
    <w:p w:rsidR="00A53638" w:rsidRDefault="00C86991">
      <w:pPr>
        <w:pStyle w:val="Zkladntext1"/>
        <w:numPr>
          <w:ilvl w:val="1"/>
          <w:numId w:val="14"/>
        </w:numPr>
        <w:shd w:val="clear" w:color="auto" w:fill="auto"/>
        <w:tabs>
          <w:tab w:val="left" w:pos="414"/>
        </w:tabs>
        <w:ind w:left="500" w:hanging="500"/>
      </w:pPr>
      <w:r>
        <w:t>Výše uvedené podmínky prováděni záručního servisu v místě instalace u zákazníka se vztahují na základní jednotku včetně dodavatelem do základní jednotky vestavěných periferii, klávesnici a myš, které společně tvořily předmět plnění dodaný dodavatelem. Podmínky provádění záručního servisu v místě instalace u odběratele se nevztahují např. na SW, monitor, periferie, multimediální balíky (</w:t>
      </w:r>
      <w:proofErr w:type="spellStart"/>
      <w:r>
        <w:t>kity</w:t>
      </w:r>
      <w:proofErr w:type="spellEnd"/>
      <w:r>
        <w:t xml:space="preserve">), zapisovací mechaniky CD-R/RW, zálohovací zařízení (např. DAT mechanika, magnetooptická záznamová zařízení </w:t>
      </w:r>
      <w:proofErr w:type="spellStart"/>
      <w:r>
        <w:rPr>
          <w:lang w:val="en-US" w:eastAsia="en-US" w:bidi="en-US"/>
        </w:rPr>
        <w:t>apod</w:t>
      </w:r>
      <w:proofErr w:type="spellEnd"/>
      <w:r>
        <w:rPr>
          <w:lang w:val="en-US" w:eastAsia="en-US" w:bidi="en-US"/>
        </w:rPr>
        <w:t xml:space="preserve">.) </w:t>
      </w:r>
      <w:r>
        <w:t>a odběratelem přidaná zařízení.</w:t>
      </w:r>
    </w:p>
    <w:p w:rsidR="00A53638" w:rsidRDefault="00C86991">
      <w:pPr>
        <w:pStyle w:val="Zkladntext1"/>
        <w:numPr>
          <w:ilvl w:val="1"/>
          <w:numId w:val="14"/>
        </w:numPr>
        <w:shd w:val="clear" w:color="auto" w:fill="auto"/>
        <w:tabs>
          <w:tab w:val="left" w:pos="574"/>
        </w:tabs>
        <w:ind w:left="500" w:hanging="340"/>
      </w:pPr>
      <w:r>
        <w:t xml:space="preserve">U závad, jejichž projevy nelze reprodukovat (závady náhodně se vyskytující), je doba diagnostiky a opravy vady dána dohodou mezi pověřenými osobami dodavatele a odběratele. </w:t>
      </w:r>
      <w:proofErr w:type="spellStart"/>
      <w:r>
        <w:t>Nenl-li</w:t>
      </w:r>
      <w:proofErr w:type="spellEnd"/>
      <w:r>
        <w:t xml:space="preserve"> možné provést odstranění takové závady u odběratele, odstraní dodavatel takovou závadu po provedení příslušných testů v servisním středisku.</w:t>
      </w:r>
    </w:p>
    <w:p w:rsidR="00A53638" w:rsidRDefault="00C86991">
      <w:pPr>
        <w:pStyle w:val="Zkladntext1"/>
        <w:numPr>
          <w:ilvl w:val="1"/>
          <w:numId w:val="14"/>
        </w:numPr>
        <w:shd w:val="clear" w:color="auto" w:fill="auto"/>
        <w:tabs>
          <w:tab w:val="left" w:pos="570"/>
        </w:tabs>
        <w:ind w:left="500" w:hanging="340"/>
      </w:pPr>
      <w:r>
        <w:t>Odběratel se zavazuje vytvořit dodavateli nebo jím pověřenému subjektu podmínky pro zdárné provedení servisního zákroku (umožnit vstup do objektu, přístup k zařízení, přístup do systému, přítomnost svého zástupce, apod.), jakož i podmínky pro vyřízení formalit pro provedení opravy reklamované vady nezbytných.</w:t>
      </w:r>
    </w:p>
    <w:p w:rsidR="00A53638" w:rsidRDefault="00C86991">
      <w:pPr>
        <w:pStyle w:val="Zkladntext1"/>
        <w:numPr>
          <w:ilvl w:val="1"/>
          <w:numId w:val="14"/>
        </w:numPr>
        <w:shd w:val="clear" w:color="auto" w:fill="auto"/>
        <w:tabs>
          <w:tab w:val="left" w:pos="570"/>
        </w:tabs>
        <w:ind w:left="500" w:hanging="340"/>
      </w:pPr>
      <w:r>
        <w:t xml:space="preserve">Dodavatel </w:t>
      </w:r>
      <w:proofErr w:type="gramStart"/>
      <w:r>
        <w:t>je</w:t>
      </w:r>
      <w:proofErr w:type="gramEnd"/>
      <w:r>
        <w:t xml:space="preserve"> oprávněn odstoupit od poskytnuté záruky u předmětu </w:t>
      </w:r>
      <w:proofErr w:type="gramStart"/>
      <w:r>
        <w:t>plněni</w:t>
      </w:r>
      <w:proofErr w:type="gramEnd"/>
      <w:r>
        <w:t xml:space="preserve">, resp. u jeho jednotlivých částí, </w:t>
      </w:r>
      <w:proofErr w:type="spellStart"/>
      <w:r>
        <w:t>zjistl-li</w:t>
      </w:r>
      <w:proofErr w:type="spellEnd"/>
      <w:r>
        <w:t xml:space="preserve">, že vyskytnuvší se vada byla způsobena příčinou nespadající do záruky, nebo zjistí-li, že na předmětu plnění, resp. jeho části byl proveden zásah osobou neoprávněnou, tj. jinou osobou než dodavatelem nebo osobou jim pověřenou. Odstoupí-li dodavatel od poskytnuté záruky, resp. </w:t>
      </w:r>
      <w:proofErr w:type="spellStart"/>
      <w:r>
        <w:t>zjistl-li</w:t>
      </w:r>
      <w:proofErr w:type="spellEnd"/>
      <w:r>
        <w:t>, že reklamovaná vada byla nahlášena neoprávněně, je dodavatel oprávněn požadovat na odběrateli uhrazení nákladů, které dodavateli v souvislosti s tím vznikly, a to ve výši dle aktuálního platného ceníku dodavatele, resp. servisního střediska, které provádí záruční opravy daného zařízení.</w:t>
      </w:r>
    </w:p>
    <w:p w:rsidR="00A53638" w:rsidRDefault="00C86991">
      <w:pPr>
        <w:pStyle w:val="Nadpis50"/>
        <w:keepNext/>
        <w:keepLines/>
        <w:numPr>
          <w:ilvl w:val="0"/>
          <w:numId w:val="14"/>
        </w:numPr>
        <w:shd w:val="clear" w:color="auto" w:fill="auto"/>
        <w:tabs>
          <w:tab w:val="left" w:pos="548"/>
        </w:tabs>
        <w:ind w:left="500" w:hanging="340"/>
      </w:pPr>
      <w:bookmarkStart w:id="26" w:name="bookmark26"/>
      <w:r>
        <w:t>Licence</w:t>
      </w:r>
      <w:bookmarkEnd w:id="26"/>
    </w:p>
    <w:p w:rsidR="00A53638" w:rsidRDefault="00C86991">
      <w:pPr>
        <w:pStyle w:val="Zkladntext1"/>
        <w:numPr>
          <w:ilvl w:val="1"/>
          <w:numId w:val="14"/>
        </w:numPr>
        <w:shd w:val="clear" w:color="auto" w:fill="auto"/>
        <w:tabs>
          <w:tab w:val="left" w:pos="570"/>
        </w:tabs>
        <w:spacing w:line="295" w:lineRule="auto"/>
        <w:ind w:left="500" w:hanging="340"/>
      </w:pPr>
      <w:r>
        <w:t>Autorská práva, jakož i ostatní jiná práva duševního vlastnictví, vztahující se k softwarovým produktům, včetně příruček, manuálů a dalších dokumentů distribuovaných spolu se softwarovými produkty, nadále náleží příslušným</w:t>
      </w:r>
    </w:p>
    <w:p w:rsidR="00A53638" w:rsidRDefault="00C86991">
      <w:pPr>
        <w:pStyle w:val="Zkladntext1"/>
        <w:shd w:val="clear" w:color="auto" w:fill="auto"/>
        <w:spacing w:line="298" w:lineRule="auto"/>
        <w:ind w:left="400" w:firstLine="40"/>
      </w:pPr>
      <w:r>
        <w:t>subjektům jako jejich nositelům a nejsou tímto závazkovým vztahem dotčena. Odběrateli vzniká pouze nevýhradní právo softwarové produkty užívat</w:t>
      </w:r>
    </w:p>
    <w:p w:rsidR="00A53638" w:rsidRDefault="00C86991">
      <w:pPr>
        <w:pStyle w:val="Zkladntext1"/>
        <w:numPr>
          <w:ilvl w:val="1"/>
          <w:numId w:val="14"/>
        </w:numPr>
        <w:shd w:val="clear" w:color="auto" w:fill="auto"/>
        <w:tabs>
          <w:tab w:val="left" w:pos="445"/>
        </w:tabs>
        <w:spacing w:line="298" w:lineRule="auto"/>
        <w:ind w:left="400" w:hanging="400"/>
      </w:pPr>
      <w:r>
        <w:t>Odběratel není oprávněn odstraňovat, měnit, zakrývat nebo jakýmkoli jiným způsobem zasahovat do jakýchkoli autorskoprávních, či jiných označení příslušných subjektů umístěných nebo uložených na softwarových produktech, nebo jakékoliv jejich části, či dokumentaci distribuované spolu se softwarovými produkty.</w:t>
      </w:r>
    </w:p>
    <w:p w:rsidR="00A53638" w:rsidRDefault="00C86991">
      <w:pPr>
        <w:pStyle w:val="Nadpis50"/>
        <w:keepNext/>
        <w:keepLines/>
        <w:numPr>
          <w:ilvl w:val="0"/>
          <w:numId w:val="14"/>
        </w:numPr>
        <w:shd w:val="clear" w:color="auto" w:fill="auto"/>
        <w:tabs>
          <w:tab w:val="left" w:pos="445"/>
        </w:tabs>
      </w:pPr>
      <w:bookmarkStart w:id="27" w:name="bookmark27"/>
      <w:r>
        <w:t>Odpovědnost</w:t>
      </w:r>
      <w:bookmarkEnd w:id="27"/>
    </w:p>
    <w:p w:rsidR="00A53638" w:rsidRDefault="00C86991">
      <w:pPr>
        <w:pStyle w:val="Zkladntext1"/>
        <w:numPr>
          <w:ilvl w:val="1"/>
          <w:numId w:val="14"/>
        </w:numPr>
        <w:shd w:val="clear" w:color="auto" w:fill="auto"/>
        <w:tabs>
          <w:tab w:val="left" w:pos="445"/>
        </w:tabs>
        <w:ind w:left="400" w:hanging="400"/>
        <w:jc w:val="left"/>
      </w:pPr>
      <w:r>
        <w:t>Dodavatel odpovídá odběrateli za škodu způsobenou mu zaviněným porušením povinností vyplývajících pro dodavatele z tohoto závazkového vztahu. Dodavatel zejména neodpovídá odběrateli za škodu, která mu vznikne v důsledku:</w:t>
      </w:r>
    </w:p>
    <w:p w:rsidR="00A53638" w:rsidRDefault="00C86991">
      <w:pPr>
        <w:pStyle w:val="Zkladntext1"/>
        <w:numPr>
          <w:ilvl w:val="0"/>
          <w:numId w:val="15"/>
        </w:numPr>
        <w:shd w:val="clear" w:color="auto" w:fill="auto"/>
        <w:tabs>
          <w:tab w:val="left" w:pos="580"/>
        </w:tabs>
        <w:ind w:left="400" w:firstLine="40"/>
        <w:jc w:val="left"/>
      </w:pPr>
      <w:r>
        <w:t>údržby předmětu plnění jinou osobou než dodavatelem, či ji pověřeným subjektem;</w:t>
      </w:r>
    </w:p>
    <w:p w:rsidR="00A53638" w:rsidRDefault="00C86991">
      <w:pPr>
        <w:pStyle w:val="Zkladntext1"/>
        <w:numPr>
          <w:ilvl w:val="0"/>
          <w:numId w:val="15"/>
        </w:numPr>
        <w:shd w:val="clear" w:color="auto" w:fill="auto"/>
        <w:tabs>
          <w:tab w:val="left" w:pos="623"/>
        </w:tabs>
        <w:ind w:left="400" w:firstLine="40"/>
        <w:jc w:val="left"/>
      </w:pPr>
      <w:r>
        <w:t>nesprávného nebo neadekvátního používání předmětu plnění;</w:t>
      </w:r>
    </w:p>
    <w:p w:rsidR="00A53638" w:rsidRDefault="00C86991">
      <w:pPr>
        <w:pStyle w:val="Zkladntext1"/>
        <w:numPr>
          <w:ilvl w:val="0"/>
          <w:numId w:val="15"/>
        </w:numPr>
        <w:shd w:val="clear" w:color="auto" w:fill="auto"/>
        <w:tabs>
          <w:tab w:val="left" w:pos="623"/>
        </w:tabs>
        <w:ind w:left="400" w:firstLine="40"/>
        <w:jc w:val="left"/>
      </w:pPr>
      <w:r>
        <w:t>užití předmětu plnění v jiném než doporučeném prostředí.</w:t>
      </w:r>
    </w:p>
    <w:p w:rsidR="00A53638" w:rsidRDefault="00C86991">
      <w:pPr>
        <w:pStyle w:val="Zkladntext1"/>
        <w:numPr>
          <w:ilvl w:val="1"/>
          <w:numId w:val="14"/>
        </w:numPr>
        <w:shd w:val="clear" w:color="auto" w:fill="auto"/>
        <w:tabs>
          <w:tab w:val="left" w:pos="445"/>
        </w:tabs>
        <w:ind w:left="400" w:hanging="400"/>
      </w:pPr>
      <w:r>
        <w:t xml:space="preserve">Účastníci tohoto závazkového vztahu stanovují, že výše předvídatelné škody, která případně může vzniknout porušením povinnost! </w:t>
      </w:r>
      <w:proofErr w:type="gramStart"/>
      <w:r>
        <w:t>dodavatele</w:t>
      </w:r>
      <w:proofErr w:type="gramEnd"/>
      <w:r>
        <w:t xml:space="preserve"> a také celková výše náhrady škody, představuje částku maximálně do výše ceny předmětu plněni, ohledně něhož došlo ke škodné události, </w:t>
      </w:r>
      <w:proofErr w:type="spellStart"/>
      <w:r>
        <w:t>neni-li</w:t>
      </w:r>
      <w:proofErr w:type="spellEnd"/>
      <w:r>
        <w:t xml:space="preserve"> sjednána jiná výše. Dodavatel nenese odpovědnost za ztrátu nebo poškození dat odběratele, případná rekonstrukce ztracených nebo znehodnocených dat jde na vrub odběratele.</w:t>
      </w:r>
    </w:p>
    <w:p w:rsidR="00A53638" w:rsidRDefault="00C86991">
      <w:pPr>
        <w:pStyle w:val="Zkladntext1"/>
        <w:numPr>
          <w:ilvl w:val="1"/>
          <w:numId w:val="14"/>
        </w:numPr>
        <w:shd w:val="clear" w:color="auto" w:fill="auto"/>
        <w:tabs>
          <w:tab w:val="left" w:pos="445"/>
        </w:tabs>
        <w:ind w:left="400" w:hanging="400"/>
      </w:pPr>
      <w:r>
        <w:t>Jakékoli nároky na náhradu škody je odběratel oprávněn u dodavatele relevantně uplatnit jen tehdy, pokud po vzniku škodné události učinil veškeré kroky směřující k minimalizaci výše škody a pokud o vzniku škodné události dodavatele bezodkladně vyrozuměl a poskytl mu veškeré vyžádané dokumenty ke vzniku škodné události se vztahující.</w:t>
      </w:r>
    </w:p>
    <w:p w:rsidR="00A53638" w:rsidRDefault="00C86991">
      <w:pPr>
        <w:pStyle w:val="Zkladntext1"/>
        <w:numPr>
          <w:ilvl w:val="1"/>
          <w:numId w:val="14"/>
        </w:numPr>
        <w:shd w:val="clear" w:color="auto" w:fill="auto"/>
        <w:tabs>
          <w:tab w:val="left" w:pos="445"/>
        </w:tabs>
        <w:spacing w:line="300" w:lineRule="auto"/>
        <w:ind w:left="400" w:hanging="400"/>
      </w:pPr>
      <w:r>
        <w:t xml:space="preserve">Účastnici tohoto závazkového vztahu neodpovídají, </w:t>
      </w:r>
      <w:r>
        <w:rPr>
          <w:sz w:val="11"/>
          <w:szCs w:val="11"/>
        </w:rPr>
        <w:t xml:space="preserve">vedle </w:t>
      </w:r>
      <w:r>
        <w:t xml:space="preserve">případů </w:t>
      </w:r>
      <w:r>
        <w:rPr>
          <w:sz w:val="11"/>
          <w:szCs w:val="11"/>
        </w:rPr>
        <w:t xml:space="preserve">stanovených příslušným zákonem, za porušení závazků způsobené vyšší mocí, tj. okolnostmi </w:t>
      </w:r>
      <w:r>
        <w:t>nastalými nezávisle na vůli účastníků, které nebylo možno ani s vynaložením veškerého možného úsilí odvrátit, resp. jsou objektivně neodvratitelnou náhodou.</w:t>
      </w:r>
    </w:p>
    <w:p w:rsidR="00A53638" w:rsidRDefault="00C86991">
      <w:pPr>
        <w:pStyle w:val="Nadpis50"/>
        <w:keepNext/>
        <w:keepLines/>
        <w:numPr>
          <w:ilvl w:val="0"/>
          <w:numId w:val="14"/>
        </w:numPr>
        <w:shd w:val="clear" w:color="auto" w:fill="auto"/>
        <w:tabs>
          <w:tab w:val="left" w:pos="445"/>
        </w:tabs>
      </w:pPr>
      <w:bookmarkStart w:id="28" w:name="bookmark28"/>
      <w:r>
        <w:t>Technická a systémová podpora</w:t>
      </w:r>
      <w:bookmarkEnd w:id="28"/>
    </w:p>
    <w:p w:rsidR="00A53638" w:rsidRDefault="00C86991">
      <w:pPr>
        <w:pStyle w:val="Zkladntext1"/>
        <w:numPr>
          <w:ilvl w:val="1"/>
          <w:numId w:val="14"/>
        </w:numPr>
        <w:shd w:val="clear" w:color="auto" w:fill="auto"/>
        <w:tabs>
          <w:tab w:val="left" w:pos="445"/>
        </w:tabs>
        <w:ind w:left="400" w:hanging="400"/>
      </w:pPr>
      <w:r>
        <w:t xml:space="preserve">Dodavatel poskytuje odběrateli </w:t>
      </w:r>
      <w:proofErr w:type="spellStart"/>
      <w:r>
        <w:t>technicko-systémovou</w:t>
      </w:r>
      <w:proofErr w:type="spellEnd"/>
      <w:r>
        <w:t xml:space="preserve"> podporu předmětu plnění. Tato podpora má dvě úrovně:</w:t>
      </w:r>
    </w:p>
    <w:p w:rsidR="00A53638" w:rsidRDefault="00C86991">
      <w:pPr>
        <w:pStyle w:val="Zkladntext1"/>
        <w:shd w:val="clear" w:color="auto" w:fill="auto"/>
        <w:ind w:left="240" w:hanging="100"/>
      </w:pPr>
      <w:r>
        <w:rPr>
          <w:u w:val="single"/>
        </w:rPr>
        <w:t>Základní podpora</w:t>
      </w:r>
      <w:r>
        <w:t xml:space="preserve"> - zajišťujíc! </w:t>
      </w:r>
      <w:proofErr w:type="gramStart"/>
      <w:r>
        <w:t>provozuschopnost</w:t>
      </w:r>
      <w:proofErr w:type="gramEnd"/>
      <w:r>
        <w:t xml:space="preserve"> předmětu plněni v rozsahu, který odpovídá užití, pro které byl předmět plněni dodán, resp. dodavatelem instalován. Jedná se např. o odstranění chybových stavů, opravy (nové verze) systémových ovladačů a doplňující informace, které nejsou v dodané dokumentaci a jsou nezbytné k užívání předmětu plnění. Za základní podporu se nepovažuje zejména odstraňování chybových stavů, způsobených nesprávnou obsluhou anebo vzniklých v souvislosti se změnou konfigurace zařízení a použitého operačního systému/prostředí včetně upgradů, pokud tyto neprovádí a nedodává dodavatel. Za základní podporu se dále nepovažuje podpora nasazení systému se softwarovými aplikacemi, které nebyly dodány a instalovány dodavatelem, pokud není výslovně uvedeno jinak.</w:t>
      </w:r>
    </w:p>
    <w:p w:rsidR="00A53638" w:rsidRDefault="00C86991">
      <w:pPr>
        <w:pStyle w:val="Zkladntext1"/>
        <w:shd w:val="clear" w:color="auto" w:fill="auto"/>
        <w:ind w:left="240" w:hanging="100"/>
      </w:pPr>
      <w:r>
        <w:rPr>
          <w:u w:val="single"/>
        </w:rPr>
        <w:t>Nadstandardní podpora</w:t>
      </w:r>
      <w:r>
        <w:t xml:space="preserve"> - řeší stavy předmětu plněni, související se změnami konfigurace, anebo způsobu užití odlišně od stavu, pro který byl předmět plnění dodán. Jedná </w:t>
      </w:r>
      <w:r>
        <w:rPr>
          <w:sz w:val="11"/>
          <w:szCs w:val="11"/>
        </w:rPr>
        <w:t xml:space="preserve">se </w:t>
      </w:r>
      <w:r>
        <w:t>např. o změny (rozšiřování) konfigurací/reinstalaci předmětu plněni na jiném místě, ve spojení s jiným zařízením anebo jiným operačním systémem, než který byl původně instalován; dále pak o dodávky systémových ovladačů, konzultace související s obsluhou, školení obsluhy a řešeni chybových stavů vzniklých v důsledku změn konfigurace, pokud tyto změny neprovádí a nedodává dodavatel. Nadstandardní podporu poskytuje dodavatel odběrateli na základě objednávky.</w:t>
      </w:r>
    </w:p>
    <w:p w:rsidR="00A53638" w:rsidRDefault="00C86991">
      <w:pPr>
        <w:pStyle w:val="Zkladntext1"/>
        <w:numPr>
          <w:ilvl w:val="1"/>
          <w:numId w:val="14"/>
        </w:numPr>
        <w:shd w:val="clear" w:color="auto" w:fill="auto"/>
        <w:tabs>
          <w:tab w:val="left" w:pos="550"/>
        </w:tabs>
        <w:ind w:left="500" w:hanging="360"/>
        <w:jc w:val="left"/>
      </w:pPr>
      <w:r>
        <w:t>Základní podpora poskytovaná v místě dodavatele je po dobu záruky bezplatná, náklady na nadstandardní podporu je dodavatel oprávněn účtovat dle aktuálního ceníku služeb včetně souvisejících nákladů.</w:t>
      </w:r>
    </w:p>
    <w:p w:rsidR="00A53638" w:rsidRDefault="00C86991">
      <w:pPr>
        <w:pStyle w:val="Zkladntext1"/>
        <w:numPr>
          <w:ilvl w:val="1"/>
          <w:numId w:val="14"/>
        </w:numPr>
        <w:shd w:val="clear" w:color="auto" w:fill="auto"/>
        <w:tabs>
          <w:tab w:val="left" w:pos="554"/>
        </w:tabs>
        <w:ind w:left="500" w:hanging="360"/>
        <w:jc w:val="left"/>
      </w:pPr>
      <w:r>
        <w:t>Na základě požadavku odběratele mohou být sjednány podmínky poskytování nadstandardní podpory v rámci dodávky předmětu plnění.</w:t>
      </w:r>
    </w:p>
    <w:p w:rsidR="00A53638" w:rsidRDefault="00C86991">
      <w:pPr>
        <w:pStyle w:val="Zkladntext1"/>
        <w:numPr>
          <w:ilvl w:val="1"/>
          <w:numId w:val="14"/>
        </w:numPr>
        <w:shd w:val="clear" w:color="auto" w:fill="auto"/>
        <w:tabs>
          <w:tab w:val="left" w:pos="554"/>
        </w:tabs>
        <w:ind w:left="500" w:hanging="360"/>
      </w:pPr>
      <w:r>
        <w:t>Po uplynutí záruční doby je veškerá technická a systémová podpora placenou službou. Účastníci tohoto závazkového vztahu mohou uzavřít samostatnou smlouvu na poskytování pozáručního servisu nebo technické a systémové podpory.</w:t>
      </w:r>
    </w:p>
    <w:p w:rsidR="00A53638" w:rsidRDefault="00C86991">
      <w:pPr>
        <w:pStyle w:val="Zkladntext1"/>
        <w:numPr>
          <w:ilvl w:val="1"/>
          <w:numId w:val="14"/>
        </w:numPr>
        <w:shd w:val="clear" w:color="auto" w:fill="auto"/>
        <w:tabs>
          <w:tab w:val="left" w:pos="554"/>
        </w:tabs>
        <w:ind w:left="500" w:hanging="360"/>
      </w:pPr>
      <w:r>
        <w:t xml:space="preserve">Technická a systémová podpora je zajišťována prostřednictvím </w:t>
      </w:r>
      <w:r>
        <w:rPr>
          <w:lang w:val="en-US" w:eastAsia="en-US" w:bidi="en-US"/>
        </w:rPr>
        <w:t xml:space="preserve">Hot-Line, </w:t>
      </w:r>
      <w:r>
        <w:t xml:space="preserve">elektronických služeb </w:t>
      </w:r>
      <w:proofErr w:type="spellStart"/>
      <w:r>
        <w:t>AutoCont</w:t>
      </w:r>
      <w:proofErr w:type="spellEnd"/>
      <w:r>
        <w:t xml:space="preserve"> (WWW), telefonických a osobních konzultací, popř. zásahem dodavatelem pověřených osob v </w:t>
      </w:r>
      <w:proofErr w:type="spellStart"/>
      <w:r>
        <w:t>mistě</w:t>
      </w:r>
      <w:proofErr w:type="spellEnd"/>
      <w:r>
        <w:t xml:space="preserve"> instalace. Dodavatel je podle svého uvážení oprávněn zvolit postup, dostačující pro zajištění cílového stavu. Dodavatel přitom předpokládá, že odběratelem určená osoba </w:t>
      </w:r>
      <w:proofErr w:type="gramStart"/>
      <w:r>
        <w:t>je</w:t>
      </w:r>
      <w:proofErr w:type="gramEnd"/>
      <w:r>
        <w:t xml:space="preserve"> schopna provádět alespoň základní obsluhu předmětu </w:t>
      </w:r>
      <w:proofErr w:type="gramStart"/>
      <w:r>
        <w:t>plněni</w:t>
      </w:r>
      <w:proofErr w:type="gramEnd"/>
      <w:r>
        <w:t>.</w:t>
      </w:r>
    </w:p>
    <w:p w:rsidR="00A53638" w:rsidRDefault="00C86991">
      <w:pPr>
        <w:pStyle w:val="Nadpis50"/>
        <w:keepNext/>
        <w:keepLines/>
        <w:numPr>
          <w:ilvl w:val="0"/>
          <w:numId w:val="14"/>
        </w:numPr>
        <w:shd w:val="clear" w:color="auto" w:fill="auto"/>
        <w:tabs>
          <w:tab w:val="left" w:pos="536"/>
        </w:tabs>
        <w:ind w:left="0" w:firstLine="140"/>
      </w:pPr>
      <w:bookmarkStart w:id="29" w:name="bookmark29"/>
      <w:r>
        <w:rPr>
          <w:lang w:val="en-US" w:eastAsia="en-US" w:bidi="en-US"/>
        </w:rPr>
        <w:t xml:space="preserve">Compliance </w:t>
      </w:r>
      <w:r>
        <w:t>smluvní doložka</w:t>
      </w:r>
      <w:bookmarkEnd w:id="29"/>
    </w:p>
    <w:p w:rsidR="00A53638" w:rsidRDefault="00C86991">
      <w:pPr>
        <w:pStyle w:val="Zkladntext1"/>
        <w:shd w:val="clear" w:color="auto" w:fill="auto"/>
        <w:spacing w:line="276" w:lineRule="auto"/>
        <w:ind w:firstLine="140"/>
      </w:pPr>
      <w:r>
        <w:t>Každá ze smluvních stran prohlašuje:</w:t>
      </w:r>
    </w:p>
    <w:p w:rsidR="00A53638" w:rsidRDefault="00C86991">
      <w:pPr>
        <w:pStyle w:val="Zkladntext1"/>
        <w:numPr>
          <w:ilvl w:val="1"/>
          <w:numId w:val="14"/>
        </w:numPr>
        <w:shd w:val="clear" w:color="auto" w:fill="auto"/>
        <w:tabs>
          <w:tab w:val="left" w:pos="445"/>
        </w:tabs>
        <w:spacing w:line="276" w:lineRule="auto"/>
        <w:ind w:firstLine="140"/>
      </w:pPr>
      <w:r>
        <w:t>že se nepodílela, nepodílí a nebude podílet na páchání trestné činnosti ve smyslu zákona č. 418/2011 Sb., o trestní odpovědnosti právnických osob a řízení proti nim, v platném znění,</w:t>
      </w:r>
    </w:p>
    <w:p w:rsidR="00A53638" w:rsidRDefault="00C86991">
      <w:pPr>
        <w:pStyle w:val="Zkladntext1"/>
        <w:numPr>
          <w:ilvl w:val="1"/>
          <w:numId w:val="14"/>
        </w:numPr>
        <w:shd w:val="clear" w:color="auto" w:fill="auto"/>
        <w:tabs>
          <w:tab w:val="left" w:pos="445"/>
        </w:tabs>
        <w:spacing w:line="276" w:lineRule="auto"/>
        <w:ind w:firstLine="140"/>
      </w:pPr>
      <w:r>
        <w:t>že zavedla a bude řádně činit náležitá kontrolní a jiná obdobná opatření nad činností svých zaměstnanců,</w:t>
      </w:r>
    </w:p>
    <w:p w:rsidR="00A53638" w:rsidRDefault="00C86991">
      <w:pPr>
        <w:pStyle w:val="Zkladntext1"/>
        <w:numPr>
          <w:ilvl w:val="1"/>
          <w:numId w:val="14"/>
        </w:numPr>
        <w:shd w:val="clear" w:color="auto" w:fill="auto"/>
        <w:tabs>
          <w:tab w:val="left" w:pos="445"/>
        </w:tabs>
        <w:spacing w:line="276" w:lineRule="auto"/>
        <w:ind w:firstLine="140"/>
      </w:pPr>
      <w:r>
        <w:t>že učinila a bude řádně činit nezbytná opatření k zamezení nebo odvrácení případných následků spáchaného trestného činu,</w:t>
      </w:r>
    </w:p>
    <w:p w:rsidR="00A53638" w:rsidRDefault="00C86991">
      <w:pPr>
        <w:pStyle w:val="Zkladntext1"/>
        <w:numPr>
          <w:ilvl w:val="1"/>
          <w:numId w:val="14"/>
        </w:numPr>
        <w:shd w:val="clear" w:color="auto" w:fill="auto"/>
        <w:tabs>
          <w:tab w:val="left" w:pos="445"/>
        </w:tabs>
        <w:spacing w:line="276" w:lineRule="auto"/>
        <w:ind w:firstLine="140"/>
      </w:pPr>
      <w:r>
        <w:t xml:space="preserve">že provedla a </w:t>
      </w:r>
      <w:proofErr w:type="gramStart"/>
      <w:r>
        <w:t>bude</w:t>
      </w:r>
      <w:proofErr w:type="gramEnd"/>
      <w:r>
        <w:t xml:space="preserve"> provádět taková </w:t>
      </w:r>
      <w:proofErr w:type="gramStart"/>
      <w:r>
        <w:t>opatřeni</w:t>
      </w:r>
      <w:proofErr w:type="gramEnd"/>
      <w:r>
        <w:t>, která měla či má provést podle právních, jakožto i svých vnitřních předpisů,</w:t>
      </w:r>
    </w:p>
    <w:p w:rsidR="00A53638" w:rsidRDefault="00C86991">
      <w:pPr>
        <w:pStyle w:val="Zkladntext1"/>
        <w:numPr>
          <w:ilvl w:val="1"/>
          <w:numId w:val="14"/>
        </w:numPr>
        <w:shd w:val="clear" w:color="auto" w:fill="auto"/>
        <w:tabs>
          <w:tab w:val="left" w:pos="445"/>
        </w:tabs>
        <w:spacing w:line="276" w:lineRule="auto"/>
        <w:ind w:firstLine="140"/>
      </w:pPr>
      <w:r>
        <w:t xml:space="preserve">že z hlediska prevence trestní odpovědnosti právnických osob učinila a bude činit vše, co po ní lze spravedlivě požadovat, zejm. přijala Etický kodex a zásady </w:t>
      </w:r>
      <w:r>
        <w:rPr>
          <w:lang w:val="en-US" w:eastAsia="en-US" w:bidi="en-US"/>
        </w:rPr>
        <w:t xml:space="preserve">Compliance </w:t>
      </w:r>
      <w:r>
        <w:t>programu.</w:t>
      </w:r>
    </w:p>
    <w:p w:rsidR="00A53638" w:rsidRDefault="00C86991">
      <w:pPr>
        <w:pStyle w:val="Nadpis50"/>
        <w:keepNext/>
        <w:keepLines/>
        <w:numPr>
          <w:ilvl w:val="0"/>
          <w:numId w:val="14"/>
        </w:numPr>
        <w:shd w:val="clear" w:color="auto" w:fill="auto"/>
        <w:tabs>
          <w:tab w:val="left" w:pos="536"/>
        </w:tabs>
        <w:ind w:left="0" w:firstLine="140"/>
      </w:pPr>
      <w:bookmarkStart w:id="30" w:name="bookmark30"/>
      <w:r>
        <w:t>Obecná ustanovení</w:t>
      </w:r>
      <w:bookmarkEnd w:id="30"/>
    </w:p>
    <w:p w:rsidR="00A53638" w:rsidRDefault="00C86991">
      <w:pPr>
        <w:pStyle w:val="Zkladntext1"/>
        <w:shd w:val="clear" w:color="auto" w:fill="auto"/>
        <w:spacing w:line="295" w:lineRule="auto"/>
        <w:ind w:left="500" w:hanging="360"/>
        <w:jc w:val="left"/>
      </w:pPr>
      <w:r>
        <w:t xml:space="preserve">16.1. Dodavatel je oprávněn odstoupit od tohoto závazkového vztahu v případě, že odběratel je v </w:t>
      </w:r>
      <w:proofErr w:type="gramStart"/>
      <w:r>
        <w:t>prodleni</w:t>
      </w:r>
      <w:proofErr w:type="gramEnd"/>
      <w:r>
        <w:t xml:space="preserve"> s úhradou finančních částek dle těchto Všeobecných</w:t>
      </w:r>
    </w:p>
    <w:p w:rsidR="00A53638" w:rsidRDefault="00C86991">
      <w:pPr>
        <w:pStyle w:val="Jin0"/>
        <w:shd w:val="clear" w:color="auto" w:fill="auto"/>
        <w:spacing w:line="240" w:lineRule="auto"/>
        <w:ind w:left="4680"/>
        <w:jc w:val="left"/>
        <w:rPr>
          <w:sz w:val="9"/>
          <w:szCs w:val="9"/>
        </w:rPr>
        <w:sectPr w:rsidR="00A53638">
          <w:headerReference w:type="default" r:id="rId21"/>
          <w:footerReference w:type="default" r:id="rId22"/>
          <w:pgSz w:w="11900" w:h="16840"/>
          <w:pgMar w:top="727" w:right="554" w:bottom="432" w:left="402" w:header="299" w:footer="3" w:gutter="0"/>
          <w:cols w:num="2" w:space="100"/>
          <w:noEndnote/>
          <w:docGrid w:linePitch="360"/>
        </w:sectPr>
      </w:pPr>
      <w:r>
        <w:rPr>
          <w:sz w:val="9"/>
          <w:szCs w:val="9"/>
        </w:rPr>
        <w:t>Stránka 4</w:t>
      </w:r>
    </w:p>
    <w:p w:rsidR="00A53638" w:rsidRDefault="00C86991">
      <w:pPr>
        <w:pStyle w:val="Zkladntext1"/>
        <w:shd w:val="clear" w:color="auto" w:fill="auto"/>
        <w:ind w:left="400"/>
      </w:pPr>
      <w:r>
        <w:t>podmínek po dobu delší než 14 dní. Dodavatel je dále oprávněn realizovat výhradu vlastnictví dle těchto Všeobecných podmínek.</w:t>
      </w:r>
    </w:p>
    <w:p w:rsidR="00A53638" w:rsidRDefault="00C86991">
      <w:pPr>
        <w:pStyle w:val="Zkladntext1"/>
        <w:numPr>
          <w:ilvl w:val="0"/>
          <w:numId w:val="17"/>
        </w:numPr>
        <w:shd w:val="clear" w:color="auto" w:fill="auto"/>
        <w:tabs>
          <w:tab w:val="left" w:pos="414"/>
        </w:tabs>
        <w:ind w:left="400" w:hanging="400"/>
      </w:pPr>
      <w:r>
        <w:t xml:space="preserve">Nastane-li situace předpokládaná v předchozím článku, jsou účastníci tohoto závazkového vztahu povinni vrátit si vše, co si na jeho základě poskytli, a to nejpozději ve </w:t>
      </w:r>
      <w:proofErr w:type="spellStart"/>
      <w:r>
        <w:t>Ihútě</w:t>
      </w:r>
      <w:proofErr w:type="spellEnd"/>
      <w:r>
        <w:t xml:space="preserve"> do 10 dnů ode dne doručení písemného rozhodnutí o odstoupení, resp. rozhodnuti o realizaci výhrady vlastnického práva.</w:t>
      </w:r>
    </w:p>
    <w:p w:rsidR="00A53638" w:rsidRDefault="00C86991">
      <w:pPr>
        <w:pStyle w:val="Zkladntext1"/>
        <w:numPr>
          <w:ilvl w:val="0"/>
          <w:numId w:val="17"/>
        </w:numPr>
        <w:shd w:val="clear" w:color="auto" w:fill="auto"/>
        <w:tabs>
          <w:tab w:val="left" w:pos="414"/>
        </w:tabs>
        <w:ind w:left="400" w:hanging="400"/>
      </w:pPr>
      <w:r>
        <w:t xml:space="preserve">Práva a povinnosti vyplývající z tohoto závazkového vztahu se řídí českým právním řádem. K řešení případných sporů </w:t>
      </w:r>
      <w:proofErr w:type="gramStart"/>
      <w:r>
        <w:t>určuji</w:t>
      </w:r>
      <w:proofErr w:type="gramEnd"/>
      <w:r>
        <w:t xml:space="preserve"> účastníci jako příslušný věcně příslušný soud v Praze.</w:t>
      </w:r>
    </w:p>
    <w:p w:rsidR="00A53638" w:rsidRDefault="00C86991">
      <w:pPr>
        <w:pStyle w:val="Zkladntext1"/>
        <w:numPr>
          <w:ilvl w:val="0"/>
          <w:numId w:val="17"/>
        </w:numPr>
        <w:shd w:val="clear" w:color="auto" w:fill="auto"/>
        <w:tabs>
          <w:tab w:val="left" w:pos="417"/>
        </w:tabs>
        <w:ind w:left="400" w:hanging="400"/>
      </w:pPr>
      <w:r>
        <w:t>Text těchto Všeobecných podmínek je odběrateli zpřístupněn nejpozději s dodávkou odběratelem objednaného předmětu plnění. Za zpřístupnění Všeobecných podmínek se považuje i jejich uveřejněni na webových stránkách dodavatele. Odběratel je srozuměn s tím, že závazkový vztah vznikající při poskytování výše uvedených plnění a založený okamžikem akceptace odběratelem vystavené objednávky dodavatelem se řídí těmito Všeobecnými podmínkami.</w:t>
      </w:r>
    </w:p>
    <w:p w:rsidR="00A53638" w:rsidRDefault="00C86991">
      <w:pPr>
        <w:pStyle w:val="Zkladntext1"/>
        <w:numPr>
          <w:ilvl w:val="0"/>
          <w:numId w:val="17"/>
        </w:numPr>
        <w:shd w:val="clear" w:color="auto" w:fill="auto"/>
        <w:tabs>
          <w:tab w:val="left" w:pos="410"/>
        </w:tabs>
        <w:spacing w:line="290" w:lineRule="auto"/>
        <w:ind w:left="400" w:hanging="400"/>
      </w:pPr>
      <w:r>
        <w:t>Účastníci tohoto závazkového vztahu sjednávají, že oznámení a jiné písemnosti budou považovány za doručené též dnem, kdy odesílající strana obdrží řádně adresovanou písemnost vrácenou poštovní službou jako nedoručitelnou nebo adresátem odmítnutou.</w:t>
      </w:r>
    </w:p>
    <w:p w:rsidR="00A53638" w:rsidRDefault="00C86991">
      <w:pPr>
        <w:pStyle w:val="Zkladntext1"/>
        <w:numPr>
          <w:ilvl w:val="0"/>
          <w:numId w:val="17"/>
        </w:numPr>
        <w:shd w:val="clear" w:color="auto" w:fill="auto"/>
        <w:tabs>
          <w:tab w:val="left" w:pos="410"/>
        </w:tabs>
        <w:spacing w:line="290" w:lineRule="auto"/>
        <w:ind w:left="400" w:hanging="400"/>
      </w:pPr>
      <w:r>
        <w:t>Na právní jednání a právní vztahy vzniklé před 1. 4. 2017se vztahují obchodní podmínky, které platily mezi účastníky v době jejich vzniku.</w:t>
      </w:r>
    </w:p>
    <w:p w:rsidR="00A53638" w:rsidRDefault="00C86991">
      <w:pPr>
        <w:pStyle w:val="Zkladntext1"/>
        <w:numPr>
          <w:ilvl w:val="0"/>
          <w:numId w:val="17"/>
        </w:numPr>
        <w:shd w:val="clear" w:color="auto" w:fill="auto"/>
        <w:tabs>
          <w:tab w:val="left" w:pos="410"/>
        </w:tabs>
        <w:spacing w:line="290" w:lineRule="auto"/>
        <w:ind w:left="400" w:hanging="400"/>
      </w:pPr>
      <w:r>
        <w:t xml:space="preserve">Tyto Všeobecné podmínky nabývají platnosti a účinnosti dne </w:t>
      </w:r>
      <w:proofErr w:type="gramStart"/>
      <w:r>
        <w:t>1.4.2017</w:t>
      </w:r>
      <w:proofErr w:type="gramEnd"/>
      <w:r>
        <w:t xml:space="preserve"> a nahrazují</w:t>
      </w:r>
    </w:p>
    <w:p w:rsidR="00A53638" w:rsidRDefault="00C86991">
      <w:pPr>
        <w:pStyle w:val="Zkladntext1"/>
        <w:shd w:val="clear" w:color="auto" w:fill="auto"/>
        <w:tabs>
          <w:tab w:val="left" w:pos="4241"/>
        </w:tabs>
        <w:spacing w:line="290" w:lineRule="auto"/>
        <w:ind w:left="400"/>
        <w:sectPr w:rsidR="00A53638">
          <w:headerReference w:type="default" r:id="rId23"/>
          <w:footerReference w:type="default" r:id="rId24"/>
          <w:pgSz w:w="11900" w:h="16840"/>
          <w:pgMar w:top="620" w:right="593" w:bottom="906" w:left="490" w:header="192" w:footer="3" w:gutter="0"/>
          <w:cols w:num="2" w:space="227"/>
          <w:noEndnote/>
          <w:docGrid w:linePitch="360"/>
        </w:sectPr>
      </w:pPr>
      <w:r>
        <w:t xml:space="preserve">v plném rozsahu Všeobecné obchodní podmínky společnosti </w:t>
      </w:r>
      <w:proofErr w:type="spellStart"/>
      <w:r>
        <w:t>AutoCont</w:t>
      </w:r>
      <w:proofErr w:type="spellEnd"/>
      <w:r>
        <w:t xml:space="preserve"> CZ a.s. ze dne </w:t>
      </w:r>
      <w:proofErr w:type="gramStart"/>
      <w:r>
        <w:t>1.1.2014</w:t>
      </w:r>
      <w:proofErr w:type="gramEnd"/>
      <w:r>
        <w:t>. Tyto Všeobecné podmínky jsou ode dne jejich vyhlášeni uveřejněny na Internetu, v katalozích firmy a jsou zveřejněny též ve všech obchodních provozovnách</w:t>
      </w:r>
      <w:r>
        <w:tab/>
      </w:r>
      <w:proofErr w:type="spellStart"/>
      <w:r>
        <w:t>AutoCont</w:t>
      </w:r>
      <w:proofErr w:type="spellEnd"/>
      <w:r>
        <w:t xml:space="preserve"> CZ a.s.</w:t>
      </w:r>
    </w:p>
    <w:p w:rsidR="00A53638" w:rsidRDefault="00A53638">
      <w:pPr>
        <w:rPr>
          <w:sz w:val="2"/>
          <w:szCs w:val="2"/>
        </w:rPr>
        <w:sectPr w:rsidR="00A53638">
          <w:type w:val="continuous"/>
          <w:pgSz w:w="11900" w:h="16840"/>
          <w:pgMar w:top="620" w:right="593" w:bottom="906" w:left="490" w:header="0" w:footer="3" w:gutter="0"/>
          <w:cols w:num="2" w:space="227"/>
          <w:noEndnote/>
          <w:docGrid w:linePitch="360"/>
        </w:sectPr>
      </w:pPr>
    </w:p>
    <w:p w:rsidR="00A53638" w:rsidRDefault="00C86991">
      <w:pPr>
        <w:pStyle w:val="Zkladntext30"/>
        <w:framePr w:w="2682" w:h="270" w:wrap="none" w:vAnchor="text" w:hAnchor="page" w:x="4479" w:y="21"/>
        <w:shd w:val="clear" w:color="auto" w:fill="auto"/>
        <w:ind w:left="0"/>
      </w:pPr>
      <w:r>
        <w:t>Příloha č. 2 - Soupis dodávky</w:t>
      </w:r>
    </w:p>
    <w:p w:rsidR="00A53638" w:rsidRDefault="00C86991">
      <w:pPr>
        <w:pStyle w:val="Zkladntext20"/>
        <w:framePr w:w="6649" w:h="299" w:wrap="none" w:vAnchor="text" w:hAnchor="page" w:x="994" w:y="440"/>
        <w:shd w:val="clear" w:color="auto" w:fill="auto"/>
        <w:spacing w:line="240" w:lineRule="auto"/>
        <w:ind w:left="0" w:firstLine="0"/>
        <w:jc w:val="left"/>
      </w:pPr>
      <w:r>
        <w:t>Vyjmenovaný dokument je uveden na následujících stranách této smlouvy</w:t>
      </w:r>
    </w:p>
    <w:p w:rsidR="00A53638" w:rsidRDefault="00C86991">
      <w:pPr>
        <w:pStyle w:val="Nadpis30"/>
        <w:keepNext/>
        <w:keepLines/>
        <w:framePr w:w="1728" w:h="436" w:wrap="none" w:vAnchor="text" w:hAnchor="page" w:x="1177" w:y="14477"/>
        <w:pBdr>
          <w:top w:val="single" w:sz="4" w:space="0" w:color="auto"/>
        </w:pBdr>
        <w:shd w:val="clear" w:color="auto" w:fill="auto"/>
        <w:spacing w:after="0"/>
      </w:pPr>
      <w:bookmarkStart w:id="31" w:name="bookmark31"/>
      <w:r>
        <w:rPr>
          <w:rFonts w:ascii="Arial" w:eastAsia="Arial" w:hAnsi="Arial" w:cs="Arial"/>
          <w:w w:val="80"/>
        </w:rPr>
        <w:t>AUTOCOIMT</w:t>
      </w:r>
      <w:bookmarkEnd w:id="31"/>
    </w:p>
    <w:p w:rsidR="00A53638" w:rsidRDefault="00A53638">
      <w:pPr>
        <w:spacing w:line="360" w:lineRule="exact"/>
      </w:pPr>
    </w:p>
    <w:p w:rsidR="00A53638" w:rsidRDefault="00A53638">
      <w:pPr>
        <w:spacing w:line="360" w:lineRule="exact"/>
      </w:pPr>
    </w:p>
    <w:p w:rsidR="00A53638" w:rsidRDefault="00A53638">
      <w:pPr>
        <w:spacing w:line="360" w:lineRule="exact"/>
      </w:pPr>
    </w:p>
    <w:p w:rsidR="00A53638" w:rsidRDefault="00A53638">
      <w:pPr>
        <w:spacing w:line="360" w:lineRule="exact"/>
      </w:pPr>
    </w:p>
    <w:p w:rsidR="00A53638" w:rsidRDefault="00A53638">
      <w:pPr>
        <w:spacing w:line="360" w:lineRule="exact"/>
      </w:pPr>
    </w:p>
    <w:p w:rsidR="00A53638" w:rsidRDefault="00A53638">
      <w:pPr>
        <w:spacing w:line="360" w:lineRule="exact"/>
      </w:pPr>
    </w:p>
    <w:p w:rsidR="00A53638" w:rsidRDefault="00A53638">
      <w:pPr>
        <w:spacing w:line="360" w:lineRule="exact"/>
      </w:pPr>
    </w:p>
    <w:p w:rsidR="00A53638" w:rsidRDefault="00A53638">
      <w:pPr>
        <w:spacing w:line="360" w:lineRule="exact"/>
      </w:pPr>
    </w:p>
    <w:p w:rsidR="00A53638" w:rsidRDefault="00A53638">
      <w:pPr>
        <w:spacing w:line="360" w:lineRule="exact"/>
      </w:pPr>
    </w:p>
    <w:p w:rsidR="00A53638" w:rsidRDefault="00A53638">
      <w:pPr>
        <w:spacing w:line="360" w:lineRule="exact"/>
      </w:pPr>
    </w:p>
    <w:p w:rsidR="00A53638" w:rsidRDefault="00A53638">
      <w:pPr>
        <w:spacing w:line="360" w:lineRule="exact"/>
      </w:pPr>
    </w:p>
    <w:p w:rsidR="00A53638" w:rsidRDefault="00A53638">
      <w:pPr>
        <w:spacing w:line="360" w:lineRule="exact"/>
      </w:pPr>
    </w:p>
    <w:p w:rsidR="00A53638" w:rsidRDefault="00A53638">
      <w:pPr>
        <w:spacing w:line="360" w:lineRule="exact"/>
      </w:pPr>
    </w:p>
    <w:p w:rsidR="00A53638" w:rsidRDefault="00A53638">
      <w:pPr>
        <w:spacing w:line="360" w:lineRule="exact"/>
      </w:pPr>
    </w:p>
    <w:p w:rsidR="00A53638" w:rsidRDefault="00A53638">
      <w:pPr>
        <w:spacing w:line="360" w:lineRule="exact"/>
      </w:pPr>
    </w:p>
    <w:p w:rsidR="00A53638" w:rsidRDefault="00A53638">
      <w:pPr>
        <w:spacing w:line="360" w:lineRule="exact"/>
      </w:pPr>
    </w:p>
    <w:p w:rsidR="00A53638" w:rsidRDefault="00A53638">
      <w:pPr>
        <w:spacing w:line="360" w:lineRule="exact"/>
      </w:pPr>
    </w:p>
    <w:p w:rsidR="00A53638" w:rsidRDefault="00A53638">
      <w:pPr>
        <w:spacing w:line="360" w:lineRule="exact"/>
      </w:pPr>
    </w:p>
    <w:p w:rsidR="00A53638" w:rsidRDefault="00A53638">
      <w:pPr>
        <w:spacing w:line="360" w:lineRule="exact"/>
      </w:pPr>
    </w:p>
    <w:p w:rsidR="00A53638" w:rsidRDefault="00A53638">
      <w:pPr>
        <w:spacing w:line="360" w:lineRule="exact"/>
      </w:pPr>
    </w:p>
    <w:p w:rsidR="00A53638" w:rsidRDefault="00A53638">
      <w:pPr>
        <w:spacing w:line="360" w:lineRule="exact"/>
      </w:pPr>
    </w:p>
    <w:p w:rsidR="00A53638" w:rsidRDefault="00A53638">
      <w:pPr>
        <w:spacing w:line="360" w:lineRule="exact"/>
      </w:pPr>
    </w:p>
    <w:p w:rsidR="00A53638" w:rsidRDefault="00A53638">
      <w:pPr>
        <w:spacing w:line="360" w:lineRule="exact"/>
      </w:pPr>
    </w:p>
    <w:p w:rsidR="00A53638" w:rsidRDefault="00A53638">
      <w:pPr>
        <w:spacing w:line="360" w:lineRule="exact"/>
      </w:pPr>
    </w:p>
    <w:p w:rsidR="00A53638" w:rsidRDefault="00A53638">
      <w:pPr>
        <w:spacing w:line="360" w:lineRule="exact"/>
      </w:pPr>
    </w:p>
    <w:p w:rsidR="00A53638" w:rsidRDefault="00A53638">
      <w:pPr>
        <w:spacing w:line="360" w:lineRule="exact"/>
      </w:pPr>
    </w:p>
    <w:p w:rsidR="00A53638" w:rsidRDefault="00A53638">
      <w:pPr>
        <w:spacing w:line="360" w:lineRule="exact"/>
      </w:pPr>
    </w:p>
    <w:p w:rsidR="00A53638" w:rsidRDefault="00A53638">
      <w:pPr>
        <w:spacing w:line="360" w:lineRule="exact"/>
      </w:pPr>
    </w:p>
    <w:p w:rsidR="00A53638" w:rsidRDefault="00A53638">
      <w:pPr>
        <w:spacing w:line="360" w:lineRule="exact"/>
      </w:pPr>
    </w:p>
    <w:p w:rsidR="00A53638" w:rsidRDefault="00A53638">
      <w:pPr>
        <w:spacing w:line="360" w:lineRule="exact"/>
      </w:pPr>
    </w:p>
    <w:p w:rsidR="00A53638" w:rsidRDefault="00A53638">
      <w:pPr>
        <w:spacing w:line="360" w:lineRule="exact"/>
      </w:pPr>
    </w:p>
    <w:p w:rsidR="00A53638" w:rsidRDefault="00A53638">
      <w:pPr>
        <w:spacing w:line="360" w:lineRule="exact"/>
      </w:pPr>
    </w:p>
    <w:p w:rsidR="00A53638" w:rsidRDefault="00A53638">
      <w:pPr>
        <w:spacing w:line="360" w:lineRule="exact"/>
      </w:pPr>
    </w:p>
    <w:p w:rsidR="00A53638" w:rsidRDefault="00A53638">
      <w:pPr>
        <w:spacing w:line="360" w:lineRule="exact"/>
      </w:pPr>
    </w:p>
    <w:p w:rsidR="00A53638" w:rsidRDefault="00A53638">
      <w:pPr>
        <w:spacing w:line="360" w:lineRule="exact"/>
      </w:pPr>
    </w:p>
    <w:p w:rsidR="00A53638" w:rsidRDefault="00A53638">
      <w:pPr>
        <w:spacing w:line="360" w:lineRule="exact"/>
      </w:pPr>
    </w:p>
    <w:p w:rsidR="00A53638" w:rsidRDefault="00A53638">
      <w:pPr>
        <w:spacing w:line="360" w:lineRule="exact"/>
      </w:pPr>
    </w:p>
    <w:p w:rsidR="00A53638" w:rsidRDefault="00A53638">
      <w:pPr>
        <w:spacing w:line="360" w:lineRule="exact"/>
      </w:pPr>
    </w:p>
    <w:p w:rsidR="00A53638" w:rsidRDefault="00A53638">
      <w:pPr>
        <w:spacing w:line="360" w:lineRule="exact"/>
      </w:pPr>
    </w:p>
    <w:p w:rsidR="00A53638" w:rsidRDefault="00A53638">
      <w:pPr>
        <w:spacing w:line="360" w:lineRule="exact"/>
      </w:pPr>
    </w:p>
    <w:p w:rsidR="00A53638" w:rsidRDefault="00A53638">
      <w:pPr>
        <w:spacing w:after="497" w:line="14" w:lineRule="exact"/>
      </w:pPr>
    </w:p>
    <w:p w:rsidR="00A53638" w:rsidRDefault="00A53638">
      <w:pPr>
        <w:spacing w:line="14" w:lineRule="exact"/>
        <w:sectPr w:rsidR="00A53638">
          <w:headerReference w:type="default" r:id="rId25"/>
          <w:footerReference w:type="default" r:id="rId26"/>
          <w:pgSz w:w="11900" w:h="16840"/>
          <w:pgMar w:top="1461" w:right="4258" w:bottom="268" w:left="993" w:header="1033" w:footer="3" w:gutter="0"/>
          <w:pgNumType w:start="13"/>
          <w:cols w:space="720"/>
          <w:noEndnote/>
          <w:docGrid w:linePitch="360"/>
        </w:sectPr>
      </w:pPr>
    </w:p>
    <w:p w:rsidR="00A53638" w:rsidRDefault="00C86991">
      <w:pPr>
        <w:pStyle w:val="Nadpis30"/>
        <w:keepNext/>
        <w:keepLines/>
        <w:shd w:val="clear" w:color="auto" w:fill="auto"/>
        <w:spacing w:after="260"/>
      </w:pPr>
      <w:bookmarkStart w:id="32" w:name="bookmark32"/>
      <w:r>
        <w:t>Soupis dodávky - Digitální učebny</w:t>
      </w:r>
      <w:bookmarkEnd w:id="32"/>
    </w:p>
    <w:tbl>
      <w:tblPr>
        <w:tblOverlap w:val="never"/>
        <w:tblW w:w="0" w:type="auto"/>
        <w:jc w:val="center"/>
        <w:tblLayout w:type="fixed"/>
        <w:tblCellMar>
          <w:left w:w="10" w:type="dxa"/>
          <w:right w:w="10" w:type="dxa"/>
        </w:tblCellMar>
        <w:tblLook w:val="0000" w:firstRow="0" w:lastRow="0" w:firstColumn="0" w:lastColumn="0" w:noHBand="0" w:noVBand="0"/>
      </w:tblPr>
      <w:tblGrid>
        <w:gridCol w:w="4439"/>
        <w:gridCol w:w="2059"/>
        <w:gridCol w:w="1616"/>
        <w:gridCol w:w="1789"/>
      </w:tblGrid>
      <w:tr w:rsidR="00A53638">
        <w:tblPrEx>
          <w:tblCellMar>
            <w:top w:w="0" w:type="dxa"/>
            <w:bottom w:w="0" w:type="dxa"/>
          </w:tblCellMar>
        </w:tblPrEx>
        <w:trPr>
          <w:trHeight w:hRule="exact" w:val="313"/>
          <w:jc w:val="center"/>
        </w:trPr>
        <w:tc>
          <w:tcPr>
            <w:tcW w:w="4439" w:type="dxa"/>
            <w:tcBorders>
              <w:top w:val="single" w:sz="4" w:space="0" w:color="auto"/>
              <w:left w:val="single" w:sz="4" w:space="0" w:color="auto"/>
            </w:tcBorders>
            <w:shd w:val="clear" w:color="auto" w:fill="FFFFFF"/>
            <w:vAlign w:val="bottom"/>
          </w:tcPr>
          <w:p w:rsidR="00A53638" w:rsidRDefault="00C86991">
            <w:pPr>
              <w:pStyle w:val="Jin0"/>
              <w:shd w:val="clear" w:color="auto" w:fill="auto"/>
              <w:spacing w:line="240" w:lineRule="auto"/>
              <w:jc w:val="left"/>
              <w:rPr>
                <w:sz w:val="18"/>
                <w:szCs w:val="18"/>
              </w:rPr>
            </w:pPr>
            <w:r>
              <w:rPr>
                <w:b/>
                <w:bCs/>
                <w:sz w:val="18"/>
                <w:szCs w:val="18"/>
              </w:rPr>
              <w:t xml:space="preserve">M </w:t>
            </w:r>
            <w:proofErr w:type="spellStart"/>
            <w:r>
              <w:rPr>
                <w:b/>
                <w:bCs/>
                <w:sz w:val="18"/>
                <w:szCs w:val="18"/>
              </w:rPr>
              <w:t>ístnost</w:t>
            </w:r>
            <w:proofErr w:type="spellEnd"/>
            <w:r>
              <w:rPr>
                <w:b/>
                <w:bCs/>
                <w:sz w:val="18"/>
                <w:szCs w:val="18"/>
              </w:rPr>
              <w:t>/Realizace</w:t>
            </w:r>
          </w:p>
        </w:tc>
        <w:tc>
          <w:tcPr>
            <w:tcW w:w="2059" w:type="dxa"/>
            <w:tcBorders>
              <w:top w:val="single" w:sz="4" w:space="0" w:color="auto"/>
              <w:left w:val="single" w:sz="4" w:space="0" w:color="auto"/>
            </w:tcBorders>
            <w:shd w:val="clear" w:color="auto" w:fill="FFFFFF"/>
            <w:vAlign w:val="bottom"/>
          </w:tcPr>
          <w:p w:rsidR="00A53638" w:rsidRDefault="00C86991">
            <w:pPr>
              <w:pStyle w:val="Jin0"/>
              <w:shd w:val="clear" w:color="auto" w:fill="auto"/>
              <w:spacing w:line="240" w:lineRule="auto"/>
              <w:jc w:val="left"/>
              <w:rPr>
                <w:sz w:val="18"/>
                <w:szCs w:val="18"/>
              </w:rPr>
            </w:pPr>
            <w:r>
              <w:rPr>
                <w:b/>
                <w:bCs/>
                <w:sz w:val="18"/>
                <w:szCs w:val="18"/>
              </w:rPr>
              <w:t>Cena bez DPH celkem</w:t>
            </w:r>
          </w:p>
        </w:tc>
        <w:tc>
          <w:tcPr>
            <w:tcW w:w="1616" w:type="dxa"/>
            <w:tcBorders>
              <w:top w:val="single" w:sz="4" w:space="0" w:color="auto"/>
              <w:left w:val="single" w:sz="4" w:space="0" w:color="auto"/>
            </w:tcBorders>
            <w:shd w:val="clear" w:color="auto" w:fill="FFFFFF"/>
            <w:vAlign w:val="bottom"/>
          </w:tcPr>
          <w:p w:rsidR="00A53638" w:rsidRDefault="00C86991">
            <w:pPr>
              <w:pStyle w:val="Jin0"/>
              <w:shd w:val="clear" w:color="auto" w:fill="auto"/>
              <w:spacing w:line="240" w:lineRule="auto"/>
              <w:jc w:val="left"/>
              <w:rPr>
                <w:sz w:val="18"/>
                <w:szCs w:val="18"/>
              </w:rPr>
            </w:pPr>
            <w:r>
              <w:rPr>
                <w:b/>
                <w:bCs/>
                <w:sz w:val="18"/>
                <w:szCs w:val="18"/>
              </w:rPr>
              <w:t>DPH 21% celkem</w:t>
            </w:r>
          </w:p>
        </w:tc>
        <w:tc>
          <w:tcPr>
            <w:tcW w:w="1789" w:type="dxa"/>
            <w:tcBorders>
              <w:top w:val="single" w:sz="4" w:space="0" w:color="auto"/>
              <w:left w:val="single" w:sz="4" w:space="0" w:color="auto"/>
              <w:right w:val="single" w:sz="4" w:space="0" w:color="auto"/>
            </w:tcBorders>
            <w:shd w:val="clear" w:color="auto" w:fill="FFFFFF"/>
            <w:vAlign w:val="bottom"/>
          </w:tcPr>
          <w:p w:rsidR="00A53638" w:rsidRDefault="00C86991">
            <w:pPr>
              <w:pStyle w:val="Jin0"/>
              <w:shd w:val="clear" w:color="auto" w:fill="auto"/>
              <w:spacing w:line="240" w:lineRule="auto"/>
              <w:jc w:val="left"/>
              <w:rPr>
                <w:sz w:val="18"/>
                <w:szCs w:val="18"/>
              </w:rPr>
            </w:pPr>
            <w:r>
              <w:rPr>
                <w:b/>
                <w:bCs/>
                <w:sz w:val="18"/>
                <w:szCs w:val="18"/>
              </w:rPr>
              <w:t>Cena s DPH celkem</w:t>
            </w:r>
          </w:p>
        </w:tc>
      </w:tr>
      <w:tr w:rsidR="00A53638">
        <w:tblPrEx>
          <w:tblCellMar>
            <w:top w:w="0" w:type="dxa"/>
            <w:bottom w:w="0" w:type="dxa"/>
          </w:tblCellMar>
        </w:tblPrEx>
        <w:trPr>
          <w:trHeight w:hRule="exact" w:val="277"/>
          <w:jc w:val="center"/>
        </w:trPr>
        <w:tc>
          <w:tcPr>
            <w:tcW w:w="4439" w:type="dxa"/>
            <w:tcBorders>
              <w:top w:val="single" w:sz="4" w:space="0" w:color="auto"/>
              <w:left w:val="single" w:sz="4" w:space="0" w:color="auto"/>
            </w:tcBorders>
            <w:shd w:val="clear" w:color="auto" w:fill="FFFFFF"/>
          </w:tcPr>
          <w:p w:rsidR="00A53638" w:rsidRDefault="00C86991">
            <w:pPr>
              <w:pStyle w:val="Jin0"/>
              <w:shd w:val="clear" w:color="auto" w:fill="auto"/>
              <w:spacing w:line="240" w:lineRule="auto"/>
              <w:jc w:val="left"/>
              <w:rPr>
                <w:sz w:val="18"/>
                <w:szCs w:val="18"/>
              </w:rPr>
            </w:pPr>
            <w:r>
              <w:rPr>
                <w:b/>
                <w:bCs/>
                <w:sz w:val="18"/>
                <w:szCs w:val="18"/>
              </w:rPr>
              <w:t>Digitální multifunkční učebna fyziky a chemie</w:t>
            </w:r>
          </w:p>
        </w:tc>
        <w:tc>
          <w:tcPr>
            <w:tcW w:w="2059" w:type="dxa"/>
            <w:tcBorders>
              <w:top w:val="single" w:sz="4" w:space="0" w:color="auto"/>
              <w:left w:val="single" w:sz="4" w:space="0" w:color="auto"/>
            </w:tcBorders>
            <w:shd w:val="clear" w:color="auto" w:fill="FFFFFF"/>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231 700 Kč</w:t>
            </w:r>
          </w:p>
        </w:tc>
        <w:tc>
          <w:tcPr>
            <w:tcW w:w="1616" w:type="dxa"/>
            <w:tcBorders>
              <w:top w:val="single" w:sz="4" w:space="0" w:color="auto"/>
              <w:left w:val="single" w:sz="4" w:space="0" w:color="auto"/>
            </w:tcBorders>
            <w:shd w:val="clear" w:color="auto" w:fill="FFFFFF"/>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48 657 Kč</w:t>
            </w:r>
          </w:p>
        </w:tc>
        <w:tc>
          <w:tcPr>
            <w:tcW w:w="1789" w:type="dxa"/>
            <w:tcBorders>
              <w:top w:val="single" w:sz="4" w:space="0" w:color="auto"/>
              <w:left w:val="single" w:sz="4" w:space="0" w:color="auto"/>
              <w:right w:val="single" w:sz="4" w:space="0" w:color="auto"/>
            </w:tcBorders>
            <w:shd w:val="clear" w:color="auto" w:fill="FFFFFF"/>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280 357 Kč</w:t>
            </w:r>
          </w:p>
        </w:tc>
      </w:tr>
      <w:tr w:rsidR="00A53638">
        <w:tblPrEx>
          <w:tblCellMar>
            <w:top w:w="0" w:type="dxa"/>
            <w:bottom w:w="0" w:type="dxa"/>
          </w:tblCellMar>
        </w:tblPrEx>
        <w:trPr>
          <w:trHeight w:hRule="exact" w:val="292"/>
          <w:jc w:val="center"/>
        </w:trPr>
        <w:tc>
          <w:tcPr>
            <w:tcW w:w="4439" w:type="dxa"/>
            <w:tcBorders>
              <w:top w:val="single" w:sz="4" w:space="0" w:color="auto"/>
              <w:left w:val="single" w:sz="4" w:space="0" w:color="auto"/>
            </w:tcBorders>
            <w:shd w:val="clear" w:color="auto" w:fill="FFFFFF"/>
          </w:tcPr>
          <w:p w:rsidR="00A53638" w:rsidRDefault="00C86991">
            <w:pPr>
              <w:pStyle w:val="Jin0"/>
              <w:shd w:val="clear" w:color="auto" w:fill="auto"/>
              <w:spacing w:line="240" w:lineRule="auto"/>
              <w:jc w:val="left"/>
              <w:rPr>
                <w:sz w:val="18"/>
                <w:szCs w:val="18"/>
              </w:rPr>
            </w:pPr>
            <w:r>
              <w:rPr>
                <w:b/>
                <w:bCs/>
                <w:sz w:val="18"/>
                <w:szCs w:val="18"/>
              </w:rPr>
              <w:t xml:space="preserve">Digitální </w:t>
            </w:r>
            <w:proofErr w:type="spellStart"/>
            <w:r>
              <w:rPr>
                <w:b/>
                <w:bCs/>
                <w:sz w:val="18"/>
                <w:szCs w:val="18"/>
              </w:rPr>
              <w:t>technicko-přírodovědná</w:t>
            </w:r>
            <w:proofErr w:type="spellEnd"/>
            <w:r>
              <w:rPr>
                <w:b/>
                <w:bCs/>
                <w:sz w:val="18"/>
                <w:szCs w:val="18"/>
              </w:rPr>
              <w:t xml:space="preserve"> učebna</w:t>
            </w:r>
          </w:p>
        </w:tc>
        <w:tc>
          <w:tcPr>
            <w:tcW w:w="2059" w:type="dxa"/>
            <w:tcBorders>
              <w:top w:val="single" w:sz="4" w:space="0" w:color="auto"/>
              <w:left w:val="single" w:sz="4" w:space="0" w:color="auto"/>
            </w:tcBorders>
            <w:shd w:val="clear" w:color="auto" w:fill="FFFFFF"/>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314 000 Kč</w:t>
            </w:r>
          </w:p>
        </w:tc>
        <w:tc>
          <w:tcPr>
            <w:tcW w:w="1616" w:type="dxa"/>
            <w:tcBorders>
              <w:top w:val="single" w:sz="4" w:space="0" w:color="auto"/>
              <w:left w:val="single" w:sz="4" w:space="0" w:color="auto"/>
            </w:tcBorders>
            <w:shd w:val="clear" w:color="auto" w:fill="FFFFFF"/>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65 940 Kč</w:t>
            </w:r>
          </w:p>
        </w:tc>
        <w:tc>
          <w:tcPr>
            <w:tcW w:w="1789" w:type="dxa"/>
            <w:tcBorders>
              <w:top w:val="single" w:sz="4" w:space="0" w:color="auto"/>
              <w:left w:val="single" w:sz="4" w:space="0" w:color="auto"/>
              <w:right w:val="single" w:sz="4" w:space="0" w:color="auto"/>
            </w:tcBorders>
            <w:shd w:val="clear" w:color="auto" w:fill="FFFFFF"/>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379 940 Kč</w:t>
            </w:r>
          </w:p>
        </w:tc>
      </w:tr>
      <w:tr w:rsidR="00A53638">
        <w:tblPrEx>
          <w:tblCellMar>
            <w:top w:w="0" w:type="dxa"/>
            <w:bottom w:w="0" w:type="dxa"/>
          </w:tblCellMar>
        </w:tblPrEx>
        <w:trPr>
          <w:trHeight w:hRule="exact" w:val="302"/>
          <w:jc w:val="center"/>
        </w:trPr>
        <w:tc>
          <w:tcPr>
            <w:tcW w:w="4439" w:type="dxa"/>
            <w:tcBorders>
              <w:top w:val="single" w:sz="4" w:space="0" w:color="auto"/>
              <w:left w:val="single" w:sz="4" w:space="0" w:color="auto"/>
              <w:bottom w:val="single" w:sz="4" w:space="0" w:color="auto"/>
            </w:tcBorders>
            <w:shd w:val="clear" w:color="auto" w:fill="FFFFFF"/>
          </w:tcPr>
          <w:p w:rsidR="00A53638" w:rsidRDefault="00C86991">
            <w:pPr>
              <w:pStyle w:val="Jin0"/>
              <w:shd w:val="clear" w:color="auto" w:fill="auto"/>
              <w:spacing w:line="240" w:lineRule="auto"/>
              <w:jc w:val="left"/>
              <w:rPr>
                <w:sz w:val="18"/>
                <w:szCs w:val="18"/>
              </w:rPr>
            </w:pPr>
            <w:r>
              <w:rPr>
                <w:b/>
                <w:bCs/>
                <w:sz w:val="18"/>
                <w:szCs w:val="18"/>
              </w:rPr>
              <w:t>Digitální jazyková učebna</w:t>
            </w:r>
          </w:p>
        </w:tc>
        <w:tc>
          <w:tcPr>
            <w:tcW w:w="2059" w:type="dxa"/>
            <w:tcBorders>
              <w:top w:val="single" w:sz="4" w:space="0" w:color="auto"/>
              <w:left w:val="single" w:sz="4" w:space="0" w:color="auto"/>
              <w:bottom w:val="single" w:sz="4" w:space="0" w:color="auto"/>
            </w:tcBorders>
            <w:shd w:val="clear" w:color="auto" w:fill="FFFFFF"/>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425 300 Kč</w:t>
            </w:r>
          </w:p>
        </w:tc>
        <w:tc>
          <w:tcPr>
            <w:tcW w:w="1616" w:type="dxa"/>
            <w:tcBorders>
              <w:top w:val="single" w:sz="4" w:space="0" w:color="auto"/>
              <w:left w:val="single" w:sz="4" w:space="0" w:color="auto"/>
              <w:bottom w:val="single" w:sz="4" w:space="0" w:color="auto"/>
            </w:tcBorders>
            <w:shd w:val="clear" w:color="auto" w:fill="FFFFFF"/>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89 313 Kč</w:t>
            </w:r>
          </w:p>
        </w:tc>
        <w:tc>
          <w:tcPr>
            <w:tcW w:w="1789" w:type="dxa"/>
            <w:tcBorders>
              <w:top w:val="single" w:sz="4" w:space="0" w:color="auto"/>
              <w:left w:val="single" w:sz="4" w:space="0" w:color="auto"/>
              <w:bottom w:val="single" w:sz="4" w:space="0" w:color="auto"/>
              <w:right w:val="single" w:sz="4" w:space="0" w:color="auto"/>
            </w:tcBorders>
            <w:shd w:val="clear" w:color="auto" w:fill="FFFFFF"/>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514 613 Kč</w:t>
            </w:r>
          </w:p>
        </w:tc>
      </w:tr>
    </w:tbl>
    <w:p w:rsidR="00A53638" w:rsidRDefault="00A53638">
      <w:pPr>
        <w:spacing w:after="246" w:line="14" w:lineRule="exact"/>
      </w:pPr>
    </w:p>
    <w:p w:rsidR="00A53638" w:rsidRDefault="00A53638">
      <w:pPr>
        <w:spacing w:line="14" w:lineRule="exact"/>
      </w:pPr>
    </w:p>
    <w:tbl>
      <w:tblPr>
        <w:tblOverlap w:val="never"/>
        <w:tblW w:w="0" w:type="auto"/>
        <w:tblLayout w:type="fixed"/>
        <w:tblCellMar>
          <w:left w:w="10" w:type="dxa"/>
          <w:right w:w="10" w:type="dxa"/>
        </w:tblCellMar>
        <w:tblLook w:val="0000" w:firstRow="0" w:lastRow="0" w:firstColumn="0" w:lastColumn="0" w:noHBand="0" w:noVBand="0"/>
      </w:tblPr>
      <w:tblGrid>
        <w:gridCol w:w="4450"/>
        <w:gridCol w:w="2081"/>
      </w:tblGrid>
      <w:tr w:rsidR="00A53638">
        <w:tblPrEx>
          <w:tblCellMar>
            <w:top w:w="0" w:type="dxa"/>
            <w:bottom w:w="0" w:type="dxa"/>
          </w:tblCellMar>
        </w:tblPrEx>
        <w:trPr>
          <w:trHeight w:hRule="exact" w:val="328"/>
        </w:trPr>
        <w:tc>
          <w:tcPr>
            <w:tcW w:w="4450" w:type="dxa"/>
            <w:tcBorders>
              <w:top w:val="single" w:sz="4" w:space="0" w:color="auto"/>
              <w:left w:val="single" w:sz="4" w:space="0" w:color="auto"/>
            </w:tcBorders>
            <w:shd w:val="clear" w:color="auto" w:fill="FFFFFF"/>
          </w:tcPr>
          <w:p w:rsidR="00A53638" w:rsidRDefault="00C86991">
            <w:pPr>
              <w:pStyle w:val="Jin0"/>
              <w:shd w:val="clear" w:color="auto" w:fill="auto"/>
              <w:spacing w:line="240" w:lineRule="auto"/>
              <w:jc w:val="left"/>
              <w:rPr>
                <w:sz w:val="18"/>
                <w:szCs w:val="18"/>
              </w:rPr>
            </w:pPr>
            <w:r>
              <w:rPr>
                <w:b/>
                <w:bCs/>
                <w:sz w:val="18"/>
                <w:szCs w:val="18"/>
              </w:rPr>
              <w:t>CELKEM</w:t>
            </w:r>
          </w:p>
        </w:tc>
        <w:tc>
          <w:tcPr>
            <w:tcW w:w="2081" w:type="dxa"/>
            <w:tcBorders>
              <w:top w:val="single" w:sz="4" w:space="0" w:color="auto"/>
              <w:left w:val="single" w:sz="4" w:space="0" w:color="auto"/>
              <w:right w:val="single" w:sz="4" w:space="0" w:color="auto"/>
            </w:tcBorders>
            <w:shd w:val="clear" w:color="auto" w:fill="FFFFFF"/>
          </w:tcPr>
          <w:p w:rsidR="00A53638" w:rsidRDefault="00C86991">
            <w:pPr>
              <w:pStyle w:val="Jin0"/>
              <w:shd w:val="clear" w:color="auto" w:fill="auto"/>
              <w:spacing w:line="240" w:lineRule="auto"/>
              <w:jc w:val="center"/>
              <w:rPr>
                <w:sz w:val="18"/>
                <w:szCs w:val="18"/>
              </w:rPr>
            </w:pPr>
            <w:r>
              <w:rPr>
                <w:b/>
                <w:bCs/>
                <w:sz w:val="18"/>
                <w:szCs w:val="18"/>
              </w:rPr>
              <w:t>971 000 Kč</w:t>
            </w:r>
          </w:p>
        </w:tc>
      </w:tr>
      <w:tr w:rsidR="00A53638">
        <w:tblPrEx>
          <w:tblCellMar>
            <w:top w:w="0" w:type="dxa"/>
            <w:bottom w:w="0" w:type="dxa"/>
          </w:tblCellMar>
        </w:tblPrEx>
        <w:trPr>
          <w:trHeight w:hRule="exact" w:val="292"/>
        </w:trPr>
        <w:tc>
          <w:tcPr>
            <w:tcW w:w="4450" w:type="dxa"/>
            <w:tcBorders>
              <w:top w:val="single" w:sz="4" w:space="0" w:color="auto"/>
              <w:left w:val="single" w:sz="4" w:space="0" w:color="auto"/>
            </w:tcBorders>
            <w:shd w:val="clear" w:color="auto" w:fill="FFFFFF"/>
          </w:tcPr>
          <w:p w:rsidR="00A53638" w:rsidRDefault="00A53638">
            <w:pPr>
              <w:rPr>
                <w:sz w:val="10"/>
                <w:szCs w:val="10"/>
              </w:rPr>
            </w:pPr>
          </w:p>
        </w:tc>
        <w:tc>
          <w:tcPr>
            <w:tcW w:w="2081" w:type="dxa"/>
            <w:tcBorders>
              <w:top w:val="single" w:sz="4" w:space="0" w:color="auto"/>
              <w:left w:val="single" w:sz="4" w:space="0" w:color="auto"/>
              <w:right w:val="single" w:sz="4" w:space="0" w:color="auto"/>
            </w:tcBorders>
            <w:shd w:val="clear" w:color="auto" w:fill="FFFFFF"/>
            <w:vAlign w:val="bottom"/>
          </w:tcPr>
          <w:p w:rsidR="00A53638" w:rsidRDefault="00C86991">
            <w:pPr>
              <w:pStyle w:val="Jin0"/>
              <w:shd w:val="clear" w:color="auto" w:fill="auto"/>
              <w:spacing w:line="240" w:lineRule="auto"/>
              <w:jc w:val="right"/>
              <w:rPr>
                <w:sz w:val="18"/>
                <w:szCs w:val="18"/>
              </w:rPr>
            </w:pPr>
            <w:r>
              <w:rPr>
                <w:b/>
                <w:bCs/>
                <w:sz w:val="18"/>
                <w:szCs w:val="18"/>
              </w:rPr>
              <w:t>í</w:t>
            </w:r>
          </w:p>
        </w:tc>
      </w:tr>
      <w:tr w:rsidR="00A53638">
        <w:tblPrEx>
          <w:tblCellMar>
            <w:top w:w="0" w:type="dxa"/>
            <w:bottom w:w="0" w:type="dxa"/>
          </w:tblCellMar>
        </w:tblPrEx>
        <w:trPr>
          <w:trHeight w:hRule="exact" w:val="320"/>
        </w:trPr>
        <w:tc>
          <w:tcPr>
            <w:tcW w:w="4450" w:type="dxa"/>
            <w:tcBorders>
              <w:top w:val="single" w:sz="4" w:space="0" w:color="auto"/>
              <w:left w:val="single" w:sz="4" w:space="0" w:color="auto"/>
              <w:bottom w:val="single" w:sz="4" w:space="0" w:color="auto"/>
            </w:tcBorders>
            <w:shd w:val="clear" w:color="auto" w:fill="FFFFFF"/>
          </w:tcPr>
          <w:p w:rsidR="00A53638" w:rsidRDefault="00C86991">
            <w:pPr>
              <w:pStyle w:val="Jin0"/>
              <w:shd w:val="clear" w:color="auto" w:fill="auto"/>
              <w:spacing w:line="240" w:lineRule="auto"/>
              <w:ind w:left="2300"/>
              <w:jc w:val="left"/>
              <w:rPr>
                <w:sz w:val="18"/>
                <w:szCs w:val="18"/>
              </w:rPr>
            </w:pPr>
            <w:proofErr w:type="spellStart"/>
            <w:r>
              <w:rPr>
                <w:b/>
                <w:bCs/>
                <w:sz w:val="18"/>
                <w:szCs w:val="18"/>
              </w:rPr>
              <w:t>dka</w:t>
            </w:r>
            <w:proofErr w:type="spellEnd"/>
            <w:r>
              <w:rPr>
                <w:b/>
                <w:bCs/>
                <w:sz w:val="18"/>
                <w:szCs w:val="18"/>
              </w:rPr>
              <w:t xml:space="preserve"> ÍF</w:t>
            </w:r>
          </w:p>
        </w:tc>
        <w:tc>
          <w:tcPr>
            <w:tcW w:w="2081" w:type="dxa"/>
            <w:tcBorders>
              <w:top w:val="single" w:sz="4" w:space="0" w:color="auto"/>
              <w:left w:val="single" w:sz="4" w:space="0" w:color="auto"/>
              <w:bottom w:val="single" w:sz="4" w:space="0" w:color="auto"/>
              <w:right w:val="single" w:sz="4" w:space="0" w:color="auto"/>
            </w:tcBorders>
            <w:shd w:val="clear" w:color="auto" w:fill="FFFFFF"/>
          </w:tcPr>
          <w:p w:rsidR="00A53638" w:rsidRDefault="00C86991">
            <w:pPr>
              <w:pStyle w:val="Jin0"/>
              <w:shd w:val="clear" w:color="auto" w:fill="auto"/>
              <w:spacing w:line="240" w:lineRule="auto"/>
              <w:jc w:val="center"/>
              <w:rPr>
                <w:sz w:val="18"/>
                <w:szCs w:val="18"/>
              </w:rPr>
            </w:pPr>
            <w:r>
              <w:rPr>
                <w:b/>
                <w:bCs/>
                <w:sz w:val="18"/>
                <w:szCs w:val="18"/>
              </w:rPr>
              <w:t>1174 910 Kč</w:t>
            </w:r>
          </w:p>
        </w:tc>
      </w:tr>
    </w:tbl>
    <w:p w:rsidR="00A53638" w:rsidRDefault="00A53638">
      <w:pPr>
        <w:spacing w:line="14" w:lineRule="exact"/>
        <w:sectPr w:rsidR="00A53638">
          <w:pgSz w:w="11900" w:h="16840"/>
          <w:pgMar w:top="1214" w:right="1026" w:bottom="1214" w:left="970" w:header="786"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90"/>
        <w:gridCol w:w="1102"/>
        <w:gridCol w:w="4655"/>
        <w:gridCol w:w="4133"/>
        <w:gridCol w:w="997"/>
        <w:gridCol w:w="947"/>
        <w:gridCol w:w="1166"/>
        <w:gridCol w:w="1188"/>
        <w:gridCol w:w="1307"/>
      </w:tblGrid>
      <w:tr w:rsidR="00A53638">
        <w:tblPrEx>
          <w:tblCellMar>
            <w:top w:w="0" w:type="dxa"/>
            <w:bottom w:w="0" w:type="dxa"/>
          </w:tblCellMar>
        </w:tblPrEx>
        <w:trPr>
          <w:trHeight w:hRule="exact" w:val="378"/>
          <w:jc w:val="center"/>
        </w:trPr>
        <w:tc>
          <w:tcPr>
            <w:tcW w:w="6347" w:type="dxa"/>
            <w:gridSpan w:val="3"/>
            <w:tcBorders>
              <w:top w:val="single" w:sz="4" w:space="0" w:color="auto"/>
              <w:left w:val="single" w:sz="4" w:space="0" w:color="auto"/>
            </w:tcBorders>
            <w:shd w:val="clear" w:color="auto" w:fill="FFFFFF"/>
            <w:vAlign w:val="bottom"/>
          </w:tcPr>
          <w:p w:rsidR="00A53638" w:rsidRDefault="00C86991">
            <w:pPr>
              <w:pStyle w:val="Jin0"/>
              <w:shd w:val="clear" w:color="auto" w:fill="auto"/>
              <w:spacing w:line="240" w:lineRule="auto"/>
              <w:ind w:left="160"/>
              <w:jc w:val="left"/>
              <w:rPr>
                <w:sz w:val="26"/>
                <w:szCs w:val="26"/>
              </w:rPr>
            </w:pPr>
            <w:r>
              <w:rPr>
                <w:rFonts w:ascii="Calibri" w:eastAsia="Calibri" w:hAnsi="Calibri" w:cs="Calibri"/>
                <w:sz w:val="26"/>
                <w:szCs w:val="26"/>
              </w:rPr>
              <w:t>Digitální multifunkční učebna fyziky a chemie</w:t>
            </w:r>
          </w:p>
        </w:tc>
        <w:tc>
          <w:tcPr>
            <w:tcW w:w="4133" w:type="dxa"/>
            <w:tcBorders>
              <w:top w:val="single" w:sz="4" w:space="0" w:color="auto"/>
              <w:left w:val="single" w:sz="4" w:space="0" w:color="auto"/>
            </w:tcBorders>
            <w:shd w:val="clear" w:color="auto" w:fill="FFFFFF"/>
          </w:tcPr>
          <w:p w:rsidR="00A53638" w:rsidRDefault="00A53638">
            <w:pPr>
              <w:rPr>
                <w:sz w:val="10"/>
                <w:szCs w:val="10"/>
              </w:rPr>
            </w:pPr>
          </w:p>
        </w:tc>
        <w:tc>
          <w:tcPr>
            <w:tcW w:w="997" w:type="dxa"/>
            <w:tcBorders>
              <w:top w:val="single" w:sz="4" w:space="0" w:color="auto"/>
              <w:left w:val="single" w:sz="4" w:space="0" w:color="auto"/>
            </w:tcBorders>
            <w:shd w:val="clear" w:color="auto" w:fill="FFFFFF"/>
          </w:tcPr>
          <w:p w:rsidR="00A53638" w:rsidRDefault="00A53638">
            <w:pPr>
              <w:rPr>
                <w:sz w:val="10"/>
                <w:szCs w:val="10"/>
              </w:rPr>
            </w:pPr>
          </w:p>
        </w:tc>
        <w:tc>
          <w:tcPr>
            <w:tcW w:w="947" w:type="dxa"/>
            <w:tcBorders>
              <w:top w:val="single" w:sz="4" w:space="0" w:color="auto"/>
              <w:left w:val="single" w:sz="4" w:space="0" w:color="auto"/>
            </w:tcBorders>
            <w:shd w:val="clear" w:color="auto" w:fill="FFFFFF"/>
          </w:tcPr>
          <w:p w:rsidR="00A53638" w:rsidRDefault="00A53638">
            <w:pPr>
              <w:rPr>
                <w:sz w:val="10"/>
                <w:szCs w:val="10"/>
              </w:rPr>
            </w:pPr>
          </w:p>
        </w:tc>
        <w:tc>
          <w:tcPr>
            <w:tcW w:w="1166" w:type="dxa"/>
            <w:tcBorders>
              <w:top w:val="single" w:sz="4" w:space="0" w:color="auto"/>
              <w:left w:val="single" w:sz="4" w:space="0" w:color="auto"/>
            </w:tcBorders>
            <w:shd w:val="clear" w:color="auto" w:fill="FFFFFF"/>
          </w:tcPr>
          <w:p w:rsidR="00A53638" w:rsidRDefault="00A53638">
            <w:pPr>
              <w:rPr>
                <w:sz w:val="10"/>
                <w:szCs w:val="10"/>
              </w:rPr>
            </w:pPr>
          </w:p>
        </w:tc>
        <w:tc>
          <w:tcPr>
            <w:tcW w:w="1188" w:type="dxa"/>
            <w:tcBorders>
              <w:top w:val="single" w:sz="4" w:space="0" w:color="auto"/>
              <w:left w:val="single" w:sz="4" w:space="0" w:color="auto"/>
            </w:tcBorders>
            <w:shd w:val="clear" w:color="auto" w:fill="FFFFFF"/>
          </w:tcPr>
          <w:p w:rsidR="00A53638" w:rsidRDefault="00A53638">
            <w:pPr>
              <w:rPr>
                <w:sz w:val="10"/>
                <w:szCs w:val="10"/>
              </w:rPr>
            </w:pPr>
          </w:p>
        </w:tc>
        <w:tc>
          <w:tcPr>
            <w:tcW w:w="1307" w:type="dxa"/>
            <w:tcBorders>
              <w:top w:val="single" w:sz="4" w:space="0" w:color="auto"/>
              <w:left w:val="single" w:sz="4" w:space="0" w:color="auto"/>
              <w:right w:val="single" w:sz="4" w:space="0" w:color="auto"/>
            </w:tcBorders>
            <w:shd w:val="clear" w:color="auto" w:fill="FFFFFF"/>
          </w:tcPr>
          <w:p w:rsidR="00A53638" w:rsidRDefault="00A53638">
            <w:pPr>
              <w:rPr>
                <w:sz w:val="10"/>
                <w:szCs w:val="10"/>
              </w:rPr>
            </w:pPr>
          </w:p>
        </w:tc>
      </w:tr>
      <w:tr w:rsidR="00A53638">
        <w:tblPrEx>
          <w:tblCellMar>
            <w:top w:w="0" w:type="dxa"/>
            <w:bottom w:w="0" w:type="dxa"/>
          </w:tblCellMar>
        </w:tblPrEx>
        <w:trPr>
          <w:trHeight w:hRule="exact" w:val="274"/>
          <w:jc w:val="center"/>
        </w:trPr>
        <w:tc>
          <w:tcPr>
            <w:tcW w:w="590" w:type="dxa"/>
            <w:tcBorders>
              <w:top w:val="single" w:sz="4" w:space="0" w:color="auto"/>
              <w:left w:val="single" w:sz="4" w:space="0" w:color="auto"/>
            </w:tcBorders>
            <w:shd w:val="clear" w:color="auto" w:fill="FFFFFF"/>
          </w:tcPr>
          <w:p w:rsidR="00A53638" w:rsidRDefault="00A53638">
            <w:pPr>
              <w:rPr>
                <w:sz w:val="10"/>
                <w:szCs w:val="10"/>
              </w:rPr>
            </w:pPr>
          </w:p>
        </w:tc>
        <w:tc>
          <w:tcPr>
            <w:tcW w:w="1102" w:type="dxa"/>
            <w:tcBorders>
              <w:top w:val="single" w:sz="4" w:space="0" w:color="auto"/>
              <w:left w:val="single" w:sz="4" w:space="0" w:color="auto"/>
            </w:tcBorders>
            <w:shd w:val="clear" w:color="auto" w:fill="FFFFFF"/>
          </w:tcPr>
          <w:p w:rsidR="00A53638" w:rsidRDefault="00A53638">
            <w:pPr>
              <w:rPr>
                <w:sz w:val="10"/>
                <w:szCs w:val="10"/>
              </w:rPr>
            </w:pPr>
          </w:p>
        </w:tc>
        <w:tc>
          <w:tcPr>
            <w:tcW w:w="4655" w:type="dxa"/>
            <w:tcBorders>
              <w:top w:val="single" w:sz="4" w:space="0" w:color="auto"/>
              <w:left w:val="single" w:sz="4" w:space="0" w:color="auto"/>
            </w:tcBorders>
            <w:shd w:val="clear" w:color="auto" w:fill="FFFFFF"/>
          </w:tcPr>
          <w:p w:rsidR="00A53638" w:rsidRDefault="00A53638">
            <w:pPr>
              <w:rPr>
                <w:sz w:val="10"/>
                <w:szCs w:val="10"/>
              </w:rPr>
            </w:pPr>
          </w:p>
        </w:tc>
        <w:tc>
          <w:tcPr>
            <w:tcW w:w="4133" w:type="dxa"/>
            <w:tcBorders>
              <w:top w:val="single" w:sz="4" w:space="0" w:color="auto"/>
              <w:left w:val="single" w:sz="4" w:space="0" w:color="auto"/>
            </w:tcBorders>
            <w:shd w:val="clear" w:color="auto" w:fill="FFFFFF"/>
          </w:tcPr>
          <w:p w:rsidR="00A53638" w:rsidRDefault="00A53638">
            <w:pPr>
              <w:rPr>
                <w:sz w:val="10"/>
                <w:szCs w:val="10"/>
              </w:rPr>
            </w:pPr>
          </w:p>
        </w:tc>
        <w:tc>
          <w:tcPr>
            <w:tcW w:w="997" w:type="dxa"/>
            <w:tcBorders>
              <w:top w:val="single" w:sz="4" w:space="0" w:color="auto"/>
              <w:left w:val="single" w:sz="4" w:space="0" w:color="auto"/>
            </w:tcBorders>
            <w:shd w:val="clear" w:color="auto" w:fill="FFFFFF"/>
          </w:tcPr>
          <w:p w:rsidR="00A53638" w:rsidRDefault="00A53638">
            <w:pPr>
              <w:rPr>
                <w:sz w:val="10"/>
                <w:szCs w:val="10"/>
              </w:rPr>
            </w:pPr>
          </w:p>
        </w:tc>
        <w:tc>
          <w:tcPr>
            <w:tcW w:w="947" w:type="dxa"/>
            <w:tcBorders>
              <w:top w:val="single" w:sz="4" w:space="0" w:color="auto"/>
              <w:left w:val="single" w:sz="4" w:space="0" w:color="auto"/>
            </w:tcBorders>
            <w:shd w:val="clear" w:color="auto" w:fill="FFFFFF"/>
          </w:tcPr>
          <w:p w:rsidR="00A53638" w:rsidRDefault="00A53638">
            <w:pPr>
              <w:rPr>
                <w:sz w:val="10"/>
                <w:szCs w:val="10"/>
              </w:rPr>
            </w:pPr>
          </w:p>
        </w:tc>
        <w:tc>
          <w:tcPr>
            <w:tcW w:w="1166" w:type="dxa"/>
            <w:tcBorders>
              <w:top w:val="single" w:sz="4" w:space="0" w:color="auto"/>
              <w:left w:val="single" w:sz="4" w:space="0" w:color="auto"/>
            </w:tcBorders>
            <w:shd w:val="clear" w:color="auto" w:fill="FFFFFF"/>
          </w:tcPr>
          <w:p w:rsidR="00A53638" w:rsidRDefault="00A53638">
            <w:pPr>
              <w:rPr>
                <w:sz w:val="10"/>
                <w:szCs w:val="10"/>
              </w:rPr>
            </w:pPr>
          </w:p>
        </w:tc>
        <w:tc>
          <w:tcPr>
            <w:tcW w:w="1188" w:type="dxa"/>
            <w:tcBorders>
              <w:top w:val="single" w:sz="4" w:space="0" w:color="auto"/>
              <w:left w:val="single" w:sz="4" w:space="0" w:color="auto"/>
            </w:tcBorders>
            <w:shd w:val="clear" w:color="auto" w:fill="FFFFFF"/>
          </w:tcPr>
          <w:p w:rsidR="00A53638" w:rsidRDefault="00A53638">
            <w:pPr>
              <w:rPr>
                <w:sz w:val="10"/>
                <w:szCs w:val="10"/>
              </w:rPr>
            </w:pPr>
          </w:p>
        </w:tc>
        <w:tc>
          <w:tcPr>
            <w:tcW w:w="1307" w:type="dxa"/>
            <w:tcBorders>
              <w:top w:val="single" w:sz="4" w:space="0" w:color="auto"/>
              <w:left w:val="single" w:sz="4" w:space="0" w:color="auto"/>
              <w:right w:val="single" w:sz="4" w:space="0" w:color="auto"/>
            </w:tcBorders>
            <w:shd w:val="clear" w:color="auto" w:fill="FFFFFF"/>
          </w:tcPr>
          <w:p w:rsidR="00A53638" w:rsidRDefault="00A53638">
            <w:pPr>
              <w:rPr>
                <w:sz w:val="10"/>
                <w:szCs w:val="10"/>
              </w:rPr>
            </w:pPr>
          </w:p>
        </w:tc>
      </w:tr>
      <w:tr w:rsidR="00A53638">
        <w:tblPrEx>
          <w:tblCellMar>
            <w:top w:w="0" w:type="dxa"/>
            <w:bottom w:w="0" w:type="dxa"/>
          </w:tblCellMar>
        </w:tblPrEx>
        <w:trPr>
          <w:trHeight w:hRule="exact" w:val="454"/>
          <w:jc w:val="center"/>
        </w:trPr>
        <w:tc>
          <w:tcPr>
            <w:tcW w:w="590" w:type="dxa"/>
            <w:tcBorders>
              <w:top w:val="single" w:sz="4" w:space="0" w:color="auto"/>
              <w:left w:val="single" w:sz="4" w:space="0" w:color="auto"/>
            </w:tcBorders>
            <w:shd w:val="clear" w:color="auto" w:fill="FFFFFF"/>
            <w:vAlign w:val="bottom"/>
          </w:tcPr>
          <w:p w:rsidR="00A53638" w:rsidRDefault="00C86991">
            <w:pPr>
              <w:pStyle w:val="Jin0"/>
              <w:shd w:val="clear" w:color="auto" w:fill="auto"/>
              <w:spacing w:line="240" w:lineRule="auto"/>
              <w:jc w:val="center"/>
              <w:rPr>
                <w:sz w:val="16"/>
                <w:szCs w:val="16"/>
              </w:rPr>
            </w:pPr>
            <w:proofErr w:type="spellStart"/>
            <w:proofErr w:type="gramStart"/>
            <w:r>
              <w:rPr>
                <w:rFonts w:ascii="Calibri" w:eastAsia="Calibri" w:hAnsi="Calibri" w:cs="Calibri"/>
                <w:b/>
                <w:bCs/>
                <w:sz w:val="16"/>
                <w:szCs w:val="16"/>
              </w:rPr>
              <w:t>Poř.č</w:t>
            </w:r>
            <w:proofErr w:type="spellEnd"/>
            <w:r>
              <w:rPr>
                <w:rFonts w:ascii="Calibri" w:eastAsia="Calibri" w:hAnsi="Calibri" w:cs="Calibri"/>
                <w:b/>
                <w:bCs/>
                <w:sz w:val="16"/>
                <w:szCs w:val="16"/>
              </w:rPr>
              <w:t>.</w:t>
            </w:r>
            <w:proofErr w:type="gramEnd"/>
          </w:p>
        </w:tc>
        <w:tc>
          <w:tcPr>
            <w:tcW w:w="1102" w:type="dxa"/>
            <w:tcBorders>
              <w:top w:val="single" w:sz="4" w:space="0" w:color="auto"/>
              <w:left w:val="single" w:sz="4" w:space="0" w:color="auto"/>
            </w:tcBorders>
            <w:shd w:val="clear" w:color="auto" w:fill="FFFFFF"/>
            <w:vAlign w:val="bottom"/>
          </w:tcPr>
          <w:p w:rsidR="00A53638" w:rsidRDefault="00C86991">
            <w:pPr>
              <w:pStyle w:val="Jin0"/>
              <w:shd w:val="clear" w:color="auto" w:fill="auto"/>
              <w:spacing w:line="240" w:lineRule="auto"/>
              <w:jc w:val="right"/>
              <w:rPr>
                <w:sz w:val="16"/>
                <w:szCs w:val="16"/>
              </w:rPr>
            </w:pPr>
            <w:r>
              <w:rPr>
                <w:rFonts w:ascii="Calibri" w:eastAsia="Calibri" w:hAnsi="Calibri" w:cs="Calibri"/>
                <w:b/>
                <w:bCs/>
                <w:sz w:val="16"/>
                <w:szCs w:val="16"/>
              </w:rPr>
              <w:t>Název učebny</w:t>
            </w:r>
          </w:p>
        </w:tc>
        <w:tc>
          <w:tcPr>
            <w:tcW w:w="4655" w:type="dxa"/>
            <w:tcBorders>
              <w:top w:val="single" w:sz="4" w:space="0" w:color="auto"/>
              <w:left w:val="single" w:sz="4" w:space="0" w:color="auto"/>
            </w:tcBorders>
            <w:shd w:val="clear" w:color="auto" w:fill="FFFFFF"/>
            <w:vAlign w:val="bottom"/>
          </w:tcPr>
          <w:p w:rsidR="00A53638" w:rsidRDefault="00C86991">
            <w:pPr>
              <w:pStyle w:val="Jin0"/>
              <w:shd w:val="clear" w:color="auto" w:fill="auto"/>
              <w:spacing w:line="240" w:lineRule="auto"/>
              <w:ind w:right="100"/>
              <w:jc w:val="center"/>
              <w:rPr>
                <w:sz w:val="16"/>
                <w:szCs w:val="16"/>
              </w:rPr>
            </w:pPr>
            <w:r>
              <w:rPr>
                <w:rFonts w:ascii="Calibri" w:eastAsia="Calibri" w:hAnsi="Calibri" w:cs="Calibri"/>
                <w:b/>
                <w:bCs/>
                <w:sz w:val="16"/>
                <w:szCs w:val="16"/>
              </w:rPr>
              <w:t>Poptávané minimální parametry</w:t>
            </w:r>
          </w:p>
        </w:tc>
        <w:tc>
          <w:tcPr>
            <w:tcW w:w="4133" w:type="dxa"/>
            <w:tcBorders>
              <w:top w:val="single" w:sz="4" w:space="0" w:color="auto"/>
              <w:left w:val="single" w:sz="4" w:space="0" w:color="auto"/>
            </w:tcBorders>
            <w:shd w:val="clear" w:color="auto" w:fill="FFFFFF"/>
          </w:tcPr>
          <w:p w:rsidR="00A53638" w:rsidRDefault="00C86991">
            <w:pPr>
              <w:pStyle w:val="Jin0"/>
              <w:shd w:val="clear" w:color="auto" w:fill="auto"/>
              <w:spacing w:line="266" w:lineRule="auto"/>
              <w:jc w:val="center"/>
              <w:rPr>
                <w:sz w:val="16"/>
                <w:szCs w:val="16"/>
              </w:rPr>
            </w:pPr>
            <w:r>
              <w:rPr>
                <w:rFonts w:ascii="Calibri" w:eastAsia="Calibri" w:hAnsi="Calibri" w:cs="Calibri"/>
                <w:b/>
                <w:bCs/>
                <w:sz w:val="16"/>
                <w:szCs w:val="16"/>
              </w:rPr>
              <w:t>Značka a typ zařízení, nabízené parametry - povinné - vyplní účastník výběrového řízení</w:t>
            </w:r>
          </w:p>
        </w:tc>
        <w:tc>
          <w:tcPr>
            <w:tcW w:w="997" w:type="dxa"/>
            <w:tcBorders>
              <w:top w:val="single" w:sz="4" w:space="0" w:color="auto"/>
              <w:left w:val="single" w:sz="4" w:space="0" w:color="auto"/>
            </w:tcBorders>
            <w:shd w:val="clear" w:color="auto" w:fill="FFFFFF"/>
          </w:tcPr>
          <w:p w:rsidR="00A53638" w:rsidRDefault="00C86991">
            <w:pPr>
              <w:pStyle w:val="Jin0"/>
              <w:shd w:val="clear" w:color="auto" w:fill="auto"/>
              <w:spacing w:line="240" w:lineRule="auto"/>
              <w:jc w:val="center"/>
              <w:rPr>
                <w:sz w:val="16"/>
                <w:szCs w:val="16"/>
              </w:rPr>
            </w:pPr>
            <w:r>
              <w:rPr>
                <w:rFonts w:ascii="Calibri" w:eastAsia="Calibri" w:hAnsi="Calibri" w:cs="Calibri"/>
                <w:b/>
                <w:bCs/>
                <w:sz w:val="16"/>
                <w:szCs w:val="16"/>
              </w:rPr>
              <w:t>Jednotky</w:t>
            </w:r>
          </w:p>
          <w:p w:rsidR="00A53638" w:rsidRDefault="00C86991">
            <w:pPr>
              <w:pStyle w:val="Jin0"/>
              <w:shd w:val="clear" w:color="auto" w:fill="auto"/>
              <w:spacing w:line="240" w:lineRule="auto"/>
              <w:jc w:val="center"/>
              <w:rPr>
                <w:sz w:val="16"/>
                <w:szCs w:val="16"/>
              </w:rPr>
            </w:pPr>
            <w:r>
              <w:rPr>
                <w:rFonts w:ascii="Calibri" w:eastAsia="Calibri" w:hAnsi="Calibri" w:cs="Calibri"/>
                <w:b/>
                <w:bCs/>
                <w:sz w:val="16"/>
                <w:szCs w:val="16"/>
              </w:rPr>
              <w:t>množství</w:t>
            </w:r>
          </w:p>
        </w:tc>
        <w:tc>
          <w:tcPr>
            <w:tcW w:w="947"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16"/>
                <w:szCs w:val="16"/>
              </w:rPr>
            </w:pPr>
            <w:r>
              <w:rPr>
                <w:rFonts w:ascii="Calibri" w:eastAsia="Calibri" w:hAnsi="Calibri" w:cs="Calibri"/>
                <w:b/>
                <w:bCs/>
                <w:sz w:val="16"/>
                <w:szCs w:val="16"/>
              </w:rPr>
              <w:t>Množství</w:t>
            </w:r>
          </w:p>
        </w:tc>
        <w:tc>
          <w:tcPr>
            <w:tcW w:w="1166" w:type="dxa"/>
            <w:tcBorders>
              <w:top w:val="single" w:sz="4" w:space="0" w:color="auto"/>
              <w:left w:val="single" w:sz="4" w:space="0" w:color="auto"/>
            </w:tcBorders>
            <w:shd w:val="clear" w:color="auto" w:fill="FFFFFF"/>
          </w:tcPr>
          <w:p w:rsidR="00A53638" w:rsidRDefault="00C86991">
            <w:pPr>
              <w:pStyle w:val="Jin0"/>
              <w:shd w:val="clear" w:color="auto" w:fill="auto"/>
              <w:spacing w:line="240" w:lineRule="auto"/>
              <w:jc w:val="center"/>
              <w:rPr>
                <w:sz w:val="16"/>
                <w:szCs w:val="16"/>
              </w:rPr>
            </w:pPr>
            <w:r>
              <w:rPr>
                <w:rFonts w:ascii="Calibri" w:eastAsia="Calibri" w:hAnsi="Calibri" w:cs="Calibri"/>
                <w:b/>
                <w:bCs/>
                <w:sz w:val="16"/>
                <w:szCs w:val="16"/>
              </w:rPr>
              <w:t>Jednotková</w:t>
            </w:r>
          </w:p>
          <w:p w:rsidR="00A53638" w:rsidRDefault="00C86991">
            <w:pPr>
              <w:pStyle w:val="Jin0"/>
              <w:shd w:val="clear" w:color="auto" w:fill="auto"/>
              <w:spacing w:line="240" w:lineRule="auto"/>
              <w:jc w:val="center"/>
              <w:rPr>
                <w:sz w:val="16"/>
                <w:szCs w:val="16"/>
              </w:rPr>
            </w:pPr>
            <w:r>
              <w:rPr>
                <w:rFonts w:ascii="Calibri" w:eastAsia="Calibri" w:hAnsi="Calibri" w:cs="Calibri"/>
                <w:b/>
                <w:bCs/>
                <w:sz w:val="16"/>
                <w:szCs w:val="16"/>
              </w:rPr>
              <w:t>cena bez DPH</w:t>
            </w:r>
          </w:p>
        </w:tc>
        <w:tc>
          <w:tcPr>
            <w:tcW w:w="1188" w:type="dxa"/>
            <w:tcBorders>
              <w:top w:val="single" w:sz="4" w:space="0" w:color="auto"/>
              <w:left w:val="single" w:sz="4" w:space="0" w:color="auto"/>
            </w:tcBorders>
            <w:shd w:val="clear" w:color="auto" w:fill="FFFFFF"/>
          </w:tcPr>
          <w:p w:rsidR="00A53638" w:rsidRDefault="00C86991">
            <w:pPr>
              <w:pStyle w:val="Jin0"/>
              <w:shd w:val="clear" w:color="auto" w:fill="auto"/>
              <w:spacing w:line="240" w:lineRule="auto"/>
              <w:jc w:val="center"/>
              <w:rPr>
                <w:sz w:val="16"/>
                <w:szCs w:val="16"/>
              </w:rPr>
            </w:pPr>
            <w:r>
              <w:rPr>
                <w:rFonts w:ascii="Calibri" w:eastAsia="Calibri" w:hAnsi="Calibri" w:cs="Calibri"/>
                <w:b/>
                <w:bCs/>
                <w:sz w:val="16"/>
                <w:szCs w:val="16"/>
              </w:rPr>
              <w:t>Cena celkem</w:t>
            </w:r>
          </w:p>
          <w:p w:rsidR="00A53638" w:rsidRDefault="00C86991">
            <w:pPr>
              <w:pStyle w:val="Jin0"/>
              <w:shd w:val="clear" w:color="auto" w:fill="auto"/>
              <w:spacing w:line="240" w:lineRule="auto"/>
              <w:jc w:val="center"/>
              <w:rPr>
                <w:sz w:val="16"/>
                <w:szCs w:val="16"/>
              </w:rPr>
            </w:pPr>
            <w:r>
              <w:rPr>
                <w:rFonts w:ascii="Calibri" w:eastAsia="Calibri" w:hAnsi="Calibri" w:cs="Calibri"/>
                <w:b/>
                <w:bCs/>
                <w:sz w:val="16"/>
                <w:szCs w:val="16"/>
              </w:rPr>
              <w:t>bez DPH</w:t>
            </w:r>
          </w:p>
        </w:tc>
        <w:tc>
          <w:tcPr>
            <w:tcW w:w="1307" w:type="dxa"/>
            <w:tcBorders>
              <w:top w:val="single" w:sz="4" w:space="0" w:color="auto"/>
              <w:left w:val="single" w:sz="4" w:space="0" w:color="auto"/>
              <w:right w:val="single" w:sz="4" w:space="0" w:color="auto"/>
            </w:tcBorders>
            <w:shd w:val="clear" w:color="auto" w:fill="FFFFFF"/>
          </w:tcPr>
          <w:p w:rsidR="00A53638" w:rsidRDefault="00C86991">
            <w:pPr>
              <w:pStyle w:val="Jin0"/>
              <w:shd w:val="clear" w:color="auto" w:fill="auto"/>
              <w:spacing w:line="240" w:lineRule="auto"/>
              <w:jc w:val="center"/>
              <w:rPr>
                <w:sz w:val="16"/>
                <w:szCs w:val="16"/>
              </w:rPr>
            </w:pPr>
            <w:r>
              <w:rPr>
                <w:rFonts w:ascii="Calibri" w:eastAsia="Calibri" w:hAnsi="Calibri" w:cs="Calibri"/>
                <w:b/>
                <w:bCs/>
                <w:sz w:val="16"/>
                <w:szCs w:val="16"/>
              </w:rPr>
              <w:t>Cena celkem</w:t>
            </w:r>
          </w:p>
          <w:p w:rsidR="00A53638" w:rsidRDefault="00C86991">
            <w:pPr>
              <w:pStyle w:val="Jin0"/>
              <w:shd w:val="clear" w:color="auto" w:fill="auto"/>
              <w:spacing w:line="240" w:lineRule="auto"/>
              <w:jc w:val="center"/>
              <w:rPr>
                <w:sz w:val="16"/>
                <w:szCs w:val="16"/>
              </w:rPr>
            </w:pPr>
            <w:r>
              <w:rPr>
                <w:rFonts w:ascii="Calibri" w:eastAsia="Calibri" w:hAnsi="Calibri" w:cs="Calibri"/>
                <w:b/>
                <w:bCs/>
                <w:sz w:val="16"/>
                <w:szCs w:val="16"/>
              </w:rPr>
              <w:t>včetně DPH</w:t>
            </w:r>
          </w:p>
        </w:tc>
      </w:tr>
      <w:tr w:rsidR="00A53638">
        <w:tblPrEx>
          <w:tblCellMar>
            <w:top w:w="0" w:type="dxa"/>
            <w:bottom w:w="0" w:type="dxa"/>
          </w:tblCellMar>
        </w:tblPrEx>
        <w:trPr>
          <w:trHeight w:hRule="exact" w:val="3946"/>
          <w:jc w:val="center"/>
        </w:trPr>
        <w:tc>
          <w:tcPr>
            <w:tcW w:w="590"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16"/>
                <w:szCs w:val="16"/>
              </w:rPr>
            </w:pPr>
            <w:r>
              <w:rPr>
                <w:rFonts w:ascii="Calibri" w:eastAsia="Calibri" w:hAnsi="Calibri" w:cs="Calibri"/>
                <w:sz w:val="16"/>
                <w:szCs w:val="16"/>
              </w:rPr>
              <w:t>1</w:t>
            </w:r>
          </w:p>
        </w:tc>
        <w:tc>
          <w:tcPr>
            <w:tcW w:w="1102"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71" w:lineRule="auto"/>
              <w:jc w:val="left"/>
              <w:rPr>
                <w:sz w:val="16"/>
                <w:szCs w:val="16"/>
              </w:rPr>
            </w:pPr>
            <w:r>
              <w:rPr>
                <w:rFonts w:ascii="Calibri" w:eastAsia="Calibri" w:hAnsi="Calibri" w:cs="Calibri"/>
                <w:sz w:val="16"/>
                <w:szCs w:val="16"/>
              </w:rPr>
              <w:t>Digitální multifunkční učebna fyziky a chemie</w:t>
            </w:r>
          </w:p>
        </w:tc>
        <w:tc>
          <w:tcPr>
            <w:tcW w:w="4655" w:type="dxa"/>
            <w:tcBorders>
              <w:top w:val="single" w:sz="4" w:space="0" w:color="auto"/>
              <w:left w:val="single" w:sz="4" w:space="0" w:color="auto"/>
            </w:tcBorders>
            <w:shd w:val="clear" w:color="auto" w:fill="FFFFFF"/>
          </w:tcPr>
          <w:p w:rsidR="00A53638" w:rsidRDefault="00C86991">
            <w:pPr>
              <w:pStyle w:val="Jin0"/>
              <w:shd w:val="clear" w:color="auto" w:fill="auto"/>
              <w:spacing w:line="271" w:lineRule="auto"/>
              <w:jc w:val="left"/>
              <w:rPr>
                <w:sz w:val="16"/>
                <w:szCs w:val="16"/>
              </w:rPr>
            </w:pPr>
            <w:r>
              <w:rPr>
                <w:rFonts w:ascii="Calibri" w:eastAsia="Calibri" w:hAnsi="Calibri" w:cs="Calibri"/>
                <w:sz w:val="16"/>
                <w:szCs w:val="16"/>
              </w:rPr>
              <w:t xml:space="preserve">Interaktivní tabule včetně instalace. </w:t>
            </w:r>
            <w:proofErr w:type="spellStart"/>
            <w:r>
              <w:rPr>
                <w:rFonts w:ascii="Calibri" w:eastAsia="Calibri" w:hAnsi="Calibri" w:cs="Calibri"/>
                <w:sz w:val="16"/>
                <w:szCs w:val="16"/>
              </w:rPr>
              <w:t>Třídilná</w:t>
            </w:r>
            <w:proofErr w:type="spellEnd"/>
            <w:r>
              <w:rPr>
                <w:rFonts w:ascii="Calibri" w:eastAsia="Calibri" w:hAnsi="Calibri" w:cs="Calibri"/>
                <w:sz w:val="16"/>
                <w:szCs w:val="16"/>
              </w:rPr>
              <w:t xml:space="preserve"> magnetická tabule, rozměr </w:t>
            </w:r>
            <w:r>
              <w:rPr>
                <w:rFonts w:ascii="Calibri" w:eastAsia="Calibri" w:hAnsi="Calibri" w:cs="Calibri"/>
                <w:sz w:val="16"/>
                <w:szCs w:val="16"/>
                <w:lang w:val="en-US" w:eastAsia="en-US" w:bidi="en-US"/>
              </w:rPr>
              <w:t xml:space="preserve">2000x1200mm </w:t>
            </w:r>
            <w:r>
              <w:rPr>
                <w:rFonts w:ascii="Calibri" w:eastAsia="Calibri" w:hAnsi="Calibri" w:cs="Calibri"/>
                <w:sz w:val="16"/>
                <w:szCs w:val="16"/>
              </w:rPr>
              <w:t xml:space="preserve">v uzavřeném stavu, křídla zelená z obou stran, uprostřed bílá pro popis fixem i perem, dvě přesná a citlivá pera, odkládací polička, odolná proti mechanickému poškození, pojezdový mechanismus s </w:t>
            </w:r>
            <w:proofErr w:type="gramStart"/>
            <w:r>
              <w:rPr>
                <w:rFonts w:ascii="Calibri" w:eastAsia="Calibri" w:hAnsi="Calibri" w:cs="Calibri"/>
                <w:sz w:val="16"/>
                <w:szCs w:val="16"/>
              </w:rPr>
              <w:t>konzoli</w:t>
            </w:r>
            <w:proofErr w:type="gramEnd"/>
            <w:r>
              <w:rPr>
                <w:rFonts w:ascii="Calibri" w:eastAsia="Calibri" w:hAnsi="Calibri" w:cs="Calibri"/>
                <w:sz w:val="16"/>
                <w:szCs w:val="16"/>
              </w:rPr>
              <w:t xml:space="preserve"> pro data projektor; interaktivní dataprojektor - Technologie zobrazení 3LCD, nativní rozlišení</w:t>
            </w:r>
          </w:p>
          <w:p w:rsidR="00A53638" w:rsidRDefault="00C86991">
            <w:pPr>
              <w:pStyle w:val="Jin0"/>
              <w:shd w:val="clear" w:color="auto" w:fill="auto"/>
              <w:spacing w:line="271" w:lineRule="auto"/>
              <w:jc w:val="left"/>
              <w:rPr>
                <w:sz w:val="16"/>
                <w:szCs w:val="16"/>
              </w:rPr>
            </w:pPr>
            <w:r>
              <w:rPr>
                <w:rFonts w:ascii="Calibri" w:eastAsia="Calibri" w:hAnsi="Calibri" w:cs="Calibri"/>
                <w:sz w:val="16"/>
                <w:szCs w:val="16"/>
              </w:rPr>
              <w:t xml:space="preserve">WXGA (1280x800), svítivost min 3.500 ANSI, možnost použití dvou interaktivních per současně, rozhraní: </w:t>
            </w:r>
            <w:proofErr w:type="spellStart"/>
            <w:r>
              <w:rPr>
                <w:rFonts w:ascii="Calibri" w:eastAsia="Calibri" w:hAnsi="Calibri" w:cs="Calibri"/>
                <w:sz w:val="16"/>
                <w:szCs w:val="16"/>
              </w:rPr>
              <w:t>Audiovstup</w:t>
            </w:r>
            <w:proofErr w:type="spellEnd"/>
            <w:r>
              <w:rPr>
                <w:rFonts w:ascii="Calibri" w:eastAsia="Calibri" w:hAnsi="Calibri" w:cs="Calibri"/>
                <w:sz w:val="16"/>
                <w:szCs w:val="16"/>
              </w:rPr>
              <w:t xml:space="preserve">, stereofonní konektor </w:t>
            </w:r>
            <w:r>
              <w:rPr>
                <w:rFonts w:ascii="Calibri" w:eastAsia="Calibri" w:hAnsi="Calibri" w:cs="Calibri"/>
                <w:sz w:val="16"/>
                <w:szCs w:val="16"/>
                <w:lang w:val="en-US" w:eastAsia="en-US" w:bidi="en-US"/>
              </w:rPr>
              <w:t xml:space="preserve">mini-jack </w:t>
            </w:r>
            <w:r>
              <w:rPr>
                <w:rFonts w:ascii="Calibri" w:eastAsia="Calibri" w:hAnsi="Calibri" w:cs="Calibri"/>
                <w:sz w:val="16"/>
                <w:szCs w:val="16"/>
              </w:rPr>
              <w:t xml:space="preserve">(3x), vstup pro mikrofon, </w:t>
            </w:r>
            <w:proofErr w:type="spellStart"/>
            <w:r>
              <w:rPr>
                <w:rFonts w:ascii="Calibri" w:eastAsia="Calibri" w:hAnsi="Calibri" w:cs="Calibri"/>
                <w:sz w:val="16"/>
                <w:szCs w:val="16"/>
              </w:rPr>
              <w:t>Audiovýstup</w:t>
            </w:r>
            <w:proofErr w:type="spellEnd"/>
            <w:r>
              <w:rPr>
                <w:rFonts w:ascii="Calibri" w:eastAsia="Calibri" w:hAnsi="Calibri" w:cs="Calibri"/>
                <w:sz w:val="16"/>
                <w:szCs w:val="16"/>
              </w:rPr>
              <w:t xml:space="preserve">, stereofonní konektor </w:t>
            </w:r>
            <w:r>
              <w:rPr>
                <w:rFonts w:ascii="Calibri" w:eastAsia="Calibri" w:hAnsi="Calibri" w:cs="Calibri"/>
                <w:sz w:val="16"/>
                <w:szCs w:val="16"/>
                <w:lang w:val="en-US" w:eastAsia="en-US" w:bidi="en-US"/>
              </w:rPr>
              <w:t xml:space="preserve">mini-jack, </w:t>
            </w:r>
            <w:r>
              <w:rPr>
                <w:rFonts w:ascii="Calibri" w:eastAsia="Calibri" w:hAnsi="Calibri" w:cs="Calibri"/>
                <w:sz w:val="16"/>
                <w:szCs w:val="16"/>
              </w:rPr>
              <w:t>MHL, S-Video vstup, HDMI vstup (3x), VGA výstup, VGA vstup (2x), Bezdrátová síť LAN IEEE 802.11 b/g/n (volitelně), RS-232C, USB 2.0 typu B, USB 2.0 typu A, záruka min. 36 měsíců včetně lampy, LAN, repro, držák, interaktivní pero; dodávka a instalace bílé keramické tabule, instalace pojezdového systému, interaktivního data projektoru, instalační a spojovací materiál, doprava technika</w:t>
            </w:r>
          </w:p>
        </w:tc>
        <w:tc>
          <w:tcPr>
            <w:tcW w:w="4133" w:type="dxa"/>
            <w:tcBorders>
              <w:top w:val="single" w:sz="4" w:space="0" w:color="auto"/>
              <w:left w:val="single" w:sz="4" w:space="0" w:color="auto"/>
            </w:tcBorders>
            <w:shd w:val="clear" w:color="auto" w:fill="FFFFFF"/>
          </w:tcPr>
          <w:p w:rsidR="00A53638" w:rsidRDefault="00C86991">
            <w:pPr>
              <w:pStyle w:val="Jin0"/>
              <w:shd w:val="clear" w:color="auto" w:fill="auto"/>
              <w:spacing w:line="271" w:lineRule="auto"/>
              <w:jc w:val="left"/>
              <w:rPr>
                <w:sz w:val="16"/>
                <w:szCs w:val="16"/>
              </w:rPr>
            </w:pPr>
            <w:r>
              <w:rPr>
                <w:rFonts w:ascii="Calibri" w:eastAsia="Calibri" w:hAnsi="Calibri" w:cs="Calibri"/>
                <w:b/>
                <w:bCs/>
                <w:sz w:val="16"/>
                <w:szCs w:val="16"/>
              </w:rPr>
              <w:t xml:space="preserve">Tabule Triptych 400 x 120 cm, barvy bílá (střed) a tmavá (křídla), pojezdový mechanismus s </w:t>
            </w:r>
            <w:proofErr w:type="gramStart"/>
            <w:r>
              <w:rPr>
                <w:rFonts w:ascii="Calibri" w:eastAsia="Calibri" w:hAnsi="Calibri" w:cs="Calibri"/>
                <w:b/>
                <w:bCs/>
                <w:sz w:val="16"/>
                <w:szCs w:val="16"/>
              </w:rPr>
              <w:t>konzoli</w:t>
            </w:r>
            <w:proofErr w:type="gramEnd"/>
            <w:r>
              <w:rPr>
                <w:rFonts w:ascii="Calibri" w:eastAsia="Calibri" w:hAnsi="Calibri" w:cs="Calibri"/>
                <w:b/>
                <w:bCs/>
                <w:sz w:val="16"/>
                <w:szCs w:val="16"/>
              </w:rPr>
              <w:t xml:space="preserve"> pro dataprojektor, 3LCD EPSON EB-695WÍ WXGA 3500 </w:t>
            </w:r>
            <w:proofErr w:type="spellStart"/>
            <w:r>
              <w:rPr>
                <w:rFonts w:ascii="Calibri" w:eastAsia="Calibri" w:hAnsi="Calibri" w:cs="Calibri"/>
                <w:b/>
                <w:bCs/>
                <w:sz w:val="16"/>
                <w:szCs w:val="16"/>
              </w:rPr>
              <w:t>Ansi</w:t>
            </w:r>
            <w:proofErr w:type="spellEnd"/>
            <w:r>
              <w:rPr>
                <w:rFonts w:ascii="Calibri" w:eastAsia="Calibri" w:hAnsi="Calibri" w:cs="Calibri"/>
                <w:b/>
                <w:bCs/>
                <w:sz w:val="16"/>
                <w:szCs w:val="16"/>
              </w:rPr>
              <w:t xml:space="preserve"> 14000:1, Epson prodloužení záruky na 3 roky včetně lampy, dodávka a instalace bílé keramické tabule, instalace pojezdového systému, interaktivního dataprojektoru, instalační a spojovací materiál, doprava technika</w:t>
            </w:r>
          </w:p>
        </w:tc>
        <w:tc>
          <w:tcPr>
            <w:tcW w:w="997"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ks</w:t>
            </w:r>
          </w:p>
        </w:tc>
        <w:tc>
          <w:tcPr>
            <w:tcW w:w="947"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16"/>
                <w:szCs w:val="16"/>
              </w:rPr>
            </w:pPr>
            <w:r>
              <w:rPr>
                <w:rFonts w:ascii="Calibri" w:eastAsia="Calibri" w:hAnsi="Calibri" w:cs="Calibri"/>
                <w:b/>
                <w:bCs/>
                <w:sz w:val="16"/>
                <w:szCs w:val="16"/>
              </w:rPr>
              <w:t>1</w:t>
            </w:r>
          </w:p>
        </w:tc>
        <w:tc>
          <w:tcPr>
            <w:tcW w:w="1166"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82 950 Kč</w:t>
            </w:r>
          </w:p>
        </w:tc>
        <w:tc>
          <w:tcPr>
            <w:tcW w:w="1188"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82 950 Kč</w:t>
            </w:r>
          </w:p>
        </w:tc>
        <w:tc>
          <w:tcPr>
            <w:tcW w:w="1307" w:type="dxa"/>
            <w:tcBorders>
              <w:top w:val="single" w:sz="4" w:space="0" w:color="auto"/>
              <w:left w:val="single" w:sz="4" w:space="0" w:color="auto"/>
              <w:righ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100 370 Kč</w:t>
            </w:r>
          </w:p>
        </w:tc>
      </w:tr>
      <w:tr w:rsidR="00A53638">
        <w:tblPrEx>
          <w:tblCellMar>
            <w:top w:w="0" w:type="dxa"/>
            <w:bottom w:w="0" w:type="dxa"/>
          </w:tblCellMar>
        </w:tblPrEx>
        <w:trPr>
          <w:trHeight w:hRule="exact" w:val="3128"/>
          <w:jc w:val="center"/>
        </w:trPr>
        <w:tc>
          <w:tcPr>
            <w:tcW w:w="590" w:type="dxa"/>
            <w:tcBorders>
              <w:top w:val="single" w:sz="4" w:space="0" w:color="auto"/>
              <w:left w:val="single" w:sz="4" w:space="0" w:color="auto"/>
              <w:bottom w:val="single" w:sz="4" w:space="0" w:color="auto"/>
            </w:tcBorders>
            <w:shd w:val="clear" w:color="auto" w:fill="FFFFFF"/>
            <w:vAlign w:val="center"/>
          </w:tcPr>
          <w:p w:rsidR="00A53638" w:rsidRDefault="00C86991">
            <w:pPr>
              <w:pStyle w:val="Jin0"/>
              <w:shd w:val="clear" w:color="auto" w:fill="auto"/>
              <w:spacing w:line="240" w:lineRule="auto"/>
              <w:jc w:val="center"/>
              <w:rPr>
                <w:sz w:val="16"/>
                <w:szCs w:val="16"/>
              </w:rPr>
            </w:pPr>
            <w:r>
              <w:rPr>
                <w:rFonts w:ascii="Calibri" w:eastAsia="Calibri" w:hAnsi="Calibri" w:cs="Calibri"/>
                <w:sz w:val="16"/>
                <w:szCs w:val="16"/>
              </w:rPr>
              <w:t>2</w:t>
            </w:r>
          </w:p>
        </w:tc>
        <w:tc>
          <w:tcPr>
            <w:tcW w:w="1102" w:type="dxa"/>
            <w:tcBorders>
              <w:top w:val="single" w:sz="4" w:space="0" w:color="auto"/>
              <w:left w:val="single" w:sz="4" w:space="0" w:color="auto"/>
              <w:bottom w:val="single" w:sz="4" w:space="0" w:color="auto"/>
            </w:tcBorders>
            <w:shd w:val="clear" w:color="auto" w:fill="FFFFFF"/>
            <w:vAlign w:val="center"/>
          </w:tcPr>
          <w:p w:rsidR="00A53638" w:rsidRDefault="00C86991">
            <w:pPr>
              <w:pStyle w:val="Jin0"/>
              <w:shd w:val="clear" w:color="auto" w:fill="auto"/>
              <w:spacing w:line="271" w:lineRule="auto"/>
              <w:jc w:val="left"/>
              <w:rPr>
                <w:sz w:val="16"/>
                <w:szCs w:val="16"/>
              </w:rPr>
            </w:pPr>
            <w:r>
              <w:rPr>
                <w:rFonts w:ascii="Calibri" w:eastAsia="Calibri" w:hAnsi="Calibri" w:cs="Calibri"/>
                <w:sz w:val="16"/>
                <w:szCs w:val="16"/>
              </w:rPr>
              <w:t>Digitální multifunkční učebna fyziky a chemie</w:t>
            </w:r>
          </w:p>
        </w:tc>
        <w:tc>
          <w:tcPr>
            <w:tcW w:w="4655" w:type="dxa"/>
            <w:tcBorders>
              <w:top w:val="single" w:sz="4" w:space="0" w:color="auto"/>
              <w:left w:val="single" w:sz="4" w:space="0" w:color="auto"/>
              <w:bottom w:val="single" w:sz="4" w:space="0" w:color="auto"/>
            </w:tcBorders>
            <w:shd w:val="clear" w:color="auto" w:fill="FFFFFF"/>
          </w:tcPr>
          <w:p w:rsidR="00A53638" w:rsidRDefault="00C86991">
            <w:pPr>
              <w:pStyle w:val="Jin0"/>
              <w:shd w:val="clear" w:color="auto" w:fill="auto"/>
              <w:spacing w:line="269" w:lineRule="auto"/>
              <w:jc w:val="left"/>
              <w:rPr>
                <w:sz w:val="16"/>
                <w:szCs w:val="16"/>
              </w:rPr>
            </w:pPr>
            <w:r>
              <w:rPr>
                <w:rFonts w:ascii="Calibri" w:eastAsia="Calibri" w:hAnsi="Calibri" w:cs="Calibri"/>
                <w:sz w:val="16"/>
                <w:szCs w:val="16"/>
              </w:rPr>
              <w:t xml:space="preserve">Technika - učitelská PC sestava včetně instalace. PC v provedení </w:t>
            </w:r>
            <w:r>
              <w:rPr>
                <w:rFonts w:ascii="Calibri" w:eastAsia="Calibri" w:hAnsi="Calibri" w:cs="Calibri"/>
                <w:sz w:val="16"/>
                <w:szCs w:val="16"/>
                <w:lang w:val="en-US" w:eastAsia="en-US" w:bidi="en-US"/>
              </w:rPr>
              <w:t xml:space="preserve">small form factor </w:t>
            </w:r>
            <w:r>
              <w:rPr>
                <w:rFonts w:ascii="Calibri" w:eastAsia="Calibri" w:hAnsi="Calibri" w:cs="Calibri"/>
                <w:sz w:val="16"/>
                <w:szCs w:val="16"/>
              </w:rPr>
              <w:t xml:space="preserve">SFF, procesor: </w:t>
            </w:r>
            <w:proofErr w:type="spellStart"/>
            <w:r>
              <w:rPr>
                <w:rFonts w:ascii="Calibri" w:eastAsia="Calibri" w:hAnsi="Calibri" w:cs="Calibri"/>
                <w:sz w:val="16"/>
                <w:szCs w:val="16"/>
              </w:rPr>
              <w:t>PassMark</w:t>
            </w:r>
            <w:proofErr w:type="spellEnd"/>
            <w:r>
              <w:rPr>
                <w:rFonts w:ascii="Calibri" w:eastAsia="Calibri" w:hAnsi="Calibri" w:cs="Calibri"/>
                <w:sz w:val="16"/>
                <w:szCs w:val="16"/>
              </w:rPr>
              <w:t xml:space="preserve"> - CPU počet bodů dle </w:t>
            </w:r>
            <w:proofErr w:type="spellStart"/>
            <w:r>
              <w:rPr>
                <w:rFonts w:ascii="Calibri" w:eastAsia="Calibri" w:hAnsi="Calibri" w:cs="Calibri"/>
                <w:sz w:val="16"/>
                <w:szCs w:val="16"/>
              </w:rPr>
              <w:t>PassMark</w:t>
            </w:r>
            <w:proofErr w:type="spellEnd"/>
            <w:r>
              <w:rPr>
                <w:rFonts w:ascii="Calibri" w:eastAsia="Calibri" w:hAnsi="Calibri" w:cs="Calibri"/>
                <w:sz w:val="16"/>
                <w:szCs w:val="16"/>
              </w:rPr>
              <w:t xml:space="preserve"> - </w:t>
            </w:r>
            <w:r>
              <w:rPr>
                <w:rFonts w:ascii="Calibri" w:eastAsia="Calibri" w:hAnsi="Calibri" w:cs="Calibri"/>
                <w:sz w:val="16"/>
                <w:szCs w:val="16"/>
                <w:lang w:val="en-US" w:eastAsia="en-US" w:bidi="en-US"/>
              </w:rPr>
              <w:t xml:space="preserve">CPU Mark </w:t>
            </w:r>
            <w:r>
              <w:rPr>
                <w:rFonts w:ascii="Calibri" w:eastAsia="Calibri" w:hAnsi="Calibri" w:cs="Calibri"/>
                <w:sz w:val="16"/>
                <w:szCs w:val="16"/>
              </w:rPr>
              <w:t xml:space="preserve">ke dni </w:t>
            </w:r>
            <w:proofErr w:type="gramStart"/>
            <w:r>
              <w:rPr>
                <w:rFonts w:ascii="Calibri" w:eastAsia="Calibri" w:hAnsi="Calibri" w:cs="Calibri"/>
                <w:sz w:val="16"/>
                <w:szCs w:val="16"/>
              </w:rPr>
              <w:t>01.06.2018</w:t>
            </w:r>
            <w:proofErr w:type="gramEnd"/>
            <w:r>
              <w:rPr>
                <w:rFonts w:ascii="Calibri" w:eastAsia="Calibri" w:hAnsi="Calibri" w:cs="Calibri"/>
                <w:sz w:val="16"/>
                <w:szCs w:val="16"/>
              </w:rPr>
              <w:t xml:space="preserve">: min. 5700 bodů, min. 4GE RAM DDR4 2400MHZ, min. 500 HDD SSD, integrovaná grafická karta, DVDRW/RAM, USB klávesnice, USB myš; LED monitor - podsvícení LED, display s úhlopříčkou min. 21,5", poměr stran 16:9, rozlišení 1920x1080, jas 250 cd, matný, Konektory D-Sub/ DVI-D/ HDMI; operační systém kompatibilní se stávajícím prostředím školy a podporou </w:t>
            </w:r>
            <w:proofErr w:type="gramStart"/>
            <w:r>
              <w:rPr>
                <w:rFonts w:ascii="Calibri" w:eastAsia="Calibri" w:hAnsi="Calibri" w:cs="Calibri"/>
                <w:sz w:val="16"/>
                <w:szCs w:val="16"/>
              </w:rPr>
              <w:t>AD ( plná</w:t>
            </w:r>
            <w:proofErr w:type="gramEnd"/>
            <w:r>
              <w:rPr>
                <w:rFonts w:ascii="Calibri" w:eastAsia="Calibri" w:hAnsi="Calibri" w:cs="Calibri"/>
                <w:sz w:val="16"/>
                <w:szCs w:val="16"/>
              </w:rPr>
              <w:t xml:space="preserve"> integrace do domény), licence kancelářského balíku kompatibilního se stávajícím prostředím školy (práce s dokumenty, tabulkami, prezentacemi a email); instalace software, integrace do školní sítě, záruka min. 36 měsíců</w:t>
            </w:r>
          </w:p>
        </w:tc>
        <w:tc>
          <w:tcPr>
            <w:tcW w:w="4133" w:type="dxa"/>
            <w:tcBorders>
              <w:top w:val="single" w:sz="4" w:space="0" w:color="auto"/>
              <w:left w:val="single" w:sz="4" w:space="0" w:color="auto"/>
              <w:bottom w:val="single" w:sz="4" w:space="0" w:color="auto"/>
            </w:tcBorders>
            <w:shd w:val="clear" w:color="auto" w:fill="FFFFFF"/>
          </w:tcPr>
          <w:p w:rsidR="00A53638" w:rsidRDefault="00C86991">
            <w:pPr>
              <w:pStyle w:val="Jin0"/>
              <w:shd w:val="clear" w:color="auto" w:fill="auto"/>
              <w:spacing w:line="271" w:lineRule="auto"/>
              <w:jc w:val="left"/>
              <w:rPr>
                <w:sz w:val="16"/>
                <w:szCs w:val="16"/>
              </w:rPr>
            </w:pPr>
            <w:proofErr w:type="spellStart"/>
            <w:r>
              <w:rPr>
                <w:rFonts w:ascii="Calibri" w:eastAsia="Calibri" w:hAnsi="Calibri" w:cs="Calibri"/>
                <w:b/>
                <w:bCs/>
                <w:sz w:val="16"/>
                <w:szCs w:val="16"/>
              </w:rPr>
              <w:t>AutoCont</w:t>
            </w:r>
            <w:proofErr w:type="spellEnd"/>
            <w:r>
              <w:rPr>
                <w:rFonts w:ascii="Calibri" w:eastAsia="Calibri" w:hAnsi="Calibri" w:cs="Calibri"/>
                <w:b/>
                <w:bCs/>
                <w:sz w:val="16"/>
                <w:szCs w:val="16"/>
              </w:rPr>
              <w:t xml:space="preserve"> </w:t>
            </w:r>
            <w:proofErr w:type="spellStart"/>
            <w:r>
              <w:rPr>
                <w:rFonts w:ascii="Calibri" w:eastAsia="Calibri" w:hAnsi="Calibri" w:cs="Calibri"/>
                <w:b/>
                <w:bCs/>
                <w:sz w:val="16"/>
                <w:szCs w:val="16"/>
              </w:rPr>
              <w:t>OfficePro</w:t>
            </w:r>
            <w:proofErr w:type="spellEnd"/>
            <w:r>
              <w:rPr>
                <w:rFonts w:ascii="Calibri" w:eastAsia="Calibri" w:hAnsi="Calibri" w:cs="Calibri"/>
                <w:b/>
                <w:bCs/>
                <w:sz w:val="16"/>
                <w:szCs w:val="16"/>
              </w:rPr>
              <w:t xml:space="preserve"> 1030 (sll51 DDR4, SFF) - originální Microsoft Windows 10 Pro CZ 64 </w:t>
            </w:r>
            <w:r>
              <w:rPr>
                <w:rFonts w:ascii="Calibri" w:eastAsia="Calibri" w:hAnsi="Calibri" w:cs="Calibri"/>
                <w:b/>
                <w:bCs/>
                <w:sz w:val="16"/>
                <w:szCs w:val="16"/>
                <w:lang w:val="en-US" w:eastAsia="en-US" w:bidi="en-US"/>
              </w:rPr>
              <w:t xml:space="preserve">bit, </w:t>
            </w:r>
            <w:r>
              <w:rPr>
                <w:rFonts w:ascii="Calibri" w:eastAsia="Calibri" w:hAnsi="Calibri" w:cs="Calibri"/>
                <w:b/>
                <w:bCs/>
                <w:sz w:val="16"/>
                <w:szCs w:val="16"/>
              </w:rPr>
              <w:t xml:space="preserve">SFF BL641 černá USB 2x2.0 a 3.0 + 300W 85+, </w:t>
            </w:r>
            <w:r>
              <w:rPr>
                <w:rFonts w:ascii="Calibri" w:eastAsia="Calibri" w:hAnsi="Calibri" w:cs="Calibri"/>
                <w:b/>
                <w:bCs/>
                <w:sz w:val="16"/>
                <w:szCs w:val="16"/>
                <w:lang w:val="en-US" w:eastAsia="en-US" w:bidi="en-US"/>
              </w:rPr>
              <w:t xml:space="preserve">MSI </w:t>
            </w:r>
            <w:r>
              <w:rPr>
                <w:rFonts w:ascii="Calibri" w:eastAsia="Calibri" w:hAnsi="Calibri" w:cs="Calibri"/>
                <w:b/>
                <w:bCs/>
                <w:sz w:val="16"/>
                <w:szCs w:val="16"/>
              </w:rPr>
              <w:t xml:space="preserve">H110, </w:t>
            </w:r>
            <w:proofErr w:type="spellStart"/>
            <w:r>
              <w:rPr>
                <w:rFonts w:ascii="Calibri" w:eastAsia="Calibri" w:hAnsi="Calibri" w:cs="Calibri"/>
                <w:b/>
                <w:bCs/>
                <w:sz w:val="16"/>
                <w:szCs w:val="16"/>
              </w:rPr>
              <w:t>Ds</w:t>
            </w:r>
            <w:proofErr w:type="spellEnd"/>
            <w:r>
              <w:rPr>
                <w:rFonts w:ascii="Calibri" w:eastAsia="Calibri" w:hAnsi="Calibri" w:cs="Calibri"/>
                <w:b/>
                <w:bCs/>
                <w:sz w:val="16"/>
                <w:szCs w:val="16"/>
              </w:rPr>
              <w:t>, DVI, CPU INTEL</w:t>
            </w:r>
          </w:p>
          <w:p w:rsidR="00A53638" w:rsidRDefault="00C86991">
            <w:pPr>
              <w:pStyle w:val="Jin0"/>
              <w:shd w:val="clear" w:color="auto" w:fill="auto"/>
              <w:spacing w:line="271" w:lineRule="auto"/>
              <w:jc w:val="left"/>
              <w:rPr>
                <w:sz w:val="16"/>
                <w:szCs w:val="16"/>
              </w:rPr>
            </w:pPr>
            <w:r>
              <w:rPr>
                <w:rFonts w:ascii="Calibri" w:eastAsia="Calibri" w:hAnsi="Calibri" w:cs="Calibri"/>
                <w:b/>
                <w:bCs/>
                <w:sz w:val="16"/>
                <w:szCs w:val="16"/>
                <w:lang w:val="en-US" w:eastAsia="en-US" w:bidi="en-US"/>
              </w:rPr>
              <w:t xml:space="preserve">Core </w:t>
            </w:r>
            <w:r>
              <w:rPr>
                <w:rFonts w:ascii="Calibri" w:eastAsia="Calibri" w:hAnsi="Calibri" w:cs="Calibri"/>
                <w:b/>
                <w:bCs/>
                <w:sz w:val="16"/>
                <w:szCs w:val="16"/>
              </w:rPr>
              <w:t>Í3-7100 (3,9</w:t>
            </w:r>
            <w:r>
              <w:rPr>
                <w:rFonts w:ascii="Calibri" w:eastAsia="Calibri" w:hAnsi="Calibri" w:cs="Calibri"/>
                <w:b/>
                <w:bCs/>
                <w:sz w:val="16"/>
                <w:szCs w:val="16"/>
                <w:lang w:val="en-US" w:eastAsia="en-US" w:bidi="en-US"/>
              </w:rPr>
              <w:t xml:space="preserve">GHz), </w:t>
            </w:r>
            <w:r>
              <w:rPr>
                <w:rFonts w:ascii="Calibri" w:eastAsia="Calibri" w:hAnsi="Calibri" w:cs="Calibri"/>
                <w:b/>
                <w:bCs/>
                <w:sz w:val="16"/>
                <w:szCs w:val="16"/>
              </w:rPr>
              <w:t>paměť 4GB DDR4 2400MHz (1x4GB), HDD SSD 500GB, DVDRW/RAM ASUS černá ŠATA, Klávesnice GENIUS černá USB CZ, Myš GENIUS optická černá, USB; 22" LED BenQGL2250HM -</w:t>
            </w:r>
          </w:p>
          <w:p w:rsidR="00A53638" w:rsidRDefault="00C86991">
            <w:pPr>
              <w:pStyle w:val="Jin0"/>
              <w:shd w:val="clear" w:color="auto" w:fill="auto"/>
              <w:spacing w:line="271" w:lineRule="auto"/>
              <w:jc w:val="left"/>
              <w:rPr>
                <w:sz w:val="16"/>
                <w:szCs w:val="16"/>
              </w:rPr>
            </w:pPr>
            <w:proofErr w:type="spellStart"/>
            <w:r>
              <w:rPr>
                <w:rFonts w:ascii="Calibri" w:eastAsia="Calibri" w:hAnsi="Calibri" w:cs="Calibri"/>
                <w:b/>
                <w:bCs/>
                <w:sz w:val="16"/>
                <w:szCs w:val="16"/>
              </w:rPr>
              <w:t>FHD,DVI,HDMI,rep,FF</w:t>
            </w:r>
            <w:proofErr w:type="spellEnd"/>
            <w:r>
              <w:rPr>
                <w:rFonts w:ascii="Calibri" w:eastAsia="Calibri" w:hAnsi="Calibri" w:cs="Calibri"/>
                <w:b/>
                <w:bCs/>
                <w:sz w:val="16"/>
                <w:szCs w:val="16"/>
              </w:rPr>
              <w:t xml:space="preserve">; </w:t>
            </w:r>
            <w:proofErr w:type="spellStart"/>
            <w:r>
              <w:rPr>
                <w:rFonts w:ascii="Calibri" w:eastAsia="Calibri" w:hAnsi="Calibri" w:cs="Calibri"/>
                <w:b/>
                <w:bCs/>
                <w:sz w:val="16"/>
                <w:szCs w:val="16"/>
              </w:rPr>
              <w:t>OfficeStd</w:t>
            </w:r>
            <w:proofErr w:type="spellEnd"/>
            <w:r>
              <w:rPr>
                <w:rFonts w:ascii="Calibri" w:eastAsia="Calibri" w:hAnsi="Calibri" w:cs="Calibri"/>
                <w:b/>
                <w:bCs/>
                <w:sz w:val="16"/>
                <w:szCs w:val="16"/>
              </w:rPr>
              <w:t xml:space="preserve"> 2016 SNGL MVL; Instalace software, integrace PC sestavy do školní sítě</w:t>
            </w:r>
          </w:p>
        </w:tc>
        <w:tc>
          <w:tcPr>
            <w:tcW w:w="997" w:type="dxa"/>
            <w:tcBorders>
              <w:top w:val="single" w:sz="4" w:space="0" w:color="auto"/>
              <w:left w:val="single" w:sz="4" w:space="0" w:color="auto"/>
              <w:bottom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ks</w:t>
            </w:r>
          </w:p>
        </w:tc>
        <w:tc>
          <w:tcPr>
            <w:tcW w:w="947" w:type="dxa"/>
            <w:tcBorders>
              <w:top w:val="single" w:sz="4" w:space="0" w:color="auto"/>
              <w:left w:val="single" w:sz="4" w:space="0" w:color="auto"/>
              <w:bottom w:val="single" w:sz="4" w:space="0" w:color="auto"/>
            </w:tcBorders>
            <w:shd w:val="clear" w:color="auto" w:fill="FFFFFF"/>
            <w:vAlign w:val="center"/>
          </w:tcPr>
          <w:p w:rsidR="00A53638" w:rsidRDefault="00C86991">
            <w:pPr>
              <w:pStyle w:val="Jin0"/>
              <w:shd w:val="clear" w:color="auto" w:fill="auto"/>
              <w:spacing w:line="240" w:lineRule="auto"/>
              <w:jc w:val="center"/>
              <w:rPr>
                <w:sz w:val="16"/>
                <w:szCs w:val="16"/>
              </w:rPr>
            </w:pPr>
            <w:r>
              <w:rPr>
                <w:rFonts w:ascii="Calibri" w:eastAsia="Calibri" w:hAnsi="Calibri" w:cs="Calibri"/>
                <w:b/>
                <w:bCs/>
                <w:sz w:val="16"/>
                <w:szCs w:val="16"/>
              </w:rPr>
              <w:t>1</w:t>
            </w:r>
          </w:p>
        </w:tc>
        <w:tc>
          <w:tcPr>
            <w:tcW w:w="1166" w:type="dxa"/>
            <w:tcBorders>
              <w:top w:val="single" w:sz="4" w:space="0" w:color="auto"/>
              <w:left w:val="single" w:sz="4" w:space="0" w:color="auto"/>
              <w:bottom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18 170 Kč</w:t>
            </w:r>
          </w:p>
        </w:tc>
        <w:tc>
          <w:tcPr>
            <w:tcW w:w="1188" w:type="dxa"/>
            <w:tcBorders>
              <w:top w:val="single" w:sz="4" w:space="0" w:color="auto"/>
              <w:left w:val="single" w:sz="4" w:space="0" w:color="auto"/>
              <w:bottom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18 170 Kč</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21 986 Kč</w:t>
            </w:r>
          </w:p>
        </w:tc>
      </w:tr>
    </w:tbl>
    <w:p w:rsidR="00A53638" w:rsidRDefault="00C8699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90"/>
        <w:gridCol w:w="1105"/>
        <w:gridCol w:w="4651"/>
        <w:gridCol w:w="4122"/>
        <w:gridCol w:w="1008"/>
        <w:gridCol w:w="936"/>
        <w:gridCol w:w="1177"/>
        <w:gridCol w:w="1181"/>
        <w:gridCol w:w="1314"/>
      </w:tblGrid>
      <w:tr w:rsidR="00A53638">
        <w:tblPrEx>
          <w:tblCellMar>
            <w:top w:w="0" w:type="dxa"/>
            <w:bottom w:w="0" w:type="dxa"/>
          </w:tblCellMar>
        </w:tblPrEx>
        <w:trPr>
          <w:trHeight w:hRule="exact" w:val="3272"/>
          <w:jc w:val="center"/>
        </w:trPr>
        <w:tc>
          <w:tcPr>
            <w:tcW w:w="590" w:type="dxa"/>
            <w:tcBorders>
              <w:left w:val="single" w:sz="4" w:space="0" w:color="auto"/>
            </w:tcBorders>
            <w:shd w:val="clear" w:color="auto" w:fill="FFFFFF"/>
            <w:vAlign w:val="center"/>
          </w:tcPr>
          <w:p w:rsidR="00A53638" w:rsidRDefault="00C86991">
            <w:pPr>
              <w:pStyle w:val="Jin0"/>
              <w:shd w:val="clear" w:color="auto" w:fill="auto"/>
              <w:spacing w:line="240" w:lineRule="auto"/>
              <w:ind w:right="60"/>
              <w:jc w:val="center"/>
              <w:rPr>
                <w:sz w:val="16"/>
                <w:szCs w:val="16"/>
              </w:rPr>
            </w:pPr>
            <w:r>
              <w:rPr>
                <w:rFonts w:ascii="Calibri" w:eastAsia="Calibri" w:hAnsi="Calibri" w:cs="Calibri"/>
                <w:sz w:val="16"/>
                <w:szCs w:val="16"/>
              </w:rPr>
              <w:t>3</w:t>
            </w:r>
          </w:p>
        </w:tc>
        <w:tc>
          <w:tcPr>
            <w:tcW w:w="1105" w:type="dxa"/>
            <w:tcBorders>
              <w:left w:val="single" w:sz="4" w:space="0" w:color="auto"/>
            </w:tcBorders>
            <w:shd w:val="clear" w:color="auto" w:fill="FFFFFF"/>
            <w:vAlign w:val="center"/>
          </w:tcPr>
          <w:p w:rsidR="00A53638" w:rsidRDefault="00C86991">
            <w:pPr>
              <w:pStyle w:val="Jin0"/>
              <w:shd w:val="clear" w:color="auto" w:fill="auto"/>
              <w:spacing w:line="269" w:lineRule="auto"/>
              <w:jc w:val="left"/>
              <w:rPr>
                <w:sz w:val="16"/>
                <w:szCs w:val="16"/>
              </w:rPr>
            </w:pPr>
            <w:r>
              <w:rPr>
                <w:rFonts w:ascii="Calibri" w:eastAsia="Calibri" w:hAnsi="Calibri" w:cs="Calibri"/>
                <w:sz w:val="16"/>
                <w:szCs w:val="16"/>
              </w:rPr>
              <w:t>Digitální multifunkční učebna fyziky a chemie</w:t>
            </w:r>
          </w:p>
        </w:tc>
        <w:tc>
          <w:tcPr>
            <w:tcW w:w="4651" w:type="dxa"/>
            <w:tcBorders>
              <w:top w:val="single" w:sz="4" w:space="0" w:color="auto"/>
              <w:left w:val="single" w:sz="4" w:space="0" w:color="auto"/>
            </w:tcBorders>
            <w:shd w:val="clear" w:color="auto" w:fill="FFFFFF"/>
          </w:tcPr>
          <w:p w:rsidR="00A53638" w:rsidRDefault="00C86991">
            <w:pPr>
              <w:pStyle w:val="Jin0"/>
              <w:shd w:val="clear" w:color="auto" w:fill="auto"/>
              <w:spacing w:line="269" w:lineRule="auto"/>
              <w:rPr>
                <w:sz w:val="16"/>
                <w:szCs w:val="16"/>
              </w:rPr>
            </w:pPr>
            <w:r>
              <w:rPr>
                <w:rFonts w:ascii="Calibri" w:eastAsia="Calibri" w:hAnsi="Calibri" w:cs="Calibri"/>
                <w:sz w:val="16"/>
                <w:szCs w:val="16"/>
              </w:rPr>
              <w:t>Technika - notebook pro žákovské pracoviště včetně instalace.</w:t>
            </w:r>
          </w:p>
          <w:p w:rsidR="00A53638" w:rsidRDefault="00C86991">
            <w:pPr>
              <w:pStyle w:val="Jin0"/>
              <w:shd w:val="clear" w:color="auto" w:fill="auto"/>
              <w:spacing w:line="269" w:lineRule="auto"/>
              <w:rPr>
                <w:sz w:val="16"/>
                <w:szCs w:val="16"/>
              </w:rPr>
            </w:pPr>
            <w:r>
              <w:rPr>
                <w:rFonts w:ascii="Calibri" w:eastAsia="Calibri" w:hAnsi="Calibri" w:cs="Calibri"/>
                <w:sz w:val="16"/>
                <w:szCs w:val="16"/>
              </w:rPr>
              <w:t xml:space="preserve">procesor: </w:t>
            </w:r>
            <w:proofErr w:type="spellStart"/>
            <w:r>
              <w:rPr>
                <w:rFonts w:ascii="Calibri" w:eastAsia="Calibri" w:hAnsi="Calibri" w:cs="Calibri"/>
                <w:sz w:val="16"/>
                <w:szCs w:val="16"/>
              </w:rPr>
              <w:t>PassMark</w:t>
            </w:r>
            <w:proofErr w:type="spellEnd"/>
            <w:r>
              <w:rPr>
                <w:rFonts w:ascii="Calibri" w:eastAsia="Calibri" w:hAnsi="Calibri" w:cs="Calibri"/>
                <w:sz w:val="16"/>
                <w:szCs w:val="16"/>
              </w:rPr>
              <w:t xml:space="preserve"> - CPU počet bodů dle </w:t>
            </w:r>
            <w:proofErr w:type="spellStart"/>
            <w:r>
              <w:rPr>
                <w:rFonts w:ascii="Calibri" w:eastAsia="Calibri" w:hAnsi="Calibri" w:cs="Calibri"/>
                <w:sz w:val="16"/>
                <w:szCs w:val="16"/>
              </w:rPr>
              <w:t>PassMark</w:t>
            </w:r>
            <w:proofErr w:type="spellEnd"/>
            <w:r>
              <w:rPr>
                <w:rFonts w:ascii="Calibri" w:eastAsia="Calibri" w:hAnsi="Calibri" w:cs="Calibri"/>
                <w:sz w:val="16"/>
                <w:szCs w:val="16"/>
              </w:rPr>
              <w:t xml:space="preserve"> - </w:t>
            </w:r>
            <w:r>
              <w:rPr>
                <w:rFonts w:ascii="Calibri" w:eastAsia="Calibri" w:hAnsi="Calibri" w:cs="Calibri"/>
                <w:sz w:val="16"/>
                <w:szCs w:val="16"/>
                <w:lang w:val="en-US" w:eastAsia="en-US" w:bidi="en-US"/>
              </w:rPr>
              <w:t xml:space="preserve">CPU Mark </w:t>
            </w:r>
            <w:r>
              <w:rPr>
                <w:rFonts w:ascii="Calibri" w:eastAsia="Calibri" w:hAnsi="Calibri" w:cs="Calibri"/>
                <w:sz w:val="16"/>
                <w:szCs w:val="16"/>
              </w:rPr>
              <w:t xml:space="preserve">ke dni </w:t>
            </w:r>
            <w:proofErr w:type="gramStart"/>
            <w:r>
              <w:rPr>
                <w:rFonts w:ascii="Calibri" w:eastAsia="Calibri" w:hAnsi="Calibri" w:cs="Calibri"/>
                <w:sz w:val="16"/>
                <w:szCs w:val="16"/>
              </w:rPr>
              <w:t>01.06.2018</w:t>
            </w:r>
            <w:proofErr w:type="gramEnd"/>
            <w:r>
              <w:rPr>
                <w:rFonts w:ascii="Calibri" w:eastAsia="Calibri" w:hAnsi="Calibri" w:cs="Calibri"/>
                <w:sz w:val="16"/>
                <w:szCs w:val="16"/>
              </w:rPr>
              <w:t xml:space="preserve">: min. 3050 bodů, Displej:15,6" 1 920 x 1080 Matný displej, WLED podsvícení, </w:t>
            </w:r>
            <w:r>
              <w:rPr>
                <w:rFonts w:ascii="Calibri" w:eastAsia="Calibri" w:hAnsi="Calibri" w:cs="Calibri"/>
                <w:sz w:val="16"/>
                <w:szCs w:val="16"/>
                <w:lang w:val="en-US" w:eastAsia="en-US" w:bidi="en-US"/>
              </w:rPr>
              <w:t xml:space="preserve">Full </w:t>
            </w:r>
            <w:r>
              <w:rPr>
                <w:rFonts w:ascii="Calibri" w:eastAsia="Calibri" w:hAnsi="Calibri" w:cs="Calibri"/>
                <w:sz w:val="16"/>
                <w:szCs w:val="16"/>
              </w:rPr>
              <w:t xml:space="preserve">HD rozlišení, SVA, </w:t>
            </w:r>
            <w:proofErr w:type="spellStart"/>
            <w:r>
              <w:rPr>
                <w:rFonts w:ascii="Calibri" w:eastAsia="Calibri" w:hAnsi="Calibri" w:cs="Calibri"/>
                <w:sz w:val="16"/>
                <w:szCs w:val="16"/>
              </w:rPr>
              <w:t>AntiGlare</w:t>
            </w:r>
            <w:proofErr w:type="spellEnd"/>
            <w:r>
              <w:rPr>
                <w:rFonts w:ascii="Calibri" w:eastAsia="Calibri" w:hAnsi="Calibri" w:cs="Calibri"/>
                <w:sz w:val="16"/>
                <w:szCs w:val="16"/>
              </w:rPr>
              <w:t>, min.</w:t>
            </w:r>
          </w:p>
          <w:p w:rsidR="00A53638" w:rsidRDefault="00C86991">
            <w:pPr>
              <w:pStyle w:val="Jin0"/>
              <w:shd w:val="clear" w:color="auto" w:fill="auto"/>
              <w:spacing w:line="269" w:lineRule="auto"/>
              <w:jc w:val="left"/>
              <w:rPr>
                <w:sz w:val="16"/>
                <w:szCs w:val="16"/>
              </w:rPr>
            </w:pPr>
            <w:r>
              <w:rPr>
                <w:rFonts w:ascii="Calibri" w:eastAsia="Calibri" w:hAnsi="Calibri" w:cs="Calibri"/>
                <w:sz w:val="16"/>
                <w:szCs w:val="16"/>
              </w:rPr>
              <w:t xml:space="preserve">4GB RAM, min. 1TB HDD, </w:t>
            </w:r>
            <w:proofErr w:type="gramStart"/>
            <w:r>
              <w:rPr>
                <w:rFonts w:ascii="Calibri" w:eastAsia="Calibri" w:hAnsi="Calibri" w:cs="Calibri"/>
                <w:sz w:val="16"/>
                <w:szCs w:val="16"/>
              </w:rPr>
              <w:t>Konektivita : min.</w:t>
            </w:r>
            <w:proofErr w:type="gramEnd"/>
            <w:r>
              <w:rPr>
                <w:rFonts w:ascii="Calibri" w:eastAsia="Calibri" w:hAnsi="Calibri" w:cs="Calibri"/>
                <w:sz w:val="16"/>
                <w:szCs w:val="16"/>
              </w:rPr>
              <w:t xml:space="preserve"> USB 3.1 x 2 , USB 2.0 x 1, Výstup </w:t>
            </w:r>
            <w:proofErr w:type="spellStart"/>
            <w:r>
              <w:rPr>
                <w:rFonts w:ascii="Calibri" w:eastAsia="Calibri" w:hAnsi="Calibri" w:cs="Calibri"/>
                <w:sz w:val="16"/>
                <w:szCs w:val="16"/>
              </w:rPr>
              <w:t>prosluchátka</w:t>
            </w:r>
            <w:proofErr w:type="spellEnd"/>
            <w:r>
              <w:rPr>
                <w:rFonts w:ascii="Calibri" w:eastAsia="Calibri" w:hAnsi="Calibri" w:cs="Calibri"/>
                <w:sz w:val="16"/>
                <w:szCs w:val="16"/>
              </w:rPr>
              <w:t>/reproduktory/náhlavní soupravu, čtečka paměťových karet, VGA, HDMI, DVDRW/RAM, numerická klávesnice, USB mobilní myš, operační systém kompatibilní se stávajícím prostředím školy a podporou AD (plná integrace do domény), licence kancelářského balíku kompatibilního se stávajícím prostředím školy (práce s dokumenty, tabulkami, prezentacemi a email); instalace software, integrace do školní sítě</w:t>
            </w:r>
          </w:p>
        </w:tc>
        <w:tc>
          <w:tcPr>
            <w:tcW w:w="4122" w:type="dxa"/>
            <w:tcBorders>
              <w:top w:val="single" w:sz="4" w:space="0" w:color="auto"/>
              <w:left w:val="single" w:sz="4" w:space="0" w:color="auto"/>
            </w:tcBorders>
            <w:shd w:val="clear" w:color="auto" w:fill="FFFFFF"/>
          </w:tcPr>
          <w:p w:rsidR="00A53638" w:rsidRDefault="00C86991">
            <w:pPr>
              <w:pStyle w:val="Jin0"/>
              <w:shd w:val="clear" w:color="auto" w:fill="auto"/>
              <w:spacing w:line="271" w:lineRule="auto"/>
              <w:jc w:val="left"/>
              <w:rPr>
                <w:sz w:val="16"/>
                <w:szCs w:val="16"/>
              </w:rPr>
            </w:pPr>
            <w:r>
              <w:rPr>
                <w:rFonts w:ascii="Calibri" w:eastAsia="Calibri" w:hAnsi="Calibri" w:cs="Calibri"/>
                <w:b/>
                <w:bCs/>
                <w:sz w:val="16"/>
                <w:szCs w:val="16"/>
              </w:rPr>
              <w:t xml:space="preserve">HP 250 G6 Í3-6006U, 15.6 FHD CAM, 4GB, 1TB, DVDRW, </w:t>
            </w:r>
            <w:proofErr w:type="spellStart"/>
            <w:r>
              <w:rPr>
                <w:rFonts w:ascii="Calibri" w:eastAsia="Calibri" w:hAnsi="Calibri" w:cs="Calibri"/>
                <w:b/>
                <w:bCs/>
                <w:sz w:val="16"/>
                <w:szCs w:val="16"/>
                <w:lang w:val="en-US" w:eastAsia="en-US" w:bidi="en-US"/>
              </w:rPr>
              <w:t>WiFi</w:t>
            </w:r>
            <w:proofErr w:type="spellEnd"/>
            <w:r>
              <w:rPr>
                <w:rFonts w:ascii="Calibri" w:eastAsia="Calibri" w:hAnsi="Calibri" w:cs="Calibri"/>
                <w:b/>
                <w:bCs/>
                <w:sz w:val="16"/>
                <w:szCs w:val="16"/>
                <w:lang w:val="en-US" w:eastAsia="en-US" w:bidi="en-US"/>
              </w:rPr>
              <w:t xml:space="preserve"> </w:t>
            </w:r>
            <w:proofErr w:type="spellStart"/>
            <w:r>
              <w:rPr>
                <w:rFonts w:ascii="Calibri" w:eastAsia="Calibri" w:hAnsi="Calibri" w:cs="Calibri"/>
                <w:b/>
                <w:bCs/>
                <w:sz w:val="16"/>
                <w:szCs w:val="16"/>
              </w:rPr>
              <w:t>ac</w:t>
            </w:r>
            <w:proofErr w:type="spellEnd"/>
            <w:r>
              <w:rPr>
                <w:rFonts w:ascii="Calibri" w:eastAsia="Calibri" w:hAnsi="Calibri" w:cs="Calibri"/>
                <w:b/>
                <w:bCs/>
                <w:sz w:val="16"/>
                <w:szCs w:val="16"/>
              </w:rPr>
              <w:t xml:space="preserve">, BT, </w:t>
            </w:r>
            <w:r>
              <w:rPr>
                <w:rFonts w:ascii="Calibri" w:eastAsia="Calibri" w:hAnsi="Calibri" w:cs="Calibri"/>
                <w:b/>
                <w:bCs/>
                <w:sz w:val="16"/>
                <w:szCs w:val="16"/>
                <w:lang w:val="en-US" w:eastAsia="en-US" w:bidi="en-US"/>
              </w:rPr>
              <w:t xml:space="preserve">Silver, </w:t>
            </w:r>
            <w:proofErr w:type="spellStart"/>
            <w:r>
              <w:rPr>
                <w:rFonts w:ascii="Calibri" w:eastAsia="Calibri" w:hAnsi="Calibri" w:cs="Calibri"/>
                <w:b/>
                <w:bCs/>
                <w:sz w:val="16"/>
                <w:szCs w:val="16"/>
                <w:lang w:val="en-US" w:eastAsia="en-US" w:bidi="en-US"/>
              </w:rPr>
              <w:t>WinlO</w:t>
            </w:r>
            <w:proofErr w:type="spellEnd"/>
            <w:r>
              <w:rPr>
                <w:rFonts w:ascii="Calibri" w:eastAsia="Calibri" w:hAnsi="Calibri" w:cs="Calibri"/>
                <w:b/>
                <w:bCs/>
                <w:sz w:val="16"/>
                <w:szCs w:val="16"/>
                <w:lang w:val="en-US" w:eastAsia="en-US" w:bidi="en-US"/>
              </w:rPr>
              <w:t xml:space="preserve">; HP </w:t>
            </w:r>
            <w:r>
              <w:rPr>
                <w:rFonts w:ascii="Calibri" w:eastAsia="Calibri" w:hAnsi="Calibri" w:cs="Calibri"/>
                <w:b/>
                <w:bCs/>
                <w:sz w:val="16"/>
                <w:szCs w:val="16"/>
              </w:rPr>
              <w:t xml:space="preserve">X1000 </w:t>
            </w:r>
            <w:r>
              <w:rPr>
                <w:rFonts w:ascii="Calibri" w:eastAsia="Calibri" w:hAnsi="Calibri" w:cs="Calibri"/>
                <w:b/>
                <w:bCs/>
                <w:sz w:val="16"/>
                <w:szCs w:val="16"/>
                <w:lang w:val="en-US" w:eastAsia="en-US" w:bidi="en-US"/>
              </w:rPr>
              <w:t xml:space="preserve">Mouse; </w:t>
            </w:r>
            <w:proofErr w:type="spellStart"/>
            <w:r>
              <w:rPr>
                <w:rFonts w:ascii="Calibri" w:eastAsia="Calibri" w:hAnsi="Calibri" w:cs="Calibri"/>
                <w:b/>
                <w:bCs/>
                <w:sz w:val="16"/>
                <w:szCs w:val="16"/>
              </w:rPr>
              <w:t>WinPro</w:t>
            </w:r>
            <w:proofErr w:type="spellEnd"/>
            <w:r>
              <w:rPr>
                <w:rFonts w:ascii="Calibri" w:eastAsia="Calibri" w:hAnsi="Calibri" w:cs="Calibri"/>
                <w:b/>
                <w:bCs/>
                <w:sz w:val="16"/>
                <w:szCs w:val="16"/>
              </w:rPr>
              <w:t xml:space="preserve"> 10 SNGL </w:t>
            </w:r>
            <w:proofErr w:type="spellStart"/>
            <w:r>
              <w:rPr>
                <w:rFonts w:ascii="Calibri" w:eastAsia="Calibri" w:hAnsi="Calibri" w:cs="Calibri"/>
                <w:b/>
                <w:bCs/>
                <w:sz w:val="16"/>
                <w:szCs w:val="16"/>
              </w:rPr>
              <w:t>Upgrd</w:t>
            </w:r>
            <w:proofErr w:type="spellEnd"/>
            <w:r>
              <w:rPr>
                <w:rFonts w:ascii="Calibri" w:eastAsia="Calibri" w:hAnsi="Calibri" w:cs="Calibri"/>
                <w:b/>
                <w:bCs/>
                <w:sz w:val="16"/>
                <w:szCs w:val="16"/>
              </w:rPr>
              <w:t xml:space="preserve"> MVL; </w:t>
            </w:r>
            <w:proofErr w:type="spellStart"/>
            <w:r>
              <w:rPr>
                <w:rFonts w:ascii="Calibri" w:eastAsia="Calibri" w:hAnsi="Calibri" w:cs="Calibri"/>
                <w:b/>
                <w:bCs/>
                <w:sz w:val="16"/>
                <w:szCs w:val="16"/>
              </w:rPr>
              <w:t>OfficeStd</w:t>
            </w:r>
            <w:proofErr w:type="spellEnd"/>
            <w:r>
              <w:rPr>
                <w:rFonts w:ascii="Calibri" w:eastAsia="Calibri" w:hAnsi="Calibri" w:cs="Calibri"/>
                <w:b/>
                <w:bCs/>
                <w:sz w:val="16"/>
                <w:szCs w:val="16"/>
              </w:rPr>
              <w:t xml:space="preserve"> 2016 SNGL MVL; instalace software, integrace notebooků do školní sítě</w:t>
            </w:r>
          </w:p>
        </w:tc>
        <w:tc>
          <w:tcPr>
            <w:tcW w:w="1008"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ks</w:t>
            </w:r>
          </w:p>
        </w:tc>
        <w:tc>
          <w:tcPr>
            <w:tcW w:w="936"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10</w:t>
            </w:r>
          </w:p>
        </w:tc>
        <w:tc>
          <w:tcPr>
            <w:tcW w:w="1177"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12 650 Kč</w:t>
            </w:r>
          </w:p>
        </w:tc>
        <w:tc>
          <w:tcPr>
            <w:tcW w:w="1181"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126 500 Kč</w:t>
            </w:r>
          </w:p>
        </w:tc>
        <w:tc>
          <w:tcPr>
            <w:tcW w:w="1314" w:type="dxa"/>
            <w:tcBorders>
              <w:top w:val="single" w:sz="4" w:space="0" w:color="auto"/>
              <w:left w:val="single" w:sz="4" w:space="0" w:color="auto"/>
              <w:righ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153 065 Kč</w:t>
            </w:r>
          </w:p>
        </w:tc>
      </w:tr>
      <w:tr w:rsidR="00A53638">
        <w:tblPrEx>
          <w:tblCellMar>
            <w:top w:w="0" w:type="dxa"/>
            <w:bottom w:w="0" w:type="dxa"/>
          </w:tblCellMar>
        </w:tblPrEx>
        <w:trPr>
          <w:trHeight w:hRule="exact" w:val="1206"/>
          <w:jc w:val="center"/>
        </w:trPr>
        <w:tc>
          <w:tcPr>
            <w:tcW w:w="590"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ind w:right="60"/>
              <w:jc w:val="center"/>
              <w:rPr>
                <w:sz w:val="16"/>
                <w:szCs w:val="16"/>
              </w:rPr>
            </w:pPr>
            <w:r>
              <w:rPr>
                <w:rFonts w:ascii="Calibri" w:eastAsia="Calibri" w:hAnsi="Calibri" w:cs="Calibri"/>
                <w:sz w:val="16"/>
                <w:szCs w:val="16"/>
              </w:rPr>
              <w:t>4</w:t>
            </w:r>
          </w:p>
        </w:tc>
        <w:tc>
          <w:tcPr>
            <w:tcW w:w="1105"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69" w:lineRule="auto"/>
              <w:jc w:val="left"/>
              <w:rPr>
                <w:sz w:val="16"/>
                <w:szCs w:val="16"/>
              </w:rPr>
            </w:pPr>
            <w:r>
              <w:rPr>
                <w:rFonts w:ascii="Calibri" w:eastAsia="Calibri" w:hAnsi="Calibri" w:cs="Calibri"/>
                <w:sz w:val="16"/>
                <w:szCs w:val="16"/>
              </w:rPr>
              <w:t>Digitální multifunkční učebna fyziky a chemie</w:t>
            </w:r>
          </w:p>
        </w:tc>
        <w:tc>
          <w:tcPr>
            <w:tcW w:w="4651" w:type="dxa"/>
            <w:tcBorders>
              <w:top w:val="single" w:sz="4" w:space="0" w:color="auto"/>
              <w:left w:val="single" w:sz="4" w:space="0" w:color="auto"/>
            </w:tcBorders>
            <w:shd w:val="clear" w:color="auto" w:fill="FFFFFF"/>
          </w:tcPr>
          <w:p w:rsidR="00A53638" w:rsidRDefault="00C86991">
            <w:pPr>
              <w:pStyle w:val="Jin0"/>
              <w:shd w:val="clear" w:color="auto" w:fill="auto"/>
              <w:spacing w:line="271" w:lineRule="auto"/>
              <w:jc w:val="left"/>
              <w:rPr>
                <w:sz w:val="16"/>
                <w:szCs w:val="16"/>
              </w:rPr>
            </w:pPr>
            <w:r>
              <w:rPr>
                <w:rFonts w:ascii="Calibri" w:eastAsia="Calibri" w:hAnsi="Calibri" w:cs="Calibri"/>
                <w:sz w:val="16"/>
                <w:szCs w:val="16"/>
              </w:rPr>
              <w:t xml:space="preserve">Technika - ozvučení sada včetně instalace. Pár aktivních reproduktorů, dvoupásmového provedení, Výstupní výkon pěkných 2x 30W, ovládání hlasitosti na přední straně satelitu, funkce </w:t>
            </w:r>
            <w:proofErr w:type="spellStart"/>
            <w:r>
              <w:rPr>
                <w:rFonts w:ascii="Calibri" w:eastAsia="Calibri" w:hAnsi="Calibri" w:cs="Calibri"/>
                <w:sz w:val="16"/>
                <w:szCs w:val="16"/>
              </w:rPr>
              <w:t>bassreflexu</w:t>
            </w:r>
            <w:proofErr w:type="spellEnd"/>
            <w:r>
              <w:rPr>
                <w:rFonts w:ascii="Calibri" w:eastAsia="Calibri" w:hAnsi="Calibri" w:cs="Calibri"/>
                <w:sz w:val="16"/>
                <w:szCs w:val="16"/>
              </w:rPr>
              <w:t xml:space="preserve">, konektory: 2x </w:t>
            </w:r>
            <w:r>
              <w:rPr>
                <w:rFonts w:ascii="Calibri" w:eastAsia="Calibri" w:hAnsi="Calibri" w:cs="Calibri"/>
                <w:sz w:val="16"/>
                <w:szCs w:val="16"/>
                <w:lang w:val="en-US" w:eastAsia="en-US" w:bidi="en-US"/>
              </w:rPr>
              <w:t xml:space="preserve">RCA </w:t>
            </w:r>
            <w:r>
              <w:rPr>
                <w:rFonts w:ascii="Calibri" w:eastAsia="Calibri" w:hAnsi="Calibri" w:cs="Calibri"/>
                <w:sz w:val="16"/>
                <w:szCs w:val="16"/>
              </w:rPr>
              <w:t xml:space="preserve">+ </w:t>
            </w:r>
            <w:r>
              <w:rPr>
                <w:rFonts w:ascii="Calibri" w:eastAsia="Calibri" w:hAnsi="Calibri" w:cs="Calibri"/>
                <w:sz w:val="16"/>
                <w:szCs w:val="16"/>
                <w:lang w:val="en-US" w:eastAsia="en-US" w:bidi="en-US"/>
              </w:rPr>
              <w:t xml:space="preserve">3.5mm jack, </w:t>
            </w:r>
            <w:r>
              <w:rPr>
                <w:rFonts w:ascii="Calibri" w:eastAsia="Calibri" w:hAnsi="Calibri" w:cs="Calibri"/>
                <w:sz w:val="16"/>
                <w:szCs w:val="16"/>
              </w:rPr>
              <w:t>s dálkovým ovládáním, Držáky (pár)</w:t>
            </w:r>
          </w:p>
        </w:tc>
        <w:tc>
          <w:tcPr>
            <w:tcW w:w="4122" w:type="dxa"/>
            <w:tcBorders>
              <w:top w:val="single" w:sz="4" w:space="0" w:color="auto"/>
              <w:left w:val="single" w:sz="4" w:space="0" w:color="auto"/>
            </w:tcBorders>
            <w:shd w:val="clear" w:color="auto" w:fill="FFFFFF"/>
          </w:tcPr>
          <w:p w:rsidR="00A53638" w:rsidRDefault="00C86991">
            <w:pPr>
              <w:pStyle w:val="Jin0"/>
              <w:shd w:val="clear" w:color="auto" w:fill="auto"/>
              <w:spacing w:line="266" w:lineRule="auto"/>
              <w:jc w:val="left"/>
              <w:rPr>
                <w:sz w:val="16"/>
                <w:szCs w:val="16"/>
              </w:rPr>
            </w:pPr>
            <w:r>
              <w:rPr>
                <w:rFonts w:ascii="Calibri" w:eastAsia="Calibri" w:hAnsi="Calibri" w:cs="Calibri"/>
                <w:b/>
                <w:bCs/>
                <w:sz w:val="16"/>
                <w:szCs w:val="16"/>
              </w:rPr>
              <w:t xml:space="preserve">Aktivní repro AQ M23D (s dálkovým </w:t>
            </w:r>
            <w:proofErr w:type="spellStart"/>
            <w:r>
              <w:rPr>
                <w:rFonts w:ascii="Calibri" w:eastAsia="Calibri" w:hAnsi="Calibri" w:cs="Calibri"/>
                <w:b/>
                <w:bCs/>
                <w:sz w:val="16"/>
                <w:szCs w:val="16"/>
              </w:rPr>
              <w:t>ovladanim</w:t>
            </w:r>
            <w:proofErr w:type="spellEnd"/>
            <w:r>
              <w:rPr>
                <w:rFonts w:ascii="Calibri" w:eastAsia="Calibri" w:hAnsi="Calibri" w:cs="Calibri"/>
                <w:b/>
                <w:bCs/>
                <w:sz w:val="16"/>
                <w:szCs w:val="16"/>
              </w:rPr>
              <w:t>) - pár; Držáky SPK-25 (pár), AQ 615 (set 5 metrů)</w:t>
            </w:r>
          </w:p>
        </w:tc>
        <w:tc>
          <w:tcPr>
            <w:tcW w:w="1008"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ks</w:t>
            </w:r>
          </w:p>
        </w:tc>
        <w:tc>
          <w:tcPr>
            <w:tcW w:w="936"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1</w:t>
            </w:r>
          </w:p>
        </w:tc>
        <w:tc>
          <w:tcPr>
            <w:tcW w:w="1177"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4 080 Kč</w:t>
            </w:r>
          </w:p>
        </w:tc>
        <w:tc>
          <w:tcPr>
            <w:tcW w:w="1181"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4 080 Kč</w:t>
            </w:r>
          </w:p>
        </w:tc>
        <w:tc>
          <w:tcPr>
            <w:tcW w:w="1314" w:type="dxa"/>
            <w:tcBorders>
              <w:top w:val="single" w:sz="4" w:space="0" w:color="auto"/>
              <w:left w:val="single" w:sz="4" w:space="0" w:color="auto"/>
              <w:righ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4 937 Kč</w:t>
            </w:r>
          </w:p>
        </w:tc>
      </w:tr>
      <w:tr w:rsidR="00A53638">
        <w:tblPrEx>
          <w:tblCellMar>
            <w:top w:w="0" w:type="dxa"/>
            <w:bottom w:w="0" w:type="dxa"/>
          </w:tblCellMar>
        </w:tblPrEx>
        <w:trPr>
          <w:trHeight w:hRule="exact" w:val="965"/>
          <w:jc w:val="center"/>
        </w:trPr>
        <w:tc>
          <w:tcPr>
            <w:tcW w:w="590" w:type="dxa"/>
            <w:tcBorders>
              <w:top w:val="single" w:sz="4" w:space="0" w:color="auto"/>
              <w:left w:val="single" w:sz="4" w:space="0" w:color="auto"/>
            </w:tcBorders>
            <w:shd w:val="clear" w:color="auto" w:fill="FFFFFF"/>
          </w:tcPr>
          <w:p w:rsidR="00A53638" w:rsidRDefault="00A53638">
            <w:pPr>
              <w:rPr>
                <w:sz w:val="10"/>
                <w:szCs w:val="10"/>
              </w:rPr>
            </w:pPr>
          </w:p>
        </w:tc>
        <w:tc>
          <w:tcPr>
            <w:tcW w:w="1105" w:type="dxa"/>
            <w:tcBorders>
              <w:top w:val="single" w:sz="4" w:space="0" w:color="auto"/>
              <w:left w:val="single" w:sz="4" w:space="0" w:color="auto"/>
            </w:tcBorders>
            <w:shd w:val="clear" w:color="auto" w:fill="FFFFFF"/>
          </w:tcPr>
          <w:p w:rsidR="00A53638" w:rsidRDefault="00A53638">
            <w:pPr>
              <w:rPr>
                <w:sz w:val="10"/>
                <w:szCs w:val="10"/>
              </w:rPr>
            </w:pPr>
          </w:p>
        </w:tc>
        <w:tc>
          <w:tcPr>
            <w:tcW w:w="4651" w:type="dxa"/>
            <w:tcBorders>
              <w:top w:val="single" w:sz="4" w:space="0" w:color="auto"/>
              <w:left w:val="single" w:sz="4" w:space="0" w:color="auto"/>
            </w:tcBorders>
            <w:shd w:val="clear" w:color="auto" w:fill="FFFFFF"/>
          </w:tcPr>
          <w:p w:rsidR="00A53638" w:rsidRDefault="00A53638">
            <w:pPr>
              <w:rPr>
                <w:sz w:val="10"/>
                <w:szCs w:val="10"/>
              </w:rPr>
            </w:pPr>
          </w:p>
        </w:tc>
        <w:tc>
          <w:tcPr>
            <w:tcW w:w="4122" w:type="dxa"/>
            <w:tcBorders>
              <w:top w:val="single" w:sz="4" w:space="0" w:color="auto"/>
              <w:left w:val="single" w:sz="4" w:space="0" w:color="auto"/>
            </w:tcBorders>
            <w:shd w:val="clear" w:color="auto" w:fill="FFFFFF"/>
          </w:tcPr>
          <w:p w:rsidR="00A53638" w:rsidRDefault="00A53638">
            <w:pPr>
              <w:rPr>
                <w:sz w:val="10"/>
                <w:szCs w:val="10"/>
              </w:rPr>
            </w:pPr>
          </w:p>
        </w:tc>
        <w:tc>
          <w:tcPr>
            <w:tcW w:w="1008" w:type="dxa"/>
            <w:tcBorders>
              <w:top w:val="single" w:sz="4" w:space="0" w:color="auto"/>
              <w:left w:val="single" w:sz="4" w:space="0" w:color="auto"/>
            </w:tcBorders>
            <w:shd w:val="clear" w:color="auto" w:fill="FFFFFF"/>
          </w:tcPr>
          <w:p w:rsidR="00A53638" w:rsidRDefault="00A53638">
            <w:pPr>
              <w:rPr>
                <w:sz w:val="10"/>
                <w:szCs w:val="10"/>
              </w:rPr>
            </w:pPr>
          </w:p>
        </w:tc>
        <w:tc>
          <w:tcPr>
            <w:tcW w:w="936" w:type="dxa"/>
            <w:tcBorders>
              <w:top w:val="single" w:sz="4" w:space="0" w:color="auto"/>
              <w:left w:val="single" w:sz="4" w:space="0" w:color="auto"/>
            </w:tcBorders>
            <w:shd w:val="clear" w:color="auto" w:fill="FFFFFF"/>
          </w:tcPr>
          <w:p w:rsidR="00A53638" w:rsidRDefault="00A53638">
            <w:pPr>
              <w:rPr>
                <w:sz w:val="10"/>
                <w:szCs w:val="10"/>
              </w:rPr>
            </w:pPr>
          </w:p>
        </w:tc>
        <w:tc>
          <w:tcPr>
            <w:tcW w:w="1177" w:type="dxa"/>
            <w:tcBorders>
              <w:top w:val="single" w:sz="4" w:space="0" w:color="auto"/>
              <w:left w:val="single" w:sz="4" w:space="0" w:color="auto"/>
            </w:tcBorders>
            <w:shd w:val="clear" w:color="auto" w:fill="FFFFFF"/>
          </w:tcPr>
          <w:p w:rsidR="00A53638" w:rsidRDefault="00A53638">
            <w:pPr>
              <w:rPr>
                <w:sz w:val="10"/>
                <w:szCs w:val="10"/>
              </w:rPr>
            </w:pPr>
          </w:p>
        </w:tc>
        <w:tc>
          <w:tcPr>
            <w:tcW w:w="1181" w:type="dxa"/>
            <w:tcBorders>
              <w:top w:val="single" w:sz="4" w:space="0" w:color="auto"/>
              <w:left w:val="single" w:sz="4" w:space="0" w:color="auto"/>
            </w:tcBorders>
            <w:shd w:val="clear" w:color="auto" w:fill="FFFFFF"/>
          </w:tcPr>
          <w:p w:rsidR="00A53638" w:rsidRDefault="00A53638">
            <w:pPr>
              <w:rPr>
                <w:sz w:val="10"/>
                <w:szCs w:val="10"/>
              </w:rPr>
            </w:pPr>
          </w:p>
        </w:tc>
        <w:tc>
          <w:tcPr>
            <w:tcW w:w="1314" w:type="dxa"/>
            <w:tcBorders>
              <w:top w:val="single" w:sz="4" w:space="0" w:color="auto"/>
              <w:left w:val="single" w:sz="4" w:space="0" w:color="auto"/>
              <w:right w:val="single" w:sz="4" w:space="0" w:color="auto"/>
            </w:tcBorders>
            <w:shd w:val="clear" w:color="auto" w:fill="FFFFFF"/>
          </w:tcPr>
          <w:p w:rsidR="00A53638" w:rsidRDefault="00A53638">
            <w:pPr>
              <w:rPr>
                <w:sz w:val="10"/>
                <w:szCs w:val="10"/>
              </w:rPr>
            </w:pPr>
          </w:p>
        </w:tc>
      </w:tr>
      <w:tr w:rsidR="00A53638">
        <w:tblPrEx>
          <w:tblCellMar>
            <w:top w:w="0" w:type="dxa"/>
            <w:bottom w:w="0" w:type="dxa"/>
          </w:tblCellMar>
        </w:tblPrEx>
        <w:trPr>
          <w:trHeight w:hRule="exact" w:val="277"/>
          <w:jc w:val="center"/>
        </w:trPr>
        <w:tc>
          <w:tcPr>
            <w:tcW w:w="590" w:type="dxa"/>
            <w:tcBorders>
              <w:top w:val="single" w:sz="4" w:space="0" w:color="auto"/>
              <w:left w:val="single" w:sz="4" w:space="0" w:color="auto"/>
            </w:tcBorders>
            <w:shd w:val="clear" w:color="auto" w:fill="FFFFFF"/>
          </w:tcPr>
          <w:p w:rsidR="00A53638" w:rsidRDefault="00A53638">
            <w:pPr>
              <w:rPr>
                <w:sz w:val="10"/>
                <w:szCs w:val="10"/>
              </w:rPr>
            </w:pPr>
          </w:p>
        </w:tc>
        <w:tc>
          <w:tcPr>
            <w:tcW w:w="1105" w:type="dxa"/>
            <w:tcBorders>
              <w:top w:val="single" w:sz="4" w:space="0" w:color="auto"/>
              <w:left w:val="single" w:sz="4" w:space="0" w:color="auto"/>
            </w:tcBorders>
            <w:shd w:val="clear" w:color="auto" w:fill="FFFFFF"/>
          </w:tcPr>
          <w:p w:rsidR="00A53638" w:rsidRDefault="00A53638">
            <w:pPr>
              <w:rPr>
                <w:sz w:val="10"/>
                <w:szCs w:val="10"/>
              </w:rPr>
            </w:pPr>
          </w:p>
        </w:tc>
        <w:tc>
          <w:tcPr>
            <w:tcW w:w="4651" w:type="dxa"/>
            <w:tcBorders>
              <w:top w:val="single" w:sz="4" w:space="0" w:color="auto"/>
              <w:left w:val="single" w:sz="4" w:space="0" w:color="auto"/>
            </w:tcBorders>
            <w:shd w:val="clear" w:color="auto" w:fill="FFFFFF"/>
          </w:tcPr>
          <w:p w:rsidR="00A53638" w:rsidRDefault="00C86991">
            <w:pPr>
              <w:pStyle w:val="Jin0"/>
              <w:shd w:val="clear" w:color="auto" w:fill="auto"/>
              <w:spacing w:line="240" w:lineRule="auto"/>
              <w:jc w:val="center"/>
              <w:rPr>
                <w:sz w:val="16"/>
                <w:szCs w:val="16"/>
              </w:rPr>
            </w:pPr>
            <w:r>
              <w:rPr>
                <w:rFonts w:ascii="Calibri" w:eastAsia="Calibri" w:hAnsi="Calibri" w:cs="Calibri"/>
                <w:b/>
                <w:bCs/>
                <w:sz w:val="16"/>
                <w:szCs w:val="16"/>
              </w:rPr>
              <w:t>CELKEM</w:t>
            </w:r>
          </w:p>
        </w:tc>
        <w:tc>
          <w:tcPr>
            <w:tcW w:w="4122" w:type="dxa"/>
            <w:tcBorders>
              <w:top w:val="single" w:sz="4" w:space="0" w:color="auto"/>
              <w:left w:val="single" w:sz="4" w:space="0" w:color="auto"/>
            </w:tcBorders>
            <w:shd w:val="clear" w:color="auto" w:fill="FFFFFF"/>
          </w:tcPr>
          <w:p w:rsidR="00A53638" w:rsidRDefault="00A53638">
            <w:pPr>
              <w:rPr>
                <w:sz w:val="10"/>
                <w:szCs w:val="10"/>
              </w:rPr>
            </w:pPr>
          </w:p>
        </w:tc>
        <w:tc>
          <w:tcPr>
            <w:tcW w:w="1008" w:type="dxa"/>
            <w:tcBorders>
              <w:top w:val="single" w:sz="4" w:space="0" w:color="auto"/>
              <w:left w:val="single" w:sz="4" w:space="0" w:color="auto"/>
            </w:tcBorders>
            <w:shd w:val="clear" w:color="auto" w:fill="FFFFFF"/>
          </w:tcPr>
          <w:p w:rsidR="00A53638" w:rsidRDefault="00A53638">
            <w:pPr>
              <w:rPr>
                <w:sz w:val="10"/>
                <w:szCs w:val="10"/>
              </w:rPr>
            </w:pPr>
          </w:p>
        </w:tc>
        <w:tc>
          <w:tcPr>
            <w:tcW w:w="936" w:type="dxa"/>
            <w:tcBorders>
              <w:top w:val="single" w:sz="4" w:space="0" w:color="auto"/>
              <w:left w:val="single" w:sz="4" w:space="0" w:color="auto"/>
            </w:tcBorders>
            <w:shd w:val="clear" w:color="auto" w:fill="FFFFFF"/>
          </w:tcPr>
          <w:p w:rsidR="00A53638" w:rsidRDefault="00A53638">
            <w:pPr>
              <w:rPr>
                <w:sz w:val="10"/>
                <w:szCs w:val="10"/>
              </w:rPr>
            </w:pPr>
          </w:p>
        </w:tc>
        <w:tc>
          <w:tcPr>
            <w:tcW w:w="1177" w:type="dxa"/>
            <w:tcBorders>
              <w:top w:val="single" w:sz="4" w:space="0" w:color="auto"/>
              <w:left w:val="single" w:sz="4" w:space="0" w:color="auto"/>
            </w:tcBorders>
            <w:shd w:val="clear" w:color="auto" w:fill="FFFFFF"/>
          </w:tcPr>
          <w:p w:rsidR="00A53638" w:rsidRDefault="00A53638">
            <w:pPr>
              <w:rPr>
                <w:sz w:val="10"/>
                <w:szCs w:val="10"/>
              </w:rPr>
            </w:pPr>
          </w:p>
        </w:tc>
        <w:tc>
          <w:tcPr>
            <w:tcW w:w="1181" w:type="dxa"/>
            <w:tcBorders>
              <w:top w:val="single" w:sz="4" w:space="0" w:color="auto"/>
              <w:left w:val="single" w:sz="4" w:space="0" w:color="auto"/>
            </w:tcBorders>
            <w:shd w:val="clear" w:color="auto" w:fill="FFFFFF"/>
          </w:tcPr>
          <w:p w:rsidR="00A53638" w:rsidRDefault="00C86991">
            <w:pPr>
              <w:pStyle w:val="Jin0"/>
              <w:shd w:val="clear" w:color="auto" w:fill="auto"/>
              <w:spacing w:line="240" w:lineRule="auto"/>
              <w:jc w:val="center"/>
              <w:rPr>
                <w:sz w:val="20"/>
                <w:szCs w:val="20"/>
              </w:rPr>
            </w:pPr>
            <w:r>
              <w:rPr>
                <w:rFonts w:ascii="Calibri" w:eastAsia="Calibri" w:hAnsi="Calibri" w:cs="Calibri"/>
                <w:b/>
                <w:bCs/>
                <w:sz w:val="20"/>
                <w:szCs w:val="20"/>
              </w:rPr>
              <w:t>231 700 Kč</w:t>
            </w:r>
          </w:p>
        </w:tc>
        <w:tc>
          <w:tcPr>
            <w:tcW w:w="1314" w:type="dxa"/>
            <w:tcBorders>
              <w:top w:val="single" w:sz="4" w:space="0" w:color="auto"/>
              <w:left w:val="single" w:sz="4" w:space="0" w:color="auto"/>
              <w:right w:val="single" w:sz="4" w:space="0" w:color="auto"/>
            </w:tcBorders>
            <w:shd w:val="clear" w:color="auto" w:fill="FFFFFF"/>
          </w:tcPr>
          <w:p w:rsidR="00A53638" w:rsidRDefault="00C86991">
            <w:pPr>
              <w:pStyle w:val="Jin0"/>
              <w:shd w:val="clear" w:color="auto" w:fill="auto"/>
              <w:spacing w:line="240" w:lineRule="auto"/>
              <w:jc w:val="center"/>
              <w:rPr>
                <w:sz w:val="20"/>
                <w:szCs w:val="20"/>
              </w:rPr>
            </w:pPr>
            <w:r>
              <w:rPr>
                <w:rFonts w:ascii="Calibri" w:eastAsia="Calibri" w:hAnsi="Calibri" w:cs="Calibri"/>
                <w:b/>
                <w:bCs/>
                <w:sz w:val="20"/>
                <w:szCs w:val="20"/>
              </w:rPr>
              <w:t>280 357 Kč</w:t>
            </w:r>
          </w:p>
        </w:tc>
      </w:tr>
      <w:tr w:rsidR="00A53638">
        <w:tblPrEx>
          <w:tblCellMar>
            <w:top w:w="0" w:type="dxa"/>
            <w:bottom w:w="0" w:type="dxa"/>
          </w:tblCellMar>
        </w:tblPrEx>
        <w:trPr>
          <w:trHeight w:hRule="exact" w:val="274"/>
          <w:jc w:val="center"/>
        </w:trPr>
        <w:tc>
          <w:tcPr>
            <w:tcW w:w="590" w:type="dxa"/>
            <w:tcBorders>
              <w:top w:val="single" w:sz="4" w:space="0" w:color="auto"/>
              <w:left w:val="single" w:sz="4" w:space="0" w:color="auto"/>
            </w:tcBorders>
            <w:shd w:val="clear" w:color="auto" w:fill="FFFFFF"/>
          </w:tcPr>
          <w:p w:rsidR="00A53638" w:rsidRDefault="00A53638">
            <w:pPr>
              <w:rPr>
                <w:sz w:val="10"/>
                <w:szCs w:val="10"/>
              </w:rPr>
            </w:pPr>
          </w:p>
        </w:tc>
        <w:tc>
          <w:tcPr>
            <w:tcW w:w="1105" w:type="dxa"/>
            <w:tcBorders>
              <w:top w:val="single" w:sz="4" w:space="0" w:color="auto"/>
              <w:left w:val="single" w:sz="4" w:space="0" w:color="auto"/>
            </w:tcBorders>
            <w:shd w:val="clear" w:color="auto" w:fill="FFFFFF"/>
          </w:tcPr>
          <w:p w:rsidR="00A53638" w:rsidRDefault="00A53638">
            <w:pPr>
              <w:rPr>
                <w:sz w:val="10"/>
                <w:szCs w:val="10"/>
              </w:rPr>
            </w:pPr>
          </w:p>
        </w:tc>
        <w:tc>
          <w:tcPr>
            <w:tcW w:w="4651" w:type="dxa"/>
            <w:tcBorders>
              <w:top w:val="single" w:sz="4" w:space="0" w:color="auto"/>
            </w:tcBorders>
            <w:shd w:val="clear" w:color="auto" w:fill="FFFFFF"/>
            <w:vAlign w:val="bottom"/>
          </w:tcPr>
          <w:p w:rsidR="00A53638" w:rsidRDefault="00C86991">
            <w:pPr>
              <w:pStyle w:val="Jin0"/>
              <w:shd w:val="clear" w:color="auto" w:fill="auto"/>
              <w:spacing w:line="240" w:lineRule="auto"/>
              <w:jc w:val="right"/>
              <w:rPr>
                <w:sz w:val="16"/>
                <w:szCs w:val="16"/>
              </w:rPr>
            </w:pPr>
            <w:r>
              <w:rPr>
                <w:rFonts w:ascii="Calibri" w:eastAsia="Calibri" w:hAnsi="Calibri" w:cs="Calibri"/>
                <w:sz w:val="16"/>
                <w:szCs w:val="16"/>
              </w:rPr>
              <w:t>1</w:t>
            </w:r>
          </w:p>
        </w:tc>
        <w:tc>
          <w:tcPr>
            <w:tcW w:w="4122" w:type="dxa"/>
            <w:tcBorders>
              <w:top w:val="single" w:sz="4" w:space="0" w:color="auto"/>
            </w:tcBorders>
            <w:shd w:val="clear" w:color="auto" w:fill="FFFFFF"/>
          </w:tcPr>
          <w:p w:rsidR="00A53638" w:rsidRDefault="00A53638">
            <w:pPr>
              <w:rPr>
                <w:sz w:val="10"/>
                <w:szCs w:val="10"/>
              </w:rPr>
            </w:pPr>
          </w:p>
        </w:tc>
        <w:tc>
          <w:tcPr>
            <w:tcW w:w="1008" w:type="dxa"/>
            <w:tcBorders>
              <w:top w:val="single" w:sz="4" w:space="0" w:color="auto"/>
            </w:tcBorders>
            <w:shd w:val="clear" w:color="auto" w:fill="FFFFFF"/>
          </w:tcPr>
          <w:p w:rsidR="00A53638" w:rsidRDefault="00A53638">
            <w:pPr>
              <w:rPr>
                <w:sz w:val="10"/>
                <w:szCs w:val="10"/>
              </w:rPr>
            </w:pPr>
          </w:p>
        </w:tc>
        <w:tc>
          <w:tcPr>
            <w:tcW w:w="936" w:type="dxa"/>
            <w:tcBorders>
              <w:top w:val="single" w:sz="4" w:space="0" w:color="auto"/>
            </w:tcBorders>
            <w:shd w:val="clear" w:color="auto" w:fill="FFFFFF"/>
          </w:tcPr>
          <w:p w:rsidR="00A53638" w:rsidRDefault="00A53638">
            <w:pPr>
              <w:rPr>
                <w:sz w:val="10"/>
                <w:szCs w:val="10"/>
              </w:rPr>
            </w:pPr>
          </w:p>
        </w:tc>
        <w:tc>
          <w:tcPr>
            <w:tcW w:w="1177" w:type="dxa"/>
            <w:tcBorders>
              <w:top w:val="single" w:sz="4" w:space="0" w:color="auto"/>
            </w:tcBorders>
            <w:shd w:val="clear" w:color="auto" w:fill="FFFFFF"/>
          </w:tcPr>
          <w:p w:rsidR="00A53638" w:rsidRDefault="00A53638">
            <w:pPr>
              <w:rPr>
                <w:sz w:val="10"/>
                <w:szCs w:val="10"/>
              </w:rPr>
            </w:pPr>
          </w:p>
        </w:tc>
        <w:tc>
          <w:tcPr>
            <w:tcW w:w="1181" w:type="dxa"/>
            <w:tcBorders>
              <w:top w:val="single" w:sz="4" w:space="0" w:color="auto"/>
            </w:tcBorders>
            <w:shd w:val="clear" w:color="auto" w:fill="FFFFFF"/>
          </w:tcPr>
          <w:p w:rsidR="00A53638" w:rsidRDefault="00A53638">
            <w:pPr>
              <w:rPr>
                <w:sz w:val="10"/>
                <w:szCs w:val="10"/>
              </w:rPr>
            </w:pPr>
          </w:p>
        </w:tc>
        <w:tc>
          <w:tcPr>
            <w:tcW w:w="1314" w:type="dxa"/>
            <w:tcBorders>
              <w:top w:val="single" w:sz="4" w:space="0" w:color="auto"/>
              <w:right w:val="single" w:sz="4" w:space="0" w:color="auto"/>
            </w:tcBorders>
            <w:shd w:val="clear" w:color="auto" w:fill="FFFFFF"/>
          </w:tcPr>
          <w:p w:rsidR="00A53638" w:rsidRDefault="00A53638">
            <w:pPr>
              <w:rPr>
                <w:sz w:val="10"/>
                <w:szCs w:val="10"/>
              </w:rPr>
            </w:pPr>
          </w:p>
        </w:tc>
      </w:tr>
      <w:tr w:rsidR="00A53638">
        <w:tblPrEx>
          <w:tblCellMar>
            <w:top w:w="0" w:type="dxa"/>
            <w:bottom w:w="0" w:type="dxa"/>
          </w:tblCellMar>
        </w:tblPrEx>
        <w:trPr>
          <w:trHeight w:hRule="exact" w:val="299"/>
          <w:jc w:val="center"/>
        </w:trPr>
        <w:tc>
          <w:tcPr>
            <w:tcW w:w="590" w:type="dxa"/>
            <w:tcBorders>
              <w:top w:val="single" w:sz="4" w:space="0" w:color="auto"/>
              <w:left w:val="single" w:sz="4" w:space="0" w:color="auto"/>
              <w:bottom w:val="single" w:sz="4" w:space="0" w:color="auto"/>
            </w:tcBorders>
            <w:shd w:val="clear" w:color="auto" w:fill="FFFFFF"/>
          </w:tcPr>
          <w:p w:rsidR="00A53638" w:rsidRDefault="00A53638">
            <w:pPr>
              <w:rPr>
                <w:sz w:val="10"/>
                <w:szCs w:val="10"/>
              </w:rPr>
            </w:pPr>
          </w:p>
        </w:tc>
        <w:tc>
          <w:tcPr>
            <w:tcW w:w="1105" w:type="dxa"/>
            <w:tcBorders>
              <w:top w:val="single" w:sz="4" w:space="0" w:color="auto"/>
              <w:bottom w:val="single" w:sz="4" w:space="0" w:color="auto"/>
            </w:tcBorders>
            <w:shd w:val="clear" w:color="auto" w:fill="FFFFFF"/>
          </w:tcPr>
          <w:p w:rsidR="00A53638" w:rsidRDefault="00A53638">
            <w:pPr>
              <w:rPr>
                <w:sz w:val="10"/>
                <w:szCs w:val="10"/>
              </w:rPr>
            </w:pPr>
          </w:p>
        </w:tc>
        <w:tc>
          <w:tcPr>
            <w:tcW w:w="4651" w:type="dxa"/>
            <w:tcBorders>
              <w:top w:val="single" w:sz="4" w:space="0" w:color="auto"/>
              <w:bottom w:val="single" w:sz="4" w:space="0" w:color="auto"/>
            </w:tcBorders>
            <w:shd w:val="clear" w:color="auto" w:fill="FFFFFF"/>
          </w:tcPr>
          <w:p w:rsidR="00A53638" w:rsidRDefault="00A53638">
            <w:pPr>
              <w:rPr>
                <w:sz w:val="10"/>
                <w:szCs w:val="10"/>
              </w:rPr>
            </w:pPr>
          </w:p>
        </w:tc>
        <w:tc>
          <w:tcPr>
            <w:tcW w:w="4122" w:type="dxa"/>
            <w:tcBorders>
              <w:top w:val="single" w:sz="4" w:space="0" w:color="auto"/>
              <w:bottom w:val="single" w:sz="4" w:space="0" w:color="auto"/>
            </w:tcBorders>
            <w:shd w:val="clear" w:color="auto" w:fill="FFFFFF"/>
          </w:tcPr>
          <w:p w:rsidR="00A53638" w:rsidRDefault="00A53638">
            <w:pPr>
              <w:rPr>
                <w:sz w:val="10"/>
                <w:szCs w:val="10"/>
              </w:rPr>
            </w:pPr>
          </w:p>
        </w:tc>
        <w:tc>
          <w:tcPr>
            <w:tcW w:w="1008" w:type="dxa"/>
            <w:tcBorders>
              <w:top w:val="single" w:sz="4" w:space="0" w:color="auto"/>
              <w:bottom w:val="single" w:sz="4" w:space="0" w:color="auto"/>
            </w:tcBorders>
            <w:shd w:val="clear" w:color="auto" w:fill="FFFFFF"/>
          </w:tcPr>
          <w:p w:rsidR="00A53638" w:rsidRDefault="00A53638">
            <w:pPr>
              <w:rPr>
                <w:sz w:val="10"/>
                <w:szCs w:val="10"/>
              </w:rPr>
            </w:pPr>
          </w:p>
        </w:tc>
        <w:tc>
          <w:tcPr>
            <w:tcW w:w="936" w:type="dxa"/>
            <w:tcBorders>
              <w:top w:val="single" w:sz="4" w:space="0" w:color="auto"/>
              <w:bottom w:val="single" w:sz="4" w:space="0" w:color="auto"/>
            </w:tcBorders>
            <w:shd w:val="clear" w:color="auto" w:fill="FFFFFF"/>
          </w:tcPr>
          <w:p w:rsidR="00A53638" w:rsidRDefault="00A53638">
            <w:pPr>
              <w:rPr>
                <w:sz w:val="10"/>
                <w:szCs w:val="10"/>
              </w:rPr>
            </w:pPr>
          </w:p>
        </w:tc>
        <w:tc>
          <w:tcPr>
            <w:tcW w:w="1177" w:type="dxa"/>
            <w:tcBorders>
              <w:top w:val="single" w:sz="4" w:space="0" w:color="auto"/>
              <w:bottom w:val="single" w:sz="4" w:space="0" w:color="auto"/>
            </w:tcBorders>
            <w:shd w:val="clear" w:color="auto" w:fill="FFFFFF"/>
          </w:tcPr>
          <w:p w:rsidR="00A53638" w:rsidRDefault="00A53638">
            <w:pPr>
              <w:rPr>
                <w:sz w:val="10"/>
                <w:szCs w:val="10"/>
              </w:rPr>
            </w:pPr>
          </w:p>
        </w:tc>
        <w:tc>
          <w:tcPr>
            <w:tcW w:w="1181" w:type="dxa"/>
            <w:tcBorders>
              <w:top w:val="single" w:sz="4" w:space="0" w:color="auto"/>
              <w:bottom w:val="single" w:sz="4" w:space="0" w:color="auto"/>
            </w:tcBorders>
            <w:shd w:val="clear" w:color="auto" w:fill="FFFFFF"/>
          </w:tcPr>
          <w:p w:rsidR="00A53638" w:rsidRDefault="00A53638">
            <w:pPr>
              <w:rPr>
                <w:sz w:val="10"/>
                <w:szCs w:val="10"/>
              </w:rPr>
            </w:pPr>
          </w:p>
        </w:tc>
        <w:tc>
          <w:tcPr>
            <w:tcW w:w="1314" w:type="dxa"/>
            <w:tcBorders>
              <w:top w:val="single" w:sz="4" w:space="0" w:color="auto"/>
              <w:bottom w:val="single" w:sz="4" w:space="0" w:color="auto"/>
              <w:right w:val="single" w:sz="4" w:space="0" w:color="auto"/>
            </w:tcBorders>
            <w:shd w:val="clear" w:color="auto" w:fill="FFFFFF"/>
          </w:tcPr>
          <w:p w:rsidR="00A53638" w:rsidRDefault="00A53638">
            <w:pPr>
              <w:rPr>
                <w:sz w:val="10"/>
                <w:szCs w:val="10"/>
              </w:rPr>
            </w:pPr>
          </w:p>
        </w:tc>
      </w:tr>
    </w:tbl>
    <w:p w:rsidR="00A53638" w:rsidRDefault="00A53638">
      <w:pPr>
        <w:sectPr w:rsidR="00A53638">
          <w:headerReference w:type="default" r:id="rId27"/>
          <w:footerReference w:type="default" r:id="rId28"/>
          <w:pgSz w:w="16840" w:h="11900" w:orient="landscape"/>
          <w:pgMar w:top="217" w:right="430" w:bottom="1791" w:left="257" w:header="0" w:footer="3" w:gutter="0"/>
          <w:pgNumType w:start="1"/>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70"/>
        <w:gridCol w:w="1310"/>
        <w:gridCol w:w="4622"/>
        <w:gridCol w:w="4090"/>
        <w:gridCol w:w="986"/>
        <w:gridCol w:w="940"/>
        <w:gridCol w:w="1134"/>
        <w:gridCol w:w="1037"/>
        <w:gridCol w:w="1282"/>
      </w:tblGrid>
      <w:tr w:rsidR="00A53638">
        <w:tblPrEx>
          <w:tblCellMar>
            <w:top w:w="0" w:type="dxa"/>
            <w:bottom w:w="0" w:type="dxa"/>
          </w:tblCellMar>
        </w:tblPrEx>
        <w:trPr>
          <w:trHeight w:hRule="exact" w:val="364"/>
          <w:jc w:val="center"/>
        </w:trPr>
        <w:tc>
          <w:tcPr>
            <w:tcW w:w="6602" w:type="dxa"/>
            <w:gridSpan w:val="3"/>
            <w:tcBorders>
              <w:top w:val="single" w:sz="4" w:space="0" w:color="auto"/>
              <w:left w:val="single" w:sz="4" w:space="0" w:color="auto"/>
            </w:tcBorders>
            <w:shd w:val="clear" w:color="auto" w:fill="FFFFFF"/>
            <w:vAlign w:val="bottom"/>
          </w:tcPr>
          <w:p w:rsidR="00A53638" w:rsidRDefault="00C86991">
            <w:pPr>
              <w:pStyle w:val="Jin0"/>
              <w:shd w:val="clear" w:color="auto" w:fill="auto"/>
              <w:spacing w:line="240" w:lineRule="auto"/>
              <w:ind w:left="160"/>
              <w:jc w:val="left"/>
              <w:rPr>
                <w:sz w:val="26"/>
                <w:szCs w:val="26"/>
              </w:rPr>
            </w:pPr>
            <w:r>
              <w:rPr>
                <w:rFonts w:ascii="Calibri" w:eastAsia="Calibri" w:hAnsi="Calibri" w:cs="Calibri"/>
                <w:sz w:val="26"/>
                <w:szCs w:val="26"/>
              </w:rPr>
              <w:t xml:space="preserve">Digitální </w:t>
            </w:r>
            <w:proofErr w:type="spellStart"/>
            <w:r>
              <w:rPr>
                <w:rFonts w:ascii="Calibri" w:eastAsia="Calibri" w:hAnsi="Calibri" w:cs="Calibri"/>
                <w:sz w:val="26"/>
                <w:szCs w:val="26"/>
              </w:rPr>
              <w:t>technicko-přírodovědná</w:t>
            </w:r>
            <w:proofErr w:type="spellEnd"/>
            <w:r>
              <w:rPr>
                <w:rFonts w:ascii="Calibri" w:eastAsia="Calibri" w:hAnsi="Calibri" w:cs="Calibri"/>
                <w:sz w:val="26"/>
                <w:szCs w:val="26"/>
              </w:rPr>
              <w:t xml:space="preserve"> učebna</w:t>
            </w:r>
          </w:p>
        </w:tc>
        <w:tc>
          <w:tcPr>
            <w:tcW w:w="4090" w:type="dxa"/>
            <w:tcBorders>
              <w:top w:val="single" w:sz="4" w:space="0" w:color="auto"/>
              <w:left w:val="single" w:sz="4" w:space="0" w:color="auto"/>
            </w:tcBorders>
            <w:shd w:val="clear" w:color="auto" w:fill="FFFFFF"/>
          </w:tcPr>
          <w:p w:rsidR="00A53638" w:rsidRDefault="00A53638">
            <w:pPr>
              <w:rPr>
                <w:sz w:val="10"/>
                <w:szCs w:val="10"/>
              </w:rPr>
            </w:pPr>
          </w:p>
        </w:tc>
        <w:tc>
          <w:tcPr>
            <w:tcW w:w="986" w:type="dxa"/>
            <w:tcBorders>
              <w:top w:val="single" w:sz="4" w:space="0" w:color="auto"/>
              <w:left w:val="single" w:sz="4" w:space="0" w:color="auto"/>
            </w:tcBorders>
            <w:shd w:val="clear" w:color="auto" w:fill="FFFFFF"/>
          </w:tcPr>
          <w:p w:rsidR="00A53638" w:rsidRDefault="00A53638">
            <w:pPr>
              <w:rPr>
                <w:sz w:val="10"/>
                <w:szCs w:val="10"/>
              </w:rPr>
            </w:pPr>
          </w:p>
        </w:tc>
        <w:tc>
          <w:tcPr>
            <w:tcW w:w="940" w:type="dxa"/>
            <w:tcBorders>
              <w:top w:val="single" w:sz="4" w:space="0" w:color="auto"/>
              <w:left w:val="single" w:sz="4" w:space="0" w:color="auto"/>
            </w:tcBorders>
            <w:shd w:val="clear" w:color="auto" w:fill="FFFFFF"/>
          </w:tcPr>
          <w:p w:rsidR="00A53638" w:rsidRDefault="00A53638">
            <w:pPr>
              <w:rPr>
                <w:sz w:val="10"/>
                <w:szCs w:val="10"/>
              </w:rPr>
            </w:pPr>
          </w:p>
        </w:tc>
        <w:tc>
          <w:tcPr>
            <w:tcW w:w="1134" w:type="dxa"/>
            <w:tcBorders>
              <w:top w:val="single" w:sz="4" w:space="0" w:color="auto"/>
              <w:left w:val="single" w:sz="4" w:space="0" w:color="auto"/>
            </w:tcBorders>
            <w:shd w:val="clear" w:color="auto" w:fill="FFFFFF"/>
          </w:tcPr>
          <w:p w:rsidR="00A53638" w:rsidRDefault="00A53638">
            <w:pPr>
              <w:rPr>
                <w:sz w:val="10"/>
                <w:szCs w:val="10"/>
              </w:rPr>
            </w:pPr>
          </w:p>
        </w:tc>
        <w:tc>
          <w:tcPr>
            <w:tcW w:w="1037" w:type="dxa"/>
            <w:tcBorders>
              <w:top w:val="single" w:sz="4" w:space="0" w:color="auto"/>
              <w:left w:val="single" w:sz="4" w:space="0" w:color="auto"/>
            </w:tcBorders>
            <w:shd w:val="clear" w:color="auto" w:fill="FFFFFF"/>
          </w:tcPr>
          <w:p w:rsidR="00A53638" w:rsidRDefault="00A53638">
            <w:pPr>
              <w:rPr>
                <w:sz w:val="10"/>
                <w:szCs w:val="10"/>
              </w:rPr>
            </w:pPr>
          </w:p>
        </w:tc>
        <w:tc>
          <w:tcPr>
            <w:tcW w:w="1282" w:type="dxa"/>
            <w:tcBorders>
              <w:top w:val="single" w:sz="4" w:space="0" w:color="auto"/>
              <w:left w:val="single" w:sz="4" w:space="0" w:color="auto"/>
              <w:right w:val="single" w:sz="4" w:space="0" w:color="auto"/>
            </w:tcBorders>
            <w:shd w:val="clear" w:color="auto" w:fill="FFFFFF"/>
          </w:tcPr>
          <w:p w:rsidR="00A53638" w:rsidRDefault="00A53638">
            <w:pPr>
              <w:rPr>
                <w:sz w:val="10"/>
                <w:szCs w:val="10"/>
              </w:rPr>
            </w:pPr>
          </w:p>
        </w:tc>
      </w:tr>
      <w:tr w:rsidR="00A53638">
        <w:tblPrEx>
          <w:tblCellMar>
            <w:top w:w="0" w:type="dxa"/>
            <w:bottom w:w="0" w:type="dxa"/>
          </w:tblCellMar>
        </w:tblPrEx>
        <w:trPr>
          <w:trHeight w:hRule="exact" w:val="270"/>
          <w:jc w:val="center"/>
        </w:trPr>
        <w:tc>
          <w:tcPr>
            <w:tcW w:w="670" w:type="dxa"/>
            <w:tcBorders>
              <w:top w:val="single" w:sz="4" w:space="0" w:color="auto"/>
              <w:left w:val="single" w:sz="4" w:space="0" w:color="auto"/>
            </w:tcBorders>
            <w:shd w:val="clear" w:color="auto" w:fill="FFFFFF"/>
          </w:tcPr>
          <w:p w:rsidR="00A53638" w:rsidRDefault="00A53638">
            <w:pPr>
              <w:rPr>
                <w:sz w:val="10"/>
                <w:szCs w:val="10"/>
              </w:rPr>
            </w:pPr>
          </w:p>
        </w:tc>
        <w:tc>
          <w:tcPr>
            <w:tcW w:w="1310" w:type="dxa"/>
            <w:tcBorders>
              <w:top w:val="single" w:sz="4" w:space="0" w:color="auto"/>
              <w:left w:val="single" w:sz="4" w:space="0" w:color="auto"/>
            </w:tcBorders>
            <w:shd w:val="clear" w:color="auto" w:fill="FFFFFF"/>
          </w:tcPr>
          <w:p w:rsidR="00A53638" w:rsidRDefault="00A53638">
            <w:pPr>
              <w:rPr>
                <w:sz w:val="10"/>
                <w:szCs w:val="10"/>
              </w:rPr>
            </w:pPr>
          </w:p>
        </w:tc>
        <w:tc>
          <w:tcPr>
            <w:tcW w:w="4622" w:type="dxa"/>
            <w:tcBorders>
              <w:top w:val="single" w:sz="4" w:space="0" w:color="auto"/>
              <w:left w:val="single" w:sz="4" w:space="0" w:color="auto"/>
            </w:tcBorders>
            <w:shd w:val="clear" w:color="auto" w:fill="FFFFFF"/>
          </w:tcPr>
          <w:p w:rsidR="00A53638" w:rsidRDefault="00A53638">
            <w:pPr>
              <w:rPr>
                <w:sz w:val="10"/>
                <w:szCs w:val="10"/>
              </w:rPr>
            </w:pPr>
          </w:p>
        </w:tc>
        <w:tc>
          <w:tcPr>
            <w:tcW w:w="4090" w:type="dxa"/>
            <w:tcBorders>
              <w:top w:val="single" w:sz="4" w:space="0" w:color="auto"/>
              <w:left w:val="single" w:sz="4" w:space="0" w:color="auto"/>
            </w:tcBorders>
            <w:shd w:val="clear" w:color="auto" w:fill="FFFFFF"/>
          </w:tcPr>
          <w:p w:rsidR="00A53638" w:rsidRDefault="00A53638">
            <w:pPr>
              <w:rPr>
                <w:sz w:val="10"/>
                <w:szCs w:val="10"/>
              </w:rPr>
            </w:pPr>
          </w:p>
        </w:tc>
        <w:tc>
          <w:tcPr>
            <w:tcW w:w="986" w:type="dxa"/>
            <w:tcBorders>
              <w:top w:val="single" w:sz="4" w:space="0" w:color="auto"/>
              <w:left w:val="single" w:sz="4" w:space="0" w:color="auto"/>
            </w:tcBorders>
            <w:shd w:val="clear" w:color="auto" w:fill="FFFFFF"/>
          </w:tcPr>
          <w:p w:rsidR="00A53638" w:rsidRDefault="00A53638">
            <w:pPr>
              <w:rPr>
                <w:sz w:val="10"/>
                <w:szCs w:val="10"/>
              </w:rPr>
            </w:pPr>
          </w:p>
        </w:tc>
        <w:tc>
          <w:tcPr>
            <w:tcW w:w="940" w:type="dxa"/>
            <w:tcBorders>
              <w:top w:val="single" w:sz="4" w:space="0" w:color="auto"/>
              <w:left w:val="single" w:sz="4" w:space="0" w:color="auto"/>
            </w:tcBorders>
            <w:shd w:val="clear" w:color="auto" w:fill="FFFFFF"/>
          </w:tcPr>
          <w:p w:rsidR="00A53638" w:rsidRDefault="00A53638">
            <w:pPr>
              <w:rPr>
                <w:sz w:val="10"/>
                <w:szCs w:val="10"/>
              </w:rPr>
            </w:pPr>
          </w:p>
        </w:tc>
        <w:tc>
          <w:tcPr>
            <w:tcW w:w="1134" w:type="dxa"/>
            <w:tcBorders>
              <w:top w:val="single" w:sz="4" w:space="0" w:color="auto"/>
              <w:left w:val="single" w:sz="4" w:space="0" w:color="auto"/>
            </w:tcBorders>
            <w:shd w:val="clear" w:color="auto" w:fill="FFFFFF"/>
          </w:tcPr>
          <w:p w:rsidR="00A53638" w:rsidRDefault="00A53638">
            <w:pPr>
              <w:rPr>
                <w:sz w:val="10"/>
                <w:szCs w:val="10"/>
              </w:rPr>
            </w:pPr>
          </w:p>
        </w:tc>
        <w:tc>
          <w:tcPr>
            <w:tcW w:w="1037" w:type="dxa"/>
            <w:tcBorders>
              <w:top w:val="single" w:sz="4" w:space="0" w:color="auto"/>
              <w:left w:val="single" w:sz="4" w:space="0" w:color="auto"/>
            </w:tcBorders>
            <w:shd w:val="clear" w:color="auto" w:fill="FFFFFF"/>
          </w:tcPr>
          <w:p w:rsidR="00A53638" w:rsidRDefault="00A53638">
            <w:pPr>
              <w:rPr>
                <w:sz w:val="10"/>
                <w:szCs w:val="10"/>
              </w:rPr>
            </w:pPr>
          </w:p>
        </w:tc>
        <w:tc>
          <w:tcPr>
            <w:tcW w:w="1282" w:type="dxa"/>
            <w:tcBorders>
              <w:top w:val="single" w:sz="4" w:space="0" w:color="auto"/>
              <w:left w:val="single" w:sz="4" w:space="0" w:color="auto"/>
              <w:right w:val="single" w:sz="4" w:space="0" w:color="auto"/>
            </w:tcBorders>
            <w:shd w:val="clear" w:color="auto" w:fill="FFFFFF"/>
          </w:tcPr>
          <w:p w:rsidR="00A53638" w:rsidRDefault="00A53638">
            <w:pPr>
              <w:rPr>
                <w:sz w:val="10"/>
                <w:szCs w:val="10"/>
              </w:rPr>
            </w:pPr>
          </w:p>
        </w:tc>
      </w:tr>
      <w:tr w:rsidR="00A53638">
        <w:tblPrEx>
          <w:tblCellMar>
            <w:top w:w="0" w:type="dxa"/>
            <w:bottom w:w="0" w:type="dxa"/>
          </w:tblCellMar>
        </w:tblPrEx>
        <w:trPr>
          <w:trHeight w:hRule="exact" w:val="450"/>
          <w:jc w:val="center"/>
        </w:trPr>
        <w:tc>
          <w:tcPr>
            <w:tcW w:w="670" w:type="dxa"/>
            <w:tcBorders>
              <w:top w:val="single" w:sz="4" w:space="0" w:color="auto"/>
              <w:left w:val="single" w:sz="4" w:space="0" w:color="auto"/>
            </w:tcBorders>
            <w:shd w:val="clear" w:color="auto" w:fill="FFFFFF"/>
            <w:vAlign w:val="bottom"/>
          </w:tcPr>
          <w:p w:rsidR="00A53638" w:rsidRDefault="00C86991">
            <w:pPr>
              <w:pStyle w:val="Jin0"/>
              <w:shd w:val="clear" w:color="auto" w:fill="auto"/>
              <w:spacing w:line="240" w:lineRule="auto"/>
              <w:jc w:val="right"/>
              <w:rPr>
                <w:sz w:val="16"/>
                <w:szCs w:val="16"/>
              </w:rPr>
            </w:pPr>
            <w:proofErr w:type="spellStart"/>
            <w:proofErr w:type="gramStart"/>
            <w:r>
              <w:rPr>
                <w:rFonts w:ascii="Calibri" w:eastAsia="Calibri" w:hAnsi="Calibri" w:cs="Calibri"/>
                <w:b/>
                <w:bCs/>
                <w:sz w:val="16"/>
                <w:szCs w:val="16"/>
              </w:rPr>
              <w:t>Poř.č</w:t>
            </w:r>
            <w:proofErr w:type="spellEnd"/>
            <w:r>
              <w:rPr>
                <w:rFonts w:ascii="Calibri" w:eastAsia="Calibri" w:hAnsi="Calibri" w:cs="Calibri"/>
                <w:b/>
                <w:bCs/>
                <w:sz w:val="16"/>
                <w:szCs w:val="16"/>
              </w:rPr>
              <w:t>.</w:t>
            </w:r>
            <w:proofErr w:type="gramEnd"/>
          </w:p>
        </w:tc>
        <w:tc>
          <w:tcPr>
            <w:tcW w:w="1310" w:type="dxa"/>
            <w:tcBorders>
              <w:top w:val="single" w:sz="4" w:space="0" w:color="auto"/>
              <w:left w:val="single" w:sz="4" w:space="0" w:color="auto"/>
            </w:tcBorders>
            <w:shd w:val="clear" w:color="auto" w:fill="FFFFFF"/>
            <w:vAlign w:val="bottom"/>
          </w:tcPr>
          <w:p w:rsidR="00A53638" w:rsidRDefault="00C86991">
            <w:pPr>
              <w:pStyle w:val="Jin0"/>
              <w:shd w:val="clear" w:color="auto" w:fill="auto"/>
              <w:spacing w:line="240" w:lineRule="auto"/>
              <w:ind w:right="100"/>
              <w:jc w:val="center"/>
              <w:rPr>
                <w:sz w:val="16"/>
                <w:szCs w:val="16"/>
              </w:rPr>
            </w:pPr>
            <w:r>
              <w:rPr>
                <w:rFonts w:ascii="Calibri" w:eastAsia="Calibri" w:hAnsi="Calibri" w:cs="Calibri"/>
                <w:b/>
                <w:bCs/>
                <w:sz w:val="16"/>
                <w:szCs w:val="16"/>
              </w:rPr>
              <w:t>Název učebny</w:t>
            </w:r>
          </w:p>
        </w:tc>
        <w:tc>
          <w:tcPr>
            <w:tcW w:w="4622" w:type="dxa"/>
            <w:tcBorders>
              <w:top w:val="single" w:sz="4" w:space="0" w:color="auto"/>
              <w:left w:val="single" w:sz="4" w:space="0" w:color="auto"/>
            </w:tcBorders>
            <w:shd w:val="clear" w:color="auto" w:fill="FFFFFF"/>
            <w:vAlign w:val="bottom"/>
          </w:tcPr>
          <w:p w:rsidR="00A53638" w:rsidRDefault="00C86991">
            <w:pPr>
              <w:pStyle w:val="Jin0"/>
              <w:shd w:val="clear" w:color="auto" w:fill="auto"/>
              <w:spacing w:line="240" w:lineRule="auto"/>
              <w:ind w:right="100"/>
              <w:jc w:val="center"/>
              <w:rPr>
                <w:sz w:val="16"/>
                <w:szCs w:val="16"/>
              </w:rPr>
            </w:pPr>
            <w:r>
              <w:rPr>
                <w:rFonts w:ascii="Calibri" w:eastAsia="Calibri" w:hAnsi="Calibri" w:cs="Calibri"/>
                <w:b/>
                <w:bCs/>
                <w:sz w:val="16"/>
                <w:szCs w:val="16"/>
              </w:rPr>
              <w:t>Poptávané minimální parametry</w:t>
            </w:r>
          </w:p>
        </w:tc>
        <w:tc>
          <w:tcPr>
            <w:tcW w:w="4090" w:type="dxa"/>
            <w:tcBorders>
              <w:top w:val="single" w:sz="4" w:space="0" w:color="auto"/>
              <w:left w:val="single" w:sz="4" w:space="0" w:color="auto"/>
            </w:tcBorders>
            <w:shd w:val="clear" w:color="auto" w:fill="FFFFFF"/>
          </w:tcPr>
          <w:p w:rsidR="00A53638" w:rsidRDefault="00C86991">
            <w:pPr>
              <w:pStyle w:val="Jin0"/>
              <w:shd w:val="clear" w:color="auto" w:fill="auto"/>
              <w:spacing w:line="266" w:lineRule="auto"/>
              <w:ind w:right="60"/>
              <w:jc w:val="center"/>
              <w:rPr>
                <w:sz w:val="16"/>
                <w:szCs w:val="16"/>
              </w:rPr>
            </w:pPr>
            <w:r>
              <w:rPr>
                <w:rFonts w:ascii="Calibri" w:eastAsia="Calibri" w:hAnsi="Calibri" w:cs="Calibri"/>
                <w:b/>
                <w:bCs/>
                <w:sz w:val="16"/>
                <w:szCs w:val="16"/>
              </w:rPr>
              <w:t>Značka a typ zařízení, nabízené parametry - povinné - vyplní účastník výběrového řízení</w:t>
            </w:r>
          </w:p>
        </w:tc>
        <w:tc>
          <w:tcPr>
            <w:tcW w:w="986" w:type="dxa"/>
            <w:tcBorders>
              <w:top w:val="single" w:sz="4" w:space="0" w:color="auto"/>
              <w:left w:val="single" w:sz="4" w:space="0" w:color="auto"/>
            </w:tcBorders>
            <w:shd w:val="clear" w:color="auto" w:fill="FFFFFF"/>
          </w:tcPr>
          <w:p w:rsidR="00A53638" w:rsidRDefault="00C86991">
            <w:pPr>
              <w:pStyle w:val="Jin0"/>
              <w:shd w:val="clear" w:color="auto" w:fill="auto"/>
              <w:spacing w:line="240" w:lineRule="auto"/>
              <w:jc w:val="center"/>
              <w:rPr>
                <w:sz w:val="16"/>
                <w:szCs w:val="16"/>
              </w:rPr>
            </w:pPr>
            <w:r>
              <w:rPr>
                <w:rFonts w:ascii="Calibri" w:eastAsia="Calibri" w:hAnsi="Calibri" w:cs="Calibri"/>
                <w:b/>
                <w:bCs/>
                <w:sz w:val="16"/>
                <w:szCs w:val="16"/>
              </w:rPr>
              <w:t>Jednotky</w:t>
            </w:r>
          </w:p>
          <w:p w:rsidR="00A53638" w:rsidRDefault="00C86991">
            <w:pPr>
              <w:pStyle w:val="Jin0"/>
              <w:shd w:val="clear" w:color="auto" w:fill="auto"/>
              <w:spacing w:line="240" w:lineRule="auto"/>
              <w:jc w:val="center"/>
              <w:rPr>
                <w:sz w:val="16"/>
                <w:szCs w:val="16"/>
              </w:rPr>
            </w:pPr>
            <w:r>
              <w:rPr>
                <w:rFonts w:ascii="Calibri" w:eastAsia="Calibri" w:hAnsi="Calibri" w:cs="Calibri"/>
                <w:b/>
                <w:bCs/>
                <w:sz w:val="16"/>
                <w:szCs w:val="16"/>
              </w:rPr>
              <w:t>množství</w:t>
            </w:r>
          </w:p>
        </w:tc>
        <w:tc>
          <w:tcPr>
            <w:tcW w:w="940" w:type="dxa"/>
            <w:tcBorders>
              <w:top w:val="single" w:sz="4" w:space="0" w:color="auto"/>
              <w:left w:val="single" w:sz="4" w:space="0" w:color="auto"/>
            </w:tcBorders>
            <w:shd w:val="clear" w:color="auto" w:fill="FFFFFF"/>
            <w:vAlign w:val="bottom"/>
          </w:tcPr>
          <w:p w:rsidR="00A53638" w:rsidRDefault="00C86991">
            <w:pPr>
              <w:pStyle w:val="Jin0"/>
              <w:shd w:val="clear" w:color="auto" w:fill="auto"/>
              <w:spacing w:line="240" w:lineRule="auto"/>
              <w:jc w:val="center"/>
              <w:rPr>
                <w:sz w:val="16"/>
                <w:szCs w:val="16"/>
              </w:rPr>
            </w:pPr>
            <w:r>
              <w:rPr>
                <w:rFonts w:ascii="Calibri" w:eastAsia="Calibri" w:hAnsi="Calibri" w:cs="Calibri"/>
                <w:b/>
                <w:bCs/>
                <w:sz w:val="16"/>
                <w:szCs w:val="16"/>
              </w:rPr>
              <w:t>Množství</w:t>
            </w:r>
          </w:p>
        </w:tc>
        <w:tc>
          <w:tcPr>
            <w:tcW w:w="1134" w:type="dxa"/>
            <w:tcBorders>
              <w:top w:val="single" w:sz="4" w:space="0" w:color="auto"/>
              <w:left w:val="single" w:sz="4" w:space="0" w:color="auto"/>
            </w:tcBorders>
            <w:shd w:val="clear" w:color="auto" w:fill="FFFFFF"/>
          </w:tcPr>
          <w:p w:rsidR="00A53638" w:rsidRDefault="00C86991">
            <w:pPr>
              <w:pStyle w:val="Jin0"/>
              <w:shd w:val="clear" w:color="auto" w:fill="auto"/>
              <w:spacing w:line="240" w:lineRule="auto"/>
              <w:jc w:val="center"/>
              <w:rPr>
                <w:sz w:val="16"/>
                <w:szCs w:val="16"/>
              </w:rPr>
            </w:pPr>
            <w:r>
              <w:rPr>
                <w:rFonts w:ascii="Calibri" w:eastAsia="Calibri" w:hAnsi="Calibri" w:cs="Calibri"/>
                <w:b/>
                <w:bCs/>
                <w:sz w:val="16"/>
                <w:szCs w:val="16"/>
              </w:rPr>
              <w:t>Jednotková</w:t>
            </w:r>
          </w:p>
          <w:p w:rsidR="00A53638" w:rsidRDefault="00C86991">
            <w:pPr>
              <w:pStyle w:val="Jin0"/>
              <w:shd w:val="clear" w:color="auto" w:fill="auto"/>
              <w:spacing w:line="240" w:lineRule="auto"/>
              <w:jc w:val="center"/>
              <w:rPr>
                <w:sz w:val="16"/>
                <w:szCs w:val="16"/>
              </w:rPr>
            </w:pPr>
            <w:r>
              <w:rPr>
                <w:rFonts w:ascii="Calibri" w:eastAsia="Calibri" w:hAnsi="Calibri" w:cs="Calibri"/>
                <w:b/>
                <w:bCs/>
                <w:sz w:val="16"/>
                <w:szCs w:val="16"/>
              </w:rPr>
              <w:t>cena bez DPH</w:t>
            </w:r>
          </w:p>
        </w:tc>
        <w:tc>
          <w:tcPr>
            <w:tcW w:w="1037" w:type="dxa"/>
            <w:tcBorders>
              <w:top w:val="single" w:sz="4" w:space="0" w:color="auto"/>
              <w:left w:val="single" w:sz="4" w:space="0" w:color="auto"/>
            </w:tcBorders>
            <w:shd w:val="clear" w:color="auto" w:fill="FFFFFF"/>
          </w:tcPr>
          <w:p w:rsidR="00A53638" w:rsidRDefault="00C86991">
            <w:pPr>
              <w:pStyle w:val="Jin0"/>
              <w:shd w:val="clear" w:color="auto" w:fill="auto"/>
              <w:spacing w:line="240" w:lineRule="auto"/>
              <w:jc w:val="center"/>
              <w:rPr>
                <w:sz w:val="16"/>
                <w:szCs w:val="16"/>
              </w:rPr>
            </w:pPr>
            <w:r>
              <w:rPr>
                <w:rFonts w:ascii="Calibri" w:eastAsia="Calibri" w:hAnsi="Calibri" w:cs="Calibri"/>
                <w:b/>
                <w:bCs/>
                <w:sz w:val="16"/>
                <w:szCs w:val="16"/>
              </w:rPr>
              <w:t>Cena celkem</w:t>
            </w:r>
          </w:p>
          <w:p w:rsidR="00A53638" w:rsidRDefault="00C86991">
            <w:pPr>
              <w:pStyle w:val="Jin0"/>
              <w:shd w:val="clear" w:color="auto" w:fill="auto"/>
              <w:spacing w:line="240" w:lineRule="auto"/>
              <w:jc w:val="center"/>
              <w:rPr>
                <w:sz w:val="16"/>
                <w:szCs w:val="16"/>
              </w:rPr>
            </w:pPr>
            <w:r>
              <w:rPr>
                <w:rFonts w:ascii="Calibri" w:eastAsia="Calibri" w:hAnsi="Calibri" w:cs="Calibri"/>
                <w:b/>
                <w:bCs/>
                <w:sz w:val="16"/>
                <w:szCs w:val="16"/>
              </w:rPr>
              <w:t>bez DPH</w:t>
            </w:r>
          </w:p>
        </w:tc>
        <w:tc>
          <w:tcPr>
            <w:tcW w:w="1282" w:type="dxa"/>
            <w:tcBorders>
              <w:top w:val="single" w:sz="4" w:space="0" w:color="auto"/>
              <w:left w:val="single" w:sz="4" w:space="0" w:color="auto"/>
              <w:right w:val="single" w:sz="4" w:space="0" w:color="auto"/>
            </w:tcBorders>
            <w:shd w:val="clear" w:color="auto" w:fill="FFFFFF"/>
          </w:tcPr>
          <w:p w:rsidR="00A53638" w:rsidRDefault="00C86991">
            <w:pPr>
              <w:pStyle w:val="Jin0"/>
              <w:shd w:val="clear" w:color="auto" w:fill="auto"/>
              <w:spacing w:line="240" w:lineRule="auto"/>
              <w:jc w:val="center"/>
              <w:rPr>
                <w:sz w:val="16"/>
                <w:szCs w:val="16"/>
              </w:rPr>
            </w:pPr>
            <w:r>
              <w:rPr>
                <w:rFonts w:ascii="Calibri" w:eastAsia="Calibri" w:hAnsi="Calibri" w:cs="Calibri"/>
                <w:b/>
                <w:bCs/>
                <w:sz w:val="16"/>
                <w:szCs w:val="16"/>
              </w:rPr>
              <w:t>Cena celkem</w:t>
            </w:r>
          </w:p>
          <w:p w:rsidR="00A53638" w:rsidRDefault="00C86991">
            <w:pPr>
              <w:pStyle w:val="Jin0"/>
              <w:shd w:val="clear" w:color="auto" w:fill="auto"/>
              <w:spacing w:line="240" w:lineRule="auto"/>
              <w:jc w:val="center"/>
              <w:rPr>
                <w:sz w:val="16"/>
                <w:szCs w:val="16"/>
              </w:rPr>
            </w:pPr>
            <w:r>
              <w:rPr>
                <w:rFonts w:ascii="Calibri" w:eastAsia="Calibri" w:hAnsi="Calibri" w:cs="Calibri"/>
                <w:b/>
                <w:bCs/>
                <w:sz w:val="16"/>
                <w:szCs w:val="16"/>
              </w:rPr>
              <w:t>včetně DPH</w:t>
            </w:r>
          </w:p>
        </w:tc>
      </w:tr>
      <w:tr w:rsidR="00A53638">
        <w:tblPrEx>
          <w:tblCellMar>
            <w:top w:w="0" w:type="dxa"/>
            <w:bottom w:w="0" w:type="dxa"/>
          </w:tblCellMar>
        </w:tblPrEx>
        <w:trPr>
          <w:trHeight w:hRule="exact" w:val="3971"/>
          <w:jc w:val="center"/>
        </w:trPr>
        <w:tc>
          <w:tcPr>
            <w:tcW w:w="670"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right"/>
              <w:rPr>
                <w:sz w:val="16"/>
                <w:szCs w:val="16"/>
              </w:rPr>
            </w:pPr>
            <w:r>
              <w:rPr>
                <w:rFonts w:ascii="Calibri" w:eastAsia="Calibri" w:hAnsi="Calibri" w:cs="Calibri"/>
                <w:sz w:val="16"/>
                <w:szCs w:val="16"/>
              </w:rPr>
              <w:t>1</w:t>
            </w:r>
          </w:p>
        </w:tc>
        <w:tc>
          <w:tcPr>
            <w:tcW w:w="1310"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left"/>
              <w:rPr>
                <w:sz w:val="16"/>
                <w:szCs w:val="16"/>
              </w:rPr>
            </w:pPr>
            <w:r>
              <w:rPr>
                <w:rFonts w:ascii="Calibri" w:eastAsia="Calibri" w:hAnsi="Calibri" w:cs="Calibri"/>
                <w:sz w:val="16"/>
                <w:szCs w:val="16"/>
              </w:rPr>
              <w:t>Digitální</w:t>
            </w:r>
          </w:p>
          <w:p w:rsidR="00A53638" w:rsidRDefault="00C86991">
            <w:pPr>
              <w:pStyle w:val="Jin0"/>
              <w:shd w:val="clear" w:color="auto" w:fill="auto"/>
              <w:spacing w:line="240" w:lineRule="auto"/>
              <w:jc w:val="left"/>
              <w:rPr>
                <w:sz w:val="16"/>
                <w:szCs w:val="16"/>
              </w:rPr>
            </w:pPr>
            <w:r>
              <w:rPr>
                <w:rFonts w:ascii="Calibri" w:eastAsia="Calibri" w:hAnsi="Calibri" w:cs="Calibri"/>
                <w:sz w:val="16"/>
                <w:szCs w:val="16"/>
              </w:rPr>
              <w:t>technicko-</w:t>
            </w:r>
          </w:p>
          <w:p w:rsidR="00A53638" w:rsidRDefault="00C86991">
            <w:pPr>
              <w:pStyle w:val="Jin0"/>
              <w:shd w:val="clear" w:color="auto" w:fill="auto"/>
              <w:spacing w:line="240" w:lineRule="auto"/>
              <w:jc w:val="left"/>
              <w:rPr>
                <w:sz w:val="16"/>
                <w:szCs w:val="16"/>
              </w:rPr>
            </w:pPr>
            <w:r>
              <w:rPr>
                <w:rFonts w:ascii="Calibri" w:eastAsia="Calibri" w:hAnsi="Calibri" w:cs="Calibri"/>
                <w:sz w:val="16"/>
                <w:szCs w:val="16"/>
              </w:rPr>
              <w:t>přírodovědná</w:t>
            </w:r>
          </w:p>
          <w:p w:rsidR="00A53638" w:rsidRDefault="00C86991">
            <w:pPr>
              <w:pStyle w:val="Jin0"/>
              <w:shd w:val="clear" w:color="auto" w:fill="auto"/>
              <w:spacing w:line="240" w:lineRule="auto"/>
              <w:jc w:val="left"/>
              <w:rPr>
                <w:sz w:val="16"/>
                <w:szCs w:val="16"/>
              </w:rPr>
            </w:pPr>
            <w:r>
              <w:rPr>
                <w:rFonts w:ascii="Calibri" w:eastAsia="Calibri" w:hAnsi="Calibri" w:cs="Calibri"/>
                <w:sz w:val="16"/>
                <w:szCs w:val="16"/>
              </w:rPr>
              <w:t>učebna</w:t>
            </w:r>
          </w:p>
        </w:tc>
        <w:tc>
          <w:tcPr>
            <w:tcW w:w="4622" w:type="dxa"/>
            <w:tcBorders>
              <w:top w:val="single" w:sz="4" w:space="0" w:color="auto"/>
              <w:left w:val="single" w:sz="4" w:space="0" w:color="auto"/>
            </w:tcBorders>
            <w:shd w:val="clear" w:color="auto" w:fill="FFFFFF"/>
          </w:tcPr>
          <w:p w:rsidR="00A53638" w:rsidRDefault="00C86991">
            <w:pPr>
              <w:pStyle w:val="Jin0"/>
              <w:shd w:val="clear" w:color="auto" w:fill="auto"/>
              <w:spacing w:line="269" w:lineRule="auto"/>
              <w:jc w:val="left"/>
              <w:rPr>
                <w:sz w:val="16"/>
                <w:szCs w:val="16"/>
              </w:rPr>
            </w:pPr>
            <w:r>
              <w:rPr>
                <w:rFonts w:ascii="Calibri" w:eastAsia="Calibri" w:hAnsi="Calibri" w:cs="Calibri"/>
                <w:sz w:val="16"/>
                <w:szCs w:val="16"/>
              </w:rPr>
              <w:t xml:space="preserve">Interaktivní tabule včetně instalace. </w:t>
            </w:r>
            <w:proofErr w:type="spellStart"/>
            <w:r>
              <w:rPr>
                <w:rFonts w:ascii="Calibri" w:eastAsia="Calibri" w:hAnsi="Calibri" w:cs="Calibri"/>
                <w:sz w:val="16"/>
                <w:szCs w:val="16"/>
              </w:rPr>
              <w:t>Třídilná</w:t>
            </w:r>
            <w:proofErr w:type="spellEnd"/>
            <w:r>
              <w:rPr>
                <w:rFonts w:ascii="Calibri" w:eastAsia="Calibri" w:hAnsi="Calibri" w:cs="Calibri"/>
                <w:sz w:val="16"/>
                <w:szCs w:val="16"/>
              </w:rPr>
              <w:t xml:space="preserve"> magnetická tabule, rozměr </w:t>
            </w:r>
            <w:r>
              <w:rPr>
                <w:rFonts w:ascii="Calibri" w:eastAsia="Calibri" w:hAnsi="Calibri" w:cs="Calibri"/>
                <w:sz w:val="16"/>
                <w:szCs w:val="16"/>
                <w:lang w:val="en-US" w:eastAsia="en-US" w:bidi="en-US"/>
              </w:rPr>
              <w:t xml:space="preserve">2000x1200mm </w:t>
            </w:r>
            <w:r>
              <w:rPr>
                <w:rFonts w:ascii="Calibri" w:eastAsia="Calibri" w:hAnsi="Calibri" w:cs="Calibri"/>
                <w:sz w:val="16"/>
                <w:szCs w:val="16"/>
              </w:rPr>
              <w:t xml:space="preserve">v uzavřeném stavu, křídla zelená z obou stran, uprostřed bílá pro popis fixem i perem, dvě přesná a citlivá pera, odkládací polička, odolná proti mechanickému poškození, pojezdový mechanismus s </w:t>
            </w:r>
            <w:proofErr w:type="gramStart"/>
            <w:r>
              <w:rPr>
                <w:rFonts w:ascii="Calibri" w:eastAsia="Calibri" w:hAnsi="Calibri" w:cs="Calibri"/>
                <w:sz w:val="16"/>
                <w:szCs w:val="16"/>
              </w:rPr>
              <w:t>konzoli</w:t>
            </w:r>
            <w:proofErr w:type="gramEnd"/>
            <w:r>
              <w:rPr>
                <w:rFonts w:ascii="Calibri" w:eastAsia="Calibri" w:hAnsi="Calibri" w:cs="Calibri"/>
                <w:sz w:val="16"/>
                <w:szCs w:val="16"/>
              </w:rPr>
              <w:t xml:space="preserve"> pro dataprojektor; interaktivní dataprojektor - Technologie zobrazení 3LCD, nativní rozlišení WXGA (1280x800), svítivost min 3.500 ANSI, možnost použití dvou interaktivních per současně, rozhraní: </w:t>
            </w:r>
            <w:proofErr w:type="spellStart"/>
            <w:r>
              <w:rPr>
                <w:rFonts w:ascii="Calibri" w:eastAsia="Calibri" w:hAnsi="Calibri" w:cs="Calibri"/>
                <w:sz w:val="16"/>
                <w:szCs w:val="16"/>
              </w:rPr>
              <w:t>Audiovstup</w:t>
            </w:r>
            <w:proofErr w:type="spellEnd"/>
            <w:r>
              <w:rPr>
                <w:rFonts w:ascii="Calibri" w:eastAsia="Calibri" w:hAnsi="Calibri" w:cs="Calibri"/>
                <w:sz w:val="16"/>
                <w:szCs w:val="16"/>
              </w:rPr>
              <w:t xml:space="preserve">, stereofonní konektor </w:t>
            </w:r>
            <w:r>
              <w:rPr>
                <w:rFonts w:ascii="Calibri" w:eastAsia="Calibri" w:hAnsi="Calibri" w:cs="Calibri"/>
                <w:sz w:val="16"/>
                <w:szCs w:val="16"/>
                <w:lang w:val="en-US" w:eastAsia="en-US" w:bidi="en-US"/>
              </w:rPr>
              <w:t xml:space="preserve">mini-jack </w:t>
            </w:r>
            <w:r>
              <w:rPr>
                <w:rFonts w:ascii="Calibri" w:eastAsia="Calibri" w:hAnsi="Calibri" w:cs="Calibri"/>
                <w:sz w:val="16"/>
                <w:szCs w:val="16"/>
              </w:rPr>
              <w:t xml:space="preserve">(3x), vstup pro mikrofon, </w:t>
            </w:r>
            <w:proofErr w:type="spellStart"/>
            <w:r>
              <w:rPr>
                <w:rFonts w:ascii="Calibri" w:eastAsia="Calibri" w:hAnsi="Calibri" w:cs="Calibri"/>
                <w:sz w:val="16"/>
                <w:szCs w:val="16"/>
              </w:rPr>
              <w:t>Audiovýstup</w:t>
            </w:r>
            <w:proofErr w:type="spellEnd"/>
            <w:r>
              <w:rPr>
                <w:rFonts w:ascii="Calibri" w:eastAsia="Calibri" w:hAnsi="Calibri" w:cs="Calibri"/>
                <w:sz w:val="16"/>
                <w:szCs w:val="16"/>
              </w:rPr>
              <w:t xml:space="preserve">, stereofonní konektor </w:t>
            </w:r>
            <w:r>
              <w:rPr>
                <w:rFonts w:ascii="Calibri" w:eastAsia="Calibri" w:hAnsi="Calibri" w:cs="Calibri"/>
                <w:sz w:val="16"/>
                <w:szCs w:val="16"/>
                <w:lang w:val="en-US" w:eastAsia="en-US" w:bidi="en-US"/>
              </w:rPr>
              <w:t xml:space="preserve">mini-jack, </w:t>
            </w:r>
            <w:r>
              <w:rPr>
                <w:rFonts w:ascii="Calibri" w:eastAsia="Calibri" w:hAnsi="Calibri" w:cs="Calibri"/>
                <w:sz w:val="16"/>
                <w:szCs w:val="16"/>
              </w:rPr>
              <w:t>MHL, S-Video vstup, HDMI vstup (3x), VGA výstup, VGA vstup (2x), Bezdrátová síť LAN IEEE 802.11 b/g/n (volitelně), RS-232C, USB 2.0 typu B, USB 2.0 typu A, záruka min. 36 měsíců včetně lampy, LAN, repro, držák, interaktivní pero; dodávka a instalace bílé keramické tabule, instalace pojezdového systému, interaktivního dataprojektoru, instalační a spojovací materiál, doprava technika</w:t>
            </w:r>
          </w:p>
        </w:tc>
        <w:tc>
          <w:tcPr>
            <w:tcW w:w="4090" w:type="dxa"/>
            <w:tcBorders>
              <w:top w:val="single" w:sz="4" w:space="0" w:color="auto"/>
              <w:left w:val="single" w:sz="4" w:space="0" w:color="auto"/>
            </w:tcBorders>
            <w:shd w:val="clear" w:color="auto" w:fill="FFFFFF"/>
          </w:tcPr>
          <w:p w:rsidR="00A53638" w:rsidRDefault="00C86991">
            <w:pPr>
              <w:pStyle w:val="Jin0"/>
              <w:shd w:val="clear" w:color="auto" w:fill="auto"/>
              <w:spacing w:line="269" w:lineRule="auto"/>
              <w:jc w:val="left"/>
              <w:rPr>
                <w:sz w:val="16"/>
                <w:szCs w:val="16"/>
              </w:rPr>
            </w:pPr>
            <w:r>
              <w:rPr>
                <w:rFonts w:ascii="Calibri" w:eastAsia="Calibri" w:hAnsi="Calibri" w:cs="Calibri"/>
                <w:b/>
                <w:bCs/>
                <w:sz w:val="16"/>
                <w:szCs w:val="16"/>
              </w:rPr>
              <w:t xml:space="preserve">Tabule Triptych 400 x 120 cm, barvy bílá (střed) a tmavá (křídla), pojezdový mechanismus s </w:t>
            </w:r>
            <w:proofErr w:type="gramStart"/>
            <w:r>
              <w:rPr>
                <w:rFonts w:ascii="Calibri" w:eastAsia="Calibri" w:hAnsi="Calibri" w:cs="Calibri"/>
                <w:b/>
                <w:bCs/>
                <w:sz w:val="16"/>
                <w:szCs w:val="16"/>
              </w:rPr>
              <w:t>konzoli</w:t>
            </w:r>
            <w:proofErr w:type="gramEnd"/>
            <w:r>
              <w:rPr>
                <w:rFonts w:ascii="Calibri" w:eastAsia="Calibri" w:hAnsi="Calibri" w:cs="Calibri"/>
                <w:b/>
                <w:bCs/>
                <w:sz w:val="16"/>
                <w:szCs w:val="16"/>
              </w:rPr>
              <w:t xml:space="preserve"> pro dataprojektor, 3LCD EPSON EB-695WÍ WXGA 3500 </w:t>
            </w:r>
            <w:proofErr w:type="spellStart"/>
            <w:r>
              <w:rPr>
                <w:rFonts w:ascii="Calibri" w:eastAsia="Calibri" w:hAnsi="Calibri" w:cs="Calibri"/>
                <w:b/>
                <w:bCs/>
                <w:sz w:val="16"/>
                <w:szCs w:val="16"/>
              </w:rPr>
              <w:t>Ansi</w:t>
            </w:r>
            <w:proofErr w:type="spellEnd"/>
            <w:r>
              <w:rPr>
                <w:rFonts w:ascii="Calibri" w:eastAsia="Calibri" w:hAnsi="Calibri" w:cs="Calibri"/>
                <w:b/>
                <w:bCs/>
                <w:sz w:val="16"/>
                <w:szCs w:val="16"/>
              </w:rPr>
              <w:t xml:space="preserve"> 14000:1, Epson prodloužení záruky na 3 roky včetně lampy, dodávka a instalace bílé keramické tabule, instalace pojezdového systému, interaktivního dataprojektoru, instalační a spojovací materiál, doprava technika</w:t>
            </w:r>
          </w:p>
        </w:tc>
        <w:tc>
          <w:tcPr>
            <w:tcW w:w="986"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ks</w:t>
            </w:r>
          </w:p>
        </w:tc>
        <w:tc>
          <w:tcPr>
            <w:tcW w:w="940"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16"/>
                <w:szCs w:val="16"/>
              </w:rPr>
            </w:pPr>
            <w:r>
              <w:rPr>
                <w:rFonts w:ascii="Calibri" w:eastAsia="Calibri" w:hAnsi="Calibri" w:cs="Calibri"/>
                <w:b/>
                <w:bCs/>
                <w:sz w:val="16"/>
                <w:szCs w:val="16"/>
              </w:rPr>
              <w:t>1</w:t>
            </w:r>
          </w:p>
        </w:tc>
        <w:tc>
          <w:tcPr>
            <w:tcW w:w="1134"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82 950 Kč</w:t>
            </w:r>
          </w:p>
        </w:tc>
        <w:tc>
          <w:tcPr>
            <w:tcW w:w="1037"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82 950 Kč</w:t>
            </w:r>
          </w:p>
        </w:tc>
        <w:tc>
          <w:tcPr>
            <w:tcW w:w="1282" w:type="dxa"/>
            <w:tcBorders>
              <w:top w:val="single" w:sz="4" w:space="0" w:color="auto"/>
              <w:left w:val="single" w:sz="4" w:space="0" w:color="auto"/>
              <w:righ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100 370 Kč</w:t>
            </w:r>
          </w:p>
        </w:tc>
      </w:tr>
      <w:tr w:rsidR="00A53638">
        <w:tblPrEx>
          <w:tblCellMar>
            <w:top w:w="0" w:type="dxa"/>
            <w:bottom w:w="0" w:type="dxa"/>
          </w:tblCellMar>
        </w:tblPrEx>
        <w:trPr>
          <w:trHeight w:hRule="exact" w:val="3053"/>
          <w:jc w:val="center"/>
        </w:trPr>
        <w:tc>
          <w:tcPr>
            <w:tcW w:w="670" w:type="dxa"/>
            <w:tcBorders>
              <w:top w:val="single" w:sz="4" w:space="0" w:color="auto"/>
              <w:left w:val="single" w:sz="4" w:space="0" w:color="auto"/>
              <w:bottom w:val="single" w:sz="4" w:space="0" w:color="auto"/>
            </w:tcBorders>
            <w:shd w:val="clear" w:color="auto" w:fill="FFFFFF"/>
            <w:vAlign w:val="center"/>
          </w:tcPr>
          <w:p w:rsidR="00A53638" w:rsidRDefault="00C86991">
            <w:pPr>
              <w:pStyle w:val="Jin0"/>
              <w:shd w:val="clear" w:color="auto" w:fill="auto"/>
              <w:spacing w:line="240" w:lineRule="auto"/>
              <w:jc w:val="right"/>
              <w:rPr>
                <w:sz w:val="16"/>
                <w:szCs w:val="16"/>
              </w:rPr>
            </w:pPr>
            <w:r>
              <w:rPr>
                <w:rFonts w:ascii="Calibri" w:eastAsia="Calibri" w:hAnsi="Calibri" w:cs="Calibri"/>
                <w:sz w:val="16"/>
                <w:szCs w:val="16"/>
              </w:rPr>
              <w:t>2</w:t>
            </w:r>
          </w:p>
        </w:tc>
        <w:tc>
          <w:tcPr>
            <w:tcW w:w="1310" w:type="dxa"/>
            <w:tcBorders>
              <w:top w:val="single" w:sz="4" w:space="0" w:color="auto"/>
              <w:left w:val="single" w:sz="4" w:space="0" w:color="auto"/>
              <w:bottom w:val="single" w:sz="4" w:space="0" w:color="auto"/>
            </w:tcBorders>
            <w:shd w:val="clear" w:color="auto" w:fill="FFFFFF"/>
            <w:vAlign w:val="center"/>
          </w:tcPr>
          <w:p w:rsidR="00A53638" w:rsidRDefault="00C86991">
            <w:pPr>
              <w:pStyle w:val="Jin0"/>
              <w:shd w:val="clear" w:color="auto" w:fill="auto"/>
              <w:spacing w:line="240" w:lineRule="auto"/>
              <w:jc w:val="left"/>
              <w:rPr>
                <w:sz w:val="16"/>
                <w:szCs w:val="16"/>
              </w:rPr>
            </w:pPr>
            <w:r>
              <w:rPr>
                <w:rFonts w:ascii="Calibri" w:eastAsia="Calibri" w:hAnsi="Calibri" w:cs="Calibri"/>
                <w:sz w:val="16"/>
                <w:szCs w:val="16"/>
              </w:rPr>
              <w:t>Digitální</w:t>
            </w:r>
          </w:p>
          <w:p w:rsidR="00A53638" w:rsidRDefault="00C86991">
            <w:pPr>
              <w:pStyle w:val="Jin0"/>
              <w:shd w:val="clear" w:color="auto" w:fill="auto"/>
              <w:spacing w:line="240" w:lineRule="auto"/>
              <w:jc w:val="left"/>
              <w:rPr>
                <w:sz w:val="16"/>
                <w:szCs w:val="16"/>
              </w:rPr>
            </w:pPr>
            <w:r>
              <w:rPr>
                <w:rFonts w:ascii="Calibri" w:eastAsia="Calibri" w:hAnsi="Calibri" w:cs="Calibri"/>
                <w:sz w:val="16"/>
                <w:szCs w:val="16"/>
              </w:rPr>
              <w:t>technicko-</w:t>
            </w:r>
          </w:p>
          <w:p w:rsidR="00A53638" w:rsidRDefault="00C86991">
            <w:pPr>
              <w:pStyle w:val="Jin0"/>
              <w:shd w:val="clear" w:color="auto" w:fill="auto"/>
              <w:spacing w:line="240" w:lineRule="auto"/>
              <w:jc w:val="left"/>
              <w:rPr>
                <w:sz w:val="16"/>
                <w:szCs w:val="16"/>
              </w:rPr>
            </w:pPr>
            <w:r>
              <w:rPr>
                <w:rFonts w:ascii="Calibri" w:eastAsia="Calibri" w:hAnsi="Calibri" w:cs="Calibri"/>
                <w:sz w:val="16"/>
                <w:szCs w:val="16"/>
              </w:rPr>
              <w:t>přírodovědná</w:t>
            </w:r>
          </w:p>
          <w:p w:rsidR="00A53638" w:rsidRDefault="00C86991">
            <w:pPr>
              <w:pStyle w:val="Jin0"/>
              <w:shd w:val="clear" w:color="auto" w:fill="auto"/>
              <w:spacing w:line="240" w:lineRule="auto"/>
              <w:jc w:val="left"/>
              <w:rPr>
                <w:sz w:val="16"/>
                <w:szCs w:val="16"/>
              </w:rPr>
            </w:pPr>
            <w:r>
              <w:rPr>
                <w:rFonts w:ascii="Calibri" w:eastAsia="Calibri" w:hAnsi="Calibri" w:cs="Calibri"/>
                <w:b/>
                <w:bCs/>
                <w:sz w:val="16"/>
                <w:szCs w:val="16"/>
              </w:rPr>
              <w:t>učebna</w:t>
            </w:r>
          </w:p>
        </w:tc>
        <w:tc>
          <w:tcPr>
            <w:tcW w:w="4622" w:type="dxa"/>
            <w:tcBorders>
              <w:top w:val="single" w:sz="4" w:space="0" w:color="auto"/>
              <w:left w:val="single" w:sz="4" w:space="0" w:color="auto"/>
              <w:bottom w:val="single" w:sz="4" w:space="0" w:color="auto"/>
            </w:tcBorders>
            <w:shd w:val="clear" w:color="auto" w:fill="FFFFFF"/>
          </w:tcPr>
          <w:p w:rsidR="00A53638" w:rsidRDefault="00C86991">
            <w:pPr>
              <w:pStyle w:val="Jin0"/>
              <w:shd w:val="clear" w:color="auto" w:fill="auto"/>
              <w:spacing w:line="266" w:lineRule="auto"/>
              <w:jc w:val="left"/>
              <w:rPr>
                <w:sz w:val="16"/>
                <w:szCs w:val="16"/>
              </w:rPr>
            </w:pPr>
            <w:r>
              <w:rPr>
                <w:rFonts w:ascii="Calibri" w:eastAsia="Calibri" w:hAnsi="Calibri" w:cs="Calibri"/>
                <w:sz w:val="16"/>
                <w:szCs w:val="16"/>
              </w:rPr>
              <w:t xml:space="preserve">Technika - učitelská PC sestava včetně instalace. PC v provedení </w:t>
            </w:r>
            <w:r>
              <w:rPr>
                <w:rFonts w:ascii="Calibri" w:eastAsia="Calibri" w:hAnsi="Calibri" w:cs="Calibri"/>
                <w:sz w:val="16"/>
                <w:szCs w:val="16"/>
                <w:lang w:val="en-US" w:eastAsia="en-US" w:bidi="en-US"/>
              </w:rPr>
              <w:t xml:space="preserve">small form factor </w:t>
            </w:r>
            <w:r>
              <w:rPr>
                <w:rFonts w:ascii="Calibri" w:eastAsia="Calibri" w:hAnsi="Calibri" w:cs="Calibri"/>
                <w:sz w:val="16"/>
                <w:szCs w:val="16"/>
              </w:rPr>
              <w:t xml:space="preserve">SFF, procesor: </w:t>
            </w:r>
            <w:proofErr w:type="spellStart"/>
            <w:r>
              <w:rPr>
                <w:rFonts w:ascii="Calibri" w:eastAsia="Calibri" w:hAnsi="Calibri" w:cs="Calibri"/>
                <w:sz w:val="16"/>
                <w:szCs w:val="16"/>
              </w:rPr>
              <w:t>PassMark</w:t>
            </w:r>
            <w:proofErr w:type="spellEnd"/>
            <w:r>
              <w:rPr>
                <w:rFonts w:ascii="Calibri" w:eastAsia="Calibri" w:hAnsi="Calibri" w:cs="Calibri"/>
                <w:sz w:val="16"/>
                <w:szCs w:val="16"/>
              </w:rPr>
              <w:t xml:space="preserve"> - CPU počet bodů dle </w:t>
            </w:r>
            <w:proofErr w:type="spellStart"/>
            <w:r>
              <w:rPr>
                <w:rFonts w:ascii="Calibri" w:eastAsia="Calibri" w:hAnsi="Calibri" w:cs="Calibri"/>
                <w:sz w:val="16"/>
                <w:szCs w:val="16"/>
              </w:rPr>
              <w:t>PassMark</w:t>
            </w:r>
            <w:proofErr w:type="spellEnd"/>
            <w:r>
              <w:rPr>
                <w:rFonts w:ascii="Calibri" w:eastAsia="Calibri" w:hAnsi="Calibri" w:cs="Calibri"/>
                <w:sz w:val="16"/>
                <w:szCs w:val="16"/>
              </w:rPr>
              <w:t xml:space="preserve">-CPU </w:t>
            </w:r>
            <w:r>
              <w:rPr>
                <w:rFonts w:ascii="Calibri" w:eastAsia="Calibri" w:hAnsi="Calibri" w:cs="Calibri"/>
                <w:sz w:val="16"/>
                <w:szCs w:val="16"/>
                <w:lang w:val="en-US" w:eastAsia="en-US" w:bidi="en-US"/>
              </w:rPr>
              <w:t xml:space="preserve">Mark </w:t>
            </w:r>
            <w:r>
              <w:rPr>
                <w:rFonts w:ascii="Calibri" w:eastAsia="Calibri" w:hAnsi="Calibri" w:cs="Calibri"/>
                <w:sz w:val="16"/>
                <w:szCs w:val="16"/>
              </w:rPr>
              <w:t xml:space="preserve">ke dni </w:t>
            </w:r>
            <w:proofErr w:type="gramStart"/>
            <w:r>
              <w:rPr>
                <w:rFonts w:ascii="Calibri" w:eastAsia="Calibri" w:hAnsi="Calibri" w:cs="Calibri"/>
                <w:sz w:val="16"/>
                <w:szCs w:val="16"/>
              </w:rPr>
              <w:t>01.06.2018</w:t>
            </w:r>
            <w:proofErr w:type="gramEnd"/>
            <w:r>
              <w:rPr>
                <w:rFonts w:ascii="Calibri" w:eastAsia="Calibri" w:hAnsi="Calibri" w:cs="Calibri"/>
                <w:sz w:val="16"/>
                <w:szCs w:val="16"/>
              </w:rPr>
              <w:t>: min. 5700 bodů, min.</w:t>
            </w:r>
          </w:p>
          <w:p w:rsidR="00A53638" w:rsidRDefault="00C86991">
            <w:pPr>
              <w:pStyle w:val="Jin0"/>
              <w:shd w:val="clear" w:color="auto" w:fill="auto"/>
              <w:spacing w:line="266" w:lineRule="auto"/>
              <w:jc w:val="left"/>
              <w:rPr>
                <w:sz w:val="16"/>
                <w:szCs w:val="16"/>
              </w:rPr>
            </w:pPr>
            <w:r>
              <w:rPr>
                <w:rFonts w:ascii="Calibri" w:eastAsia="Calibri" w:hAnsi="Calibri" w:cs="Calibri"/>
                <w:sz w:val="16"/>
                <w:szCs w:val="16"/>
              </w:rPr>
              <w:t xml:space="preserve">4GB RAM DDR4 2400MHZ, min. 500 HDD SSD, integrovaná grafická karta, DVDRW/RAM, USB klávesnice, USB myš; LED monitor - podsvícení LED, display s úhlopříčkou min. 21,5", poměr stran 16:9, rozlišení 1920x1080, jas 250 cd, matný, Konektory D- Sub/ DVI-D/ HDMI; operační systém kompatibilní se stávajícím prostředím školy a podporou </w:t>
            </w:r>
            <w:proofErr w:type="gramStart"/>
            <w:r>
              <w:rPr>
                <w:rFonts w:ascii="Calibri" w:eastAsia="Calibri" w:hAnsi="Calibri" w:cs="Calibri"/>
                <w:sz w:val="16"/>
                <w:szCs w:val="16"/>
              </w:rPr>
              <w:t>AD ( plná</w:t>
            </w:r>
            <w:proofErr w:type="gramEnd"/>
            <w:r>
              <w:rPr>
                <w:rFonts w:ascii="Calibri" w:eastAsia="Calibri" w:hAnsi="Calibri" w:cs="Calibri"/>
                <w:sz w:val="16"/>
                <w:szCs w:val="16"/>
              </w:rPr>
              <w:t xml:space="preserve"> integrace do domény), licence kancelářského balíku kompatibilního se stávajícím prostředím školy (práce s dokumenty, tabulkami, prezentacemi a email); instalace software, integrace do školní sítě, záruka min. 36 měsíců</w:t>
            </w:r>
          </w:p>
        </w:tc>
        <w:tc>
          <w:tcPr>
            <w:tcW w:w="4090" w:type="dxa"/>
            <w:tcBorders>
              <w:top w:val="single" w:sz="4" w:space="0" w:color="auto"/>
              <w:left w:val="single" w:sz="4" w:space="0" w:color="auto"/>
              <w:bottom w:val="single" w:sz="4" w:space="0" w:color="auto"/>
            </w:tcBorders>
            <w:shd w:val="clear" w:color="auto" w:fill="FFFFFF"/>
          </w:tcPr>
          <w:p w:rsidR="00A53638" w:rsidRDefault="00C86991">
            <w:pPr>
              <w:pStyle w:val="Jin0"/>
              <w:shd w:val="clear" w:color="auto" w:fill="auto"/>
              <w:spacing w:line="266" w:lineRule="auto"/>
              <w:jc w:val="left"/>
              <w:rPr>
                <w:sz w:val="16"/>
                <w:szCs w:val="16"/>
              </w:rPr>
            </w:pPr>
            <w:proofErr w:type="spellStart"/>
            <w:r>
              <w:rPr>
                <w:rFonts w:ascii="Calibri" w:eastAsia="Calibri" w:hAnsi="Calibri" w:cs="Calibri"/>
                <w:b/>
                <w:bCs/>
                <w:sz w:val="16"/>
                <w:szCs w:val="16"/>
              </w:rPr>
              <w:t>AutoCont</w:t>
            </w:r>
            <w:proofErr w:type="spellEnd"/>
            <w:r>
              <w:rPr>
                <w:rFonts w:ascii="Calibri" w:eastAsia="Calibri" w:hAnsi="Calibri" w:cs="Calibri"/>
                <w:b/>
                <w:bCs/>
                <w:sz w:val="16"/>
                <w:szCs w:val="16"/>
              </w:rPr>
              <w:t xml:space="preserve"> </w:t>
            </w:r>
            <w:proofErr w:type="spellStart"/>
            <w:r>
              <w:rPr>
                <w:rFonts w:ascii="Calibri" w:eastAsia="Calibri" w:hAnsi="Calibri" w:cs="Calibri"/>
                <w:b/>
                <w:bCs/>
                <w:sz w:val="16"/>
                <w:szCs w:val="16"/>
              </w:rPr>
              <w:t>OfficePro</w:t>
            </w:r>
            <w:proofErr w:type="spellEnd"/>
            <w:r>
              <w:rPr>
                <w:rFonts w:ascii="Calibri" w:eastAsia="Calibri" w:hAnsi="Calibri" w:cs="Calibri"/>
                <w:b/>
                <w:bCs/>
                <w:sz w:val="16"/>
                <w:szCs w:val="16"/>
              </w:rPr>
              <w:t xml:space="preserve"> 1030 (sll51 DDR4, SFF) - originální Microsoft Windows 10 Pro CZ 64 </w:t>
            </w:r>
            <w:r>
              <w:rPr>
                <w:rFonts w:ascii="Calibri" w:eastAsia="Calibri" w:hAnsi="Calibri" w:cs="Calibri"/>
                <w:b/>
                <w:bCs/>
                <w:sz w:val="16"/>
                <w:szCs w:val="16"/>
                <w:lang w:val="en-US" w:eastAsia="en-US" w:bidi="en-US"/>
              </w:rPr>
              <w:t xml:space="preserve">bit, </w:t>
            </w:r>
            <w:r>
              <w:rPr>
                <w:rFonts w:ascii="Calibri" w:eastAsia="Calibri" w:hAnsi="Calibri" w:cs="Calibri"/>
                <w:b/>
                <w:bCs/>
                <w:sz w:val="16"/>
                <w:szCs w:val="16"/>
              </w:rPr>
              <w:t xml:space="preserve">SFF BL641 černá USB 2x2.0 a 3.0 + 300W 85+, </w:t>
            </w:r>
            <w:r>
              <w:rPr>
                <w:rFonts w:ascii="Calibri" w:eastAsia="Calibri" w:hAnsi="Calibri" w:cs="Calibri"/>
                <w:b/>
                <w:bCs/>
                <w:sz w:val="16"/>
                <w:szCs w:val="16"/>
                <w:lang w:val="en-US" w:eastAsia="en-US" w:bidi="en-US"/>
              </w:rPr>
              <w:t xml:space="preserve">MSI </w:t>
            </w:r>
            <w:r>
              <w:rPr>
                <w:rFonts w:ascii="Calibri" w:eastAsia="Calibri" w:hAnsi="Calibri" w:cs="Calibri"/>
                <w:b/>
                <w:bCs/>
                <w:sz w:val="16"/>
                <w:szCs w:val="16"/>
              </w:rPr>
              <w:t xml:space="preserve">H110, </w:t>
            </w:r>
            <w:proofErr w:type="spellStart"/>
            <w:r>
              <w:rPr>
                <w:rFonts w:ascii="Calibri" w:eastAsia="Calibri" w:hAnsi="Calibri" w:cs="Calibri"/>
                <w:b/>
                <w:bCs/>
                <w:sz w:val="16"/>
                <w:szCs w:val="16"/>
              </w:rPr>
              <w:t>Ds</w:t>
            </w:r>
            <w:proofErr w:type="spellEnd"/>
            <w:r>
              <w:rPr>
                <w:rFonts w:ascii="Calibri" w:eastAsia="Calibri" w:hAnsi="Calibri" w:cs="Calibri"/>
                <w:b/>
                <w:bCs/>
                <w:sz w:val="16"/>
                <w:szCs w:val="16"/>
              </w:rPr>
              <w:t xml:space="preserve">, DVI, CPU INTEL </w:t>
            </w:r>
            <w:r>
              <w:rPr>
                <w:rFonts w:ascii="Calibri" w:eastAsia="Calibri" w:hAnsi="Calibri" w:cs="Calibri"/>
                <w:b/>
                <w:bCs/>
                <w:sz w:val="16"/>
                <w:szCs w:val="16"/>
                <w:lang w:val="en-US" w:eastAsia="en-US" w:bidi="en-US"/>
              </w:rPr>
              <w:t xml:space="preserve">Core </w:t>
            </w:r>
            <w:r>
              <w:rPr>
                <w:rFonts w:ascii="Calibri" w:eastAsia="Calibri" w:hAnsi="Calibri" w:cs="Calibri"/>
                <w:b/>
                <w:bCs/>
                <w:sz w:val="16"/>
                <w:szCs w:val="16"/>
              </w:rPr>
              <w:t>Í3-7100 (3,9GHz), paměť 4GB DDR4 2400MHz (1x4GB), HDD SSD 500GB, DVDRW/RAM ASUS černá</w:t>
            </w:r>
          </w:p>
          <w:p w:rsidR="00A53638" w:rsidRDefault="00C86991">
            <w:pPr>
              <w:pStyle w:val="Jin0"/>
              <w:shd w:val="clear" w:color="auto" w:fill="auto"/>
              <w:spacing w:line="266" w:lineRule="auto"/>
              <w:jc w:val="left"/>
              <w:rPr>
                <w:sz w:val="16"/>
                <w:szCs w:val="16"/>
              </w:rPr>
            </w:pPr>
            <w:r>
              <w:rPr>
                <w:rFonts w:ascii="Calibri" w:eastAsia="Calibri" w:hAnsi="Calibri" w:cs="Calibri"/>
                <w:b/>
                <w:bCs/>
                <w:sz w:val="16"/>
                <w:szCs w:val="16"/>
              </w:rPr>
              <w:t xml:space="preserve">ŠATA, Klávesnice GENIUS černá USB CZ, Myš GENIUS optická černá, USB; 22” LED BenQGL2250HM - </w:t>
            </w:r>
            <w:proofErr w:type="spellStart"/>
            <w:r>
              <w:rPr>
                <w:rFonts w:ascii="Calibri" w:eastAsia="Calibri" w:hAnsi="Calibri" w:cs="Calibri"/>
                <w:b/>
                <w:bCs/>
                <w:sz w:val="16"/>
                <w:szCs w:val="16"/>
              </w:rPr>
              <w:t>FHD,DVI,HDMI,rep,FF</w:t>
            </w:r>
            <w:proofErr w:type="spellEnd"/>
            <w:r>
              <w:rPr>
                <w:rFonts w:ascii="Calibri" w:eastAsia="Calibri" w:hAnsi="Calibri" w:cs="Calibri"/>
                <w:b/>
                <w:bCs/>
                <w:sz w:val="16"/>
                <w:szCs w:val="16"/>
              </w:rPr>
              <w:t xml:space="preserve">; </w:t>
            </w:r>
            <w:proofErr w:type="spellStart"/>
            <w:r>
              <w:rPr>
                <w:rFonts w:ascii="Calibri" w:eastAsia="Calibri" w:hAnsi="Calibri" w:cs="Calibri"/>
                <w:b/>
                <w:bCs/>
                <w:sz w:val="16"/>
                <w:szCs w:val="16"/>
              </w:rPr>
              <w:t>OffíceStd</w:t>
            </w:r>
            <w:proofErr w:type="spellEnd"/>
            <w:r>
              <w:rPr>
                <w:rFonts w:ascii="Calibri" w:eastAsia="Calibri" w:hAnsi="Calibri" w:cs="Calibri"/>
                <w:b/>
                <w:bCs/>
                <w:sz w:val="16"/>
                <w:szCs w:val="16"/>
              </w:rPr>
              <w:t xml:space="preserve"> 2016 SNGL MVL;</w:t>
            </w:r>
          </w:p>
          <w:p w:rsidR="00A53638" w:rsidRDefault="00C86991">
            <w:pPr>
              <w:pStyle w:val="Jin0"/>
              <w:shd w:val="clear" w:color="auto" w:fill="auto"/>
              <w:spacing w:line="266" w:lineRule="auto"/>
              <w:jc w:val="left"/>
              <w:rPr>
                <w:sz w:val="16"/>
                <w:szCs w:val="16"/>
              </w:rPr>
            </w:pPr>
            <w:r>
              <w:rPr>
                <w:rFonts w:ascii="Calibri" w:eastAsia="Calibri" w:hAnsi="Calibri" w:cs="Calibri"/>
                <w:b/>
                <w:bCs/>
                <w:sz w:val="16"/>
                <w:szCs w:val="16"/>
              </w:rPr>
              <w:t>Instalace software, integrace PC sestavy do školní sítě</w:t>
            </w:r>
          </w:p>
        </w:tc>
        <w:tc>
          <w:tcPr>
            <w:tcW w:w="986" w:type="dxa"/>
            <w:tcBorders>
              <w:top w:val="single" w:sz="4" w:space="0" w:color="auto"/>
              <w:left w:val="single" w:sz="4" w:space="0" w:color="auto"/>
              <w:bottom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ks</w:t>
            </w:r>
          </w:p>
        </w:tc>
        <w:tc>
          <w:tcPr>
            <w:tcW w:w="940" w:type="dxa"/>
            <w:tcBorders>
              <w:top w:val="single" w:sz="4" w:space="0" w:color="auto"/>
              <w:left w:val="single" w:sz="4" w:space="0" w:color="auto"/>
              <w:bottom w:val="single" w:sz="4" w:space="0" w:color="auto"/>
            </w:tcBorders>
            <w:shd w:val="clear" w:color="auto" w:fill="FFFFFF"/>
            <w:vAlign w:val="center"/>
          </w:tcPr>
          <w:p w:rsidR="00A53638" w:rsidRDefault="00C86991">
            <w:pPr>
              <w:pStyle w:val="Jin0"/>
              <w:shd w:val="clear" w:color="auto" w:fill="auto"/>
              <w:spacing w:line="240" w:lineRule="auto"/>
              <w:jc w:val="center"/>
              <w:rPr>
                <w:sz w:val="16"/>
                <w:szCs w:val="16"/>
              </w:rPr>
            </w:pPr>
            <w:r>
              <w:rPr>
                <w:rFonts w:ascii="Calibri" w:eastAsia="Calibri" w:hAnsi="Calibri" w:cs="Calibri"/>
                <w:b/>
                <w:bCs/>
                <w:sz w:val="16"/>
                <w:szCs w:val="16"/>
              </w:rPr>
              <w:t>1</w:t>
            </w:r>
          </w:p>
        </w:tc>
        <w:tc>
          <w:tcPr>
            <w:tcW w:w="1134" w:type="dxa"/>
            <w:tcBorders>
              <w:top w:val="single" w:sz="4" w:space="0" w:color="auto"/>
              <w:left w:val="single" w:sz="4" w:space="0" w:color="auto"/>
              <w:bottom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18 180 Kč</w:t>
            </w:r>
          </w:p>
        </w:tc>
        <w:tc>
          <w:tcPr>
            <w:tcW w:w="1037" w:type="dxa"/>
            <w:tcBorders>
              <w:top w:val="single" w:sz="4" w:space="0" w:color="auto"/>
              <w:left w:val="single" w:sz="4" w:space="0" w:color="auto"/>
              <w:bottom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18 180 Kč</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21 998 Kč</w:t>
            </w:r>
          </w:p>
        </w:tc>
      </w:tr>
    </w:tbl>
    <w:p w:rsidR="00A53638" w:rsidRDefault="00A53638">
      <w:pPr>
        <w:sectPr w:rsidR="00A53638">
          <w:headerReference w:type="default" r:id="rId29"/>
          <w:footerReference w:type="default" r:id="rId30"/>
          <w:pgSz w:w="16840" w:h="11900" w:orient="landscape"/>
          <w:pgMar w:top="217" w:right="430" w:bottom="1791" w:left="257" w:header="0" w:footer="3" w:gutter="0"/>
          <w:pgNumType w:fmt="lowerRoman" w:start="1"/>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24"/>
        <w:gridCol w:w="1325"/>
        <w:gridCol w:w="4604"/>
        <w:gridCol w:w="4090"/>
        <w:gridCol w:w="976"/>
        <w:gridCol w:w="929"/>
        <w:gridCol w:w="1152"/>
        <w:gridCol w:w="1019"/>
        <w:gridCol w:w="1296"/>
      </w:tblGrid>
      <w:tr w:rsidR="00A53638">
        <w:tblPrEx>
          <w:tblCellMar>
            <w:top w:w="0" w:type="dxa"/>
            <w:bottom w:w="0" w:type="dxa"/>
          </w:tblCellMar>
        </w:tblPrEx>
        <w:trPr>
          <w:trHeight w:hRule="exact" w:val="3071"/>
          <w:jc w:val="center"/>
        </w:trPr>
        <w:tc>
          <w:tcPr>
            <w:tcW w:w="724" w:type="dxa"/>
            <w:tcBorders>
              <w:left w:val="single" w:sz="4" w:space="0" w:color="auto"/>
            </w:tcBorders>
            <w:shd w:val="clear" w:color="auto" w:fill="FFFFFF"/>
            <w:vAlign w:val="center"/>
          </w:tcPr>
          <w:p w:rsidR="00A53638" w:rsidRDefault="00C86991">
            <w:pPr>
              <w:pStyle w:val="Jin0"/>
              <w:shd w:val="clear" w:color="auto" w:fill="auto"/>
              <w:spacing w:line="240" w:lineRule="auto"/>
              <w:jc w:val="right"/>
              <w:rPr>
                <w:sz w:val="16"/>
                <w:szCs w:val="16"/>
              </w:rPr>
            </w:pPr>
            <w:r>
              <w:rPr>
                <w:rFonts w:ascii="Calibri" w:eastAsia="Calibri" w:hAnsi="Calibri" w:cs="Calibri"/>
                <w:sz w:val="16"/>
                <w:szCs w:val="16"/>
              </w:rPr>
              <w:t>3</w:t>
            </w:r>
          </w:p>
        </w:tc>
        <w:tc>
          <w:tcPr>
            <w:tcW w:w="1325"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left"/>
              <w:rPr>
                <w:sz w:val="16"/>
                <w:szCs w:val="16"/>
              </w:rPr>
            </w:pPr>
            <w:r>
              <w:rPr>
                <w:rFonts w:ascii="Calibri" w:eastAsia="Calibri" w:hAnsi="Calibri" w:cs="Calibri"/>
                <w:sz w:val="16"/>
                <w:szCs w:val="16"/>
              </w:rPr>
              <w:t>Digitální</w:t>
            </w:r>
          </w:p>
          <w:p w:rsidR="00A53638" w:rsidRDefault="00C86991">
            <w:pPr>
              <w:pStyle w:val="Jin0"/>
              <w:shd w:val="clear" w:color="auto" w:fill="auto"/>
              <w:spacing w:line="240" w:lineRule="auto"/>
              <w:jc w:val="left"/>
              <w:rPr>
                <w:sz w:val="16"/>
                <w:szCs w:val="16"/>
              </w:rPr>
            </w:pPr>
            <w:r>
              <w:rPr>
                <w:rFonts w:ascii="Calibri" w:eastAsia="Calibri" w:hAnsi="Calibri" w:cs="Calibri"/>
                <w:sz w:val="16"/>
                <w:szCs w:val="16"/>
              </w:rPr>
              <w:t>technicko-</w:t>
            </w:r>
          </w:p>
          <w:p w:rsidR="00A53638" w:rsidRDefault="00C86991">
            <w:pPr>
              <w:pStyle w:val="Jin0"/>
              <w:shd w:val="clear" w:color="auto" w:fill="auto"/>
              <w:spacing w:line="240" w:lineRule="auto"/>
              <w:jc w:val="left"/>
              <w:rPr>
                <w:sz w:val="16"/>
                <w:szCs w:val="16"/>
              </w:rPr>
            </w:pPr>
            <w:r>
              <w:rPr>
                <w:rFonts w:ascii="Calibri" w:eastAsia="Calibri" w:hAnsi="Calibri" w:cs="Calibri"/>
                <w:sz w:val="16"/>
                <w:szCs w:val="16"/>
              </w:rPr>
              <w:t>přírodovědná</w:t>
            </w:r>
          </w:p>
          <w:p w:rsidR="00A53638" w:rsidRDefault="00C86991">
            <w:pPr>
              <w:pStyle w:val="Jin0"/>
              <w:shd w:val="clear" w:color="auto" w:fill="auto"/>
              <w:spacing w:line="240" w:lineRule="auto"/>
              <w:jc w:val="left"/>
              <w:rPr>
                <w:sz w:val="16"/>
                <w:szCs w:val="16"/>
              </w:rPr>
            </w:pPr>
            <w:r>
              <w:rPr>
                <w:rFonts w:ascii="Calibri" w:eastAsia="Calibri" w:hAnsi="Calibri" w:cs="Calibri"/>
                <w:sz w:val="16"/>
                <w:szCs w:val="16"/>
              </w:rPr>
              <w:t>učebna</w:t>
            </w:r>
          </w:p>
        </w:tc>
        <w:tc>
          <w:tcPr>
            <w:tcW w:w="4604" w:type="dxa"/>
            <w:tcBorders>
              <w:top w:val="single" w:sz="4" w:space="0" w:color="auto"/>
              <w:left w:val="single" w:sz="4" w:space="0" w:color="auto"/>
            </w:tcBorders>
            <w:shd w:val="clear" w:color="auto" w:fill="FFFFFF"/>
          </w:tcPr>
          <w:p w:rsidR="00A53638" w:rsidRDefault="00C86991">
            <w:pPr>
              <w:pStyle w:val="Jin0"/>
              <w:shd w:val="clear" w:color="auto" w:fill="auto"/>
              <w:spacing w:line="266" w:lineRule="auto"/>
              <w:jc w:val="left"/>
              <w:rPr>
                <w:sz w:val="16"/>
                <w:szCs w:val="16"/>
              </w:rPr>
            </w:pPr>
            <w:r>
              <w:rPr>
                <w:rFonts w:ascii="Calibri" w:eastAsia="Calibri" w:hAnsi="Calibri" w:cs="Calibri"/>
                <w:sz w:val="16"/>
                <w:szCs w:val="16"/>
              </w:rPr>
              <w:t xml:space="preserve">Technika - žákovská PC sestava včetně instalace. PC v provedení </w:t>
            </w:r>
            <w:r>
              <w:rPr>
                <w:rFonts w:ascii="Calibri" w:eastAsia="Calibri" w:hAnsi="Calibri" w:cs="Calibri"/>
                <w:sz w:val="16"/>
                <w:szCs w:val="16"/>
                <w:lang w:val="en-US" w:eastAsia="en-US" w:bidi="en-US"/>
              </w:rPr>
              <w:t xml:space="preserve">small form factor </w:t>
            </w:r>
            <w:r>
              <w:rPr>
                <w:rFonts w:ascii="Calibri" w:eastAsia="Calibri" w:hAnsi="Calibri" w:cs="Calibri"/>
                <w:sz w:val="16"/>
                <w:szCs w:val="16"/>
              </w:rPr>
              <w:t xml:space="preserve">SFF, procesor: </w:t>
            </w:r>
            <w:proofErr w:type="spellStart"/>
            <w:r>
              <w:rPr>
                <w:rFonts w:ascii="Calibri" w:eastAsia="Calibri" w:hAnsi="Calibri" w:cs="Calibri"/>
                <w:sz w:val="16"/>
                <w:szCs w:val="16"/>
              </w:rPr>
              <w:t>PassMark</w:t>
            </w:r>
            <w:proofErr w:type="spellEnd"/>
            <w:r>
              <w:rPr>
                <w:rFonts w:ascii="Calibri" w:eastAsia="Calibri" w:hAnsi="Calibri" w:cs="Calibri"/>
                <w:sz w:val="16"/>
                <w:szCs w:val="16"/>
              </w:rPr>
              <w:t xml:space="preserve"> - CPU počet bodů dle </w:t>
            </w:r>
            <w:proofErr w:type="spellStart"/>
            <w:r>
              <w:rPr>
                <w:rFonts w:ascii="Calibri" w:eastAsia="Calibri" w:hAnsi="Calibri" w:cs="Calibri"/>
                <w:sz w:val="16"/>
                <w:szCs w:val="16"/>
              </w:rPr>
              <w:t>PassMark</w:t>
            </w:r>
            <w:proofErr w:type="spellEnd"/>
            <w:r>
              <w:rPr>
                <w:rFonts w:ascii="Calibri" w:eastAsia="Calibri" w:hAnsi="Calibri" w:cs="Calibri"/>
                <w:sz w:val="16"/>
                <w:szCs w:val="16"/>
              </w:rPr>
              <w:t xml:space="preserve"> - </w:t>
            </w:r>
            <w:r>
              <w:rPr>
                <w:rFonts w:ascii="Calibri" w:eastAsia="Calibri" w:hAnsi="Calibri" w:cs="Calibri"/>
                <w:sz w:val="16"/>
                <w:szCs w:val="16"/>
                <w:lang w:val="en-US" w:eastAsia="en-US" w:bidi="en-US"/>
              </w:rPr>
              <w:t xml:space="preserve">CPU Mark </w:t>
            </w:r>
            <w:r>
              <w:rPr>
                <w:rFonts w:ascii="Calibri" w:eastAsia="Calibri" w:hAnsi="Calibri" w:cs="Calibri"/>
                <w:sz w:val="16"/>
                <w:szCs w:val="16"/>
              </w:rPr>
              <w:t xml:space="preserve">ke dni </w:t>
            </w:r>
            <w:proofErr w:type="gramStart"/>
            <w:r>
              <w:rPr>
                <w:rFonts w:ascii="Calibri" w:eastAsia="Calibri" w:hAnsi="Calibri" w:cs="Calibri"/>
                <w:sz w:val="16"/>
                <w:szCs w:val="16"/>
              </w:rPr>
              <w:t>01.06.2018</w:t>
            </w:r>
            <w:proofErr w:type="gramEnd"/>
            <w:r>
              <w:rPr>
                <w:rFonts w:ascii="Calibri" w:eastAsia="Calibri" w:hAnsi="Calibri" w:cs="Calibri"/>
                <w:sz w:val="16"/>
                <w:szCs w:val="16"/>
              </w:rPr>
              <w:t xml:space="preserve">: min. 4800 bodů, min. 4GB RAM DDR4 2400MHZ, min. 250 HDD SSD, integrovaná grafická karta, DVDRW/RAM, USB klávesnice, USB myš; LED monitor - podsvícení LED, display s úhlopříčkou min. 21,5", poměr stran 16:9, rozlišení 1920x1080, jas 250 cd, matný, Konektory D- Sub/ DVI-D/ HDMI; operační systém kompatibilní se stávajícím prostředím školy a podporou </w:t>
            </w:r>
            <w:proofErr w:type="gramStart"/>
            <w:r>
              <w:rPr>
                <w:rFonts w:ascii="Calibri" w:eastAsia="Calibri" w:hAnsi="Calibri" w:cs="Calibri"/>
                <w:sz w:val="16"/>
                <w:szCs w:val="16"/>
              </w:rPr>
              <w:t>AD ( plná</w:t>
            </w:r>
            <w:proofErr w:type="gramEnd"/>
            <w:r>
              <w:rPr>
                <w:rFonts w:ascii="Calibri" w:eastAsia="Calibri" w:hAnsi="Calibri" w:cs="Calibri"/>
                <w:sz w:val="16"/>
                <w:szCs w:val="16"/>
              </w:rPr>
              <w:t xml:space="preserve"> integrace do domény), licence kancelářského balíku kompatibilního se stávajícím prostředím školy (práce s dokumenty, tabulkami, prezentacemi a email); instalace software, integrace do školní sítě, záruka min. 36 měsíců</w:t>
            </w:r>
          </w:p>
        </w:tc>
        <w:tc>
          <w:tcPr>
            <w:tcW w:w="4090" w:type="dxa"/>
            <w:tcBorders>
              <w:top w:val="single" w:sz="4" w:space="0" w:color="auto"/>
              <w:left w:val="single" w:sz="4" w:space="0" w:color="auto"/>
            </w:tcBorders>
            <w:shd w:val="clear" w:color="auto" w:fill="FFFFFF"/>
          </w:tcPr>
          <w:p w:rsidR="00A53638" w:rsidRDefault="00C86991">
            <w:pPr>
              <w:pStyle w:val="Jin0"/>
              <w:shd w:val="clear" w:color="auto" w:fill="auto"/>
              <w:spacing w:line="269" w:lineRule="auto"/>
              <w:jc w:val="left"/>
              <w:rPr>
                <w:sz w:val="16"/>
                <w:szCs w:val="16"/>
              </w:rPr>
            </w:pPr>
            <w:proofErr w:type="spellStart"/>
            <w:r>
              <w:rPr>
                <w:rFonts w:ascii="Calibri" w:eastAsia="Calibri" w:hAnsi="Calibri" w:cs="Calibri"/>
                <w:b/>
                <w:bCs/>
                <w:sz w:val="16"/>
                <w:szCs w:val="16"/>
              </w:rPr>
              <w:t>AutoCont</w:t>
            </w:r>
            <w:proofErr w:type="spellEnd"/>
            <w:r>
              <w:rPr>
                <w:rFonts w:ascii="Calibri" w:eastAsia="Calibri" w:hAnsi="Calibri" w:cs="Calibri"/>
                <w:b/>
                <w:bCs/>
                <w:sz w:val="16"/>
                <w:szCs w:val="16"/>
              </w:rPr>
              <w:t xml:space="preserve"> </w:t>
            </w:r>
            <w:proofErr w:type="spellStart"/>
            <w:r>
              <w:rPr>
                <w:rFonts w:ascii="Calibri" w:eastAsia="Calibri" w:hAnsi="Calibri" w:cs="Calibri"/>
                <w:b/>
                <w:bCs/>
                <w:sz w:val="16"/>
                <w:szCs w:val="16"/>
              </w:rPr>
              <w:t>OfficePro</w:t>
            </w:r>
            <w:proofErr w:type="spellEnd"/>
            <w:r>
              <w:rPr>
                <w:rFonts w:ascii="Calibri" w:eastAsia="Calibri" w:hAnsi="Calibri" w:cs="Calibri"/>
                <w:b/>
                <w:bCs/>
                <w:sz w:val="16"/>
                <w:szCs w:val="16"/>
              </w:rPr>
              <w:t xml:space="preserve"> 1030 (</w:t>
            </w:r>
            <w:proofErr w:type="spellStart"/>
            <w:r>
              <w:rPr>
                <w:rFonts w:ascii="Calibri" w:eastAsia="Calibri" w:hAnsi="Calibri" w:cs="Calibri"/>
                <w:b/>
                <w:bCs/>
                <w:sz w:val="16"/>
                <w:szCs w:val="16"/>
              </w:rPr>
              <w:t>sllSl</w:t>
            </w:r>
            <w:proofErr w:type="spellEnd"/>
            <w:r>
              <w:rPr>
                <w:rFonts w:ascii="Calibri" w:eastAsia="Calibri" w:hAnsi="Calibri" w:cs="Calibri"/>
                <w:b/>
                <w:bCs/>
                <w:sz w:val="16"/>
                <w:szCs w:val="16"/>
              </w:rPr>
              <w:t xml:space="preserve"> DDR4, SFF) - originální Microsoft Windows 10 Pro CZ 64 </w:t>
            </w:r>
            <w:r>
              <w:rPr>
                <w:rFonts w:ascii="Calibri" w:eastAsia="Calibri" w:hAnsi="Calibri" w:cs="Calibri"/>
                <w:b/>
                <w:bCs/>
                <w:sz w:val="16"/>
                <w:szCs w:val="16"/>
                <w:lang w:val="en-US" w:eastAsia="en-US" w:bidi="en-US"/>
              </w:rPr>
              <w:t xml:space="preserve">bit, </w:t>
            </w:r>
            <w:r>
              <w:rPr>
                <w:rFonts w:ascii="Calibri" w:eastAsia="Calibri" w:hAnsi="Calibri" w:cs="Calibri"/>
                <w:b/>
                <w:bCs/>
                <w:sz w:val="16"/>
                <w:szCs w:val="16"/>
              </w:rPr>
              <w:t xml:space="preserve">SFF BL641 černá USB 2x2.0 a 3.0 + 300W 85+, </w:t>
            </w:r>
            <w:r>
              <w:rPr>
                <w:rFonts w:ascii="Calibri" w:eastAsia="Calibri" w:hAnsi="Calibri" w:cs="Calibri"/>
                <w:b/>
                <w:bCs/>
                <w:sz w:val="16"/>
                <w:szCs w:val="16"/>
                <w:lang w:val="en-US" w:eastAsia="en-US" w:bidi="en-US"/>
              </w:rPr>
              <w:t xml:space="preserve">GIGABYTE </w:t>
            </w:r>
            <w:r>
              <w:rPr>
                <w:rFonts w:ascii="Calibri" w:eastAsia="Calibri" w:hAnsi="Calibri" w:cs="Calibri"/>
                <w:b/>
                <w:bCs/>
                <w:sz w:val="16"/>
                <w:szCs w:val="16"/>
              </w:rPr>
              <w:t xml:space="preserve">H110, </w:t>
            </w:r>
            <w:proofErr w:type="spellStart"/>
            <w:r>
              <w:rPr>
                <w:rFonts w:ascii="Calibri" w:eastAsia="Calibri" w:hAnsi="Calibri" w:cs="Calibri"/>
                <w:b/>
                <w:bCs/>
                <w:sz w:val="16"/>
                <w:szCs w:val="16"/>
              </w:rPr>
              <w:t>Ds</w:t>
            </w:r>
            <w:proofErr w:type="spellEnd"/>
            <w:r>
              <w:rPr>
                <w:rFonts w:ascii="Calibri" w:eastAsia="Calibri" w:hAnsi="Calibri" w:cs="Calibri"/>
                <w:b/>
                <w:bCs/>
                <w:sz w:val="16"/>
                <w:szCs w:val="16"/>
              </w:rPr>
              <w:t>, HDMI, CPU Intel Pentium G4560 (3,5GHz), paměť4GB DDR4</w:t>
            </w:r>
          </w:p>
          <w:p w:rsidR="00A53638" w:rsidRDefault="00C86991">
            <w:pPr>
              <w:pStyle w:val="Jin0"/>
              <w:shd w:val="clear" w:color="auto" w:fill="auto"/>
              <w:spacing w:line="269" w:lineRule="auto"/>
              <w:jc w:val="left"/>
              <w:rPr>
                <w:sz w:val="16"/>
                <w:szCs w:val="16"/>
              </w:rPr>
            </w:pPr>
            <w:r>
              <w:rPr>
                <w:rFonts w:ascii="Calibri" w:eastAsia="Calibri" w:hAnsi="Calibri" w:cs="Calibri"/>
                <w:b/>
                <w:bCs/>
                <w:sz w:val="16"/>
                <w:szCs w:val="16"/>
              </w:rPr>
              <w:t>2400MHz (1x4GB), HDD SSD 250GB, DVDRW/RAM ASUS černá ŠATA, Klávesnice GENIUS černá USB CZ, Myš</w:t>
            </w:r>
          </w:p>
          <w:p w:rsidR="00A53638" w:rsidRDefault="00C86991">
            <w:pPr>
              <w:pStyle w:val="Jin0"/>
              <w:shd w:val="clear" w:color="auto" w:fill="auto"/>
              <w:spacing w:line="269" w:lineRule="auto"/>
              <w:jc w:val="left"/>
              <w:rPr>
                <w:sz w:val="16"/>
                <w:szCs w:val="16"/>
              </w:rPr>
            </w:pPr>
            <w:r>
              <w:rPr>
                <w:rFonts w:ascii="Calibri" w:eastAsia="Calibri" w:hAnsi="Calibri" w:cs="Calibri"/>
                <w:b/>
                <w:bCs/>
                <w:sz w:val="16"/>
                <w:szCs w:val="16"/>
              </w:rPr>
              <w:t xml:space="preserve">GENIUS optická černá, USB; 22" </w:t>
            </w:r>
            <w:r>
              <w:rPr>
                <w:rFonts w:ascii="Calibri" w:eastAsia="Calibri" w:hAnsi="Calibri" w:cs="Calibri"/>
                <w:b/>
                <w:bCs/>
                <w:sz w:val="16"/>
                <w:szCs w:val="16"/>
                <w:lang w:val="en-US" w:eastAsia="en-US" w:bidi="en-US"/>
              </w:rPr>
              <w:t xml:space="preserve">LED </w:t>
            </w:r>
            <w:proofErr w:type="spellStart"/>
            <w:r>
              <w:rPr>
                <w:rFonts w:ascii="Calibri" w:eastAsia="Calibri" w:hAnsi="Calibri" w:cs="Calibri"/>
                <w:b/>
                <w:bCs/>
                <w:sz w:val="16"/>
                <w:szCs w:val="16"/>
              </w:rPr>
              <w:t>BenQ</w:t>
            </w:r>
            <w:proofErr w:type="spellEnd"/>
            <w:r>
              <w:rPr>
                <w:rFonts w:ascii="Calibri" w:eastAsia="Calibri" w:hAnsi="Calibri" w:cs="Calibri"/>
                <w:b/>
                <w:bCs/>
                <w:sz w:val="16"/>
                <w:szCs w:val="16"/>
              </w:rPr>
              <w:t xml:space="preserve"> GL2250HM - FHD, </w:t>
            </w:r>
            <w:proofErr w:type="spellStart"/>
            <w:r>
              <w:rPr>
                <w:rFonts w:ascii="Calibri" w:eastAsia="Calibri" w:hAnsi="Calibri" w:cs="Calibri"/>
                <w:b/>
                <w:bCs/>
                <w:sz w:val="16"/>
                <w:szCs w:val="16"/>
              </w:rPr>
              <w:t>DVI,HDMI,rep,FF</w:t>
            </w:r>
            <w:proofErr w:type="spellEnd"/>
            <w:r>
              <w:rPr>
                <w:rFonts w:ascii="Calibri" w:eastAsia="Calibri" w:hAnsi="Calibri" w:cs="Calibri"/>
                <w:b/>
                <w:bCs/>
                <w:sz w:val="16"/>
                <w:szCs w:val="16"/>
              </w:rPr>
              <w:t xml:space="preserve">; </w:t>
            </w:r>
            <w:proofErr w:type="spellStart"/>
            <w:r>
              <w:rPr>
                <w:rFonts w:ascii="Calibri" w:eastAsia="Calibri" w:hAnsi="Calibri" w:cs="Calibri"/>
                <w:b/>
                <w:bCs/>
                <w:sz w:val="16"/>
                <w:szCs w:val="16"/>
              </w:rPr>
              <w:t>OfficeStd</w:t>
            </w:r>
            <w:proofErr w:type="spellEnd"/>
            <w:r>
              <w:rPr>
                <w:rFonts w:ascii="Calibri" w:eastAsia="Calibri" w:hAnsi="Calibri" w:cs="Calibri"/>
                <w:b/>
                <w:bCs/>
                <w:sz w:val="16"/>
                <w:szCs w:val="16"/>
              </w:rPr>
              <w:t xml:space="preserve"> 2016 SNGL MVL; Instalace software, integrace PC sestav do školní sítě</w:t>
            </w:r>
          </w:p>
        </w:tc>
        <w:tc>
          <w:tcPr>
            <w:tcW w:w="976"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ks</w:t>
            </w:r>
          </w:p>
        </w:tc>
        <w:tc>
          <w:tcPr>
            <w:tcW w:w="929"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10</w:t>
            </w:r>
          </w:p>
        </w:tc>
        <w:tc>
          <w:tcPr>
            <w:tcW w:w="1152"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14 630 Kč</w:t>
            </w:r>
          </w:p>
        </w:tc>
        <w:tc>
          <w:tcPr>
            <w:tcW w:w="1019"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left"/>
              <w:rPr>
                <w:sz w:val="20"/>
                <w:szCs w:val="20"/>
              </w:rPr>
            </w:pPr>
            <w:r>
              <w:rPr>
                <w:rFonts w:ascii="Calibri" w:eastAsia="Calibri" w:hAnsi="Calibri" w:cs="Calibri"/>
                <w:sz w:val="20"/>
                <w:szCs w:val="20"/>
              </w:rPr>
              <w:t>146 300 Kč</w:t>
            </w:r>
          </w:p>
        </w:tc>
        <w:tc>
          <w:tcPr>
            <w:tcW w:w="1296" w:type="dxa"/>
            <w:tcBorders>
              <w:top w:val="single" w:sz="4" w:space="0" w:color="auto"/>
              <w:left w:val="single" w:sz="4" w:space="0" w:color="auto"/>
              <w:righ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177 023 Kč</w:t>
            </w:r>
          </w:p>
        </w:tc>
      </w:tr>
      <w:tr w:rsidR="00A53638">
        <w:tblPrEx>
          <w:tblCellMar>
            <w:top w:w="0" w:type="dxa"/>
            <w:bottom w:w="0" w:type="dxa"/>
          </w:tblCellMar>
        </w:tblPrEx>
        <w:trPr>
          <w:trHeight w:hRule="exact" w:val="1786"/>
          <w:jc w:val="center"/>
        </w:trPr>
        <w:tc>
          <w:tcPr>
            <w:tcW w:w="724"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right"/>
              <w:rPr>
                <w:sz w:val="16"/>
                <w:szCs w:val="16"/>
              </w:rPr>
            </w:pPr>
            <w:r>
              <w:rPr>
                <w:rFonts w:ascii="Calibri" w:eastAsia="Calibri" w:hAnsi="Calibri" w:cs="Calibri"/>
                <w:sz w:val="16"/>
                <w:szCs w:val="16"/>
              </w:rPr>
              <w:t>4</w:t>
            </w:r>
          </w:p>
        </w:tc>
        <w:tc>
          <w:tcPr>
            <w:tcW w:w="1325"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left"/>
              <w:rPr>
                <w:sz w:val="16"/>
                <w:szCs w:val="16"/>
              </w:rPr>
            </w:pPr>
            <w:r>
              <w:rPr>
                <w:rFonts w:ascii="Calibri" w:eastAsia="Calibri" w:hAnsi="Calibri" w:cs="Calibri"/>
                <w:sz w:val="16"/>
                <w:szCs w:val="16"/>
              </w:rPr>
              <w:t>Digitální</w:t>
            </w:r>
          </w:p>
          <w:p w:rsidR="00A53638" w:rsidRDefault="00C86991">
            <w:pPr>
              <w:pStyle w:val="Jin0"/>
              <w:shd w:val="clear" w:color="auto" w:fill="auto"/>
              <w:spacing w:line="240" w:lineRule="auto"/>
              <w:jc w:val="left"/>
              <w:rPr>
                <w:sz w:val="16"/>
                <w:szCs w:val="16"/>
              </w:rPr>
            </w:pPr>
            <w:r>
              <w:rPr>
                <w:rFonts w:ascii="Calibri" w:eastAsia="Calibri" w:hAnsi="Calibri" w:cs="Calibri"/>
                <w:sz w:val="16"/>
                <w:szCs w:val="16"/>
              </w:rPr>
              <w:t>technicko-</w:t>
            </w:r>
          </w:p>
          <w:p w:rsidR="00A53638" w:rsidRDefault="00C86991">
            <w:pPr>
              <w:pStyle w:val="Jin0"/>
              <w:shd w:val="clear" w:color="auto" w:fill="auto"/>
              <w:spacing w:line="240" w:lineRule="auto"/>
              <w:jc w:val="left"/>
              <w:rPr>
                <w:sz w:val="16"/>
                <w:szCs w:val="16"/>
              </w:rPr>
            </w:pPr>
            <w:r>
              <w:rPr>
                <w:rFonts w:ascii="Calibri" w:eastAsia="Calibri" w:hAnsi="Calibri" w:cs="Calibri"/>
                <w:sz w:val="16"/>
                <w:szCs w:val="16"/>
              </w:rPr>
              <w:t>přírodovědná</w:t>
            </w:r>
          </w:p>
          <w:p w:rsidR="00A53638" w:rsidRDefault="00C86991">
            <w:pPr>
              <w:pStyle w:val="Jin0"/>
              <w:shd w:val="clear" w:color="auto" w:fill="auto"/>
              <w:spacing w:line="240" w:lineRule="auto"/>
              <w:jc w:val="left"/>
              <w:rPr>
                <w:sz w:val="16"/>
                <w:szCs w:val="16"/>
              </w:rPr>
            </w:pPr>
            <w:r>
              <w:rPr>
                <w:rFonts w:ascii="Calibri" w:eastAsia="Calibri" w:hAnsi="Calibri" w:cs="Calibri"/>
                <w:sz w:val="16"/>
                <w:szCs w:val="16"/>
              </w:rPr>
              <w:t>učebna</w:t>
            </w:r>
          </w:p>
        </w:tc>
        <w:tc>
          <w:tcPr>
            <w:tcW w:w="4604" w:type="dxa"/>
            <w:tcBorders>
              <w:top w:val="single" w:sz="4" w:space="0" w:color="auto"/>
              <w:left w:val="single" w:sz="4" w:space="0" w:color="auto"/>
            </w:tcBorders>
            <w:shd w:val="clear" w:color="auto" w:fill="FFFFFF"/>
          </w:tcPr>
          <w:p w:rsidR="00A53638" w:rsidRDefault="00C86991">
            <w:pPr>
              <w:pStyle w:val="Jin0"/>
              <w:shd w:val="clear" w:color="auto" w:fill="auto"/>
              <w:spacing w:line="266" w:lineRule="auto"/>
              <w:jc w:val="left"/>
              <w:rPr>
                <w:sz w:val="16"/>
                <w:szCs w:val="16"/>
              </w:rPr>
            </w:pPr>
            <w:r>
              <w:rPr>
                <w:rFonts w:ascii="Calibri" w:eastAsia="Calibri" w:hAnsi="Calibri" w:cs="Calibri"/>
                <w:sz w:val="16"/>
                <w:szCs w:val="16"/>
              </w:rPr>
              <w:t>Technika -</w:t>
            </w:r>
            <w:proofErr w:type="spellStart"/>
            <w:r>
              <w:rPr>
                <w:rFonts w:ascii="Calibri" w:eastAsia="Calibri" w:hAnsi="Calibri" w:cs="Calibri"/>
                <w:sz w:val="16"/>
                <w:szCs w:val="16"/>
              </w:rPr>
              <w:t>vizualizér</w:t>
            </w:r>
            <w:proofErr w:type="spellEnd"/>
            <w:r>
              <w:rPr>
                <w:rFonts w:ascii="Calibri" w:eastAsia="Calibri" w:hAnsi="Calibri" w:cs="Calibri"/>
                <w:sz w:val="16"/>
                <w:szCs w:val="16"/>
              </w:rPr>
              <w:t xml:space="preserve">. Desktop </w:t>
            </w:r>
            <w:proofErr w:type="spellStart"/>
            <w:r>
              <w:rPr>
                <w:rFonts w:ascii="Calibri" w:eastAsia="Calibri" w:hAnsi="Calibri" w:cs="Calibri"/>
                <w:sz w:val="16"/>
                <w:szCs w:val="16"/>
              </w:rPr>
              <w:t>vizualizér</w:t>
            </w:r>
            <w:proofErr w:type="spellEnd"/>
            <w:r>
              <w:rPr>
                <w:rFonts w:ascii="Calibri" w:eastAsia="Calibri" w:hAnsi="Calibri" w:cs="Calibri"/>
                <w:sz w:val="16"/>
                <w:szCs w:val="16"/>
              </w:rPr>
              <w:t xml:space="preserve">, optika: </w:t>
            </w:r>
            <w:r>
              <w:rPr>
                <w:rFonts w:ascii="Calibri" w:eastAsia="Calibri" w:hAnsi="Calibri" w:cs="Calibri"/>
                <w:sz w:val="16"/>
                <w:szCs w:val="16"/>
                <w:lang w:val="en-US" w:eastAsia="en-US" w:bidi="en-US"/>
              </w:rPr>
              <w:t xml:space="preserve">Zoom: </w:t>
            </w:r>
            <w:r>
              <w:rPr>
                <w:rFonts w:ascii="Calibri" w:eastAsia="Calibri" w:hAnsi="Calibri" w:cs="Calibri"/>
                <w:sz w:val="16"/>
                <w:szCs w:val="16"/>
              </w:rPr>
              <w:t xml:space="preserve">Optika 12, Digitální 10, automatické ostření, oblast záběru: Formát A3: 297 x 420 mm, Výstupní rozlišení: SXGA (1280x1024) / XGA (1024x768) / WXGA 16:10 (1280x800) / WXGA 16:9 (1360x768) / 1080p 1920x1080), 480p/720p/1080p, </w:t>
            </w:r>
            <w:proofErr w:type="spellStart"/>
            <w:r>
              <w:rPr>
                <w:rFonts w:ascii="Calibri" w:eastAsia="Calibri" w:hAnsi="Calibri" w:cs="Calibri"/>
                <w:sz w:val="16"/>
                <w:szCs w:val="16"/>
              </w:rPr>
              <w:t>rozhraní:USB</w:t>
            </w:r>
            <w:proofErr w:type="spellEnd"/>
            <w:r>
              <w:rPr>
                <w:rFonts w:ascii="Calibri" w:eastAsia="Calibri" w:hAnsi="Calibri" w:cs="Calibri"/>
                <w:sz w:val="16"/>
                <w:szCs w:val="16"/>
              </w:rPr>
              <w:t xml:space="preserve"> 1.1 typu B, VGA vstup, VGA výstup, HDMI výstup, vestavěný mikrofon, Paměťová karta SD, prázdná</w:t>
            </w:r>
          </w:p>
        </w:tc>
        <w:tc>
          <w:tcPr>
            <w:tcW w:w="4090" w:type="dxa"/>
            <w:tcBorders>
              <w:top w:val="single" w:sz="4" w:space="0" w:color="auto"/>
              <w:left w:val="single" w:sz="4" w:space="0" w:color="auto"/>
            </w:tcBorders>
            <w:shd w:val="clear" w:color="auto" w:fill="FFFFFF"/>
          </w:tcPr>
          <w:p w:rsidR="00A53638" w:rsidRDefault="00C86991">
            <w:pPr>
              <w:pStyle w:val="Jin0"/>
              <w:shd w:val="clear" w:color="auto" w:fill="auto"/>
              <w:spacing w:line="240" w:lineRule="auto"/>
              <w:jc w:val="left"/>
              <w:rPr>
                <w:sz w:val="16"/>
                <w:szCs w:val="16"/>
              </w:rPr>
            </w:pPr>
            <w:r>
              <w:rPr>
                <w:rFonts w:ascii="Calibri" w:eastAsia="Calibri" w:hAnsi="Calibri" w:cs="Calibri"/>
                <w:b/>
                <w:bCs/>
                <w:sz w:val="16"/>
                <w:szCs w:val="16"/>
              </w:rPr>
              <w:t xml:space="preserve">Epson </w:t>
            </w:r>
            <w:proofErr w:type="spellStart"/>
            <w:r>
              <w:rPr>
                <w:rFonts w:ascii="Calibri" w:eastAsia="Calibri" w:hAnsi="Calibri" w:cs="Calibri"/>
                <w:b/>
                <w:bCs/>
                <w:sz w:val="16"/>
                <w:szCs w:val="16"/>
              </w:rPr>
              <w:t>vizualizér</w:t>
            </w:r>
            <w:proofErr w:type="spellEnd"/>
            <w:r>
              <w:rPr>
                <w:rFonts w:ascii="Calibri" w:eastAsia="Calibri" w:hAnsi="Calibri" w:cs="Calibri"/>
                <w:b/>
                <w:bCs/>
                <w:sz w:val="16"/>
                <w:szCs w:val="16"/>
              </w:rPr>
              <w:t xml:space="preserve"> ELPDC21 - Desktop type</w:t>
            </w:r>
          </w:p>
        </w:tc>
        <w:tc>
          <w:tcPr>
            <w:tcW w:w="976"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ks</w:t>
            </w:r>
          </w:p>
        </w:tc>
        <w:tc>
          <w:tcPr>
            <w:tcW w:w="929"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1</w:t>
            </w:r>
          </w:p>
        </w:tc>
        <w:tc>
          <w:tcPr>
            <w:tcW w:w="1152"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12 780 Kč</w:t>
            </w:r>
          </w:p>
        </w:tc>
        <w:tc>
          <w:tcPr>
            <w:tcW w:w="1019"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left"/>
              <w:rPr>
                <w:sz w:val="20"/>
                <w:szCs w:val="20"/>
              </w:rPr>
            </w:pPr>
            <w:r>
              <w:rPr>
                <w:rFonts w:ascii="Calibri" w:eastAsia="Calibri" w:hAnsi="Calibri" w:cs="Calibri"/>
                <w:sz w:val="20"/>
                <w:szCs w:val="20"/>
              </w:rPr>
              <w:t>12 780 Kč</w:t>
            </w:r>
          </w:p>
        </w:tc>
        <w:tc>
          <w:tcPr>
            <w:tcW w:w="1296" w:type="dxa"/>
            <w:tcBorders>
              <w:top w:val="single" w:sz="4" w:space="0" w:color="auto"/>
              <w:left w:val="single" w:sz="4" w:space="0" w:color="auto"/>
              <w:righ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15 464 Kč</w:t>
            </w:r>
          </w:p>
        </w:tc>
      </w:tr>
      <w:tr w:rsidR="00A53638">
        <w:tblPrEx>
          <w:tblCellMar>
            <w:top w:w="0" w:type="dxa"/>
            <w:bottom w:w="0" w:type="dxa"/>
          </w:tblCellMar>
        </w:tblPrEx>
        <w:trPr>
          <w:trHeight w:hRule="exact" w:val="1166"/>
          <w:jc w:val="center"/>
        </w:trPr>
        <w:tc>
          <w:tcPr>
            <w:tcW w:w="724"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right"/>
              <w:rPr>
                <w:sz w:val="16"/>
                <w:szCs w:val="16"/>
              </w:rPr>
            </w:pPr>
            <w:r>
              <w:rPr>
                <w:rFonts w:ascii="Calibri" w:eastAsia="Calibri" w:hAnsi="Calibri" w:cs="Calibri"/>
                <w:sz w:val="16"/>
                <w:szCs w:val="16"/>
              </w:rPr>
              <w:t>5</w:t>
            </w:r>
          </w:p>
        </w:tc>
        <w:tc>
          <w:tcPr>
            <w:tcW w:w="1325"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left"/>
              <w:rPr>
                <w:sz w:val="16"/>
                <w:szCs w:val="16"/>
              </w:rPr>
            </w:pPr>
            <w:r>
              <w:rPr>
                <w:rFonts w:ascii="Calibri" w:eastAsia="Calibri" w:hAnsi="Calibri" w:cs="Calibri"/>
                <w:sz w:val="16"/>
                <w:szCs w:val="16"/>
              </w:rPr>
              <w:t>Digitální</w:t>
            </w:r>
          </w:p>
          <w:p w:rsidR="00A53638" w:rsidRDefault="00C86991">
            <w:pPr>
              <w:pStyle w:val="Jin0"/>
              <w:shd w:val="clear" w:color="auto" w:fill="auto"/>
              <w:spacing w:line="240" w:lineRule="auto"/>
              <w:jc w:val="left"/>
              <w:rPr>
                <w:sz w:val="16"/>
                <w:szCs w:val="16"/>
              </w:rPr>
            </w:pPr>
            <w:r>
              <w:rPr>
                <w:rFonts w:ascii="Calibri" w:eastAsia="Calibri" w:hAnsi="Calibri" w:cs="Calibri"/>
                <w:sz w:val="16"/>
                <w:szCs w:val="16"/>
              </w:rPr>
              <w:t>technicko-</w:t>
            </w:r>
          </w:p>
          <w:p w:rsidR="00A53638" w:rsidRDefault="00C86991">
            <w:pPr>
              <w:pStyle w:val="Jin0"/>
              <w:shd w:val="clear" w:color="auto" w:fill="auto"/>
              <w:spacing w:line="240" w:lineRule="auto"/>
              <w:jc w:val="left"/>
              <w:rPr>
                <w:sz w:val="16"/>
                <w:szCs w:val="16"/>
              </w:rPr>
            </w:pPr>
            <w:r>
              <w:rPr>
                <w:rFonts w:ascii="Calibri" w:eastAsia="Calibri" w:hAnsi="Calibri" w:cs="Calibri"/>
                <w:sz w:val="16"/>
                <w:szCs w:val="16"/>
              </w:rPr>
              <w:t>přírodovědná</w:t>
            </w:r>
          </w:p>
          <w:p w:rsidR="00A53638" w:rsidRDefault="00C86991">
            <w:pPr>
              <w:pStyle w:val="Jin0"/>
              <w:shd w:val="clear" w:color="auto" w:fill="auto"/>
              <w:spacing w:line="240" w:lineRule="auto"/>
              <w:jc w:val="left"/>
              <w:rPr>
                <w:sz w:val="16"/>
                <w:szCs w:val="16"/>
              </w:rPr>
            </w:pPr>
            <w:r>
              <w:rPr>
                <w:rFonts w:ascii="Calibri" w:eastAsia="Calibri" w:hAnsi="Calibri" w:cs="Calibri"/>
                <w:sz w:val="16"/>
                <w:szCs w:val="16"/>
              </w:rPr>
              <w:t>učebna</w:t>
            </w:r>
          </w:p>
        </w:tc>
        <w:tc>
          <w:tcPr>
            <w:tcW w:w="4604" w:type="dxa"/>
            <w:tcBorders>
              <w:top w:val="single" w:sz="4" w:space="0" w:color="auto"/>
              <w:left w:val="single" w:sz="4" w:space="0" w:color="auto"/>
            </w:tcBorders>
            <w:shd w:val="clear" w:color="auto" w:fill="FFFFFF"/>
          </w:tcPr>
          <w:p w:rsidR="00A53638" w:rsidRDefault="00C86991">
            <w:pPr>
              <w:pStyle w:val="Jin0"/>
              <w:shd w:val="clear" w:color="auto" w:fill="auto"/>
              <w:spacing w:line="264" w:lineRule="auto"/>
              <w:jc w:val="left"/>
              <w:rPr>
                <w:sz w:val="16"/>
                <w:szCs w:val="16"/>
              </w:rPr>
            </w:pPr>
            <w:r>
              <w:rPr>
                <w:rFonts w:ascii="Calibri" w:eastAsia="Calibri" w:hAnsi="Calibri" w:cs="Calibri"/>
                <w:sz w:val="16"/>
                <w:szCs w:val="16"/>
              </w:rPr>
              <w:t xml:space="preserve">Technika - digitální USB mikroskop pro žáky a učitele - Rozlišení: 1024x768 </w:t>
            </w:r>
            <w:proofErr w:type="spellStart"/>
            <w:r>
              <w:rPr>
                <w:rFonts w:ascii="Calibri" w:eastAsia="Calibri" w:hAnsi="Calibri" w:cs="Calibri"/>
                <w:sz w:val="16"/>
                <w:szCs w:val="16"/>
              </w:rPr>
              <w:t>pix</w:t>
            </w:r>
            <w:proofErr w:type="spellEnd"/>
            <w:r>
              <w:rPr>
                <w:rFonts w:ascii="Calibri" w:eastAsia="Calibri" w:hAnsi="Calibri" w:cs="Calibri"/>
                <w:sz w:val="16"/>
                <w:szCs w:val="16"/>
              </w:rPr>
              <w:t xml:space="preserve"> (XGA), Barva světla: bílá, včetně síťového adaptéru, zámek zvětšení, sklo s antireflexní vrstvou, zapínání/vypínání osvětlení</w:t>
            </w:r>
          </w:p>
        </w:tc>
        <w:tc>
          <w:tcPr>
            <w:tcW w:w="4090" w:type="dxa"/>
            <w:tcBorders>
              <w:top w:val="single" w:sz="4" w:space="0" w:color="auto"/>
              <w:left w:val="single" w:sz="4" w:space="0" w:color="auto"/>
            </w:tcBorders>
            <w:shd w:val="clear" w:color="auto" w:fill="FFFFFF"/>
          </w:tcPr>
          <w:p w:rsidR="00A53638" w:rsidRDefault="00C86991">
            <w:pPr>
              <w:pStyle w:val="Jin0"/>
              <w:shd w:val="clear" w:color="auto" w:fill="auto"/>
              <w:spacing w:line="240" w:lineRule="auto"/>
              <w:jc w:val="left"/>
              <w:rPr>
                <w:sz w:val="16"/>
                <w:szCs w:val="16"/>
              </w:rPr>
            </w:pPr>
            <w:r>
              <w:rPr>
                <w:rFonts w:ascii="Calibri" w:eastAsia="Calibri" w:hAnsi="Calibri" w:cs="Calibri"/>
                <w:b/>
                <w:bCs/>
                <w:sz w:val="16"/>
                <w:szCs w:val="16"/>
              </w:rPr>
              <w:t xml:space="preserve">Mikroskop </w:t>
            </w:r>
            <w:proofErr w:type="spellStart"/>
            <w:r>
              <w:rPr>
                <w:rFonts w:ascii="Calibri" w:eastAsia="Calibri" w:hAnsi="Calibri" w:cs="Calibri"/>
                <w:b/>
                <w:bCs/>
                <w:sz w:val="16"/>
                <w:szCs w:val="16"/>
                <w:lang w:val="en-US" w:eastAsia="en-US" w:bidi="en-US"/>
              </w:rPr>
              <w:t>Levenhuk</w:t>
            </w:r>
            <w:proofErr w:type="spellEnd"/>
            <w:r>
              <w:rPr>
                <w:rFonts w:ascii="Calibri" w:eastAsia="Calibri" w:hAnsi="Calibri" w:cs="Calibri"/>
                <w:b/>
                <w:bCs/>
                <w:sz w:val="16"/>
                <w:szCs w:val="16"/>
                <w:lang w:val="en-US" w:eastAsia="en-US" w:bidi="en-US"/>
              </w:rPr>
              <w:t xml:space="preserve"> Rainbow </w:t>
            </w:r>
            <w:r>
              <w:rPr>
                <w:rFonts w:ascii="Calibri" w:eastAsia="Calibri" w:hAnsi="Calibri" w:cs="Calibri"/>
                <w:b/>
                <w:bCs/>
                <w:sz w:val="16"/>
                <w:szCs w:val="16"/>
              </w:rPr>
              <w:t>D 50L PLUS</w:t>
            </w:r>
          </w:p>
        </w:tc>
        <w:tc>
          <w:tcPr>
            <w:tcW w:w="976"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ks</w:t>
            </w:r>
          </w:p>
        </w:tc>
        <w:tc>
          <w:tcPr>
            <w:tcW w:w="929"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11</w:t>
            </w:r>
          </w:p>
        </w:tc>
        <w:tc>
          <w:tcPr>
            <w:tcW w:w="1152"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4 890 Kč</w:t>
            </w:r>
          </w:p>
        </w:tc>
        <w:tc>
          <w:tcPr>
            <w:tcW w:w="1019"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left"/>
              <w:rPr>
                <w:sz w:val="20"/>
                <w:szCs w:val="20"/>
              </w:rPr>
            </w:pPr>
            <w:r>
              <w:rPr>
                <w:rFonts w:ascii="Calibri" w:eastAsia="Calibri" w:hAnsi="Calibri" w:cs="Calibri"/>
                <w:sz w:val="20"/>
                <w:szCs w:val="20"/>
              </w:rPr>
              <w:t>53 790 Kč</w:t>
            </w:r>
          </w:p>
        </w:tc>
        <w:tc>
          <w:tcPr>
            <w:tcW w:w="1296" w:type="dxa"/>
            <w:tcBorders>
              <w:top w:val="single" w:sz="4" w:space="0" w:color="auto"/>
              <w:left w:val="single" w:sz="4" w:space="0" w:color="auto"/>
              <w:righ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65 086 Kč</w:t>
            </w:r>
          </w:p>
        </w:tc>
      </w:tr>
      <w:tr w:rsidR="00A53638">
        <w:tblPrEx>
          <w:tblCellMar>
            <w:top w:w="0" w:type="dxa"/>
            <w:bottom w:w="0" w:type="dxa"/>
          </w:tblCellMar>
        </w:tblPrEx>
        <w:trPr>
          <w:trHeight w:hRule="exact" w:val="281"/>
          <w:jc w:val="center"/>
        </w:trPr>
        <w:tc>
          <w:tcPr>
            <w:tcW w:w="724" w:type="dxa"/>
            <w:tcBorders>
              <w:top w:val="single" w:sz="4" w:space="0" w:color="auto"/>
              <w:left w:val="single" w:sz="4" w:space="0" w:color="auto"/>
            </w:tcBorders>
            <w:shd w:val="clear" w:color="auto" w:fill="FFFFFF"/>
          </w:tcPr>
          <w:p w:rsidR="00A53638" w:rsidRDefault="00A53638">
            <w:pPr>
              <w:rPr>
                <w:sz w:val="10"/>
                <w:szCs w:val="10"/>
              </w:rPr>
            </w:pPr>
          </w:p>
        </w:tc>
        <w:tc>
          <w:tcPr>
            <w:tcW w:w="1325" w:type="dxa"/>
            <w:tcBorders>
              <w:top w:val="single" w:sz="4" w:space="0" w:color="auto"/>
              <w:left w:val="single" w:sz="4" w:space="0" w:color="auto"/>
            </w:tcBorders>
            <w:shd w:val="clear" w:color="auto" w:fill="FFFFFF"/>
          </w:tcPr>
          <w:p w:rsidR="00A53638" w:rsidRDefault="00A53638">
            <w:pPr>
              <w:rPr>
                <w:sz w:val="10"/>
                <w:szCs w:val="10"/>
              </w:rPr>
            </w:pPr>
          </w:p>
        </w:tc>
        <w:tc>
          <w:tcPr>
            <w:tcW w:w="4604" w:type="dxa"/>
            <w:tcBorders>
              <w:top w:val="single" w:sz="4" w:space="0" w:color="auto"/>
              <w:left w:val="single" w:sz="4" w:space="0" w:color="auto"/>
            </w:tcBorders>
            <w:shd w:val="clear" w:color="auto" w:fill="FFFFFF"/>
          </w:tcPr>
          <w:p w:rsidR="00A53638" w:rsidRDefault="00A53638">
            <w:pPr>
              <w:rPr>
                <w:sz w:val="10"/>
                <w:szCs w:val="10"/>
              </w:rPr>
            </w:pPr>
          </w:p>
        </w:tc>
        <w:tc>
          <w:tcPr>
            <w:tcW w:w="4090" w:type="dxa"/>
            <w:tcBorders>
              <w:top w:val="single" w:sz="4" w:space="0" w:color="auto"/>
              <w:left w:val="single" w:sz="4" w:space="0" w:color="auto"/>
            </w:tcBorders>
            <w:shd w:val="clear" w:color="auto" w:fill="FFFFFF"/>
          </w:tcPr>
          <w:p w:rsidR="00A53638" w:rsidRDefault="00A53638">
            <w:pPr>
              <w:rPr>
                <w:sz w:val="10"/>
                <w:szCs w:val="10"/>
              </w:rPr>
            </w:pPr>
          </w:p>
        </w:tc>
        <w:tc>
          <w:tcPr>
            <w:tcW w:w="976" w:type="dxa"/>
            <w:tcBorders>
              <w:top w:val="single" w:sz="4" w:space="0" w:color="auto"/>
              <w:left w:val="single" w:sz="4" w:space="0" w:color="auto"/>
            </w:tcBorders>
            <w:shd w:val="clear" w:color="auto" w:fill="FFFFFF"/>
          </w:tcPr>
          <w:p w:rsidR="00A53638" w:rsidRDefault="00A53638">
            <w:pPr>
              <w:rPr>
                <w:sz w:val="10"/>
                <w:szCs w:val="10"/>
              </w:rPr>
            </w:pPr>
          </w:p>
        </w:tc>
        <w:tc>
          <w:tcPr>
            <w:tcW w:w="929" w:type="dxa"/>
            <w:tcBorders>
              <w:top w:val="single" w:sz="4" w:space="0" w:color="auto"/>
              <w:left w:val="single" w:sz="4" w:space="0" w:color="auto"/>
            </w:tcBorders>
            <w:shd w:val="clear" w:color="auto" w:fill="FFFFFF"/>
          </w:tcPr>
          <w:p w:rsidR="00A53638" w:rsidRDefault="00A53638">
            <w:pPr>
              <w:rPr>
                <w:sz w:val="10"/>
                <w:szCs w:val="10"/>
              </w:rPr>
            </w:pPr>
          </w:p>
        </w:tc>
        <w:tc>
          <w:tcPr>
            <w:tcW w:w="1152" w:type="dxa"/>
            <w:tcBorders>
              <w:top w:val="single" w:sz="4" w:space="0" w:color="auto"/>
              <w:left w:val="single" w:sz="4" w:space="0" w:color="auto"/>
            </w:tcBorders>
            <w:shd w:val="clear" w:color="auto" w:fill="FFFFFF"/>
          </w:tcPr>
          <w:p w:rsidR="00A53638" w:rsidRDefault="00A53638">
            <w:pPr>
              <w:rPr>
                <w:sz w:val="10"/>
                <w:szCs w:val="10"/>
              </w:rPr>
            </w:pPr>
          </w:p>
        </w:tc>
        <w:tc>
          <w:tcPr>
            <w:tcW w:w="1019" w:type="dxa"/>
            <w:tcBorders>
              <w:top w:val="single" w:sz="4" w:space="0" w:color="auto"/>
              <w:left w:val="single" w:sz="4" w:space="0" w:color="auto"/>
            </w:tcBorders>
            <w:shd w:val="clear" w:color="auto" w:fill="FFFFFF"/>
          </w:tcPr>
          <w:p w:rsidR="00A53638" w:rsidRDefault="00A53638">
            <w:pPr>
              <w:rPr>
                <w:sz w:val="10"/>
                <w:szCs w:val="10"/>
              </w:rPr>
            </w:pPr>
          </w:p>
        </w:tc>
        <w:tc>
          <w:tcPr>
            <w:tcW w:w="1296" w:type="dxa"/>
            <w:tcBorders>
              <w:top w:val="single" w:sz="4" w:space="0" w:color="auto"/>
              <w:left w:val="single" w:sz="4" w:space="0" w:color="auto"/>
              <w:right w:val="single" w:sz="4" w:space="0" w:color="auto"/>
            </w:tcBorders>
            <w:shd w:val="clear" w:color="auto" w:fill="FFFFFF"/>
          </w:tcPr>
          <w:p w:rsidR="00A53638" w:rsidRDefault="00A53638">
            <w:pPr>
              <w:rPr>
                <w:sz w:val="10"/>
                <w:szCs w:val="10"/>
              </w:rPr>
            </w:pPr>
          </w:p>
        </w:tc>
      </w:tr>
      <w:tr w:rsidR="00A53638">
        <w:tblPrEx>
          <w:tblCellMar>
            <w:top w:w="0" w:type="dxa"/>
            <w:bottom w:w="0" w:type="dxa"/>
          </w:tblCellMar>
        </w:tblPrEx>
        <w:trPr>
          <w:trHeight w:hRule="exact" w:val="274"/>
          <w:jc w:val="center"/>
        </w:trPr>
        <w:tc>
          <w:tcPr>
            <w:tcW w:w="724" w:type="dxa"/>
            <w:tcBorders>
              <w:top w:val="single" w:sz="4" w:space="0" w:color="auto"/>
              <w:left w:val="single" w:sz="4" w:space="0" w:color="auto"/>
            </w:tcBorders>
            <w:shd w:val="clear" w:color="auto" w:fill="FFFFFF"/>
          </w:tcPr>
          <w:p w:rsidR="00A53638" w:rsidRDefault="00A53638">
            <w:pPr>
              <w:rPr>
                <w:sz w:val="10"/>
                <w:szCs w:val="10"/>
              </w:rPr>
            </w:pPr>
          </w:p>
        </w:tc>
        <w:tc>
          <w:tcPr>
            <w:tcW w:w="1325" w:type="dxa"/>
            <w:tcBorders>
              <w:top w:val="single" w:sz="4" w:space="0" w:color="auto"/>
              <w:left w:val="single" w:sz="4" w:space="0" w:color="auto"/>
            </w:tcBorders>
            <w:shd w:val="clear" w:color="auto" w:fill="FFFFFF"/>
          </w:tcPr>
          <w:p w:rsidR="00A53638" w:rsidRDefault="00A53638">
            <w:pPr>
              <w:rPr>
                <w:sz w:val="10"/>
                <w:szCs w:val="10"/>
              </w:rPr>
            </w:pPr>
          </w:p>
        </w:tc>
        <w:tc>
          <w:tcPr>
            <w:tcW w:w="4604" w:type="dxa"/>
            <w:tcBorders>
              <w:top w:val="single" w:sz="4" w:space="0" w:color="auto"/>
              <w:left w:val="single" w:sz="4" w:space="0" w:color="auto"/>
            </w:tcBorders>
            <w:shd w:val="clear" w:color="auto" w:fill="FFFFFF"/>
          </w:tcPr>
          <w:p w:rsidR="00A53638" w:rsidRDefault="00C86991">
            <w:pPr>
              <w:pStyle w:val="Jin0"/>
              <w:shd w:val="clear" w:color="auto" w:fill="auto"/>
              <w:spacing w:line="240" w:lineRule="auto"/>
              <w:ind w:left="60"/>
              <w:jc w:val="center"/>
              <w:rPr>
                <w:sz w:val="16"/>
                <w:szCs w:val="16"/>
              </w:rPr>
            </w:pPr>
            <w:r>
              <w:rPr>
                <w:rFonts w:ascii="Calibri" w:eastAsia="Calibri" w:hAnsi="Calibri" w:cs="Calibri"/>
                <w:b/>
                <w:bCs/>
                <w:sz w:val="16"/>
                <w:szCs w:val="16"/>
              </w:rPr>
              <w:t>CELKEM</w:t>
            </w:r>
          </w:p>
        </w:tc>
        <w:tc>
          <w:tcPr>
            <w:tcW w:w="4090" w:type="dxa"/>
            <w:tcBorders>
              <w:top w:val="single" w:sz="4" w:space="0" w:color="auto"/>
              <w:left w:val="single" w:sz="4" w:space="0" w:color="auto"/>
            </w:tcBorders>
            <w:shd w:val="clear" w:color="auto" w:fill="FFFFFF"/>
          </w:tcPr>
          <w:p w:rsidR="00A53638" w:rsidRDefault="00A53638">
            <w:pPr>
              <w:rPr>
                <w:sz w:val="10"/>
                <w:szCs w:val="10"/>
              </w:rPr>
            </w:pPr>
          </w:p>
        </w:tc>
        <w:tc>
          <w:tcPr>
            <w:tcW w:w="976" w:type="dxa"/>
            <w:tcBorders>
              <w:top w:val="single" w:sz="4" w:space="0" w:color="auto"/>
              <w:left w:val="single" w:sz="4" w:space="0" w:color="auto"/>
            </w:tcBorders>
            <w:shd w:val="clear" w:color="auto" w:fill="FFFFFF"/>
          </w:tcPr>
          <w:p w:rsidR="00A53638" w:rsidRDefault="00A53638">
            <w:pPr>
              <w:rPr>
                <w:sz w:val="10"/>
                <w:szCs w:val="10"/>
              </w:rPr>
            </w:pPr>
          </w:p>
        </w:tc>
        <w:tc>
          <w:tcPr>
            <w:tcW w:w="929" w:type="dxa"/>
            <w:tcBorders>
              <w:top w:val="single" w:sz="4" w:space="0" w:color="auto"/>
              <w:left w:val="single" w:sz="4" w:space="0" w:color="auto"/>
            </w:tcBorders>
            <w:shd w:val="clear" w:color="auto" w:fill="FFFFFF"/>
          </w:tcPr>
          <w:p w:rsidR="00A53638" w:rsidRDefault="00A53638">
            <w:pPr>
              <w:rPr>
                <w:sz w:val="10"/>
                <w:szCs w:val="10"/>
              </w:rPr>
            </w:pPr>
          </w:p>
        </w:tc>
        <w:tc>
          <w:tcPr>
            <w:tcW w:w="1152" w:type="dxa"/>
            <w:tcBorders>
              <w:top w:val="single" w:sz="4" w:space="0" w:color="auto"/>
              <w:left w:val="single" w:sz="4" w:space="0" w:color="auto"/>
            </w:tcBorders>
            <w:shd w:val="clear" w:color="auto" w:fill="FFFFFF"/>
          </w:tcPr>
          <w:p w:rsidR="00A53638" w:rsidRDefault="00A53638">
            <w:pPr>
              <w:rPr>
                <w:sz w:val="10"/>
                <w:szCs w:val="10"/>
              </w:rPr>
            </w:pPr>
          </w:p>
        </w:tc>
        <w:tc>
          <w:tcPr>
            <w:tcW w:w="1019" w:type="dxa"/>
            <w:tcBorders>
              <w:top w:val="single" w:sz="4" w:space="0" w:color="auto"/>
              <w:left w:val="single" w:sz="4" w:space="0" w:color="auto"/>
            </w:tcBorders>
            <w:shd w:val="clear" w:color="auto" w:fill="FFFFFF"/>
          </w:tcPr>
          <w:p w:rsidR="00A53638" w:rsidRDefault="00C86991">
            <w:pPr>
              <w:pStyle w:val="Jin0"/>
              <w:shd w:val="clear" w:color="auto" w:fill="auto"/>
              <w:spacing w:line="240" w:lineRule="auto"/>
              <w:jc w:val="left"/>
              <w:rPr>
                <w:sz w:val="20"/>
                <w:szCs w:val="20"/>
              </w:rPr>
            </w:pPr>
            <w:r>
              <w:rPr>
                <w:rFonts w:ascii="Calibri" w:eastAsia="Calibri" w:hAnsi="Calibri" w:cs="Calibri"/>
                <w:b/>
                <w:bCs/>
                <w:sz w:val="20"/>
                <w:szCs w:val="20"/>
              </w:rPr>
              <w:t>314 000 Kč</w:t>
            </w:r>
          </w:p>
        </w:tc>
        <w:tc>
          <w:tcPr>
            <w:tcW w:w="1296" w:type="dxa"/>
            <w:tcBorders>
              <w:top w:val="single" w:sz="4" w:space="0" w:color="auto"/>
              <w:left w:val="single" w:sz="4" w:space="0" w:color="auto"/>
              <w:right w:val="single" w:sz="4" w:space="0" w:color="auto"/>
            </w:tcBorders>
            <w:shd w:val="clear" w:color="auto" w:fill="FFFFFF"/>
          </w:tcPr>
          <w:p w:rsidR="00A53638" w:rsidRDefault="00C86991">
            <w:pPr>
              <w:pStyle w:val="Jin0"/>
              <w:shd w:val="clear" w:color="auto" w:fill="auto"/>
              <w:spacing w:line="240" w:lineRule="auto"/>
              <w:jc w:val="center"/>
              <w:rPr>
                <w:sz w:val="20"/>
                <w:szCs w:val="20"/>
              </w:rPr>
            </w:pPr>
            <w:r>
              <w:rPr>
                <w:rFonts w:ascii="Calibri" w:eastAsia="Calibri" w:hAnsi="Calibri" w:cs="Calibri"/>
                <w:b/>
                <w:bCs/>
                <w:sz w:val="20"/>
                <w:szCs w:val="20"/>
              </w:rPr>
              <w:t>379 940 Kč</w:t>
            </w:r>
          </w:p>
        </w:tc>
      </w:tr>
      <w:tr w:rsidR="00A53638">
        <w:tblPrEx>
          <w:tblCellMar>
            <w:top w:w="0" w:type="dxa"/>
            <w:bottom w:w="0" w:type="dxa"/>
          </w:tblCellMar>
        </w:tblPrEx>
        <w:trPr>
          <w:trHeight w:hRule="exact" w:val="277"/>
          <w:jc w:val="center"/>
        </w:trPr>
        <w:tc>
          <w:tcPr>
            <w:tcW w:w="724" w:type="dxa"/>
            <w:tcBorders>
              <w:top w:val="single" w:sz="4" w:space="0" w:color="auto"/>
              <w:left w:val="single" w:sz="4" w:space="0" w:color="auto"/>
            </w:tcBorders>
            <w:shd w:val="clear" w:color="auto" w:fill="FFFFFF"/>
          </w:tcPr>
          <w:p w:rsidR="00A53638" w:rsidRDefault="00A53638">
            <w:pPr>
              <w:rPr>
                <w:sz w:val="10"/>
                <w:szCs w:val="10"/>
              </w:rPr>
            </w:pPr>
          </w:p>
        </w:tc>
        <w:tc>
          <w:tcPr>
            <w:tcW w:w="1325" w:type="dxa"/>
            <w:tcBorders>
              <w:top w:val="single" w:sz="4" w:space="0" w:color="auto"/>
            </w:tcBorders>
            <w:shd w:val="clear" w:color="auto" w:fill="FFFFFF"/>
          </w:tcPr>
          <w:p w:rsidR="00A53638" w:rsidRDefault="00A53638">
            <w:pPr>
              <w:rPr>
                <w:sz w:val="10"/>
                <w:szCs w:val="10"/>
              </w:rPr>
            </w:pPr>
          </w:p>
        </w:tc>
        <w:tc>
          <w:tcPr>
            <w:tcW w:w="4604" w:type="dxa"/>
            <w:tcBorders>
              <w:top w:val="single" w:sz="4" w:space="0" w:color="auto"/>
              <w:left w:val="single" w:sz="4" w:space="0" w:color="auto"/>
            </w:tcBorders>
            <w:shd w:val="clear" w:color="auto" w:fill="FFFFFF"/>
            <w:vAlign w:val="bottom"/>
          </w:tcPr>
          <w:p w:rsidR="00A53638" w:rsidRDefault="00C86991">
            <w:pPr>
              <w:pStyle w:val="Jin0"/>
              <w:shd w:val="clear" w:color="auto" w:fill="auto"/>
              <w:spacing w:line="240" w:lineRule="auto"/>
              <w:jc w:val="right"/>
              <w:rPr>
                <w:sz w:val="16"/>
                <w:szCs w:val="16"/>
              </w:rPr>
            </w:pPr>
            <w:r>
              <w:rPr>
                <w:rFonts w:ascii="Calibri" w:eastAsia="Calibri" w:hAnsi="Calibri" w:cs="Calibri"/>
                <w:sz w:val="16"/>
                <w:szCs w:val="16"/>
              </w:rPr>
              <w:t>1</w:t>
            </w:r>
          </w:p>
        </w:tc>
        <w:tc>
          <w:tcPr>
            <w:tcW w:w="4090" w:type="dxa"/>
            <w:tcBorders>
              <w:top w:val="single" w:sz="4" w:space="0" w:color="auto"/>
            </w:tcBorders>
            <w:shd w:val="clear" w:color="auto" w:fill="FFFFFF"/>
          </w:tcPr>
          <w:p w:rsidR="00A53638" w:rsidRDefault="00A53638">
            <w:pPr>
              <w:rPr>
                <w:sz w:val="10"/>
                <w:szCs w:val="10"/>
              </w:rPr>
            </w:pPr>
          </w:p>
        </w:tc>
        <w:tc>
          <w:tcPr>
            <w:tcW w:w="976" w:type="dxa"/>
            <w:tcBorders>
              <w:top w:val="single" w:sz="4" w:space="0" w:color="auto"/>
            </w:tcBorders>
            <w:shd w:val="clear" w:color="auto" w:fill="FFFFFF"/>
          </w:tcPr>
          <w:p w:rsidR="00A53638" w:rsidRDefault="00A53638">
            <w:pPr>
              <w:rPr>
                <w:sz w:val="10"/>
                <w:szCs w:val="10"/>
              </w:rPr>
            </w:pPr>
          </w:p>
        </w:tc>
        <w:tc>
          <w:tcPr>
            <w:tcW w:w="929" w:type="dxa"/>
            <w:tcBorders>
              <w:top w:val="single" w:sz="4" w:space="0" w:color="auto"/>
            </w:tcBorders>
            <w:shd w:val="clear" w:color="auto" w:fill="FFFFFF"/>
          </w:tcPr>
          <w:p w:rsidR="00A53638" w:rsidRDefault="00A53638">
            <w:pPr>
              <w:rPr>
                <w:sz w:val="10"/>
                <w:szCs w:val="10"/>
              </w:rPr>
            </w:pPr>
          </w:p>
        </w:tc>
        <w:tc>
          <w:tcPr>
            <w:tcW w:w="1152" w:type="dxa"/>
            <w:tcBorders>
              <w:top w:val="single" w:sz="4" w:space="0" w:color="auto"/>
              <w:left w:val="single" w:sz="4" w:space="0" w:color="auto"/>
            </w:tcBorders>
            <w:shd w:val="clear" w:color="auto" w:fill="FFFFFF"/>
          </w:tcPr>
          <w:p w:rsidR="00A53638" w:rsidRDefault="00A53638">
            <w:pPr>
              <w:rPr>
                <w:sz w:val="10"/>
                <w:szCs w:val="10"/>
              </w:rPr>
            </w:pPr>
          </w:p>
        </w:tc>
        <w:tc>
          <w:tcPr>
            <w:tcW w:w="1019" w:type="dxa"/>
            <w:tcBorders>
              <w:top w:val="single" w:sz="4" w:space="0" w:color="auto"/>
              <w:left w:val="single" w:sz="4" w:space="0" w:color="auto"/>
            </w:tcBorders>
            <w:shd w:val="clear" w:color="auto" w:fill="FFFFFF"/>
          </w:tcPr>
          <w:p w:rsidR="00A53638" w:rsidRDefault="00A53638">
            <w:pPr>
              <w:rPr>
                <w:sz w:val="10"/>
                <w:szCs w:val="10"/>
              </w:rPr>
            </w:pPr>
          </w:p>
        </w:tc>
        <w:tc>
          <w:tcPr>
            <w:tcW w:w="1296" w:type="dxa"/>
            <w:tcBorders>
              <w:top w:val="single" w:sz="4" w:space="0" w:color="auto"/>
              <w:left w:val="single" w:sz="4" w:space="0" w:color="auto"/>
              <w:right w:val="single" w:sz="4" w:space="0" w:color="auto"/>
            </w:tcBorders>
            <w:shd w:val="clear" w:color="auto" w:fill="FFFFFF"/>
          </w:tcPr>
          <w:p w:rsidR="00A53638" w:rsidRDefault="00A53638">
            <w:pPr>
              <w:rPr>
                <w:sz w:val="10"/>
                <w:szCs w:val="10"/>
              </w:rPr>
            </w:pPr>
          </w:p>
        </w:tc>
      </w:tr>
      <w:tr w:rsidR="00A53638">
        <w:tblPrEx>
          <w:tblCellMar>
            <w:top w:w="0" w:type="dxa"/>
            <w:bottom w:w="0" w:type="dxa"/>
          </w:tblCellMar>
        </w:tblPrEx>
        <w:trPr>
          <w:trHeight w:hRule="exact" w:val="302"/>
          <w:jc w:val="center"/>
        </w:trPr>
        <w:tc>
          <w:tcPr>
            <w:tcW w:w="724" w:type="dxa"/>
            <w:tcBorders>
              <w:top w:val="single" w:sz="4" w:space="0" w:color="auto"/>
              <w:left w:val="single" w:sz="4" w:space="0" w:color="auto"/>
              <w:bottom w:val="single" w:sz="4" w:space="0" w:color="auto"/>
            </w:tcBorders>
            <w:shd w:val="clear" w:color="auto" w:fill="FFFFFF"/>
          </w:tcPr>
          <w:p w:rsidR="00A53638" w:rsidRDefault="00A53638">
            <w:pPr>
              <w:rPr>
                <w:sz w:val="10"/>
                <w:szCs w:val="10"/>
              </w:rPr>
            </w:pPr>
          </w:p>
        </w:tc>
        <w:tc>
          <w:tcPr>
            <w:tcW w:w="1325" w:type="dxa"/>
            <w:tcBorders>
              <w:top w:val="single" w:sz="4" w:space="0" w:color="auto"/>
              <w:bottom w:val="single" w:sz="4" w:space="0" w:color="auto"/>
            </w:tcBorders>
            <w:shd w:val="clear" w:color="auto" w:fill="FFFFFF"/>
          </w:tcPr>
          <w:p w:rsidR="00A53638" w:rsidRDefault="00A53638">
            <w:pPr>
              <w:rPr>
                <w:sz w:val="10"/>
                <w:szCs w:val="10"/>
              </w:rPr>
            </w:pPr>
          </w:p>
        </w:tc>
        <w:tc>
          <w:tcPr>
            <w:tcW w:w="4604" w:type="dxa"/>
            <w:tcBorders>
              <w:top w:val="single" w:sz="4" w:space="0" w:color="auto"/>
              <w:bottom w:val="single" w:sz="4" w:space="0" w:color="auto"/>
            </w:tcBorders>
            <w:shd w:val="clear" w:color="auto" w:fill="FFFFFF"/>
          </w:tcPr>
          <w:p w:rsidR="00A53638" w:rsidRDefault="00A53638">
            <w:pPr>
              <w:rPr>
                <w:sz w:val="10"/>
                <w:szCs w:val="10"/>
              </w:rPr>
            </w:pPr>
          </w:p>
        </w:tc>
        <w:tc>
          <w:tcPr>
            <w:tcW w:w="4090" w:type="dxa"/>
            <w:tcBorders>
              <w:top w:val="single" w:sz="4" w:space="0" w:color="auto"/>
              <w:bottom w:val="single" w:sz="4" w:space="0" w:color="auto"/>
            </w:tcBorders>
            <w:shd w:val="clear" w:color="auto" w:fill="FFFFFF"/>
          </w:tcPr>
          <w:p w:rsidR="00A53638" w:rsidRDefault="00A53638">
            <w:pPr>
              <w:rPr>
                <w:sz w:val="10"/>
                <w:szCs w:val="10"/>
              </w:rPr>
            </w:pPr>
          </w:p>
        </w:tc>
        <w:tc>
          <w:tcPr>
            <w:tcW w:w="976" w:type="dxa"/>
            <w:tcBorders>
              <w:top w:val="single" w:sz="4" w:space="0" w:color="auto"/>
              <w:bottom w:val="single" w:sz="4" w:space="0" w:color="auto"/>
            </w:tcBorders>
            <w:shd w:val="clear" w:color="auto" w:fill="FFFFFF"/>
          </w:tcPr>
          <w:p w:rsidR="00A53638" w:rsidRDefault="00A53638">
            <w:pPr>
              <w:rPr>
                <w:sz w:val="10"/>
                <w:szCs w:val="10"/>
              </w:rPr>
            </w:pPr>
          </w:p>
        </w:tc>
        <w:tc>
          <w:tcPr>
            <w:tcW w:w="929" w:type="dxa"/>
            <w:tcBorders>
              <w:top w:val="single" w:sz="4" w:space="0" w:color="auto"/>
              <w:bottom w:val="single" w:sz="4" w:space="0" w:color="auto"/>
            </w:tcBorders>
            <w:shd w:val="clear" w:color="auto" w:fill="FFFFFF"/>
          </w:tcPr>
          <w:p w:rsidR="00A53638" w:rsidRDefault="00A53638">
            <w:pPr>
              <w:rPr>
                <w:sz w:val="10"/>
                <w:szCs w:val="10"/>
              </w:rPr>
            </w:pPr>
          </w:p>
        </w:tc>
        <w:tc>
          <w:tcPr>
            <w:tcW w:w="1152" w:type="dxa"/>
            <w:tcBorders>
              <w:top w:val="single" w:sz="4" w:space="0" w:color="auto"/>
              <w:bottom w:val="single" w:sz="4" w:space="0" w:color="auto"/>
            </w:tcBorders>
            <w:shd w:val="clear" w:color="auto" w:fill="FFFFFF"/>
          </w:tcPr>
          <w:p w:rsidR="00A53638" w:rsidRDefault="00A53638">
            <w:pPr>
              <w:rPr>
                <w:sz w:val="10"/>
                <w:szCs w:val="10"/>
              </w:rPr>
            </w:pPr>
          </w:p>
        </w:tc>
        <w:tc>
          <w:tcPr>
            <w:tcW w:w="1019" w:type="dxa"/>
            <w:tcBorders>
              <w:top w:val="single" w:sz="4" w:space="0" w:color="auto"/>
              <w:bottom w:val="single" w:sz="4" w:space="0" w:color="auto"/>
            </w:tcBorders>
            <w:shd w:val="clear" w:color="auto" w:fill="FFFFFF"/>
          </w:tcPr>
          <w:p w:rsidR="00A53638" w:rsidRDefault="00A53638">
            <w:pPr>
              <w:rPr>
                <w:sz w:val="10"/>
                <w:szCs w:val="10"/>
              </w:rPr>
            </w:pPr>
          </w:p>
        </w:tc>
        <w:tc>
          <w:tcPr>
            <w:tcW w:w="1296" w:type="dxa"/>
            <w:tcBorders>
              <w:top w:val="single" w:sz="4" w:space="0" w:color="auto"/>
              <w:bottom w:val="single" w:sz="4" w:space="0" w:color="auto"/>
              <w:right w:val="single" w:sz="4" w:space="0" w:color="auto"/>
            </w:tcBorders>
            <w:shd w:val="clear" w:color="auto" w:fill="FFFFFF"/>
          </w:tcPr>
          <w:p w:rsidR="00A53638" w:rsidRDefault="00A53638">
            <w:pPr>
              <w:rPr>
                <w:sz w:val="10"/>
                <w:szCs w:val="10"/>
              </w:rPr>
            </w:pPr>
          </w:p>
        </w:tc>
      </w:tr>
    </w:tbl>
    <w:p w:rsidR="00A53638" w:rsidRDefault="00A53638">
      <w:pPr>
        <w:sectPr w:rsidR="00A53638">
          <w:headerReference w:type="default" r:id="rId31"/>
          <w:footerReference w:type="default" r:id="rId32"/>
          <w:pgSz w:w="16840" w:h="11900" w:orient="landscape"/>
          <w:pgMar w:top="217" w:right="430" w:bottom="1791" w:left="257"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56"/>
        <w:gridCol w:w="958"/>
        <w:gridCol w:w="4702"/>
        <w:gridCol w:w="4187"/>
        <w:gridCol w:w="1004"/>
        <w:gridCol w:w="965"/>
        <w:gridCol w:w="1177"/>
        <w:gridCol w:w="1062"/>
        <w:gridCol w:w="1343"/>
      </w:tblGrid>
      <w:tr w:rsidR="00A53638">
        <w:tblPrEx>
          <w:tblCellMar>
            <w:top w:w="0" w:type="dxa"/>
            <w:bottom w:w="0" w:type="dxa"/>
          </w:tblCellMar>
        </w:tblPrEx>
        <w:trPr>
          <w:trHeight w:hRule="exact" w:val="374"/>
          <w:jc w:val="center"/>
        </w:trPr>
        <w:tc>
          <w:tcPr>
            <w:tcW w:w="6416" w:type="dxa"/>
            <w:gridSpan w:val="3"/>
            <w:tcBorders>
              <w:top w:val="single" w:sz="4" w:space="0" w:color="auto"/>
              <w:left w:val="single" w:sz="4" w:space="0" w:color="auto"/>
            </w:tcBorders>
            <w:shd w:val="clear" w:color="auto" w:fill="FFFFFF"/>
            <w:vAlign w:val="bottom"/>
          </w:tcPr>
          <w:p w:rsidR="00A53638" w:rsidRDefault="00C86991">
            <w:pPr>
              <w:pStyle w:val="Jin0"/>
              <w:shd w:val="clear" w:color="auto" w:fill="auto"/>
              <w:spacing w:line="240" w:lineRule="auto"/>
              <w:ind w:left="140"/>
              <w:jc w:val="left"/>
              <w:rPr>
                <w:sz w:val="26"/>
                <w:szCs w:val="26"/>
              </w:rPr>
            </w:pPr>
            <w:r>
              <w:rPr>
                <w:rFonts w:ascii="Calibri" w:eastAsia="Calibri" w:hAnsi="Calibri" w:cs="Calibri"/>
                <w:sz w:val="26"/>
                <w:szCs w:val="26"/>
              </w:rPr>
              <w:t>Digitální jazyková učebna</w:t>
            </w:r>
          </w:p>
        </w:tc>
        <w:tc>
          <w:tcPr>
            <w:tcW w:w="4187" w:type="dxa"/>
            <w:tcBorders>
              <w:top w:val="single" w:sz="4" w:space="0" w:color="auto"/>
              <w:left w:val="single" w:sz="4" w:space="0" w:color="auto"/>
            </w:tcBorders>
            <w:shd w:val="clear" w:color="auto" w:fill="FFFFFF"/>
          </w:tcPr>
          <w:p w:rsidR="00A53638" w:rsidRDefault="00A53638">
            <w:pPr>
              <w:rPr>
                <w:sz w:val="10"/>
                <w:szCs w:val="10"/>
              </w:rPr>
            </w:pPr>
          </w:p>
        </w:tc>
        <w:tc>
          <w:tcPr>
            <w:tcW w:w="1004" w:type="dxa"/>
            <w:tcBorders>
              <w:top w:val="single" w:sz="4" w:space="0" w:color="auto"/>
              <w:left w:val="single" w:sz="4" w:space="0" w:color="auto"/>
            </w:tcBorders>
            <w:shd w:val="clear" w:color="auto" w:fill="FFFFFF"/>
          </w:tcPr>
          <w:p w:rsidR="00A53638" w:rsidRDefault="00A53638">
            <w:pPr>
              <w:rPr>
                <w:sz w:val="10"/>
                <w:szCs w:val="10"/>
              </w:rPr>
            </w:pPr>
          </w:p>
        </w:tc>
        <w:tc>
          <w:tcPr>
            <w:tcW w:w="965" w:type="dxa"/>
            <w:tcBorders>
              <w:top w:val="single" w:sz="4" w:space="0" w:color="auto"/>
              <w:left w:val="single" w:sz="4" w:space="0" w:color="auto"/>
            </w:tcBorders>
            <w:shd w:val="clear" w:color="auto" w:fill="FFFFFF"/>
          </w:tcPr>
          <w:p w:rsidR="00A53638" w:rsidRDefault="00A53638">
            <w:pPr>
              <w:rPr>
                <w:sz w:val="10"/>
                <w:szCs w:val="10"/>
              </w:rPr>
            </w:pPr>
          </w:p>
        </w:tc>
        <w:tc>
          <w:tcPr>
            <w:tcW w:w="1177" w:type="dxa"/>
            <w:tcBorders>
              <w:top w:val="single" w:sz="4" w:space="0" w:color="auto"/>
              <w:left w:val="single" w:sz="4" w:space="0" w:color="auto"/>
            </w:tcBorders>
            <w:shd w:val="clear" w:color="auto" w:fill="FFFFFF"/>
          </w:tcPr>
          <w:p w:rsidR="00A53638" w:rsidRDefault="00A53638">
            <w:pPr>
              <w:rPr>
                <w:sz w:val="10"/>
                <w:szCs w:val="10"/>
              </w:rPr>
            </w:pPr>
          </w:p>
        </w:tc>
        <w:tc>
          <w:tcPr>
            <w:tcW w:w="1062" w:type="dxa"/>
            <w:tcBorders>
              <w:top w:val="single" w:sz="4" w:space="0" w:color="auto"/>
              <w:left w:val="single" w:sz="4" w:space="0" w:color="auto"/>
            </w:tcBorders>
            <w:shd w:val="clear" w:color="auto" w:fill="FFFFFF"/>
          </w:tcPr>
          <w:p w:rsidR="00A53638" w:rsidRDefault="00A53638">
            <w:pPr>
              <w:rPr>
                <w:sz w:val="10"/>
                <w:szCs w:val="10"/>
              </w:rPr>
            </w:pPr>
          </w:p>
        </w:tc>
        <w:tc>
          <w:tcPr>
            <w:tcW w:w="1343" w:type="dxa"/>
            <w:tcBorders>
              <w:top w:val="single" w:sz="4" w:space="0" w:color="auto"/>
              <w:left w:val="single" w:sz="4" w:space="0" w:color="auto"/>
              <w:right w:val="single" w:sz="4" w:space="0" w:color="auto"/>
            </w:tcBorders>
            <w:shd w:val="clear" w:color="auto" w:fill="FFFFFF"/>
          </w:tcPr>
          <w:p w:rsidR="00A53638" w:rsidRDefault="00A53638">
            <w:pPr>
              <w:rPr>
                <w:sz w:val="10"/>
                <w:szCs w:val="10"/>
              </w:rPr>
            </w:pPr>
          </w:p>
        </w:tc>
      </w:tr>
      <w:tr w:rsidR="00A53638">
        <w:tblPrEx>
          <w:tblCellMar>
            <w:top w:w="0" w:type="dxa"/>
            <w:bottom w:w="0" w:type="dxa"/>
          </w:tblCellMar>
        </w:tblPrEx>
        <w:trPr>
          <w:trHeight w:hRule="exact" w:val="266"/>
          <w:jc w:val="center"/>
        </w:trPr>
        <w:tc>
          <w:tcPr>
            <w:tcW w:w="756" w:type="dxa"/>
            <w:tcBorders>
              <w:top w:val="single" w:sz="4" w:space="0" w:color="auto"/>
              <w:left w:val="single" w:sz="4" w:space="0" w:color="auto"/>
            </w:tcBorders>
            <w:shd w:val="clear" w:color="auto" w:fill="FFFFFF"/>
          </w:tcPr>
          <w:p w:rsidR="00A53638" w:rsidRDefault="00A53638">
            <w:pPr>
              <w:rPr>
                <w:sz w:val="10"/>
                <w:szCs w:val="10"/>
              </w:rPr>
            </w:pPr>
          </w:p>
        </w:tc>
        <w:tc>
          <w:tcPr>
            <w:tcW w:w="958" w:type="dxa"/>
            <w:tcBorders>
              <w:top w:val="single" w:sz="4" w:space="0" w:color="auto"/>
              <w:left w:val="single" w:sz="4" w:space="0" w:color="auto"/>
            </w:tcBorders>
            <w:shd w:val="clear" w:color="auto" w:fill="FFFFFF"/>
          </w:tcPr>
          <w:p w:rsidR="00A53638" w:rsidRDefault="00A53638">
            <w:pPr>
              <w:rPr>
                <w:sz w:val="10"/>
                <w:szCs w:val="10"/>
              </w:rPr>
            </w:pPr>
          </w:p>
        </w:tc>
        <w:tc>
          <w:tcPr>
            <w:tcW w:w="4702" w:type="dxa"/>
            <w:tcBorders>
              <w:top w:val="single" w:sz="4" w:space="0" w:color="auto"/>
              <w:left w:val="single" w:sz="4" w:space="0" w:color="auto"/>
            </w:tcBorders>
            <w:shd w:val="clear" w:color="auto" w:fill="FFFFFF"/>
          </w:tcPr>
          <w:p w:rsidR="00A53638" w:rsidRDefault="00A53638">
            <w:pPr>
              <w:rPr>
                <w:sz w:val="10"/>
                <w:szCs w:val="10"/>
              </w:rPr>
            </w:pPr>
          </w:p>
        </w:tc>
        <w:tc>
          <w:tcPr>
            <w:tcW w:w="4187" w:type="dxa"/>
            <w:tcBorders>
              <w:top w:val="single" w:sz="4" w:space="0" w:color="auto"/>
              <w:left w:val="single" w:sz="4" w:space="0" w:color="auto"/>
            </w:tcBorders>
            <w:shd w:val="clear" w:color="auto" w:fill="FFFFFF"/>
          </w:tcPr>
          <w:p w:rsidR="00A53638" w:rsidRDefault="00A53638">
            <w:pPr>
              <w:rPr>
                <w:sz w:val="10"/>
                <w:szCs w:val="10"/>
              </w:rPr>
            </w:pPr>
          </w:p>
        </w:tc>
        <w:tc>
          <w:tcPr>
            <w:tcW w:w="1004" w:type="dxa"/>
            <w:tcBorders>
              <w:top w:val="single" w:sz="4" w:space="0" w:color="auto"/>
              <w:left w:val="single" w:sz="4" w:space="0" w:color="auto"/>
            </w:tcBorders>
            <w:shd w:val="clear" w:color="auto" w:fill="FFFFFF"/>
          </w:tcPr>
          <w:p w:rsidR="00A53638" w:rsidRDefault="00A53638">
            <w:pPr>
              <w:rPr>
                <w:sz w:val="10"/>
                <w:szCs w:val="10"/>
              </w:rPr>
            </w:pPr>
          </w:p>
        </w:tc>
        <w:tc>
          <w:tcPr>
            <w:tcW w:w="965" w:type="dxa"/>
            <w:tcBorders>
              <w:top w:val="single" w:sz="4" w:space="0" w:color="auto"/>
              <w:left w:val="single" w:sz="4" w:space="0" w:color="auto"/>
            </w:tcBorders>
            <w:shd w:val="clear" w:color="auto" w:fill="FFFFFF"/>
          </w:tcPr>
          <w:p w:rsidR="00A53638" w:rsidRDefault="00A53638">
            <w:pPr>
              <w:rPr>
                <w:sz w:val="10"/>
                <w:szCs w:val="10"/>
              </w:rPr>
            </w:pPr>
          </w:p>
        </w:tc>
        <w:tc>
          <w:tcPr>
            <w:tcW w:w="1177" w:type="dxa"/>
            <w:tcBorders>
              <w:top w:val="single" w:sz="4" w:space="0" w:color="auto"/>
              <w:left w:val="single" w:sz="4" w:space="0" w:color="auto"/>
            </w:tcBorders>
            <w:shd w:val="clear" w:color="auto" w:fill="FFFFFF"/>
          </w:tcPr>
          <w:p w:rsidR="00A53638" w:rsidRDefault="00A53638">
            <w:pPr>
              <w:rPr>
                <w:sz w:val="10"/>
                <w:szCs w:val="10"/>
              </w:rPr>
            </w:pPr>
          </w:p>
        </w:tc>
        <w:tc>
          <w:tcPr>
            <w:tcW w:w="1062" w:type="dxa"/>
            <w:tcBorders>
              <w:top w:val="single" w:sz="4" w:space="0" w:color="auto"/>
              <w:left w:val="single" w:sz="4" w:space="0" w:color="auto"/>
            </w:tcBorders>
            <w:shd w:val="clear" w:color="auto" w:fill="FFFFFF"/>
          </w:tcPr>
          <w:p w:rsidR="00A53638" w:rsidRDefault="00A53638">
            <w:pPr>
              <w:rPr>
                <w:sz w:val="10"/>
                <w:szCs w:val="10"/>
              </w:rPr>
            </w:pPr>
          </w:p>
        </w:tc>
        <w:tc>
          <w:tcPr>
            <w:tcW w:w="1343" w:type="dxa"/>
            <w:tcBorders>
              <w:top w:val="single" w:sz="4" w:space="0" w:color="auto"/>
              <w:left w:val="single" w:sz="4" w:space="0" w:color="auto"/>
              <w:right w:val="single" w:sz="4" w:space="0" w:color="auto"/>
            </w:tcBorders>
            <w:shd w:val="clear" w:color="auto" w:fill="FFFFFF"/>
          </w:tcPr>
          <w:p w:rsidR="00A53638" w:rsidRDefault="00A53638">
            <w:pPr>
              <w:rPr>
                <w:sz w:val="10"/>
                <w:szCs w:val="10"/>
              </w:rPr>
            </w:pPr>
          </w:p>
        </w:tc>
      </w:tr>
      <w:tr w:rsidR="00A53638">
        <w:tblPrEx>
          <w:tblCellMar>
            <w:top w:w="0" w:type="dxa"/>
            <w:bottom w:w="0" w:type="dxa"/>
          </w:tblCellMar>
        </w:tblPrEx>
        <w:trPr>
          <w:trHeight w:hRule="exact" w:val="464"/>
          <w:jc w:val="center"/>
        </w:trPr>
        <w:tc>
          <w:tcPr>
            <w:tcW w:w="756"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ind w:right="80"/>
              <w:jc w:val="center"/>
              <w:rPr>
                <w:sz w:val="16"/>
                <w:szCs w:val="16"/>
              </w:rPr>
            </w:pPr>
            <w:proofErr w:type="spellStart"/>
            <w:proofErr w:type="gramStart"/>
            <w:r>
              <w:rPr>
                <w:rFonts w:ascii="Calibri" w:eastAsia="Calibri" w:hAnsi="Calibri" w:cs="Calibri"/>
                <w:b/>
                <w:bCs/>
                <w:sz w:val="16"/>
                <w:szCs w:val="16"/>
              </w:rPr>
              <w:t>Poř.č</w:t>
            </w:r>
            <w:proofErr w:type="spellEnd"/>
            <w:r>
              <w:rPr>
                <w:rFonts w:ascii="Calibri" w:eastAsia="Calibri" w:hAnsi="Calibri" w:cs="Calibri"/>
                <w:b/>
                <w:bCs/>
                <w:sz w:val="16"/>
                <w:szCs w:val="16"/>
              </w:rPr>
              <w:t>.</w:t>
            </w:r>
            <w:proofErr w:type="gramEnd"/>
          </w:p>
        </w:tc>
        <w:tc>
          <w:tcPr>
            <w:tcW w:w="958"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left"/>
              <w:rPr>
                <w:sz w:val="16"/>
                <w:szCs w:val="16"/>
              </w:rPr>
            </w:pPr>
            <w:proofErr w:type="spellStart"/>
            <w:r>
              <w:rPr>
                <w:rFonts w:ascii="Calibri" w:eastAsia="Calibri" w:hAnsi="Calibri" w:cs="Calibri"/>
                <w:b/>
                <w:bCs/>
                <w:sz w:val="16"/>
                <w:szCs w:val="16"/>
              </w:rPr>
              <w:t>Mázev</w:t>
            </w:r>
            <w:proofErr w:type="spellEnd"/>
            <w:r>
              <w:rPr>
                <w:rFonts w:ascii="Calibri" w:eastAsia="Calibri" w:hAnsi="Calibri" w:cs="Calibri"/>
                <w:b/>
                <w:bCs/>
                <w:sz w:val="16"/>
                <w:szCs w:val="16"/>
              </w:rPr>
              <w:t xml:space="preserve"> </w:t>
            </w:r>
            <w:proofErr w:type="spellStart"/>
            <w:r>
              <w:rPr>
                <w:rFonts w:ascii="Calibri" w:eastAsia="Calibri" w:hAnsi="Calibri" w:cs="Calibri"/>
                <w:b/>
                <w:bCs/>
                <w:sz w:val="16"/>
                <w:szCs w:val="16"/>
              </w:rPr>
              <w:t>učebn</w:t>
            </w:r>
            <w:proofErr w:type="spellEnd"/>
          </w:p>
        </w:tc>
        <w:tc>
          <w:tcPr>
            <w:tcW w:w="4702"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ind w:right="120"/>
              <w:jc w:val="center"/>
              <w:rPr>
                <w:sz w:val="16"/>
                <w:szCs w:val="16"/>
              </w:rPr>
            </w:pPr>
            <w:r>
              <w:rPr>
                <w:rFonts w:ascii="Calibri" w:eastAsia="Calibri" w:hAnsi="Calibri" w:cs="Calibri"/>
                <w:b/>
                <w:bCs/>
                <w:sz w:val="16"/>
                <w:szCs w:val="16"/>
              </w:rPr>
              <w:t>Poptávané minimální parametry</w:t>
            </w:r>
          </w:p>
        </w:tc>
        <w:tc>
          <w:tcPr>
            <w:tcW w:w="4187" w:type="dxa"/>
            <w:tcBorders>
              <w:top w:val="single" w:sz="4" w:space="0" w:color="auto"/>
              <w:left w:val="single" w:sz="4" w:space="0" w:color="auto"/>
            </w:tcBorders>
            <w:shd w:val="clear" w:color="auto" w:fill="FFFFFF"/>
          </w:tcPr>
          <w:p w:rsidR="00A53638" w:rsidRDefault="00C86991">
            <w:pPr>
              <w:pStyle w:val="Jin0"/>
              <w:shd w:val="clear" w:color="auto" w:fill="auto"/>
              <w:spacing w:line="276" w:lineRule="auto"/>
              <w:ind w:right="60"/>
              <w:jc w:val="center"/>
              <w:rPr>
                <w:sz w:val="16"/>
                <w:szCs w:val="16"/>
              </w:rPr>
            </w:pPr>
            <w:r>
              <w:rPr>
                <w:rFonts w:ascii="Calibri" w:eastAsia="Calibri" w:hAnsi="Calibri" w:cs="Calibri"/>
                <w:b/>
                <w:bCs/>
                <w:sz w:val="16"/>
                <w:szCs w:val="16"/>
              </w:rPr>
              <w:t>Značka a typ zařízení, nabízené parametry - povinné - vyplní účastník výběrového řízení</w:t>
            </w:r>
          </w:p>
        </w:tc>
        <w:tc>
          <w:tcPr>
            <w:tcW w:w="1004" w:type="dxa"/>
            <w:tcBorders>
              <w:top w:val="single" w:sz="4" w:space="0" w:color="auto"/>
              <w:left w:val="single" w:sz="4" w:space="0" w:color="auto"/>
            </w:tcBorders>
            <w:shd w:val="clear" w:color="auto" w:fill="FFFFFF"/>
          </w:tcPr>
          <w:p w:rsidR="00A53638" w:rsidRDefault="00C86991">
            <w:pPr>
              <w:pStyle w:val="Jin0"/>
              <w:shd w:val="clear" w:color="auto" w:fill="auto"/>
              <w:spacing w:line="240" w:lineRule="auto"/>
              <w:jc w:val="center"/>
              <w:rPr>
                <w:sz w:val="16"/>
                <w:szCs w:val="16"/>
              </w:rPr>
            </w:pPr>
            <w:r>
              <w:rPr>
                <w:rFonts w:ascii="Calibri" w:eastAsia="Calibri" w:hAnsi="Calibri" w:cs="Calibri"/>
                <w:b/>
                <w:bCs/>
                <w:sz w:val="16"/>
                <w:szCs w:val="16"/>
              </w:rPr>
              <w:t>Jednotky</w:t>
            </w:r>
          </w:p>
          <w:p w:rsidR="00A53638" w:rsidRDefault="00C86991">
            <w:pPr>
              <w:pStyle w:val="Jin0"/>
              <w:shd w:val="clear" w:color="auto" w:fill="auto"/>
              <w:spacing w:line="240" w:lineRule="auto"/>
              <w:jc w:val="center"/>
              <w:rPr>
                <w:sz w:val="16"/>
                <w:szCs w:val="16"/>
              </w:rPr>
            </w:pPr>
            <w:r>
              <w:rPr>
                <w:rFonts w:ascii="Calibri" w:eastAsia="Calibri" w:hAnsi="Calibri" w:cs="Calibri"/>
                <w:b/>
                <w:bCs/>
                <w:sz w:val="16"/>
                <w:szCs w:val="16"/>
              </w:rPr>
              <w:t>množství</w:t>
            </w:r>
          </w:p>
        </w:tc>
        <w:tc>
          <w:tcPr>
            <w:tcW w:w="965"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16"/>
                <w:szCs w:val="16"/>
              </w:rPr>
            </w:pPr>
            <w:r>
              <w:rPr>
                <w:rFonts w:ascii="Calibri" w:eastAsia="Calibri" w:hAnsi="Calibri" w:cs="Calibri"/>
                <w:b/>
                <w:bCs/>
                <w:sz w:val="16"/>
                <w:szCs w:val="16"/>
              </w:rPr>
              <w:t>Množství</w:t>
            </w:r>
          </w:p>
        </w:tc>
        <w:tc>
          <w:tcPr>
            <w:tcW w:w="1177" w:type="dxa"/>
            <w:tcBorders>
              <w:top w:val="single" w:sz="4" w:space="0" w:color="auto"/>
              <w:left w:val="single" w:sz="4" w:space="0" w:color="auto"/>
            </w:tcBorders>
            <w:shd w:val="clear" w:color="auto" w:fill="FFFFFF"/>
          </w:tcPr>
          <w:p w:rsidR="00A53638" w:rsidRDefault="00C86991">
            <w:pPr>
              <w:pStyle w:val="Jin0"/>
              <w:shd w:val="clear" w:color="auto" w:fill="auto"/>
              <w:spacing w:line="240" w:lineRule="auto"/>
              <w:jc w:val="center"/>
              <w:rPr>
                <w:sz w:val="16"/>
                <w:szCs w:val="16"/>
              </w:rPr>
            </w:pPr>
            <w:r>
              <w:rPr>
                <w:rFonts w:ascii="Calibri" w:eastAsia="Calibri" w:hAnsi="Calibri" w:cs="Calibri"/>
                <w:b/>
                <w:bCs/>
                <w:sz w:val="16"/>
                <w:szCs w:val="16"/>
              </w:rPr>
              <w:t>Jednotková</w:t>
            </w:r>
          </w:p>
          <w:p w:rsidR="00A53638" w:rsidRDefault="00C86991">
            <w:pPr>
              <w:pStyle w:val="Jin0"/>
              <w:shd w:val="clear" w:color="auto" w:fill="auto"/>
              <w:spacing w:line="240" w:lineRule="auto"/>
              <w:jc w:val="center"/>
              <w:rPr>
                <w:sz w:val="16"/>
                <w:szCs w:val="16"/>
              </w:rPr>
            </w:pPr>
            <w:r>
              <w:rPr>
                <w:rFonts w:ascii="Calibri" w:eastAsia="Calibri" w:hAnsi="Calibri" w:cs="Calibri"/>
                <w:b/>
                <w:bCs/>
                <w:sz w:val="16"/>
                <w:szCs w:val="16"/>
              </w:rPr>
              <w:t>cena bez DPH</w:t>
            </w:r>
          </w:p>
        </w:tc>
        <w:tc>
          <w:tcPr>
            <w:tcW w:w="1062" w:type="dxa"/>
            <w:tcBorders>
              <w:top w:val="single" w:sz="4" w:space="0" w:color="auto"/>
              <w:left w:val="single" w:sz="4" w:space="0" w:color="auto"/>
            </w:tcBorders>
            <w:shd w:val="clear" w:color="auto" w:fill="FFFFFF"/>
          </w:tcPr>
          <w:p w:rsidR="00A53638" w:rsidRDefault="00C86991">
            <w:pPr>
              <w:pStyle w:val="Jin0"/>
              <w:shd w:val="clear" w:color="auto" w:fill="auto"/>
              <w:spacing w:line="240" w:lineRule="auto"/>
              <w:jc w:val="center"/>
              <w:rPr>
                <w:sz w:val="16"/>
                <w:szCs w:val="16"/>
              </w:rPr>
            </w:pPr>
            <w:r>
              <w:rPr>
                <w:rFonts w:ascii="Calibri" w:eastAsia="Calibri" w:hAnsi="Calibri" w:cs="Calibri"/>
                <w:b/>
                <w:bCs/>
                <w:sz w:val="16"/>
                <w:szCs w:val="16"/>
              </w:rPr>
              <w:t>Cena celkem</w:t>
            </w:r>
          </w:p>
          <w:p w:rsidR="00A53638" w:rsidRDefault="00C86991">
            <w:pPr>
              <w:pStyle w:val="Jin0"/>
              <w:shd w:val="clear" w:color="auto" w:fill="auto"/>
              <w:spacing w:line="240" w:lineRule="auto"/>
              <w:jc w:val="center"/>
              <w:rPr>
                <w:sz w:val="16"/>
                <w:szCs w:val="16"/>
              </w:rPr>
            </w:pPr>
            <w:r>
              <w:rPr>
                <w:rFonts w:ascii="Calibri" w:eastAsia="Calibri" w:hAnsi="Calibri" w:cs="Calibri"/>
                <w:b/>
                <w:bCs/>
                <w:sz w:val="16"/>
                <w:szCs w:val="16"/>
              </w:rPr>
              <w:t>bez DPH</w:t>
            </w:r>
          </w:p>
        </w:tc>
        <w:tc>
          <w:tcPr>
            <w:tcW w:w="1343" w:type="dxa"/>
            <w:tcBorders>
              <w:top w:val="single" w:sz="4" w:space="0" w:color="auto"/>
              <w:left w:val="single" w:sz="4" w:space="0" w:color="auto"/>
              <w:right w:val="single" w:sz="4" w:space="0" w:color="auto"/>
            </w:tcBorders>
            <w:shd w:val="clear" w:color="auto" w:fill="FFFFFF"/>
          </w:tcPr>
          <w:p w:rsidR="00A53638" w:rsidRDefault="00C86991">
            <w:pPr>
              <w:pStyle w:val="Jin0"/>
              <w:shd w:val="clear" w:color="auto" w:fill="auto"/>
              <w:spacing w:line="240" w:lineRule="auto"/>
              <w:jc w:val="center"/>
              <w:rPr>
                <w:sz w:val="16"/>
                <w:szCs w:val="16"/>
              </w:rPr>
            </w:pPr>
            <w:r>
              <w:rPr>
                <w:rFonts w:ascii="Calibri" w:eastAsia="Calibri" w:hAnsi="Calibri" w:cs="Calibri"/>
                <w:b/>
                <w:bCs/>
                <w:sz w:val="16"/>
                <w:szCs w:val="16"/>
              </w:rPr>
              <w:t>Cena celkem</w:t>
            </w:r>
          </w:p>
          <w:p w:rsidR="00A53638" w:rsidRDefault="00C86991">
            <w:pPr>
              <w:pStyle w:val="Jin0"/>
              <w:shd w:val="clear" w:color="auto" w:fill="auto"/>
              <w:spacing w:line="240" w:lineRule="auto"/>
              <w:jc w:val="center"/>
              <w:rPr>
                <w:sz w:val="16"/>
                <w:szCs w:val="16"/>
              </w:rPr>
            </w:pPr>
            <w:r>
              <w:rPr>
                <w:rFonts w:ascii="Calibri" w:eastAsia="Calibri" w:hAnsi="Calibri" w:cs="Calibri"/>
                <w:b/>
                <w:bCs/>
                <w:sz w:val="16"/>
                <w:szCs w:val="16"/>
              </w:rPr>
              <w:t>včetně DPH</w:t>
            </w:r>
          </w:p>
        </w:tc>
      </w:tr>
      <w:tr w:rsidR="00A53638">
        <w:tblPrEx>
          <w:tblCellMar>
            <w:top w:w="0" w:type="dxa"/>
            <w:bottom w:w="0" w:type="dxa"/>
          </w:tblCellMar>
        </w:tblPrEx>
        <w:trPr>
          <w:trHeight w:hRule="exact" w:val="3103"/>
          <w:jc w:val="center"/>
        </w:trPr>
        <w:tc>
          <w:tcPr>
            <w:tcW w:w="756"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ind w:right="80"/>
              <w:jc w:val="center"/>
              <w:rPr>
                <w:sz w:val="16"/>
                <w:szCs w:val="16"/>
              </w:rPr>
            </w:pPr>
            <w:r>
              <w:rPr>
                <w:rFonts w:ascii="Calibri" w:eastAsia="Calibri" w:hAnsi="Calibri" w:cs="Calibri"/>
                <w:sz w:val="16"/>
                <w:szCs w:val="16"/>
              </w:rPr>
              <w:t>1</w:t>
            </w:r>
          </w:p>
        </w:tc>
        <w:tc>
          <w:tcPr>
            <w:tcW w:w="958"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left"/>
              <w:rPr>
                <w:sz w:val="16"/>
                <w:szCs w:val="16"/>
              </w:rPr>
            </w:pPr>
            <w:r>
              <w:rPr>
                <w:rFonts w:ascii="Calibri" w:eastAsia="Calibri" w:hAnsi="Calibri" w:cs="Calibri"/>
                <w:sz w:val="16"/>
                <w:szCs w:val="16"/>
              </w:rPr>
              <w:t>Digitální</w:t>
            </w:r>
          </w:p>
          <w:p w:rsidR="00A53638" w:rsidRDefault="00C86991">
            <w:pPr>
              <w:pStyle w:val="Jin0"/>
              <w:shd w:val="clear" w:color="auto" w:fill="auto"/>
              <w:spacing w:line="240" w:lineRule="auto"/>
              <w:jc w:val="left"/>
              <w:rPr>
                <w:sz w:val="16"/>
                <w:szCs w:val="16"/>
              </w:rPr>
            </w:pPr>
            <w:r>
              <w:rPr>
                <w:rFonts w:ascii="Calibri" w:eastAsia="Calibri" w:hAnsi="Calibri" w:cs="Calibri"/>
                <w:sz w:val="16"/>
                <w:szCs w:val="16"/>
              </w:rPr>
              <w:t>jazyková</w:t>
            </w:r>
          </w:p>
          <w:p w:rsidR="00A53638" w:rsidRDefault="00C86991">
            <w:pPr>
              <w:pStyle w:val="Jin0"/>
              <w:shd w:val="clear" w:color="auto" w:fill="auto"/>
              <w:spacing w:line="240" w:lineRule="auto"/>
              <w:jc w:val="left"/>
              <w:rPr>
                <w:sz w:val="16"/>
                <w:szCs w:val="16"/>
              </w:rPr>
            </w:pPr>
            <w:r>
              <w:rPr>
                <w:rFonts w:ascii="Calibri" w:eastAsia="Calibri" w:hAnsi="Calibri" w:cs="Calibri"/>
                <w:sz w:val="16"/>
                <w:szCs w:val="16"/>
              </w:rPr>
              <w:t>učebna</w:t>
            </w:r>
          </w:p>
        </w:tc>
        <w:tc>
          <w:tcPr>
            <w:tcW w:w="4702" w:type="dxa"/>
            <w:tcBorders>
              <w:top w:val="single" w:sz="4" w:space="0" w:color="auto"/>
              <w:left w:val="single" w:sz="4" w:space="0" w:color="auto"/>
            </w:tcBorders>
            <w:shd w:val="clear" w:color="auto" w:fill="FFFFFF"/>
          </w:tcPr>
          <w:p w:rsidR="00A53638" w:rsidRDefault="00C86991">
            <w:pPr>
              <w:pStyle w:val="Jin0"/>
              <w:shd w:val="clear" w:color="auto" w:fill="auto"/>
              <w:spacing w:line="276" w:lineRule="auto"/>
              <w:jc w:val="left"/>
              <w:rPr>
                <w:sz w:val="16"/>
                <w:szCs w:val="16"/>
              </w:rPr>
            </w:pPr>
            <w:r>
              <w:rPr>
                <w:rFonts w:ascii="Calibri" w:eastAsia="Calibri" w:hAnsi="Calibri" w:cs="Calibri"/>
                <w:sz w:val="16"/>
                <w:szCs w:val="16"/>
              </w:rPr>
              <w:t xml:space="preserve">Technika </w:t>
            </w:r>
            <w:r>
              <w:rPr>
                <w:rFonts w:ascii="Calibri" w:eastAsia="Calibri" w:hAnsi="Calibri" w:cs="Calibri"/>
                <w:sz w:val="16"/>
                <w:szCs w:val="16"/>
                <w:lang w:val="en-US" w:eastAsia="en-US" w:bidi="en-US"/>
              </w:rPr>
              <w:t xml:space="preserve">A </w:t>
            </w:r>
            <w:r>
              <w:rPr>
                <w:rFonts w:ascii="Calibri" w:eastAsia="Calibri" w:hAnsi="Calibri" w:cs="Calibri"/>
                <w:sz w:val="16"/>
                <w:szCs w:val="16"/>
              </w:rPr>
              <w:t>V včetně instalace - bílá keramická tabule s 1 křídlem, rozměry 2000x1200 mm pro popis fixem i perem, interaktivní dataprojektor - Technologie zobrazení 3LCD, nativní rozlišení</w:t>
            </w:r>
          </w:p>
          <w:p w:rsidR="00A53638" w:rsidRDefault="00C86991">
            <w:pPr>
              <w:pStyle w:val="Jin0"/>
              <w:shd w:val="clear" w:color="auto" w:fill="auto"/>
              <w:spacing w:line="276" w:lineRule="auto"/>
              <w:jc w:val="left"/>
              <w:rPr>
                <w:sz w:val="16"/>
                <w:szCs w:val="16"/>
              </w:rPr>
            </w:pPr>
            <w:r>
              <w:rPr>
                <w:rFonts w:ascii="Calibri" w:eastAsia="Calibri" w:hAnsi="Calibri" w:cs="Calibri"/>
                <w:sz w:val="16"/>
                <w:szCs w:val="16"/>
              </w:rPr>
              <w:t xml:space="preserve">WXGA (1280x800), svítivost min 3.500 ANSI, možnost použití dvou interaktivních per současně, rozhraní: </w:t>
            </w:r>
            <w:proofErr w:type="spellStart"/>
            <w:r>
              <w:rPr>
                <w:rFonts w:ascii="Calibri" w:eastAsia="Calibri" w:hAnsi="Calibri" w:cs="Calibri"/>
                <w:sz w:val="16"/>
                <w:szCs w:val="16"/>
              </w:rPr>
              <w:t>Audiovstup</w:t>
            </w:r>
            <w:proofErr w:type="spellEnd"/>
            <w:r>
              <w:rPr>
                <w:rFonts w:ascii="Calibri" w:eastAsia="Calibri" w:hAnsi="Calibri" w:cs="Calibri"/>
                <w:sz w:val="16"/>
                <w:szCs w:val="16"/>
              </w:rPr>
              <w:t xml:space="preserve">, stereofonní konektor </w:t>
            </w:r>
            <w:r>
              <w:rPr>
                <w:rFonts w:ascii="Calibri" w:eastAsia="Calibri" w:hAnsi="Calibri" w:cs="Calibri"/>
                <w:sz w:val="16"/>
                <w:szCs w:val="16"/>
                <w:lang w:val="en-US" w:eastAsia="en-US" w:bidi="en-US"/>
              </w:rPr>
              <w:t xml:space="preserve">mini-jack </w:t>
            </w:r>
            <w:r>
              <w:rPr>
                <w:rFonts w:ascii="Calibri" w:eastAsia="Calibri" w:hAnsi="Calibri" w:cs="Calibri"/>
                <w:sz w:val="16"/>
                <w:szCs w:val="16"/>
              </w:rPr>
              <w:t xml:space="preserve">(3x), vstup pro mikrofon, </w:t>
            </w:r>
            <w:proofErr w:type="spellStart"/>
            <w:r>
              <w:rPr>
                <w:rFonts w:ascii="Calibri" w:eastAsia="Calibri" w:hAnsi="Calibri" w:cs="Calibri"/>
                <w:sz w:val="16"/>
                <w:szCs w:val="16"/>
              </w:rPr>
              <w:t>Audiovýstup</w:t>
            </w:r>
            <w:proofErr w:type="spellEnd"/>
            <w:r>
              <w:rPr>
                <w:rFonts w:ascii="Calibri" w:eastAsia="Calibri" w:hAnsi="Calibri" w:cs="Calibri"/>
                <w:sz w:val="16"/>
                <w:szCs w:val="16"/>
              </w:rPr>
              <w:t xml:space="preserve">, stereofonní konektor </w:t>
            </w:r>
            <w:r>
              <w:rPr>
                <w:rFonts w:ascii="Calibri" w:eastAsia="Calibri" w:hAnsi="Calibri" w:cs="Calibri"/>
                <w:sz w:val="16"/>
                <w:szCs w:val="16"/>
                <w:lang w:val="en-US" w:eastAsia="en-US" w:bidi="en-US"/>
              </w:rPr>
              <w:t xml:space="preserve">mini-jack, </w:t>
            </w:r>
            <w:r>
              <w:rPr>
                <w:rFonts w:ascii="Calibri" w:eastAsia="Calibri" w:hAnsi="Calibri" w:cs="Calibri"/>
                <w:sz w:val="16"/>
                <w:szCs w:val="16"/>
              </w:rPr>
              <w:t>MHL, S-Video vstup, HDMI vstup (3x), VGA výstup, VGA vstup (2x), Bezdrátová síť LAN IEEE 802.11 b/g/n (volitelně), RS-232C, USB 2.0 typu B, USB 2.0 typu A, záruka min. 36 měsíců včetně lampy, LAN, repro, držák, interaktivní pero; dodávka a instalace bílé keramické tabule, interaktivního dataprojektoru, instalační a spojovací materiál, doprava technika</w:t>
            </w:r>
          </w:p>
        </w:tc>
        <w:tc>
          <w:tcPr>
            <w:tcW w:w="4187" w:type="dxa"/>
            <w:tcBorders>
              <w:top w:val="single" w:sz="4" w:space="0" w:color="auto"/>
              <w:left w:val="single" w:sz="4" w:space="0" w:color="auto"/>
            </w:tcBorders>
            <w:shd w:val="clear" w:color="auto" w:fill="FFFFFF"/>
          </w:tcPr>
          <w:p w:rsidR="00A53638" w:rsidRDefault="00C86991">
            <w:pPr>
              <w:pStyle w:val="Jin0"/>
              <w:shd w:val="clear" w:color="auto" w:fill="auto"/>
              <w:spacing w:line="276" w:lineRule="auto"/>
              <w:jc w:val="left"/>
              <w:rPr>
                <w:sz w:val="16"/>
                <w:szCs w:val="16"/>
              </w:rPr>
            </w:pPr>
            <w:r>
              <w:rPr>
                <w:rFonts w:ascii="Calibri" w:eastAsia="Calibri" w:hAnsi="Calibri" w:cs="Calibri"/>
                <w:b/>
                <w:bCs/>
                <w:sz w:val="16"/>
                <w:szCs w:val="16"/>
              </w:rPr>
              <w:t xml:space="preserve">Bílá keramická tabule s 1 křídlem; 3LCD EPSON EB-695WÍ WXGA 3500 </w:t>
            </w:r>
            <w:proofErr w:type="spellStart"/>
            <w:r>
              <w:rPr>
                <w:rFonts w:ascii="Calibri" w:eastAsia="Calibri" w:hAnsi="Calibri" w:cs="Calibri"/>
                <w:b/>
                <w:bCs/>
                <w:sz w:val="16"/>
                <w:szCs w:val="16"/>
              </w:rPr>
              <w:t>Ansi</w:t>
            </w:r>
            <w:proofErr w:type="spellEnd"/>
            <w:r>
              <w:rPr>
                <w:rFonts w:ascii="Calibri" w:eastAsia="Calibri" w:hAnsi="Calibri" w:cs="Calibri"/>
                <w:b/>
                <w:bCs/>
                <w:sz w:val="16"/>
                <w:szCs w:val="16"/>
              </w:rPr>
              <w:t xml:space="preserve"> 14000:1; Epson prodloužení záruky na 3 roky včetně lampy; Dodávka a instalace bílé keramické tabule, interaktivního dataprojektoru, instalační a spojovací materiál, doprava technika</w:t>
            </w:r>
          </w:p>
        </w:tc>
        <w:tc>
          <w:tcPr>
            <w:tcW w:w="1004"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ks</w:t>
            </w:r>
          </w:p>
        </w:tc>
        <w:tc>
          <w:tcPr>
            <w:tcW w:w="965"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16"/>
                <w:szCs w:val="16"/>
              </w:rPr>
            </w:pPr>
            <w:r>
              <w:rPr>
                <w:rFonts w:ascii="Calibri" w:eastAsia="Calibri" w:hAnsi="Calibri" w:cs="Calibri"/>
                <w:b/>
                <w:bCs/>
                <w:sz w:val="16"/>
                <w:szCs w:val="16"/>
              </w:rPr>
              <w:t>1</w:t>
            </w:r>
          </w:p>
        </w:tc>
        <w:tc>
          <w:tcPr>
            <w:tcW w:w="1177"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57 540 Kč</w:t>
            </w:r>
          </w:p>
        </w:tc>
        <w:tc>
          <w:tcPr>
            <w:tcW w:w="1062"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57 540 Kč</w:t>
            </w:r>
          </w:p>
        </w:tc>
        <w:tc>
          <w:tcPr>
            <w:tcW w:w="1343" w:type="dxa"/>
            <w:tcBorders>
              <w:top w:val="single" w:sz="4" w:space="0" w:color="auto"/>
              <w:left w:val="single" w:sz="4" w:space="0" w:color="auto"/>
              <w:righ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69 623 Kč</w:t>
            </w:r>
          </w:p>
        </w:tc>
      </w:tr>
      <w:tr w:rsidR="00A53638">
        <w:tblPrEx>
          <w:tblCellMar>
            <w:top w:w="0" w:type="dxa"/>
            <w:bottom w:w="0" w:type="dxa"/>
          </w:tblCellMar>
        </w:tblPrEx>
        <w:trPr>
          <w:trHeight w:hRule="exact" w:val="1318"/>
          <w:jc w:val="center"/>
        </w:trPr>
        <w:tc>
          <w:tcPr>
            <w:tcW w:w="756"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ind w:right="80"/>
              <w:jc w:val="center"/>
              <w:rPr>
                <w:sz w:val="16"/>
                <w:szCs w:val="16"/>
              </w:rPr>
            </w:pPr>
            <w:r>
              <w:rPr>
                <w:rFonts w:ascii="Calibri" w:eastAsia="Calibri" w:hAnsi="Calibri" w:cs="Calibri"/>
                <w:sz w:val="16"/>
                <w:szCs w:val="16"/>
              </w:rPr>
              <w:t>2</w:t>
            </w:r>
          </w:p>
        </w:tc>
        <w:tc>
          <w:tcPr>
            <w:tcW w:w="958"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left"/>
              <w:rPr>
                <w:sz w:val="16"/>
                <w:szCs w:val="16"/>
              </w:rPr>
            </w:pPr>
            <w:r>
              <w:rPr>
                <w:rFonts w:ascii="Calibri" w:eastAsia="Calibri" w:hAnsi="Calibri" w:cs="Calibri"/>
                <w:sz w:val="16"/>
                <w:szCs w:val="16"/>
              </w:rPr>
              <w:t>Digitální</w:t>
            </w:r>
          </w:p>
          <w:p w:rsidR="00A53638" w:rsidRDefault="00C86991">
            <w:pPr>
              <w:pStyle w:val="Jin0"/>
              <w:shd w:val="clear" w:color="auto" w:fill="auto"/>
              <w:spacing w:line="240" w:lineRule="auto"/>
              <w:jc w:val="left"/>
              <w:rPr>
                <w:sz w:val="16"/>
                <w:szCs w:val="16"/>
              </w:rPr>
            </w:pPr>
            <w:r>
              <w:rPr>
                <w:rFonts w:ascii="Calibri" w:eastAsia="Calibri" w:hAnsi="Calibri" w:cs="Calibri"/>
                <w:sz w:val="16"/>
                <w:szCs w:val="16"/>
              </w:rPr>
              <w:t>jazyková</w:t>
            </w:r>
          </w:p>
          <w:p w:rsidR="00A53638" w:rsidRDefault="00C86991">
            <w:pPr>
              <w:pStyle w:val="Jin0"/>
              <w:shd w:val="clear" w:color="auto" w:fill="auto"/>
              <w:spacing w:line="240" w:lineRule="auto"/>
              <w:jc w:val="left"/>
              <w:rPr>
                <w:sz w:val="16"/>
                <w:szCs w:val="16"/>
              </w:rPr>
            </w:pPr>
            <w:r>
              <w:rPr>
                <w:rFonts w:ascii="Calibri" w:eastAsia="Calibri" w:hAnsi="Calibri" w:cs="Calibri"/>
                <w:sz w:val="16"/>
                <w:szCs w:val="16"/>
              </w:rPr>
              <w:t>učebna</w:t>
            </w:r>
          </w:p>
        </w:tc>
        <w:tc>
          <w:tcPr>
            <w:tcW w:w="4702" w:type="dxa"/>
            <w:tcBorders>
              <w:top w:val="single" w:sz="4" w:space="0" w:color="auto"/>
              <w:left w:val="single" w:sz="4" w:space="0" w:color="auto"/>
            </w:tcBorders>
            <w:shd w:val="clear" w:color="auto" w:fill="FFFFFF"/>
          </w:tcPr>
          <w:p w:rsidR="00A53638" w:rsidRDefault="00C86991">
            <w:pPr>
              <w:pStyle w:val="Jin0"/>
              <w:shd w:val="clear" w:color="auto" w:fill="auto"/>
              <w:spacing w:line="276" w:lineRule="auto"/>
              <w:jc w:val="left"/>
              <w:rPr>
                <w:sz w:val="16"/>
                <w:szCs w:val="16"/>
              </w:rPr>
            </w:pPr>
            <w:r>
              <w:rPr>
                <w:rFonts w:ascii="Calibri" w:eastAsia="Calibri" w:hAnsi="Calibri" w:cs="Calibri"/>
                <w:sz w:val="16"/>
                <w:szCs w:val="16"/>
              </w:rPr>
              <w:t xml:space="preserve">Technika - ozvučení sada včetně instalace. Pár aktivních reproduktorů, dvoupásmového provedení, Výstupní výkon pěkných 2x 30W, ovládání hlasitosti na přední straně satelitu, funkce </w:t>
            </w:r>
            <w:proofErr w:type="spellStart"/>
            <w:r>
              <w:rPr>
                <w:rFonts w:ascii="Calibri" w:eastAsia="Calibri" w:hAnsi="Calibri" w:cs="Calibri"/>
                <w:sz w:val="16"/>
                <w:szCs w:val="16"/>
              </w:rPr>
              <w:t>bassreflexu</w:t>
            </w:r>
            <w:proofErr w:type="spellEnd"/>
            <w:r>
              <w:rPr>
                <w:rFonts w:ascii="Calibri" w:eastAsia="Calibri" w:hAnsi="Calibri" w:cs="Calibri"/>
                <w:sz w:val="16"/>
                <w:szCs w:val="16"/>
              </w:rPr>
              <w:t xml:space="preserve">, konektory: 2x </w:t>
            </w:r>
            <w:r>
              <w:rPr>
                <w:rFonts w:ascii="Calibri" w:eastAsia="Calibri" w:hAnsi="Calibri" w:cs="Calibri"/>
                <w:sz w:val="16"/>
                <w:szCs w:val="16"/>
                <w:lang w:val="en-US" w:eastAsia="en-US" w:bidi="en-US"/>
              </w:rPr>
              <w:t xml:space="preserve">RCA </w:t>
            </w:r>
            <w:r>
              <w:rPr>
                <w:rFonts w:ascii="Calibri" w:eastAsia="Calibri" w:hAnsi="Calibri" w:cs="Calibri"/>
                <w:sz w:val="16"/>
                <w:szCs w:val="16"/>
              </w:rPr>
              <w:t xml:space="preserve">+ </w:t>
            </w:r>
            <w:r>
              <w:rPr>
                <w:rFonts w:ascii="Calibri" w:eastAsia="Calibri" w:hAnsi="Calibri" w:cs="Calibri"/>
                <w:sz w:val="16"/>
                <w:szCs w:val="16"/>
                <w:lang w:val="en-US" w:eastAsia="en-US" w:bidi="en-US"/>
              </w:rPr>
              <w:t xml:space="preserve">3.5mm jack, </w:t>
            </w:r>
            <w:r>
              <w:rPr>
                <w:rFonts w:ascii="Calibri" w:eastAsia="Calibri" w:hAnsi="Calibri" w:cs="Calibri"/>
                <w:sz w:val="16"/>
                <w:szCs w:val="16"/>
              </w:rPr>
              <w:t>s dálkovým ovládáním, Držáky (pár)</w:t>
            </w:r>
          </w:p>
        </w:tc>
        <w:tc>
          <w:tcPr>
            <w:tcW w:w="4187" w:type="dxa"/>
            <w:tcBorders>
              <w:top w:val="single" w:sz="4" w:space="0" w:color="auto"/>
              <w:left w:val="single" w:sz="4" w:space="0" w:color="auto"/>
            </w:tcBorders>
            <w:shd w:val="clear" w:color="auto" w:fill="FFFFFF"/>
          </w:tcPr>
          <w:p w:rsidR="00A53638" w:rsidRDefault="00C86991">
            <w:pPr>
              <w:pStyle w:val="Jin0"/>
              <w:shd w:val="clear" w:color="auto" w:fill="auto"/>
              <w:spacing w:line="276" w:lineRule="auto"/>
              <w:jc w:val="left"/>
              <w:rPr>
                <w:sz w:val="16"/>
                <w:szCs w:val="16"/>
              </w:rPr>
            </w:pPr>
            <w:r>
              <w:rPr>
                <w:rFonts w:ascii="Calibri" w:eastAsia="Calibri" w:hAnsi="Calibri" w:cs="Calibri"/>
                <w:b/>
                <w:bCs/>
                <w:sz w:val="16"/>
                <w:szCs w:val="16"/>
              </w:rPr>
              <w:t xml:space="preserve">Aktivní repro AQ M23D (s dálkovým </w:t>
            </w:r>
            <w:proofErr w:type="spellStart"/>
            <w:r>
              <w:rPr>
                <w:rFonts w:ascii="Calibri" w:eastAsia="Calibri" w:hAnsi="Calibri" w:cs="Calibri"/>
                <w:b/>
                <w:bCs/>
                <w:sz w:val="16"/>
                <w:szCs w:val="16"/>
              </w:rPr>
              <w:t>ovladanim</w:t>
            </w:r>
            <w:proofErr w:type="spellEnd"/>
            <w:r>
              <w:rPr>
                <w:rFonts w:ascii="Calibri" w:eastAsia="Calibri" w:hAnsi="Calibri" w:cs="Calibri"/>
                <w:b/>
                <w:bCs/>
                <w:sz w:val="16"/>
                <w:szCs w:val="16"/>
              </w:rPr>
              <w:t>) - pár; Držáky SPK-25 (pár), AQ 615 (set 5 metrů)</w:t>
            </w:r>
          </w:p>
        </w:tc>
        <w:tc>
          <w:tcPr>
            <w:tcW w:w="1004"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ks</w:t>
            </w:r>
          </w:p>
        </w:tc>
        <w:tc>
          <w:tcPr>
            <w:tcW w:w="965"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16"/>
                <w:szCs w:val="16"/>
              </w:rPr>
            </w:pPr>
            <w:r>
              <w:rPr>
                <w:rFonts w:ascii="Calibri" w:eastAsia="Calibri" w:hAnsi="Calibri" w:cs="Calibri"/>
                <w:b/>
                <w:bCs/>
                <w:sz w:val="16"/>
                <w:szCs w:val="16"/>
              </w:rPr>
              <w:t>1</w:t>
            </w:r>
          </w:p>
        </w:tc>
        <w:tc>
          <w:tcPr>
            <w:tcW w:w="1177"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4 080 Kč</w:t>
            </w:r>
          </w:p>
        </w:tc>
        <w:tc>
          <w:tcPr>
            <w:tcW w:w="1062"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4 080 Kč</w:t>
            </w:r>
          </w:p>
        </w:tc>
        <w:tc>
          <w:tcPr>
            <w:tcW w:w="1343" w:type="dxa"/>
            <w:tcBorders>
              <w:top w:val="single" w:sz="4" w:space="0" w:color="auto"/>
              <w:left w:val="single" w:sz="4" w:space="0" w:color="auto"/>
              <w:righ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4 937 Kč</w:t>
            </w:r>
          </w:p>
        </w:tc>
      </w:tr>
      <w:tr w:rsidR="00A53638">
        <w:tblPrEx>
          <w:tblCellMar>
            <w:top w:w="0" w:type="dxa"/>
            <w:bottom w:w="0" w:type="dxa"/>
          </w:tblCellMar>
        </w:tblPrEx>
        <w:trPr>
          <w:trHeight w:hRule="exact" w:val="2372"/>
          <w:jc w:val="center"/>
        </w:trPr>
        <w:tc>
          <w:tcPr>
            <w:tcW w:w="756"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ind w:right="80"/>
              <w:jc w:val="center"/>
              <w:rPr>
                <w:sz w:val="16"/>
                <w:szCs w:val="16"/>
              </w:rPr>
            </w:pPr>
            <w:r>
              <w:rPr>
                <w:rFonts w:ascii="Calibri" w:eastAsia="Calibri" w:hAnsi="Calibri" w:cs="Calibri"/>
                <w:sz w:val="16"/>
                <w:szCs w:val="16"/>
              </w:rPr>
              <w:t>3</w:t>
            </w:r>
          </w:p>
        </w:tc>
        <w:tc>
          <w:tcPr>
            <w:tcW w:w="958"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left"/>
              <w:rPr>
                <w:sz w:val="16"/>
                <w:szCs w:val="16"/>
              </w:rPr>
            </w:pPr>
            <w:r>
              <w:rPr>
                <w:rFonts w:ascii="Calibri" w:eastAsia="Calibri" w:hAnsi="Calibri" w:cs="Calibri"/>
                <w:sz w:val="16"/>
                <w:szCs w:val="16"/>
              </w:rPr>
              <w:t>Digitální</w:t>
            </w:r>
          </w:p>
          <w:p w:rsidR="00A53638" w:rsidRDefault="00C86991">
            <w:pPr>
              <w:pStyle w:val="Jin0"/>
              <w:shd w:val="clear" w:color="auto" w:fill="auto"/>
              <w:spacing w:line="240" w:lineRule="auto"/>
              <w:jc w:val="left"/>
              <w:rPr>
                <w:sz w:val="16"/>
                <w:szCs w:val="16"/>
              </w:rPr>
            </w:pPr>
            <w:r>
              <w:rPr>
                <w:rFonts w:ascii="Calibri" w:eastAsia="Calibri" w:hAnsi="Calibri" w:cs="Calibri"/>
                <w:sz w:val="16"/>
                <w:szCs w:val="16"/>
              </w:rPr>
              <w:t>jazyková</w:t>
            </w:r>
          </w:p>
          <w:p w:rsidR="00A53638" w:rsidRDefault="00C86991">
            <w:pPr>
              <w:pStyle w:val="Jin0"/>
              <w:shd w:val="clear" w:color="auto" w:fill="auto"/>
              <w:spacing w:line="240" w:lineRule="auto"/>
              <w:jc w:val="left"/>
              <w:rPr>
                <w:sz w:val="16"/>
                <w:szCs w:val="16"/>
              </w:rPr>
            </w:pPr>
            <w:r>
              <w:rPr>
                <w:rFonts w:ascii="Calibri" w:eastAsia="Calibri" w:hAnsi="Calibri" w:cs="Calibri"/>
                <w:sz w:val="16"/>
                <w:szCs w:val="16"/>
              </w:rPr>
              <w:t>učebna</w:t>
            </w:r>
          </w:p>
        </w:tc>
        <w:tc>
          <w:tcPr>
            <w:tcW w:w="4702" w:type="dxa"/>
            <w:tcBorders>
              <w:top w:val="single" w:sz="4" w:space="0" w:color="auto"/>
              <w:left w:val="single" w:sz="4" w:space="0" w:color="auto"/>
            </w:tcBorders>
            <w:shd w:val="clear" w:color="auto" w:fill="FFFFFF"/>
          </w:tcPr>
          <w:p w:rsidR="00A53638" w:rsidRDefault="00C86991">
            <w:pPr>
              <w:pStyle w:val="Jin0"/>
              <w:shd w:val="clear" w:color="auto" w:fill="auto"/>
              <w:spacing w:line="276" w:lineRule="auto"/>
              <w:jc w:val="left"/>
              <w:rPr>
                <w:sz w:val="16"/>
                <w:szCs w:val="16"/>
              </w:rPr>
            </w:pPr>
            <w:r>
              <w:rPr>
                <w:rFonts w:ascii="Calibri" w:eastAsia="Calibri" w:hAnsi="Calibri" w:cs="Calibri"/>
                <w:sz w:val="16"/>
                <w:szCs w:val="16"/>
              </w:rPr>
              <w:t xml:space="preserve">Technika - jazyková učebna včetně instalace - Ovládací panel připojitelný k PC a zobrazení na monitoru učitele, pro JU do 24 žáků - Funkce: možnost připojení do jiné učebny, přenosnost ovládacího panelu, možnost párování studentů, jmenný seznam studentů všech tříd, všechny funkce se zobrazují na monitoru učitele s reálným uspořádáním dispozice učebny, oslovení všech studentů přes mikrofon, individuální odposlech zadaného žáka, identifikace odposlechu, univerzální vstup externího audia, </w:t>
            </w:r>
            <w:proofErr w:type="spellStart"/>
            <w:r>
              <w:rPr>
                <w:rFonts w:ascii="Calibri" w:eastAsia="Calibri" w:hAnsi="Calibri" w:cs="Calibri"/>
                <w:sz w:val="16"/>
                <w:szCs w:val="16"/>
              </w:rPr>
              <w:t>audiodabing</w:t>
            </w:r>
            <w:proofErr w:type="spellEnd"/>
            <w:r>
              <w:rPr>
                <w:rFonts w:ascii="Calibri" w:eastAsia="Calibri" w:hAnsi="Calibri" w:cs="Calibri"/>
                <w:sz w:val="16"/>
                <w:szCs w:val="16"/>
              </w:rPr>
              <w:t xml:space="preserve"> externího vstupu, kompletní instalace včetně materiálu</w:t>
            </w:r>
          </w:p>
        </w:tc>
        <w:tc>
          <w:tcPr>
            <w:tcW w:w="4187" w:type="dxa"/>
            <w:tcBorders>
              <w:top w:val="single" w:sz="4" w:space="0" w:color="auto"/>
              <w:left w:val="single" w:sz="4" w:space="0" w:color="auto"/>
            </w:tcBorders>
            <w:shd w:val="clear" w:color="auto" w:fill="FFFFFF"/>
          </w:tcPr>
          <w:p w:rsidR="00A53638" w:rsidRDefault="00C86991">
            <w:pPr>
              <w:pStyle w:val="Jin0"/>
              <w:shd w:val="clear" w:color="auto" w:fill="auto"/>
              <w:spacing w:line="276" w:lineRule="auto"/>
              <w:jc w:val="left"/>
              <w:rPr>
                <w:sz w:val="16"/>
                <w:szCs w:val="16"/>
              </w:rPr>
            </w:pPr>
            <w:r>
              <w:rPr>
                <w:rFonts w:ascii="Calibri" w:eastAsia="Calibri" w:hAnsi="Calibri" w:cs="Calibri"/>
                <w:b/>
                <w:bCs/>
                <w:sz w:val="16"/>
                <w:szCs w:val="16"/>
              </w:rPr>
              <w:t xml:space="preserve">Ovládací pult </w:t>
            </w:r>
            <w:proofErr w:type="spellStart"/>
            <w:r>
              <w:rPr>
                <w:rFonts w:ascii="Calibri" w:eastAsia="Calibri" w:hAnsi="Calibri" w:cs="Calibri"/>
                <w:b/>
                <w:bCs/>
                <w:sz w:val="16"/>
                <w:szCs w:val="16"/>
              </w:rPr>
              <w:t>Consett</w:t>
            </w:r>
            <w:proofErr w:type="spellEnd"/>
            <w:r>
              <w:rPr>
                <w:rFonts w:ascii="Calibri" w:eastAsia="Calibri" w:hAnsi="Calibri" w:cs="Calibri"/>
                <w:b/>
                <w:bCs/>
                <w:sz w:val="16"/>
                <w:szCs w:val="16"/>
              </w:rPr>
              <w:t xml:space="preserve"> pair; sluchátka učitelská </w:t>
            </w:r>
            <w:r>
              <w:rPr>
                <w:rFonts w:ascii="Calibri" w:eastAsia="Calibri" w:hAnsi="Calibri" w:cs="Calibri"/>
                <w:b/>
                <w:bCs/>
                <w:sz w:val="16"/>
                <w:szCs w:val="16"/>
                <w:lang w:val="en-US" w:eastAsia="en-US" w:bidi="en-US"/>
              </w:rPr>
              <w:t xml:space="preserve">MB Quart </w:t>
            </w:r>
            <w:r>
              <w:rPr>
                <w:rFonts w:ascii="Calibri" w:eastAsia="Calibri" w:hAnsi="Calibri" w:cs="Calibri"/>
                <w:b/>
                <w:bCs/>
                <w:sz w:val="16"/>
                <w:szCs w:val="16"/>
              </w:rPr>
              <w:t xml:space="preserve">800 </w:t>
            </w:r>
            <w:r>
              <w:rPr>
                <w:rFonts w:ascii="Calibri" w:eastAsia="Calibri" w:hAnsi="Calibri" w:cs="Calibri"/>
                <w:b/>
                <w:bCs/>
                <w:sz w:val="16"/>
                <w:szCs w:val="16"/>
                <w:lang w:val="en-US" w:eastAsia="en-US" w:bidi="en-US"/>
              </w:rPr>
              <w:t xml:space="preserve">original; </w:t>
            </w:r>
            <w:r>
              <w:rPr>
                <w:rFonts w:ascii="Calibri" w:eastAsia="Calibri" w:hAnsi="Calibri" w:cs="Calibri"/>
                <w:b/>
                <w:bCs/>
                <w:sz w:val="16"/>
                <w:szCs w:val="16"/>
              </w:rPr>
              <w:t>prodlužovací kabel vinutý; kompletní instalace včetně materiálu</w:t>
            </w:r>
          </w:p>
        </w:tc>
        <w:tc>
          <w:tcPr>
            <w:tcW w:w="1004"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ks</w:t>
            </w:r>
          </w:p>
        </w:tc>
        <w:tc>
          <w:tcPr>
            <w:tcW w:w="965"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16"/>
                <w:szCs w:val="16"/>
              </w:rPr>
            </w:pPr>
            <w:r>
              <w:rPr>
                <w:rFonts w:ascii="Calibri" w:eastAsia="Calibri" w:hAnsi="Calibri" w:cs="Calibri"/>
                <w:b/>
                <w:bCs/>
                <w:sz w:val="16"/>
                <w:szCs w:val="16"/>
              </w:rPr>
              <w:t>1</w:t>
            </w:r>
          </w:p>
        </w:tc>
        <w:tc>
          <w:tcPr>
            <w:tcW w:w="1177"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92 500 Kč</w:t>
            </w:r>
          </w:p>
        </w:tc>
        <w:tc>
          <w:tcPr>
            <w:tcW w:w="1062"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92 500 Kč</w:t>
            </w:r>
          </w:p>
        </w:tc>
        <w:tc>
          <w:tcPr>
            <w:tcW w:w="1343" w:type="dxa"/>
            <w:tcBorders>
              <w:top w:val="single" w:sz="4" w:space="0" w:color="auto"/>
              <w:left w:val="single" w:sz="4" w:space="0" w:color="auto"/>
              <w:righ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111 925 Kč</w:t>
            </w:r>
          </w:p>
        </w:tc>
      </w:tr>
      <w:tr w:rsidR="00A53638">
        <w:tblPrEx>
          <w:tblCellMar>
            <w:top w:w="0" w:type="dxa"/>
            <w:bottom w:w="0" w:type="dxa"/>
          </w:tblCellMar>
        </w:tblPrEx>
        <w:trPr>
          <w:trHeight w:hRule="exact" w:val="1793"/>
          <w:jc w:val="center"/>
        </w:trPr>
        <w:tc>
          <w:tcPr>
            <w:tcW w:w="756" w:type="dxa"/>
            <w:tcBorders>
              <w:top w:val="single" w:sz="4" w:space="0" w:color="auto"/>
              <w:left w:val="single" w:sz="4" w:space="0" w:color="auto"/>
              <w:bottom w:val="single" w:sz="4" w:space="0" w:color="auto"/>
            </w:tcBorders>
            <w:shd w:val="clear" w:color="auto" w:fill="FFFFFF"/>
            <w:vAlign w:val="center"/>
          </w:tcPr>
          <w:p w:rsidR="00A53638" w:rsidRDefault="00C86991">
            <w:pPr>
              <w:pStyle w:val="Jin0"/>
              <w:shd w:val="clear" w:color="auto" w:fill="auto"/>
              <w:spacing w:line="240" w:lineRule="auto"/>
              <w:jc w:val="center"/>
              <w:rPr>
                <w:sz w:val="16"/>
                <w:szCs w:val="16"/>
              </w:rPr>
            </w:pPr>
            <w:r>
              <w:rPr>
                <w:rFonts w:ascii="Calibri" w:eastAsia="Calibri" w:hAnsi="Calibri" w:cs="Calibri"/>
                <w:sz w:val="16"/>
                <w:szCs w:val="16"/>
              </w:rPr>
              <w:t>4</w:t>
            </w:r>
          </w:p>
        </w:tc>
        <w:tc>
          <w:tcPr>
            <w:tcW w:w="958" w:type="dxa"/>
            <w:tcBorders>
              <w:top w:val="single" w:sz="4" w:space="0" w:color="auto"/>
              <w:left w:val="single" w:sz="4" w:space="0" w:color="auto"/>
              <w:bottom w:val="single" w:sz="4" w:space="0" w:color="auto"/>
            </w:tcBorders>
            <w:shd w:val="clear" w:color="auto" w:fill="FFFFFF"/>
            <w:vAlign w:val="center"/>
          </w:tcPr>
          <w:p w:rsidR="00A53638" w:rsidRDefault="00C86991">
            <w:pPr>
              <w:pStyle w:val="Jin0"/>
              <w:shd w:val="clear" w:color="auto" w:fill="auto"/>
              <w:spacing w:line="240" w:lineRule="auto"/>
              <w:jc w:val="left"/>
              <w:rPr>
                <w:sz w:val="16"/>
                <w:szCs w:val="16"/>
              </w:rPr>
            </w:pPr>
            <w:r>
              <w:rPr>
                <w:rFonts w:ascii="Calibri" w:eastAsia="Calibri" w:hAnsi="Calibri" w:cs="Calibri"/>
                <w:sz w:val="16"/>
                <w:szCs w:val="16"/>
              </w:rPr>
              <w:t>Digitální</w:t>
            </w:r>
          </w:p>
          <w:p w:rsidR="00A53638" w:rsidRDefault="00C86991">
            <w:pPr>
              <w:pStyle w:val="Jin0"/>
              <w:shd w:val="clear" w:color="auto" w:fill="auto"/>
              <w:spacing w:line="240" w:lineRule="auto"/>
              <w:jc w:val="left"/>
              <w:rPr>
                <w:sz w:val="16"/>
                <w:szCs w:val="16"/>
              </w:rPr>
            </w:pPr>
            <w:r>
              <w:rPr>
                <w:rFonts w:ascii="Calibri" w:eastAsia="Calibri" w:hAnsi="Calibri" w:cs="Calibri"/>
                <w:sz w:val="16"/>
                <w:szCs w:val="16"/>
              </w:rPr>
              <w:t>jazyková</w:t>
            </w:r>
          </w:p>
          <w:p w:rsidR="00A53638" w:rsidRDefault="00C86991">
            <w:pPr>
              <w:pStyle w:val="Jin0"/>
              <w:shd w:val="clear" w:color="auto" w:fill="auto"/>
              <w:spacing w:line="240" w:lineRule="auto"/>
              <w:jc w:val="left"/>
              <w:rPr>
                <w:sz w:val="16"/>
                <w:szCs w:val="16"/>
              </w:rPr>
            </w:pPr>
            <w:r>
              <w:rPr>
                <w:rFonts w:ascii="Calibri" w:eastAsia="Calibri" w:hAnsi="Calibri" w:cs="Calibri"/>
                <w:sz w:val="16"/>
                <w:szCs w:val="16"/>
              </w:rPr>
              <w:t>učebna</w:t>
            </w:r>
          </w:p>
        </w:tc>
        <w:tc>
          <w:tcPr>
            <w:tcW w:w="4702" w:type="dxa"/>
            <w:tcBorders>
              <w:top w:val="single" w:sz="4" w:space="0" w:color="auto"/>
              <w:left w:val="single" w:sz="4" w:space="0" w:color="auto"/>
              <w:bottom w:val="single" w:sz="4" w:space="0" w:color="auto"/>
            </w:tcBorders>
            <w:shd w:val="clear" w:color="auto" w:fill="FFFFFF"/>
          </w:tcPr>
          <w:p w:rsidR="00A53638" w:rsidRDefault="00C86991">
            <w:pPr>
              <w:pStyle w:val="Jin0"/>
              <w:shd w:val="clear" w:color="auto" w:fill="auto"/>
              <w:spacing w:line="276" w:lineRule="auto"/>
              <w:jc w:val="left"/>
              <w:rPr>
                <w:sz w:val="16"/>
                <w:szCs w:val="16"/>
              </w:rPr>
            </w:pPr>
            <w:r>
              <w:rPr>
                <w:rFonts w:ascii="Calibri" w:eastAsia="Calibri" w:hAnsi="Calibri" w:cs="Calibri"/>
                <w:sz w:val="16"/>
                <w:szCs w:val="16"/>
              </w:rPr>
              <w:t xml:space="preserve">Technika - jazyková učebna - Sluchátka pro jazykové učebny - vysoce kvalitní,, s ovládáním hlasitosti, </w:t>
            </w:r>
            <w:proofErr w:type="spellStart"/>
            <w:proofErr w:type="gramStart"/>
            <w:r>
              <w:rPr>
                <w:rFonts w:ascii="Calibri" w:eastAsia="Calibri" w:hAnsi="Calibri" w:cs="Calibri"/>
                <w:sz w:val="16"/>
                <w:szCs w:val="16"/>
              </w:rPr>
              <w:t>mech</w:t>
            </w:r>
            <w:proofErr w:type="gramEnd"/>
            <w:r>
              <w:rPr>
                <w:rFonts w:ascii="Calibri" w:eastAsia="Calibri" w:hAnsi="Calibri" w:cs="Calibri"/>
                <w:sz w:val="16"/>
                <w:szCs w:val="16"/>
              </w:rPr>
              <w:t>.</w:t>
            </w:r>
            <w:proofErr w:type="gramStart"/>
            <w:r>
              <w:rPr>
                <w:rFonts w:ascii="Calibri" w:eastAsia="Calibri" w:hAnsi="Calibri" w:cs="Calibri"/>
                <w:sz w:val="16"/>
                <w:szCs w:val="16"/>
              </w:rPr>
              <w:t>odolnost</w:t>
            </w:r>
            <w:proofErr w:type="spellEnd"/>
            <w:proofErr w:type="gramEnd"/>
            <w:r>
              <w:rPr>
                <w:rFonts w:ascii="Calibri" w:eastAsia="Calibri" w:hAnsi="Calibri" w:cs="Calibri"/>
                <w:sz w:val="16"/>
                <w:szCs w:val="16"/>
              </w:rPr>
              <w:t xml:space="preserve"> proti nárazu,</w:t>
            </w:r>
          </w:p>
          <w:p w:rsidR="00A53638" w:rsidRDefault="00C86991">
            <w:pPr>
              <w:pStyle w:val="Jin0"/>
              <w:shd w:val="clear" w:color="auto" w:fill="auto"/>
              <w:spacing w:line="276" w:lineRule="auto"/>
              <w:jc w:val="left"/>
              <w:rPr>
                <w:sz w:val="16"/>
                <w:szCs w:val="16"/>
              </w:rPr>
            </w:pPr>
            <w:r>
              <w:rPr>
                <w:rFonts w:ascii="Calibri" w:eastAsia="Calibri" w:hAnsi="Calibri" w:cs="Calibri"/>
                <w:sz w:val="16"/>
                <w:szCs w:val="16"/>
              </w:rPr>
              <w:t>- s vysokou mechanickou odolností (případ rozsednutí, pádu, zkroucení mikrofonního držáku), dynamický mikrofon, velké náušníky pro izolovaný odposlech, individuální regulace hlasitosti digitálním zesilovačem ovládaným dvěma tlačítky na vnějším krytu sluchátka, propojovací kabel (student)</w:t>
            </w:r>
          </w:p>
        </w:tc>
        <w:tc>
          <w:tcPr>
            <w:tcW w:w="4187" w:type="dxa"/>
            <w:tcBorders>
              <w:top w:val="single" w:sz="4" w:space="0" w:color="auto"/>
              <w:left w:val="single" w:sz="4" w:space="0" w:color="auto"/>
              <w:bottom w:val="single" w:sz="4" w:space="0" w:color="auto"/>
            </w:tcBorders>
            <w:shd w:val="clear" w:color="auto" w:fill="FFFFFF"/>
          </w:tcPr>
          <w:p w:rsidR="00A53638" w:rsidRDefault="00C86991">
            <w:pPr>
              <w:pStyle w:val="Jin0"/>
              <w:shd w:val="clear" w:color="auto" w:fill="auto"/>
              <w:spacing w:line="276" w:lineRule="auto"/>
              <w:jc w:val="left"/>
              <w:rPr>
                <w:sz w:val="16"/>
                <w:szCs w:val="16"/>
              </w:rPr>
            </w:pPr>
            <w:r>
              <w:rPr>
                <w:rFonts w:ascii="Calibri" w:eastAsia="Calibri" w:hAnsi="Calibri" w:cs="Calibri"/>
                <w:b/>
                <w:bCs/>
                <w:sz w:val="16"/>
                <w:szCs w:val="16"/>
              </w:rPr>
              <w:t xml:space="preserve">Sluchátka studentská </w:t>
            </w:r>
            <w:r>
              <w:rPr>
                <w:rFonts w:ascii="Calibri" w:eastAsia="Calibri" w:hAnsi="Calibri" w:cs="Calibri"/>
                <w:b/>
                <w:bCs/>
                <w:sz w:val="16"/>
                <w:szCs w:val="16"/>
                <w:lang w:val="en-US" w:eastAsia="en-US" w:bidi="en-US"/>
              </w:rPr>
              <w:t xml:space="preserve">MB Quart </w:t>
            </w:r>
            <w:r>
              <w:rPr>
                <w:rFonts w:ascii="Calibri" w:eastAsia="Calibri" w:hAnsi="Calibri" w:cs="Calibri"/>
                <w:b/>
                <w:bCs/>
                <w:sz w:val="16"/>
                <w:szCs w:val="16"/>
              </w:rPr>
              <w:t xml:space="preserve">800 </w:t>
            </w:r>
            <w:r>
              <w:rPr>
                <w:rFonts w:ascii="Calibri" w:eastAsia="Calibri" w:hAnsi="Calibri" w:cs="Calibri"/>
                <w:b/>
                <w:bCs/>
                <w:sz w:val="16"/>
                <w:szCs w:val="16"/>
                <w:lang w:val="en-US" w:eastAsia="en-US" w:bidi="en-US"/>
              </w:rPr>
              <w:t xml:space="preserve">original </w:t>
            </w:r>
            <w:r>
              <w:rPr>
                <w:rFonts w:ascii="Calibri" w:eastAsia="Calibri" w:hAnsi="Calibri" w:cs="Calibri"/>
                <w:b/>
                <w:bCs/>
                <w:sz w:val="16"/>
                <w:szCs w:val="16"/>
              </w:rPr>
              <w:t>s regulací hlasitosti; propojovací kabel /student/</w:t>
            </w:r>
          </w:p>
        </w:tc>
        <w:tc>
          <w:tcPr>
            <w:tcW w:w="1004" w:type="dxa"/>
            <w:tcBorders>
              <w:top w:val="single" w:sz="4" w:space="0" w:color="auto"/>
              <w:left w:val="single" w:sz="4" w:space="0" w:color="auto"/>
              <w:bottom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ks</w:t>
            </w:r>
          </w:p>
        </w:tc>
        <w:tc>
          <w:tcPr>
            <w:tcW w:w="965" w:type="dxa"/>
            <w:tcBorders>
              <w:top w:val="single" w:sz="4" w:space="0" w:color="auto"/>
              <w:left w:val="single" w:sz="4" w:space="0" w:color="auto"/>
              <w:bottom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16</w:t>
            </w:r>
          </w:p>
        </w:tc>
        <w:tc>
          <w:tcPr>
            <w:tcW w:w="1177" w:type="dxa"/>
            <w:tcBorders>
              <w:top w:val="single" w:sz="4" w:space="0" w:color="auto"/>
              <w:left w:val="single" w:sz="4" w:space="0" w:color="auto"/>
              <w:bottom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3 350 Kč</w:t>
            </w:r>
          </w:p>
        </w:tc>
        <w:tc>
          <w:tcPr>
            <w:tcW w:w="1062" w:type="dxa"/>
            <w:tcBorders>
              <w:top w:val="single" w:sz="4" w:space="0" w:color="auto"/>
              <w:left w:val="single" w:sz="4" w:space="0" w:color="auto"/>
              <w:bottom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53 600 Kč</w:t>
            </w:r>
          </w:p>
        </w:tc>
        <w:tc>
          <w:tcPr>
            <w:tcW w:w="1343" w:type="dxa"/>
            <w:tcBorders>
              <w:top w:val="single" w:sz="4" w:space="0" w:color="auto"/>
              <w:left w:val="single" w:sz="4" w:space="0" w:color="auto"/>
              <w:bottom w:val="single" w:sz="4" w:space="0" w:color="auto"/>
              <w:righ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64 856 Kč</w:t>
            </w:r>
          </w:p>
        </w:tc>
      </w:tr>
    </w:tbl>
    <w:p w:rsidR="00A53638" w:rsidRDefault="00C8699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88"/>
        <w:gridCol w:w="943"/>
        <w:gridCol w:w="4691"/>
        <w:gridCol w:w="4180"/>
        <w:gridCol w:w="1008"/>
        <w:gridCol w:w="947"/>
        <w:gridCol w:w="1181"/>
        <w:gridCol w:w="1051"/>
        <w:gridCol w:w="1343"/>
      </w:tblGrid>
      <w:tr w:rsidR="00A53638">
        <w:tblPrEx>
          <w:tblCellMar>
            <w:top w:w="0" w:type="dxa"/>
            <w:bottom w:w="0" w:type="dxa"/>
          </w:tblCellMar>
        </w:tblPrEx>
        <w:trPr>
          <w:trHeight w:hRule="exact" w:val="1652"/>
          <w:jc w:val="center"/>
        </w:trPr>
        <w:tc>
          <w:tcPr>
            <w:tcW w:w="788" w:type="dxa"/>
            <w:tcBorders>
              <w:left w:val="single" w:sz="4" w:space="0" w:color="auto"/>
            </w:tcBorders>
            <w:shd w:val="clear" w:color="auto" w:fill="FFFFFF"/>
            <w:vAlign w:val="center"/>
          </w:tcPr>
          <w:p w:rsidR="00A53638" w:rsidRDefault="00C86991">
            <w:pPr>
              <w:pStyle w:val="Jin0"/>
              <w:shd w:val="clear" w:color="auto" w:fill="auto"/>
              <w:spacing w:line="240" w:lineRule="auto"/>
              <w:ind w:right="120"/>
              <w:jc w:val="center"/>
              <w:rPr>
                <w:sz w:val="16"/>
                <w:szCs w:val="16"/>
              </w:rPr>
            </w:pPr>
            <w:r>
              <w:rPr>
                <w:rFonts w:ascii="Calibri" w:eastAsia="Calibri" w:hAnsi="Calibri" w:cs="Calibri"/>
                <w:sz w:val="16"/>
                <w:szCs w:val="16"/>
              </w:rPr>
              <w:t>5</w:t>
            </w:r>
          </w:p>
        </w:tc>
        <w:tc>
          <w:tcPr>
            <w:tcW w:w="943" w:type="dxa"/>
            <w:tcBorders>
              <w:left w:val="single" w:sz="4" w:space="0" w:color="auto"/>
            </w:tcBorders>
            <w:shd w:val="clear" w:color="auto" w:fill="FFFFFF"/>
            <w:vAlign w:val="center"/>
          </w:tcPr>
          <w:p w:rsidR="00A53638" w:rsidRDefault="00C86991">
            <w:pPr>
              <w:pStyle w:val="Jin0"/>
              <w:shd w:val="clear" w:color="auto" w:fill="auto"/>
              <w:spacing w:line="240" w:lineRule="auto"/>
              <w:jc w:val="left"/>
              <w:rPr>
                <w:sz w:val="16"/>
                <w:szCs w:val="16"/>
              </w:rPr>
            </w:pPr>
            <w:r>
              <w:rPr>
                <w:rFonts w:ascii="Calibri" w:eastAsia="Calibri" w:hAnsi="Calibri" w:cs="Calibri"/>
                <w:sz w:val="16"/>
                <w:szCs w:val="16"/>
              </w:rPr>
              <w:t>Digitální</w:t>
            </w:r>
          </w:p>
          <w:p w:rsidR="00A53638" w:rsidRDefault="00C86991">
            <w:pPr>
              <w:pStyle w:val="Jin0"/>
              <w:shd w:val="clear" w:color="auto" w:fill="auto"/>
              <w:spacing w:line="240" w:lineRule="auto"/>
              <w:jc w:val="left"/>
              <w:rPr>
                <w:sz w:val="16"/>
                <w:szCs w:val="16"/>
              </w:rPr>
            </w:pPr>
            <w:r>
              <w:rPr>
                <w:rFonts w:ascii="Calibri" w:eastAsia="Calibri" w:hAnsi="Calibri" w:cs="Calibri"/>
                <w:sz w:val="16"/>
                <w:szCs w:val="16"/>
              </w:rPr>
              <w:t>jazyková</w:t>
            </w:r>
          </w:p>
          <w:p w:rsidR="00A53638" w:rsidRDefault="00C86991">
            <w:pPr>
              <w:pStyle w:val="Jin0"/>
              <w:shd w:val="clear" w:color="auto" w:fill="auto"/>
              <w:spacing w:line="240" w:lineRule="auto"/>
              <w:jc w:val="left"/>
              <w:rPr>
                <w:sz w:val="16"/>
                <w:szCs w:val="16"/>
              </w:rPr>
            </w:pPr>
            <w:r>
              <w:rPr>
                <w:rFonts w:ascii="Calibri" w:eastAsia="Calibri" w:hAnsi="Calibri" w:cs="Calibri"/>
                <w:sz w:val="16"/>
                <w:szCs w:val="16"/>
              </w:rPr>
              <w:t>učebna</w:t>
            </w:r>
          </w:p>
        </w:tc>
        <w:tc>
          <w:tcPr>
            <w:tcW w:w="4691" w:type="dxa"/>
            <w:tcBorders>
              <w:top w:val="single" w:sz="4" w:space="0" w:color="auto"/>
              <w:left w:val="single" w:sz="4" w:space="0" w:color="auto"/>
            </w:tcBorders>
            <w:shd w:val="clear" w:color="auto" w:fill="FFFFFF"/>
          </w:tcPr>
          <w:p w:rsidR="00A53638" w:rsidRDefault="00C86991">
            <w:pPr>
              <w:pStyle w:val="Jin0"/>
              <w:shd w:val="clear" w:color="auto" w:fill="auto"/>
              <w:spacing w:line="276" w:lineRule="auto"/>
              <w:jc w:val="left"/>
              <w:rPr>
                <w:sz w:val="16"/>
                <w:szCs w:val="16"/>
              </w:rPr>
            </w:pPr>
            <w:r>
              <w:rPr>
                <w:rFonts w:ascii="Calibri" w:eastAsia="Calibri" w:hAnsi="Calibri" w:cs="Calibri"/>
                <w:sz w:val="16"/>
                <w:szCs w:val="16"/>
              </w:rPr>
              <w:t xml:space="preserve">Technika - jazyková učebna - Software pro jazykovou učebnu </w:t>
            </w:r>
            <w:proofErr w:type="gramStart"/>
            <w:r>
              <w:rPr>
                <w:rFonts w:ascii="Calibri" w:eastAsia="Calibri" w:hAnsi="Calibri" w:cs="Calibri"/>
                <w:sz w:val="16"/>
                <w:szCs w:val="16"/>
              </w:rPr>
              <w:t>do</w:t>
            </w:r>
            <w:proofErr w:type="gramEnd"/>
          </w:p>
          <w:p w:rsidR="00A53638" w:rsidRDefault="00C86991">
            <w:pPr>
              <w:pStyle w:val="Jin0"/>
              <w:shd w:val="clear" w:color="auto" w:fill="auto"/>
              <w:spacing w:line="276" w:lineRule="auto"/>
              <w:jc w:val="left"/>
              <w:rPr>
                <w:sz w:val="16"/>
                <w:szCs w:val="16"/>
              </w:rPr>
            </w:pPr>
            <w:r>
              <w:rPr>
                <w:rFonts w:ascii="Calibri" w:eastAsia="Calibri" w:hAnsi="Calibri" w:cs="Calibri"/>
                <w:sz w:val="16"/>
                <w:szCs w:val="16"/>
              </w:rPr>
              <w:t>24ž - Nahrávací software: pro záznam zvukových a hlasových projevů studentů s možností okamžité přehrávky, vlastní grafický výstup s okamžitým ovládáním z plochy, ovládání všech funkcí ovládacího pultu, kompatibilní s jazykovou laboratoří</w:t>
            </w:r>
          </w:p>
        </w:tc>
        <w:tc>
          <w:tcPr>
            <w:tcW w:w="4180" w:type="dxa"/>
            <w:tcBorders>
              <w:top w:val="single" w:sz="4" w:space="0" w:color="auto"/>
              <w:left w:val="single" w:sz="4" w:space="0" w:color="auto"/>
            </w:tcBorders>
            <w:shd w:val="clear" w:color="auto" w:fill="FFFFFF"/>
          </w:tcPr>
          <w:p w:rsidR="00A53638" w:rsidRDefault="00C86991">
            <w:pPr>
              <w:pStyle w:val="Jin0"/>
              <w:shd w:val="clear" w:color="auto" w:fill="auto"/>
              <w:spacing w:line="276" w:lineRule="auto"/>
              <w:jc w:val="left"/>
              <w:rPr>
                <w:sz w:val="16"/>
                <w:szCs w:val="16"/>
              </w:rPr>
            </w:pPr>
            <w:r>
              <w:rPr>
                <w:rFonts w:ascii="Calibri" w:eastAsia="Calibri" w:hAnsi="Calibri" w:cs="Calibri"/>
                <w:b/>
                <w:bCs/>
                <w:sz w:val="16"/>
                <w:szCs w:val="16"/>
              </w:rPr>
              <w:t>SW pair k jazykové učebně - Software pro jazykovou učebnu do 24ž - Nahrávací software: pro záznam zvukových a hlasových projevů studentů s možností okamžité přehrávky, vlastní grafický výstup s okamžitým ovládáním z plochy, ovládání všech funkcí ovládacího pultu, kompatibilní s jazykovou laboratoří</w:t>
            </w:r>
          </w:p>
        </w:tc>
        <w:tc>
          <w:tcPr>
            <w:tcW w:w="1008"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ks</w:t>
            </w:r>
          </w:p>
        </w:tc>
        <w:tc>
          <w:tcPr>
            <w:tcW w:w="947"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16"/>
                <w:szCs w:val="16"/>
              </w:rPr>
            </w:pPr>
            <w:r>
              <w:rPr>
                <w:rFonts w:ascii="Calibri" w:eastAsia="Calibri" w:hAnsi="Calibri" w:cs="Calibri"/>
                <w:b/>
                <w:bCs/>
                <w:sz w:val="16"/>
                <w:szCs w:val="16"/>
              </w:rPr>
              <w:t>1</w:t>
            </w:r>
          </w:p>
        </w:tc>
        <w:tc>
          <w:tcPr>
            <w:tcW w:w="1181"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10 220 Kč</w:t>
            </w:r>
          </w:p>
        </w:tc>
        <w:tc>
          <w:tcPr>
            <w:tcW w:w="1051"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right"/>
              <w:rPr>
                <w:sz w:val="20"/>
                <w:szCs w:val="20"/>
              </w:rPr>
            </w:pPr>
            <w:r>
              <w:rPr>
                <w:rFonts w:ascii="Calibri" w:eastAsia="Calibri" w:hAnsi="Calibri" w:cs="Calibri"/>
                <w:sz w:val="20"/>
                <w:szCs w:val="20"/>
              </w:rPr>
              <w:t>10 220 Kč</w:t>
            </w:r>
          </w:p>
        </w:tc>
        <w:tc>
          <w:tcPr>
            <w:tcW w:w="1343" w:type="dxa"/>
            <w:tcBorders>
              <w:top w:val="single" w:sz="4" w:space="0" w:color="auto"/>
              <w:left w:val="single" w:sz="4" w:space="0" w:color="auto"/>
              <w:righ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12 366 Kč</w:t>
            </w:r>
          </w:p>
        </w:tc>
      </w:tr>
      <w:tr w:rsidR="00A53638">
        <w:tblPrEx>
          <w:tblCellMar>
            <w:top w:w="0" w:type="dxa"/>
            <w:bottom w:w="0" w:type="dxa"/>
          </w:tblCellMar>
        </w:tblPrEx>
        <w:trPr>
          <w:trHeight w:hRule="exact" w:val="2909"/>
          <w:jc w:val="center"/>
        </w:trPr>
        <w:tc>
          <w:tcPr>
            <w:tcW w:w="788"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ind w:right="120"/>
              <w:jc w:val="center"/>
              <w:rPr>
                <w:sz w:val="16"/>
                <w:szCs w:val="16"/>
              </w:rPr>
            </w:pPr>
            <w:r>
              <w:rPr>
                <w:rFonts w:ascii="Calibri" w:eastAsia="Calibri" w:hAnsi="Calibri" w:cs="Calibri"/>
                <w:sz w:val="16"/>
                <w:szCs w:val="16"/>
              </w:rPr>
              <w:t>6</w:t>
            </w:r>
          </w:p>
        </w:tc>
        <w:tc>
          <w:tcPr>
            <w:tcW w:w="943"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left"/>
              <w:rPr>
                <w:sz w:val="16"/>
                <w:szCs w:val="16"/>
              </w:rPr>
            </w:pPr>
            <w:r>
              <w:rPr>
                <w:rFonts w:ascii="Calibri" w:eastAsia="Calibri" w:hAnsi="Calibri" w:cs="Calibri"/>
                <w:sz w:val="16"/>
                <w:szCs w:val="16"/>
              </w:rPr>
              <w:t>Digitální</w:t>
            </w:r>
          </w:p>
          <w:p w:rsidR="00A53638" w:rsidRDefault="00C86991">
            <w:pPr>
              <w:pStyle w:val="Jin0"/>
              <w:shd w:val="clear" w:color="auto" w:fill="auto"/>
              <w:spacing w:line="240" w:lineRule="auto"/>
              <w:jc w:val="left"/>
              <w:rPr>
                <w:sz w:val="16"/>
                <w:szCs w:val="16"/>
              </w:rPr>
            </w:pPr>
            <w:r>
              <w:rPr>
                <w:rFonts w:ascii="Calibri" w:eastAsia="Calibri" w:hAnsi="Calibri" w:cs="Calibri"/>
                <w:sz w:val="16"/>
                <w:szCs w:val="16"/>
              </w:rPr>
              <w:t>jazyková</w:t>
            </w:r>
          </w:p>
          <w:p w:rsidR="00A53638" w:rsidRDefault="00C86991">
            <w:pPr>
              <w:pStyle w:val="Jin0"/>
              <w:shd w:val="clear" w:color="auto" w:fill="auto"/>
              <w:spacing w:line="240" w:lineRule="auto"/>
              <w:jc w:val="left"/>
              <w:rPr>
                <w:sz w:val="16"/>
                <w:szCs w:val="16"/>
              </w:rPr>
            </w:pPr>
            <w:r>
              <w:rPr>
                <w:rFonts w:ascii="Calibri" w:eastAsia="Calibri" w:hAnsi="Calibri" w:cs="Calibri"/>
                <w:sz w:val="16"/>
                <w:szCs w:val="16"/>
              </w:rPr>
              <w:t>učebna</w:t>
            </w:r>
          </w:p>
        </w:tc>
        <w:tc>
          <w:tcPr>
            <w:tcW w:w="4691" w:type="dxa"/>
            <w:tcBorders>
              <w:top w:val="single" w:sz="4" w:space="0" w:color="auto"/>
              <w:left w:val="single" w:sz="4" w:space="0" w:color="auto"/>
            </w:tcBorders>
            <w:shd w:val="clear" w:color="auto" w:fill="FFFFFF"/>
          </w:tcPr>
          <w:p w:rsidR="00A53638" w:rsidRDefault="00C86991">
            <w:pPr>
              <w:pStyle w:val="Jin0"/>
              <w:shd w:val="clear" w:color="auto" w:fill="auto"/>
              <w:spacing w:line="276" w:lineRule="auto"/>
              <w:jc w:val="left"/>
              <w:rPr>
                <w:sz w:val="16"/>
                <w:szCs w:val="16"/>
              </w:rPr>
            </w:pPr>
            <w:r>
              <w:rPr>
                <w:rFonts w:ascii="Calibri" w:eastAsia="Calibri" w:hAnsi="Calibri" w:cs="Calibri"/>
                <w:sz w:val="16"/>
                <w:szCs w:val="16"/>
              </w:rPr>
              <w:t xml:space="preserve">Technika - notebook pro učitele včetně instalace, procesor: </w:t>
            </w:r>
            <w:proofErr w:type="spellStart"/>
            <w:r>
              <w:rPr>
                <w:rFonts w:ascii="Calibri" w:eastAsia="Calibri" w:hAnsi="Calibri" w:cs="Calibri"/>
                <w:sz w:val="16"/>
                <w:szCs w:val="16"/>
              </w:rPr>
              <w:t>PassMark</w:t>
            </w:r>
            <w:proofErr w:type="spellEnd"/>
            <w:r>
              <w:rPr>
                <w:rFonts w:ascii="Calibri" w:eastAsia="Calibri" w:hAnsi="Calibri" w:cs="Calibri"/>
                <w:sz w:val="16"/>
                <w:szCs w:val="16"/>
              </w:rPr>
              <w:t xml:space="preserve"> - CPU počet bodů dle </w:t>
            </w:r>
            <w:proofErr w:type="spellStart"/>
            <w:r>
              <w:rPr>
                <w:rFonts w:ascii="Calibri" w:eastAsia="Calibri" w:hAnsi="Calibri" w:cs="Calibri"/>
                <w:sz w:val="16"/>
                <w:szCs w:val="16"/>
              </w:rPr>
              <w:t>PassMark</w:t>
            </w:r>
            <w:proofErr w:type="spellEnd"/>
            <w:r>
              <w:rPr>
                <w:rFonts w:ascii="Calibri" w:eastAsia="Calibri" w:hAnsi="Calibri" w:cs="Calibri"/>
                <w:sz w:val="16"/>
                <w:szCs w:val="16"/>
              </w:rPr>
              <w:t xml:space="preserve"> - </w:t>
            </w:r>
            <w:r>
              <w:rPr>
                <w:rFonts w:ascii="Calibri" w:eastAsia="Calibri" w:hAnsi="Calibri" w:cs="Calibri"/>
                <w:sz w:val="16"/>
                <w:szCs w:val="16"/>
                <w:lang w:val="en-US" w:eastAsia="en-US" w:bidi="en-US"/>
              </w:rPr>
              <w:t xml:space="preserve">CPU Mark </w:t>
            </w:r>
            <w:r>
              <w:rPr>
                <w:rFonts w:ascii="Calibri" w:eastAsia="Calibri" w:hAnsi="Calibri" w:cs="Calibri"/>
                <w:sz w:val="16"/>
                <w:szCs w:val="16"/>
              </w:rPr>
              <w:t xml:space="preserve">ke dni </w:t>
            </w:r>
            <w:proofErr w:type="gramStart"/>
            <w:r>
              <w:rPr>
                <w:rFonts w:ascii="Calibri" w:eastAsia="Calibri" w:hAnsi="Calibri" w:cs="Calibri"/>
                <w:sz w:val="16"/>
                <w:szCs w:val="16"/>
              </w:rPr>
              <w:t>01.06.2018</w:t>
            </w:r>
            <w:proofErr w:type="gramEnd"/>
            <w:r>
              <w:rPr>
                <w:rFonts w:ascii="Calibri" w:eastAsia="Calibri" w:hAnsi="Calibri" w:cs="Calibri"/>
                <w:sz w:val="16"/>
                <w:szCs w:val="16"/>
              </w:rPr>
              <w:t xml:space="preserve">: min. 3800 bodů, Displej:15,6" 1 920 x 1 080 Matný </w:t>
            </w:r>
            <w:r>
              <w:rPr>
                <w:rFonts w:ascii="Calibri" w:eastAsia="Calibri" w:hAnsi="Calibri" w:cs="Calibri"/>
                <w:sz w:val="16"/>
                <w:szCs w:val="16"/>
                <w:lang w:val="en-US" w:eastAsia="en-US" w:bidi="en-US"/>
              </w:rPr>
              <w:t xml:space="preserve">IPS </w:t>
            </w:r>
            <w:r>
              <w:rPr>
                <w:rFonts w:ascii="Calibri" w:eastAsia="Calibri" w:hAnsi="Calibri" w:cs="Calibri"/>
                <w:sz w:val="16"/>
                <w:szCs w:val="16"/>
              </w:rPr>
              <w:t xml:space="preserve">displej, LED podsvícení, </w:t>
            </w:r>
            <w:r>
              <w:rPr>
                <w:rFonts w:ascii="Calibri" w:eastAsia="Calibri" w:hAnsi="Calibri" w:cs="Calibri"/>
                <w:sz w:val="16"/>
                <w:szCs w:val="16"/>
                <w:lang w:val="en-US" w:eastAsia="en-US" w:bidi="en-US"/>
              </w:rPr>
              <w:t xml:space="preserve">Full </w:t>
            </w:r>
            <w:r>
              <w:rPr>
                <w:rFonts w:ascii="Calibri" w:eastAsia="Calibri" w:hAnsi="Calibri" w:cs="Calibri"/>
                <w:sz w:val="16"/>
                <w:szCs w:val="16"/>
              </w:rPr>
              <w:t xml:space="preserve">HD rozlišení, UWVA, min. 8GB RAM, min. 256 SSD HDD, Konektivita : min. USB 3.1 2x, USB 2.0 </w:t>
            </w:r>
            <w:proofErr w:type="spellStart"/>
            <w:r>
              <w:rPr>
                <w:rFonts w:ascii="Calibri" w:eastAsia="Calibri" w:hAnsi="Calibri" w:cs="Calibri"/>
                <w:sz w:val="16"/>
                <w:szCs w:val="16"/>
              </w:rPr>
              <w:t>lx</w:t>
            </w:r>
            <w:proofErr w:type="spellEnd"/>
            <w:r>
              <w:rPr>
                <w:rFonts w:ascii="Calibri" w:eastAsia="Calibri" w:hAnsi="Calibri" w:cs="Calibri"/>
                <w:sz w:val="16"/>
                <w:szCs w:val="16"/>
              </w:rPr>
              <w:t>, Výstup pro sluchátka/reproduktory/náhlavní soupravu, čtečka paměťových karet, VGA, HDMI, numerická klávesnice, USB mobilní myš, operační systém kompatibilní se stávajícím prostředím školy a podporou AD (plná integrace do domény), licence kancelářského balíku kompatibilního se stávajícím prostředím školy (práce s dokumenty, tabulkami, prezentacemi a email); instalace software, integrace do školní sítě</w:t>
            </w:r>
          </w:p>
        </w:tc>
        <w:tc>
          <w:tcPr>
            <w:tcW w:w="4180" w:type="dxa"/>
            <w:tcBorders>
              <w:top w:val="single" w:sz="4" w:space="0" w:color="auto"/>
              <w:left w:val="single" w:sz="4" w:space="0" w:color="auto"/>
            </w:tcBorders>
            <w:shd w:val="clear" w:color="auto" w:fill="FFFFFF"/>
          </w:tcPr>
          <w:p w:rsidR="00A53638" w:rsidRDefault="00C86991">
            <w:pPr>
              <w:pStyle w:val="Jin0"/>
              <w:shd w:val="clear" w:color="auto" w:fill="auto"/>
              <w:spacing w:line="276" w:lineRule="auto"/>
              <w:jc w:val="left"/>
              <w:rPr>
                <w:sz w:val="16"/>
                <w:szCs w:val="16"/>
              </w:rPr>
            </w:pPr>
            <w:r>
              <w:rPr>
                <w:rFonts w:ascii="Calibri" w:eastAsia="Calibri" w:hAnsi="Calibri" w:cs="Calibri"/>
                <w:b/>
                <w:bCs/>
                <w:sz w:val="16"/>
                <w:szCs w:val="16"/>
              </w:rPr>
              <w:t xml:space="preserve">HP </w:t>
            </w:r>
            <w:proofErr w:type="spellStart"/>
            <w:r>
              <w:rPr>
                <w:rFonts w:ascii="Calibri" w:eastAsia="Calibri" w:hAnsi="Calibri" w:cs="Calibri"/>
                <w:b/>
                <w:bCs/>
                <w:sz w:val="16"/>
                <w:szCs w:val="16"/>
              </w:rPr>
              <w:t>ProBook</w:t>
            </w:r>
            <w:proofErr w:type="spellEnd"/>
            <w:r>
              <w:rPr>
                <w:rFonts w:ascii="Calibri" w:eastAsia="Calibri" w:hAnsi="Calibri" w:cs="Calibri"/>
                <w:b/>
                <w:bCs/>
                <w:sz w:val="16"/>
                <w:szCs w:val="16"/>
              </w:rPr>
              <w:t xml:space="preserve"> 450 G5 FHD/Í3-7100U/8G/256/BT/W10P; HP X1000 </w:t>
            </w:r>
            <w:r>
              <w:rPr>
                <w:rFonts w:ascii="Calibri" w:eastAsia="Calibri" w:hAnsi="Calibri" w:cs="Calibri"/>
                <w:b/>
                <w:bCs/>
                <w:sz w:val="16"/>
                <w:szCs w:val="16"/>
                <w:lang w:val="en-US" w:eastAsia="en-US" w:bidi="en-US"/>
              </w:rPr>
              <w:t xml:space="preserve">Mouse; </w:t>
            </w:r>
            <w:proofErr w:type="spellStart"/>
            <w:r>
              <w:rPr>
                <w:rFonts w:ascii="Calibri" w:eastAsia="Calibri" w:hAnsi="Calibri" w:cs="Calibri"/>
                <w:b/>
                <w:bCs/>
                <w:sz w:val="16"/>
                <w:szCs w:val="16"/>
              </w:rPr>
              <w:t>OfficeStd</w:t>
            </w:r>
            <w:proofErr w:type="spellEnd"/>
            <w:r>
              <w:rPr>
                <w:rFonts w:ascii="Calibri" w:eastAsia="Calibri" w:hAnsi="Calibri" w:cs="Calibri"/>
                <w:b/>
                <w:bCs/>
                <w:sz w:val="16"/>
                <w:szCs w:val="16"/>
              </w:rPr>
              <w:t xml:space="preserve"> 2016 SNGL MVL; Instalace software, integrace notebooku do školní sítě</w:t>
            </w:r>
          </w:p>
        </w:tc>
        <w:tc>
          <w:tcPr>
            <w:tcW w:w="1008"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ks</w:t>
            </w:r>
          </w:p>
        </w:tc>
        <w:tc>
          <w:tcPr>
            <w:tcW w:w="947"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1</w:t>
            </w:r>
          </w:p>
        </w:tc>
        <w:tc>
          <w:tcPr>
            <w:tcW w:w="1181"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17 610 Kč</w:t>
            </w:r>
          </w:p>
        </w:tc>
        <w:tc>
          <w:tcPr>
            <w:tcW w:w="1051"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right"/>
              <w:rPr>
                <w:sz w:val="20"/>
                <w:szCs w:val="20"/>
              </w:rPr>
            </w:pPr>
            <w:r>
              <w:rPr>
                <w:rFonts w:ascii="Calibri" w:eastAsia="Calibri" w:hAnsi="Calibri" w:cs="Calibri"/>
                <w:sz w:val="20"/>
                <w:szCs w:val="20"/>
              </w:rPr>
              <w:t>17 610 Kč</w:t>
            </w:r>
          </w:p>
        </w:tc>
        <w:tc>
          <w:tcPr>
            <w:tcW w:w="1343" w:type="dxa"/>
            <w:tcBorders>
              <w:top w:val="single" w:sz="4" w:space="0" w:color="auto"/>
              <w:left w:val="single" w:sz="4" w:space="0" w:color="auto"/>
              <w:righ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21 308 Kč</w:t>
            </w:r>
          </w:p>
        </w:tc>
      </w:tr>
      <w:tr w:rsidR="00A53638">
        <w:tblPrEx>
          <w:tblCellMar>
            <w:top w:w="0" w:type="dxa"/>
            <w:bottom w:w="0" w:type="dxa"/>
          </w:tblCellMar>
        </w:tblPrEx>
        <w:trPr>
          <w:trHeight w:hRule="exact" w:val="3096"/>
          <w:jc w:val="center"/>
        </w:trPr>
        <w:tc>
          <w:tcPr>
            <w:tcW w:w="788"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16"/>
                <w:szCs w:val="16"/>
              </w:rPr>
            </w:pPr>
            <w:r>
              <w:rPr>
                <w:rFonts w:ascii="Calibri" w:eastAsia="Calibri" w:hAnsi="Calibri" w:cs="Calibri"/>
                <w:sz w:val="16"/>
                <w:szCs w:val="16"/>
              </w:rPr>
              <w:t>7</w:t>
            </w:r>
          </w:p>
        </w:tc>
        <w:tc>
          <w:tcPr>
            <w:tcW w:w="943"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left"/>
              <w:rPr>
                <w:sz w:val="16"/>
                <w:szCs w:val="16"/>
              </w:rPr>
            </w:pPr>
            <w:r>
              <w:rPr>
                <w:rFonts w:ascii="Calibri" w:eastAsia="Calibri" w:hAnsi="Calibri" w:cs="Calibri"/>
                <w:sz w:val="16"/>
                <w:szCs w:val="16"/>
              </w:rPr>
              <w:t>Digitální</w:t>
            </w:r>
          </w:p>
          <w:p w:rsidR="00A53638" w:rsidRDefault="00C86991">
            <w:pPr>
              <w:pStyle w:val="Jin0"/>
              <w:shd w:val="clear" w:color="auto" w:fill="auto"/>
              <w:spacing w:line="240" w:lineRule="auto"/>
              <w:jc w:val="left"/>
              <w:rPr>
                <w:sz w:val="16"/>
                <w:szCs w:val="16"/>
              </w:rPr>
            </w:pPr>
            <w:r>
              <w:rPr>
                <w:rFonts w:ascii="Calibri" w:eastAsia="Calibri" w:hAnsi="Calibri" w:cs="Calibri"/>
                <w:sz w:val="16"/>
                <w:szCs w:val="16"/>
              </w:rPr>
              <w:t>jazyková</w:t>
            </w:r>
          </w:p>
          <w:p w:rsidR="00A53638" w:rsidRDefault="00C86991">
            <w:pPr>
              <w:pStyle w:val="Jin0"/>
              <w:shd w:val="clear" w:color="auto" w:fill="auto"/>
              <w:spacing w:line="240" w:lineRule="auto"/>
              <w:jc w:val="left"/>
              <w:rPr>
                <w:sz w:val="16"/>
                <w:szCs w:val="16"/>
              </w:rPr>
            </w:pPr>
            <w:r>
              <w:rPr>
                <w:rFonts w:ascii="Calibri" w:eastAsia="Calibri" w:hAnsi="Calibri" w:cs="Calibri"/>
                <w:sz w:val="16"/>
                <w:szCs w:val="16"/>
              </w:rPr>
              <w:t>učebna</w:t>
            </w:r>
          </w:p>
        </w:tc>
        <w:tc>
          <w:tcPr>
            <w:tcW w:w="4691" w:type="dxa"/>
            <w:tcBorders>
              <w:top w:val="single" w:sz="4" w:space="0" w:color="auto"/>
              <w:left w:val="single" w:sz="4" w:space="0" w:color="auto"/>
            </w:tcBorders>
            <w:shd w:val="clear" w:color="auto" w:fill="FFFFFF"/>
          </w:tcPr>
          <w:p w:rsidR="00A53638" w:rsidRDefault="00C86991">
            <w:pPr>
              <w:pStyle w:val="Jin0"/>
              <w:shd w:val="clear" w:color="auto" w:fill="auto"/>
              <w:spacing w:line="276" w:lineRule="auto"/>
              <w:jc w:val="left"/>
              <w:rPr>
                <w:sz w:val="16"/>
                <w:szCs w:val="16"/>
              </w:rPr>
            </w:pPr>
            <w:r>
              <w:rPr>
                <w:rFonts w:ascii="Calibri" w:eastAsia="Calibri" w:hAnsi="Calibri" w:cs="Calibri"/>
                <w:sz w:val="16"/>
                <w:szCs w:val="16"/>
              </w:rPr>
              <w:t>Technika - notebook pro žákovské pracoviště včetně instalace.</w:t>
            </w:r>
          </w:p>
          <w:p w:rsidR="00A53638" w:rsidRDefault="00C86991">
            <w:pPr>
              <w:pStyle w:val="Jin0"/>
              <w:shd w:val="clear" w:color="auto" w:fill="auto"/>
              <w:spacing w:line="276" w:lineRule="auto"/>
              <w:rPr>
                <w:sz w:val="16"/>
                <w:szCs w:val="16"/>
              </w:rPr>
            </w:pPr>
            <w:r>
              <w:rPr>
                <w:rFonts w:ascii="Calibri" w:eastAsia="Calibri" w:hAnsi="Calibri" w:cs="Calibri"/>
                <w:sz w:val="16"/>
                <w:szCs w:val="16"/>
              </w:rPr>
              <w:t xml:space="preserve">procesor: </w:t>
            </w:r>
            <w:proofErr w:type="spellStart"/>
            <w:r>
              <w:rPr>
                <w:rFonts w:ascii="Calibri" w:eastAsia="Calibri" w:hAnsi="Calibri" w:cs="Calibri"/>
                <w:sz w:val="16"/>
                <w:szCs w:val="16"/>
              </w:rPr>
              <w:t>PassMark</w:t>
            </w:r>
            <w:proofErr w:type="spellEnd"/>
            <w:r>
              <w:rPr>
                <w:rFonts w:ascii="Calibri" w:eastAsia="Calibri" w:hAnsi="Calibri" w:cs="Calibri"/>
                <w:sz w:val="16"/>
                <w:szCs w:val="16"/>
              </w:rPr>
              <w:t xml:space="preserve"> - CPU počet bodů dle </w:t>
            </w:r>
            <w:proofErr w:type="spellStart"/>
            <w:r>
              <w:rPr>
                <w:rFonts w:ascii="Calibri" w:eastAsia="Calibri" w:hAnsi="Calibri" w:cs="Calibri"/>
                <w:sz w:val="16"/>
                <w:szCs w:val="16"/>
              </w:rPr>
              <w:t>PassMark</w:t>
            </w:r>
            <w:proofErr w:type="spellEnd"/>
            <w:r>
              <w:rPr>
                <w:rFonts w:ascii="Calibri" w:eastAsia="Calibri" w:hAnsi="Calibri" w:cs="Calibri"/>
                <w:sz w:val="16"/>
                <w:szCs w:val="16"/>
              </w:rPr>
              <w:t xml:space="preserve"> - </w:t>
            </w:r>
            <w:r>
              <w:rPr>
                <w:rFonts w:ascii="Calibri" w:eastAsia="Calibri" w:hAnsi="Calibri" w:cs="Calibri"/>
                <w:sz w:val="16"/>
                <w:szCs w:val="16"/>
                <w:lang w:val="en-US" w:eastAsia="en-US" w:bidi="en-US"/>
              </w:rPr>
              <w:t xml:space="preserve">CPU Mark </w:t>
            </w:r>
            <w:r>
              <w:rPr>
                <w:rFonts w:ascii="Calibri" w:eastAsia="Calibri" w:hAnsi="Calibri" w:cs="Calibri"/>
                <w:sz w:val="16"/>
                <w:szCs w:val="16"/>
              </w:rPr>
              <w:t xml:space="preserve">ke dni </w:t>
            </w:r>
            <w:proofErr w:type="gramStart"/>
            <w:r>
              <w:rPr>
                <w:rFonts w:ascii="Calibri" w:eastAsia="Calibri" w:hAnsi="Calibri" w:cs="Calibri"/>
                <w:sz w:val="16"/>
                <w:szCs w:val="16"/>
              </w:rPr>
              <w:t>01.06.2018</w:t>
            </w:r>
            <w:proofErr w:type="gramEnd"/>
            <w:r>
              <w:rPr>
                <w:rFonts w:ascii="Calibri" w:eastAsia="Calibri" w:hAnsi="Calibri" w:cs="Calibri"/>
                <w:sz w:val="16"/>
                <w:szCs w:val="16"/>
              </w:rPr>
              <w:t xml:space="preserve">: min. 3050 bodů, Displej:15,6" 1 920 x 1 080 Matný displej, WLED podsvícení, </w:t>
            </w:r>
            <w:r>
              <w:rPr>
                <w:rFonts w:ascii="Calibri" w:eastAsia="Calibri" w:hAnsi="Calibri" w:cs="Calibri"/>
                <w:sz w:val="16"/>
                <w:szCs w:val="16"/>
                <w:lang w:val="en-US" w:eastAsia="en-US" w:bidi="en-US"/>
              </w:rPr>
              <w:t xml:space="preserve">Full </w:t>
            </w:r>
            <w:r>
              <w:rPr>
                <w:rFonts w:ascii="Calibri" w:eastAsia="Calibri" w:hAnsi="Calibri" w:cs="Calibri"/>
                <w:sz w:val="16"/>
                <w:szCs w:val="16"/>
              </w:rPr>
              <w:t xml:space="preserve">HD rozlišení, SVA, </w:t>
            </w:r>
            <w:proofErr w:type="spellStart"/>
            <w:r>
              <w:rPr>
                <w:rFonts w:ascii="Calibri" w:eastAsia="Calibri" w:hAnsi="Calibri" w:cs="Calibri"/>
                <w:sz w:val="16"/>
                <w:szCs w:val="16"/>
              </w:rPr>
              <w:t>AntiGlare</w:t>
            </w:r>
            <w:proofErr w:type="spellEnd"/>
            <w:r>
              <w:rPr>
                <w:rFonts w:ascii="Calibri" w:eastAsia="Calibri" w:hAnsi="Calibri" w:cs="Calibri"/>
                <w:sz w:val="16"/>
                <w:szCs w:val="16"/>
              </w:rPr>
              <w:t>, min.</w:t>
            </w:r>
          </w:p>
          <w:p w:rsidR="00A53638" w:rsidRDefault="00C86991">
            <w:pPr>
              <w:pStyle w:val="Jin0"/>
              <w:shd w:val="clear" w:color="auto" w:fill="auto"/>
              <w:spacing w:line="276" w:lineRule="auto"/>
              <w:jc w:val="left"/>
              <w:rPr>
                <w:sz w:val="16"/>
                <w:szCs w:val="16"/>
              </w:rPr>
            </w:pPr>
            <w:r>
              <w:rPr>
                <w:rFonts w:ascii="Calibri" w:eastAsia="Calibri" w:hAnsi="Calibri" w:cs="Calibri"/>
                <w:sz w:val="16"/>
                <w:szCs w:val="16"/>
              </w:rPr>
              <w:t xml:space="preserve">4GB RAM, min. 1TB HDD, </w:t>
            </w:r>
            <w:proofErr w:type="gramStart"/>
            <w:r>
              <w:rPr>
                <w:rFonts w:ascii="Calibri" w:eastAsia="Calibri" w:hAnsi="Calibri" w:cs="Calibri"/>
                <w:sz w:val="16"/>
                <w:szCs w:val="16"/>
              </w:rPr>
              <w:t>Konektivita : min.</w:t>
            </w:r>
            <w:proofErr w:type="gramEnd"/>
            <w:r>
              <w:rPr>
                <w:rFonts w:ascii="Calibri" w:eastAsia="Calibri" w:hAnsi="Calibri" w:cs="Calibri"/>
                <w:sz w:val="16"/>
                <w:szCs w:val="16"/>
              </w:rPr>
              <w:t xml:space="preserve"> USB 3.1 x 2 , USB 2.0 x</w:t>
            </w:r>
          </w:p>
          <w:p w:rsidR="00A53638" w:rsidRDefault="00C86991">
            <w:pPr>
              <w:pStyle w:val="Jin0"/>
              <w:shd w:val="clear" w:color="auto" w:fill="auto"/>
              <w:spacing w:line="276" w:lineRule="auto"/>
              <w:jc w:val="left"/>
              <w:rPr>
                <w:sz w:val="16"/>
                <w:szCs w:val="16"/>
              </w:rPr>
            </w:pPr>
            <w:r>
              <w:rPr>
                <w:rFonts w:ascii="Calibri" w:eastAsia="Calibri" w:hAnsi="Calibri" w:cs="Calibri"/>
                <w:sz w:val="16"/>
                <w:szCs w:val="16"/>
              </w:rPr>
              <w:t>1, Výstup pro sluchátka/reproduktory/náhlavní soupravu, čtečka paměťových karet, VGA, HDMI, DVDRW/RAM, numerická klávesnice, USB mobilní myš, operační systém kompatibilní se stávajícím prostředím školy a podporou AD (plná integrace do domény), licence kancelářského balíku kompatibilního se stávajícím prostředím školy (práce s dokumenty, tabulkami, prezentacemi a email); instalace software, integrace do školní sítě</w:t>
            </w:r>
          </w:p>
        </w:tc>
        <w:tc>
          <w:tcPr>
            <w:tcW w:w="4180" w:type="dxa"/>
            <w:tcBorders>
              <w:top w:val="single" w:sz="4" w:space="0" w:color="auto"/>
              <w:left w:val="single" w:sz="4" w:space="0" w:color="auto"/>
            </w:tcBorders>
            <w:shd w:val="clear" w:color="auto" w:fill="FFFFFF"/>
          </w:tcPr>
          <w:p w:rsidR="00A53638" w:rsidRDefault="00C86991">
            <w:pPr>
              <w:pStyle w:val="Jin0"/>
              <w:shd w:val="clear" w:color="auto" w:fill="auto"/>
              <w:spacing w:line="276" w:lineRule="auto"/>
              <w:jc w:val="left"/>
              <w:rPr>
                <w:sz w:val="16"/>
                <w:szCs w:val="16"/>
              </w:rPr>
            </w:pPr>
            <w:r>
              <w:rPr>
                <w:rFonts w:ascii="Calibri" w:eastAsia="Calibri" w:hAnsi="Calibri" w:cs="Calibri"/>
                <w:b/>
                <w:bCs/>
                <w:sz w:val="16"/>
                <w:szCs w:val="16"/>
              </w:rPr>
              <w:t xml:space="preserve">HP 250 G6 Í3-6006U, 15.6 FHD CAM, 4GB, 1TB, DVDRW, </w:t>
            </w:r>
            <w:proofErr w:type="spellStart"/>
            <w:r>
              <w:rPr>
                <w:rFonts w:ascii="Calibri" w:eastAsia="Calibri" w:hAnsi="Calibri" w:cs="Calibri"/>
                <w:b/>
                <w:bCs/>
                <w:sz w:val="16"/>
                <w:szCs w:val="16"/>
                <w:lang w:val="en-US" w:eastAsia="en-US" w:bidi="en-US"/>
              </w:rPr>
              <w:t>WiFi</w:t>
            </w:r>
            <w:proofErr w:type="spellEnd"/>
            <w:r>
              <w:rPr>
                <w:rFonts w:ascii="Calibri" w:eastAsia="Calibri" w:hAnsi="Calibri" w:cs="Calibri"/>
                <w:b/>
                <w:bCs/>
                <w:sz w:val="16"/>
                <w:szCs w:val="16"/>
                <w:lang w:val="en-US" w:eastAsia="en-US" w:bidi="en-US"/>
              </w:rPr>
              <w:t xml:space="preserve"> </w:t>
            </w:r>
            <w:proofErr w:type="spellStart"/>
            <w:r>
              <w:rPr>
                <w:rFonts w:ascii="Calibri" w:eastAsia="Calibri" w:hAnsi="Calibri" w:cs="Calibri"/>
                <w:b/>
                <w:bCs/>
                <w:sz w:val="16"/>
                <w:szCs w:val="16"/>
              </w:rPr>
              <w:t>ac</w:t>
            </w:r>
            <w:proofErr w:type="spellEnd"/>
            <w:r>
              <w:rPr>
                <w:rFonts w:ascii="Calibri" w:eastAsia="Calibri" w:hAnsi="Calibri" w:cs="Calibri"/>
                <w:b/>
                <w:bCs/>
                <w:sz w:val="16"/>
                <w:szCs w:val="16"/>
              </w:rPr>
              <w:t xml:space="preserve">, BT, </w:t>
            </w:r>
            <w:r>
              <w:rPr>
                <w:rFonts w:ascii="Calibri" w:eastAsia="Calibri" w:hAnsi="Calibri" w:cs="Calibri"/>
                <w:b/>
                <w:bCs/>
                <w:sz w:val="16"/>
                <w:szCs w:val="16"/>
                <w:lang w:val="en-US" w:eastAsia="en-US" w:bidi="en-US"/>
              </w:rPr>
              <w:t xml:space="preserve">Silver, </w:t>
            </w:r>
            <w:proofErr w:type="spellStart"/>
            <w:r>
              <w:rPr>
                <w:rFonts w:ascii="Calibri" w:eastAsia="Calibri" w:hAnsi="Calibri" w:cs="Calibri"/>
                <w:b/>
                <w:bCs/>
                <w:sz w:val="16"/>
                <w:szCs w:val="16"/>
                <w:lang w:val="en-US" w:eastAsia="en-US" w:bidi="en-US"/>
              </w:rPr>
              <w:t>WinlO</w:t>
            </w:r>
            <w:proofErr w:type="spellEnd"/>
            <w:r>
              <w:rPr>
                <w:rFonts w:ascii="Calibri" w:eastAsia="Calibri" w:hAnsi="Calibri" w:cs="Calibri"/>
                <w:b/>
                <w:bCs/>
                <w:sz w:val="16"/>
                <w:szCs w:val="16"/>
                <w:lang w:val="en-US" w:eastAsia="en-US" w:bidi="en-US"/>
              </w:rPr>
              <w:t xml:space="preserve">; HP </w:t>
            </w:r>
            <w:r>
              <w:rPr>
                <w:rFonts w:ascii="Calibri" w:eastAsia="Calibri" w:hAnsi="Calibri" w:cs="Calibri"/>
                <w:b/>
                <w:bCs/>
                <w:sz w:val="16"/>
                <w:szCs w:val="16"/>
              </w:rPr>
              <w:t xml:space="preserve">X1000 </w:t>
            </w:r>
            <w:r>
              <w:rPr>
                <w:rFonts w:ascii="Calibri" w:eastAsia="Calibri" w:hAnsi="Calibri" w:cs="Calibri"/>
                <w:b/>
                <w:bCs/>
                <w:sz w:val="16"/>
                <w:szCs w:val="16"/>
                <w:lang w:val="en-US" w:eastAsia="en-US" w:bidi="en-US"/>
              </w:rPr>
              <w:t xml:space="preserve">Mouse; </w:t>
            </w:r>
            <w:proofErr w:type="spellStart"/>
            <w:r>
              <w:rPr>
                <w:rFonts w:ascii="Calibri" w:eastAsia="Calibri" w:hAnsi="Calibri" w:cs="Calibri"/>
                <w:b/>
                <w:bCs/>
                <w:sz w:val="16"/>
                <w:szCs w:val="16"/>
              </w:rPr>
              <w:t>WinPro</w:t>
            </w:r>
            <w:proofErr w:type="spellEnd"/>
            <w:r>
              <w:rPr>
                <w:rFonts w:ascii="Calibri" w:eastAsia="Calibri" w:hAnsi="Calibri" w:cs="Calibri"/>
                <w:b/>
                <w:bCs/>
                <w:sz w:val="16"/>
                <w:szCs w:val="16"/>
              </w:rPr>
              <w:t xml:space="preserve"> 10 SNGL </w:t>
            </w:r>
            <w:proofErr w:type="spellStart"/>
            <w:r>
              <w:rPr>
                <w:rFonts w:ascii="Calibri" w:eastAsia="Calibri" w:hAnsi="Calibri" w:cs="Calibri"/>
                <w:b/>
                <w:bCs/>
                <w:sz w:val="16"/>
                <w:szCs w:val="16"/>
              </w:rPr>
              <w:t>Upgrd</w:t>
            </w:r>
            <w:proofErr w:type="spellEnd"/>
            <w:r>
              <w:rPr>
                <w:rFonts w:ascii="Calibri" w:eastAsia="Calibri" w:hAnsi="Calibri" w:cs="Calibri"/>
                <w:b/>
                <w:bCs/>
                <w:sz w:val="16"/>
                <w:szCs w:val="16"/>
              </w:rPr>
              <w:t xml:space="preserve"> MVL; </w:t>
            </w:r>
            <w:proofErr w:type="spellStart"/>
            <w:r>
              <w:rPr>
                <w:rFonts w:ascii="Calibri" w:eastAsia="Calibri" w:hAnsi="Calibri" w:cs="Calibri"/>
                <w:b/>
                <w:bCs/>
                <w:sz w:val="16"/>
                <w:szCs w:val="16"/>
              </w:rPr>
              <w:t>OfficeStd</w:t>
            </w:r>
            <w:proofErr w:type="spellEnd"/>
            <w:r>
              <w:rPr>
                <w:rFonts w:ascii="Calibri" w:eastAsia="Calibri" w:hAnsi="Calibri" w:cs="Calibri"/>
                <w:b/>
                <w:bCs/>
                <w:sz w:val="16"/>
                <w:szCs w:val="16"/>
              </w:rPr>
              <w:t xml:space="preserve"> 2016 SNGL MVL; Instalace software, integrace notebooků do školní sítě</w:t>
            </w:r>
          </w:p>
        </w:tc>
        <w:tc>
          <w:tcPr>
            <w:tcW w:w="1008"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ks</w:t>
            </w:r>
          </w:p>
        </w:tc>
        <w:tc>
          <w:tcPr>
            <w:tcW w:w="947"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15</w:t>
            </w:r>
          </w:p>
        </w:tc>
        <w:tc>
          <w:tcPr>
            <w:tcW w:w="1181"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12 650 Kč</w:t>
            </w:r>
          </w:p>
        </w:tc>
        <w:tc>
          <w:tcPr>
            <w:tcW w:w="1051" w:type="dxa"/>
            <w:tcBorders>
              <w:top w:val="single" w:sz="4" w:space="0" w:color="auto"/>
              <w:left w:val="single" w:sz="4" w:space="0" w:color="auto"/>
            </w:tcBorders>
            <w:shd w:val="clear" w:color="auto" w:fill="FFFFFF"/>
            <w:vAlign w:val="center"/>
          </w:tcPr>
          <w:p w:rsidR="00A53638" w:rsidRDefault="00C86991">
            <w:pPr>
              <w:pStyle w:val="Jin0"/>
              <w:shd w:val="clear" w:color="auto" w:fill="auto"/>
              <w:spacing w:line="240" w:lineRule="auto"/>
              <w:jc w:val="right"/>
              <w:rPr>
                <w:sz w:val="20"/>
                <w:szCs w:val="20"/>
              </w:rPr>
            </w:pPr>
            <w:r>
              <w:rPr>
                <w:rFonts w:ascii="Calibri" w:eastAsia="Calibri" w:hAnsi="Calibri" w:cs="Calibri"/>
                <w:sz w:val="20"/>
                <w:szCs w:val="20"/>
              </w:rPr>
              <w:t>189 750 Kč</w:t>
            </w:r>
          </w:p>
        </w:tc>
        <w:tc>
          <w:tcPr>
            <w:tcW w:w="1343" w:type="dxa"/>
            <w:tcBorders>
              <w:top w:val="single" w:sz="4" w:space="0" w:color="auto"/>
              <w:left w:val="single" w:sz="4" w:space="0" w:color="auto"/>
              <w:right w:val="single" w:sz="4" w:space="0" w:color="auto"/>
            </w:tcBorders>
            <w:shd w:val="clear" w:color="auto" w:fill="FFFFFF"/>
            <w:vAlign w:val="center"/>
          </w:tcPr>
          <w:p w:rsidR="00A53638" w:rsidRDefault="00C86991">
            <w:pPr>
              <w:pStyle w:val="Jin0"/>
              <w:shd w:val="clear" w:color="auto" w:fill="auto"/>
              <w:spacing w:line="240" w:lineRule="auto"/>
              <w:jc w:val="center"/>
              <w:rPr>
                <w:sz w:val="20"/>
                <w:szCs w:val="20"/>
              </w:rPr>
            </w:pPr>
            <w:r>
              <w:rPr>
                <w:rFonts w:ascii="Calibri" w:eastAsia="Calibri" w:hAnsi="Calibri" w:cs="Calibri"/>
                <w:sz w:val="20"/>
                <w:szCs w:val="20"/>
              </w:rPr>
              <w:t>229 598 Kč</w:t>
            </w:r>
          </w:p>
        </w:tc>
      </w:tr>
      <w:tr w:rsidR="00A53638">
        <w:tblPrEx>
          <w:tblCellMar>
            <w:top w:w="0" w:type="dxa"/>
            <w:bottom w:w="0" w:type="dxa"/>
          </w:tblCellMar>
        </w:tblPrEx>
        <w:trPr>
          <w:trHeight w:hRule="exact" w:val="288"/>
          <w:jc w:val="center"/>
        </w:trPr>
        <w:tc>
          <w:tcPr>
            <w:tcW w:w="788" w:type="dxa"/>
            <w:tcBorders>
              <w:top w:val="single" w:sz="4" w:space="0" w:color="auto"/>
              <w:left w:val="single" w:sz="4" w:space="0" w:color="auto"/>
            </w:tcBorders>
            <w:shd w:val="clear" w:color="auto" w:fill="FFFFFF"/>
          </w:tcPr>
          <w:p w:rsidR="00A53638" w:rsidRDefault="00A53638">
            <w:pPr>
              <w:rPr>
                <w:sz w:val="10"/>
                <w:szCs w:val="10"/>
              </w:rPr>
            </w:pPr>
          </w:p>
        </w:tc>
        <w:tc>
          <w:tcPr>
            <w:tcW w:w="943" w:type="dxa"/>
            <w:tcBorders>
              <w:top w:val="single" w:sz="4" w:space="0" w:color="auto"/>
              <w:left w:val="single" w:sz="4" w:space="0" w:color="auto"/>
            </w:tcBorders>
            <w:shd w:val="clear" w:color="auto" w:fill="FFFFFF"/>
          </w:tcPr>
          <w:p w:rsidR="00A53638" w:rsidRDefault="00A53638">
            <w:pPr>
              <w:rPr>
                <w:sz w:val="10"/>
                <w:szCs w:val="10"/>
              </w:rPr>
            </w:pPr>
          </w:p>
        </w:tc>
        <w:tc>
          <w:tcPr>
            <w:tcW w:w="4691" w:type="dxa"/>
            <w:tcBorders>
              <w:top w:val="single" w:sz="4" w:space="0" w:color="auto"/>
              <w:left w:val="single" w:sz="4" w:space="0" w:color="auto"/>
            </w:tcBorders>
            <w:shd w:val="clear" w:color="auto" w:fill="FFFFFF"/>
          </w:tcPr>
          <w:p w:rsidR="00A53638" w:rsidRDefault="00C86991">
            <w:pPr>
              <w:pStyle w:val="Jin0"/>
              <w:shd w:val="clear" w:color="auto" w:fill="auto"/>
              <w:spacing w:line="240" w:lineRule="auto"/>
              <w:jc w:val="center"/>
              <w:rPr>
                <w:sz w:val="16"/>
                <w:szCs w:val="16"/>
              </w:rPr>
            </w:pPr>
            <w:r>
              <w:rPr>
                <w:rFonts w:ascii="Calibri" w:eastAsia="Calibri" w:hAnsi="Calibri" w:cs="Calibri"/>
                <w:b/>
                <w:bCs/>
                <w:sz w:val="16"/>
                <w:szCs w:val="16"/>
              </w:rPr>
              <w:t>CELKEM</w:t>
            </w:r>
          </w:p>
        </w:tc>
        <w:tc>
          <w:tcPr>
            <w:tcW w:w="4180" w:type="dxa"/>
            <w:tcBorders>
              <w:top w:val="single" w:sz="4" w:space="0" w:color="auto"/>
              <w:left w:val="single" w:sz="4" w:space="0" w:color="auto"/>
            </w:tcBorders>
            <w:shd w:val="clear" w:color="auto" w:fill="FFFFFF"/>
          </w:tcPr>
          <w:p w:rsidR="00A53638" w:rsidRDefault="00A53638">
            <w:pPr>
              <w:rPr>
                <w:sz w:val="10"/>
                <w:szCs w:val="10"/>
              </w:rPr>
            </w:pPr>
          </w:p>
        </w:tc>
        <w:tc>
          <w:tcPr>
            <w:tcW w:w="1008" w:type="dxa"/>
            <w:tcBorders>
              <w:top w:val="single" w:sz="4" w:space="0" w:color="auto"/>
              <w:left w:val="single" w:sz="4" w:space="0" w:color="auto"/>
            </w:tcBorders>
            <w:shd w:val="clear" w:color="auto" w:fill="FFFFFF"/>
          </w:tcPr>
          <w:p w:rsidR="00A53638" w:rsidRDefault="00A53638">
            <w:pPr>
              <w:rPr>
                <w:sz w:val="10"/>
                <w:szCs w:val="10"/>
              </w:rPr>
            </w:pPr>
          </w:p>
        </w:tc>
        <w:tc>
          <w:tcPr>
            <w:tcW w:w="947" w:type="dxa"/>
            <w:tcBorders>
              <w:top w:val="single" w:sz="4" w:space="0" w:color="auto"/>
              <w:left w:val="single" w:sz="4" w:space="0" w:color="auto"/>
            </w:tcBorders>
            <w:shd w:val="clear" w:color="auto" w:fill="FFFFFF"/>
          </w:tcPr>
          <w:p w:rsidR="00A53638" w:rsidRDefault="00A53638">
            <w:pPr>
              <w:rPr>
                <w:sz w:val="10"/>
                <w:szCs w:val="10"/>
              </w:rPr>
            </w:pPr>
          </w:p>
        </w:tc>
        <w:tc>
          <w:tcPr>
            <w:tcW w:w="1181" w:type="dxa"/>
            <w:tcBorders>
              <w:top w:val="single" w:sz="4" w:space="0" w:color="auto"/>
              <w:left w:val="single" w:sz="4" w:space="0" w:color="auto"/>
            </w:tcBorders>
            <w:shd w:val="clear" w:color="auto" w:fill="FFFFFF"/>
          </w:tcPr>
          <w:p w:rsidR="00A53638" w:rsidRDefault="00A53638">
            <w:pPr>
              <w:rPr>
                <w:sz w:val="10"/>
                <w:szCs w:val="10"/>
              </w:rPr>
            </w:pPr>
          </w:p>
        </w:tc>
        <w:tc>
          <w:tcPr>
            <w:tcW w:w="1051" w:type="dxa"/>
            <w:tcBorders>
              <w:top w:val="single" w:sz="4" w:space="0" w:color="auto"/>
              <w:left w:val="single" w:sz="4" w:space="0" w:color="auto"/>
            </w:tcBorders>
            <w:shd w:val="clear" w:color="auto" w:fill="FFFFFF"/>
          </w:tcPr>
          <w:p w:rsidR="00A53638" w:rsidRDefault="00C86991">
            <w:pPr>
              <w:pStyle w:val="Jin0"/>
              <w:shd w:val="clear" w:color="auto" w:fill="auto"/>
              <w:spacing w:line="240" w:lineRule="auto"/>
              <w:jc w:val="right"/>
              <w:rPr>
                <w:sz w:val="20"/>
                <w:szCs w:val="20"/>
              </w:rPr>
            </w:pPr>
            <w:r>
              <w:rPr>
                <w:rFonts w:ascii="Calibri" w:eastAsia="Calibri" w:hAnsi="Calibri" w:cs="Calibri"/>
                <w:b/>
                <w:bCs/>
                <w:sz w:val="20"/>
                <w:szCs w:val="20"/>
              </w:rPr>
              <w:t>425 300 Kč</w:t>
            </w:r>
          </w:p>
        </w:tc>
        <w:tc>
          <w:tcPr>
            <w:tcW w:w="1343" w:type="dxa"/>
            <w:tcBorders>
              <w:top w:val="single" w:sz="4" w:space="0" w:color="auto"/>
              <w:left w:val="single" w:sz="4" w:space="0" w:color="auto"/>
              <w:right w:val="single" w:sz="4" w:space="0" w:color="auto"/>
            </w:tcBorders>
            <w:shd w:val="clear" w:color="auto" w:fill="FFFFFF"/>
          </w:tcPr>
          <w:p w:rsidR="00A53638" w:rsidRDefault="00C86991">
            <w:pPr>
              <w:pStyle w:val="Jin0"/>
              <w:shd w:val="clear" w:color="auto" w:fill="auto"/>
              <w:spacing w:line="240" w:lineRule="auto"/>
              <w:jc w:val="center"/>
              <w:rPr>
                <w:sz w:val="20"/>
                <w:szCs w:val="20"/>
              </w:rPr>
            </w:pPr>
            <w:r>
              <w:rPr>
                <w:rFonts w:ascii="Calibri" w:eastAsia="Calibri" w:hAnsi="Calibri" w:cs="Calibri"/>
                <w:b/>
                <w:bCs/>
                <w:sz w:val="20"/>
                <w:szCs w:val="20"/>
              </w:rPr>
              <w:t>514 613 Kč</w:t>
            </w:r>
          </w:p>
        </w:tc>
      </w:tr>
      <w:tr w:rsidR="00A53638">
        <w:tblPrEx>
          <w:tblCellMar>
            <w:top w:w="0" w:type="dxa"/>
            <w:bottom w:w="0" w:type="dxa"/>
          </w:tblCellMar>
        </w:tblPrEx>
        <w:trPr>
          <w:trHeight w:hRule="exact" w:val="356"/>
          <w:jc w:val="center"/>
        </w:trPr>
        <w:tc>
          <w:tcPr>
            <w:tcW w:w="788" w:type="dxa"/>
            <w:tcBorders>
              <w:top w:val="single" w:sz="4" w:space="0" w:color="auto"/>
              <w:left w:val="single" w:sz="4" w:space="0" w:color="auto"/>
              <w:bottom w:val="single" w:sz="4" w:space="0" w:color="auto"/>
            </w:tcBorders>
            <w:shd w:val="clear" w:color="auto" w:fill="FFFFFF"/>
          </w:tcPr>
          <w:p w:rsidR="00A53638" w:rsidRDefault="00A53638">
            <w:pPr>
              <w:rPr>
                <w:sz w:val="10"/>
                <w:szCs w:val="10"/>
              </w:rPr>
            </w:pPr>
          </w:p>
        </w:tc>
        <w:tc>
          <w:tcPr>
            <w:tcW w:w="943" w:type="dxa"/>
            <w:tcBorders>
              <w:top w:val="single" w:sz="4" w:space="0" w:color="auto"/>
              <w:bottom w:val="single" w:sz="4" w:space="0" w:color="auto"/>
            </w:tcBorders>
            <w:shd w:val="clear" w:color="auto" w:fill="FFFFFF"/>
          </w:tcPr>
          <w:p w:rsidR="00A53638" w:rsidRDefault="00A53638">
            <w:pPr>
              <w:rPr>
                <w:sz w:val="10"/>
                <w:szCs w:val="10"/>
              </w:rPr>
            </w:pPr>
          </w:p>
        </w:tc>
        <w:tc>
          <w:tcPr>
            <w:tcW w:w="4691" w:type="dxa"/>
            <w:tcBorders>
              <w:top w:val="single" w:sz="4" w:space="0" w:color="auto"/>
              <w:bottom w:val="single" w:sz="4" w:space="0" w:color="auto"/>
            </w:tcBorders>
            <w:shd w:val="clear" w:color="auto" w:fill="FFFFFF"/>
          </w:tcPr>
          <w:p w:rsidR="00A53638" w:rsidRDefault="00A53638">
            <w:pPr>
              <w:rPr>
                <w:sz w:val="10"/>
                <w:szCs w:val="10"/>
              </w:rPr>
            </w:pPr>
          </w:p>
        </w:tc>
        <w:tc>
          <w:tcPr>
            <w:tcW w:w="4180" w:type="dxa"/>
            <w:tcBorders>
              <w:top w:val="single" w:sz="4" w:space="0" w:color="auto"/>
              <w:bottom w:val="single" w:sz="4" w:space="0" w:color="auto"/>
            </w:tcBorders>
            <w:shd w:val="clear" w:color="auto" w:fill="FFFFFF"/>
          </w:tcPr>
          <w:p w:rsidR="00A53638" w:rsidRDefault="00A53638">
            <w:pPr>
              <w:rPr>
                <w:sz w:val="10"/>
                <w:szCs w:val="10"/>
              </w:rPr>
            </w:pPr>
          </w:p>
        </w:tc>
        <w:tc>
          <w:tcPr>
            <w:tcW w:w="1008" w:type="dxa"/>
            <w:tcBorders>
              <w:top w:val="single" w:sz="4" w:space="0" w:color="auto"/>
              <w:bottom w:val="single" w:sz="4" w:space="0" w:color="auto"/>
            </w:tcBorders>
            <w:shd w:val="clear" w:color="auto" w:fill="FFFFFF"/>
          </w:tcPr>
          <w:p w:rsidR="00A53638" w:rsidRDefault="00A53638">
            <w:pPr>
              <w:rPr>
                <w:sz w:val="10"/>
                <w:szCs w:val="10"/>
              </w:rPr>
            </w:pPr>
          </w:p>
        </w:tc>
        <w:tc>
          <w:tcPr>
            <w:tcW w:w="947" w:type="dxa"/>
            <w:tcBorders>
              <w:top w:val="single" w:sz="4" w:space="0" w:color="auto"/>
              <w:left w:val="single" w:sz="4" w:space="0" w:color="auto"/>
              <w:bottom w:val="single" w:sz="4" w:space="0" w:color="auto"/>
            </w:tcBorders>
            <w:shd w:val="clear" w:color="auto" w:fill="FFFFFF"/>
          </w:tcPr>
          <w:p w:rsidR="00A53638" w:rsidRDefault="00A53638">
            <w:pPr>
              <w:rPr>
                <w:sz w:val="10"/>
                <w:szCs w:val="10"/>
              </w:rPr>
            </w:pPr>
          </w:p>
        </w:tc>
        <w:tc>
          <w:tcPr>
            <w:tcW w:w="1181" w:type="dxa"/>
            <w:tcBorders>
              <w:top w:val="single" w:sz="4" w:space="0" w:color="auto"/>
              <w:bottom w:val="single" w:sz="4" w:space="0" w:color="auto"/>
            </w:tcBorders>
            <w:shd w:val="clear" w:color="auto" w:fill="FFFFFF"/>
          </w:tcPr>
          <w:p w:rsidR="00A53638" w:rsidRDefault="00A53638">
            <w:pPr>
              <w:rPr>
                <w:sz w:val="10"/>
                <w:szCs w:val="10"/>
              </w:rPr>
            </w:pPr>
          </w:p>
        </w:tc>
        <w:tc>
          <w:tcPr>
            <w:tcW w:w="1051" w:type="dxa"/>
            <w:tcBorders>
              <w:top w:val="single" w:sz="4" w:space="0" w:color="auto"/>
              <w:bottom w:val="single" w:sz="4" w:space="0" w:color="auto"/>
            </w:tcBorders>
            <w:shd w:val="clear" w:color="auto" w:fill="FFFFFF"/>
          </w:tcPr>
          <w:p w:rsidR="00A53638" w:rsidRDefault="00A53638">
            <w:pPr>
              <w:rPr>
                <w:sz w:val="10"/>
                <w:szCs w:val="10"/>
              </w:rPr>
            </w:pPr>
          </w:p>
        </w:tc>
        <w:tc>
          <w:tcPr>
            <w:tcW w:w="1343" w:type="dxa"/>
            <w:tcBorders>
              <w:top w:val="single" w:sz="4" w:space="0" w:color="auto"/>
              <w:bottom w:val="single" w:sz="4" w:space="0" w:color="auto"/>
              <w:right w:val="single" w:sz="4" w:space="0" w:color="auto"/>
            </w:tcBorders>
            <w:shd w:val="clear" w:color="auto" w:fill="FFFFFF"/>
          </w:tcPr>
          <w:p w:rsidR="00A53638" w:rsidRDefault="00A53638">
            <w:pPr>
              <w:rPr>
                <w:sz w:val="10"/>
                <w:szCs w:val="10"/>
              </w:rPr>
            </w:pPr>
          </w:p>
        </w:tc>
      </w:tr>
    </w:tbl>
    <w:p w:rsidR="00A53638" w:rsidRDefault="00A53638">
      <w:pPr>
        <w:spacing w:line="14" w:lineRule="exact"/>
      </w:pPr>
    </w:p>
    <w:sectPr w:rsidR="00A53638">
      <w:headerReference w:type="default" r:id="rId33"/>
      <w:footerReference w:type="default" r:id="rId34"/>
      <w:pgSz w:w="16840" w:h="11900" w:orient="landscape"/>
      <w:pgMar w:top="217" w:right="430" w:bottom="1791" w:left="257"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991" w:rsidRDefault="00C86991">
      <w:r>
        <w:separator/>
      </w:r>
    </w:p>
  </w:endnote>
  <w:endnote w:type="continuationSeparator" w:id="0">
    <w:p w:rsidR="00C86991" w:rsidRDefault="00C86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991" w:rsidRDefault="00C86991">
    <w:pPr>
      <w:spacing w:line="14" w:lineRule="exact"/>
    </w:pPr>
    <w:r>
      <w:rPr>
        <w:noProof/>
        <w:lang w:bidi="ar-SA"/>
      </w:rPr>
      <mc:AlternateContent>
        <mc:Choice Requires="wps">
          <w:drawing>
            <wp:anchor distT="0" distB="0" distL="0" distR="0" simplePos="0" relativeHeight="62914691" behindDoc="1" locked="0" layoutInCell="1" allowOverlap="1">
              <wp:simplePos x="0" y="0"/>
              <wp:positionH relativeFrom="page">
                <wp:posOffset>774700</wp:posOffset>
              </wp:positionH>
              <wp:positionV relativeFrom="page">
                <wp:posOffset>10298430</wp:posOffset>
              </wp:positionV>
              <wp:extent cx="1056005" cy="187325"/>
              <wp:effectExtent l="0" t="0" r="0" b="0"/>
              <wp:wrapNone/>
              <wp:docPr id="3" name="Shape 3"/>
              <wp:cNvGraphicFramePr/>
              <a:graphic xmlns:a="http://schemas.openxmlformats.org/drawingml/2006/main">
                <a:graphicData uri="http://schemas.microsoft.com/office/word/2010/wordprocessingShape">
                  <wps:wsp>
                    <wps:cNvSpPr txBox="1"/>
                    <wps:spPr>
                      <a:xfrm>
                        <a:off x="0" y="0"/>
                        <a:ext cx="1056005" cy="187325"/>
                      </a:xfrm>
                      <a:prstGeom prst="rect">
                        <a:avLst/>
                      </a:prstGeom>
                      <a:noFill/>
                    </wps:spPr>
                    <wps:txbx>
                      <w:txbxContent>
                        <w:p w:rsidR="00C86991" w:rsidRDefault="00C86991">
                          <w:pPr>
                            <w:pStyle w:val="Zhlavnebozpat20"/>
                            <w:shd w:val="clear" w:color="auto" w:fill="auto"/>
                            <w:rPr>
                              <w:sz w:val="34"/>
                              <w:szCs w:val="34"/>
                            </w:rPr>
                          </w:pPr>
                          <w:r>
                            <w:rPr>
                              <w:rFonts w:ascii="Arial" w:eastAsia="Arial" w:hAnsi="Arial" w:cs="Arial"/>
                              <w:b/>
                              <w:bCs/>
                              <w:w w:val="80"/>
                              <w:sz w:val="34"/>
                              <w:szCs w:val="34"/>
                            </w:rPr>
                            <w:t>AUTOCONT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2" type="#_x0000_t202" style="position:absolute;margin-left:61pt;margin-top:810.9pt;width:83.15pt;height:14.75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" filled="f" stroked="f">
              <v:textbox style="mso-fit-shape-to-text:t" inset="0,0,0,0">
                <w:txbxContent>
                  <w:p w:rsidR="00C86991" w:rsidRDefault="00C86991">
                    <w:pPr>
                      <w:pStyle w:val="Zhlavnebozpat20"/>
                      <w:shd w:val="clear" w:color="auto" w:fill="auto"/>
                      <w:rPr>
                        <w:sz w:val="34"/>
                        <w:szCs w:val="34"/>
                      </w:rPr>
                    </w:pPr>
                    <w:r>
                      <w:rPr>
                        <w:rFonts w:ascii="Arial" w:eastAsia="Arial" w:hAnsi="Arial" w:cs="Arial"/>
                        <w:b/>
                        <w:bCs/>
                        <w:w w:val="80"/>
                        <w:sz w:val="34"/>
                        <w:szCs w:val="34"/>
                      </w:rPr>
                      <w:t>AUTOCONT</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991" w:rsidRDefault="00C86991">
    <w:pPr>
      <w:spacing w:line="14" w:lineRule="exact"/>
    </w:pPr>
    <w:r>
      <w:rPr>
        <w:noProof/>
        <w:lang w:bidi="ar-SA"/>
      </w:rPr>
      <mc:AlternateContent>
        <mc:Choice Requires="wps">
          <w:drawing>
            <wp:anchor distT="0" distB="0" distL="0" distR="0" simplePos="0" relativeHeight="62914709" behindDoc="1" locked="0" layoutInCell="1" allowOverlap="1">
              <wp:simplePos x="0" y="0"/>
              <wp:positionH relativeFrom="page">
                <wp:posOffset>5020945</wp:posOffset>
              </wp:positionH>
              <wp:positionV relativeFrom="page">
                <wp:posOffset>7279640</wp:posOffset>
              </wp:positionV>
              <wp:extent cx="500380" cy="95885"/>
              <wp:effectExtent l="0" t="0" r="0" b="0"/>
              <wp:wrapNone/>
              <wp:docPr id="44" name="Shape 44"/>
              <wp:cNvGraphicFramePr/>
              <a:graphic xmlns:a="http://schemas.openxmlformats.org/drawingml/2006/main">
                <a:graphicData uri="http://schemas.microsoft.com/office/word/2010/wordprocessingShape">
                  <wps:wsp>
                    <wps:cNvSpPr txBox="1"/>
                    <wps:spPr>
                      <a:xfrm>
                        <a:off x="0" y="0"/>
                        <a:ext cx="500380" cy="95885"/>
                      </a:xfrm>
                      <a:prstGeom prst="rect">
                        <a:avLst/>
                      </a:prstGeom>
                      <a:noFill/>
                    </wps:spPr>
                    <wps:txbx>
                      <w:txbxContent>
                        <w:p w:rsidR="00C86991" w:rsidRDefault="00C86991">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sidR="00CF53E9" w:rsidRPr="00CF53E9">
                            <w:rPr>
                              <w:rFonts w:ascii="Calibri" w:eastAsia="Calibri" w:hAnsi="Calibri" w:cs="Calibri"/>
                              <w:noProof/>
                            </w:rPr>
                            <w:t>2</w:t>
                          </w:r>
                          <w:r>
                            <w:rPr>
                              <w:rFonts w:ascii="Calibri" w:eastAsia="Calibri" w:hAnsi="Calibri" w:cs="Calibri"/>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4" o:spid="_x0000_s1041" type="#_x0000_t202" style="position:absolute;margin-left:395.35pt;margin-top:573.2pt;width:39.4pt;height:7.55pt;z-index:-44040177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" filled="f" stroked="f">
              <v:textbox style="mso-fit-shape-to-text:t" inset="0,0,0,0">
                <w:txbxContent>
                  <w:p w:rsidR="00C86991" w:rsidRDefault="00C86991">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sidR="00CF53E9" w:rsidRPr="00CF53E9">
                      <w:rPr>
                        <w:rFonts w:ascii="Calibri" w:eastAsia="Calibri" w:hAnsi="Calibri" w:cs="Calibri"/>
                        <w:noProof/>
                      </w:rPr>
                      <w:t>2</w:t>
                    </w:r>
                    <w:r>
                      <w:rPr>
                        <w:rFonts w:ascii="Calibri" w:eastAsia="Calibri" w:hAnsi="Calibri" w:cs="Calibri"/>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991" w:rsidRDefault="00C86991">
    <w:pPr>
      <w:spacing w:line="14" w:lineRule="exact"/>
    </w:pPr>
    <w:r>
      <w:rPr>
        <w:noProof/>
        <w:lang w:bidi="ar-SA"/>
      </w:rPr>
      <mc:AlternateContent>
        <mc:Choice Requires="wps">
          <w:drawing>
            <wp:anchor distT="0" distB="0" distL="0" distR="0" simplePos="0" relativeHeight="62914695" behindDoc="1" locked="0" layoutInCell="1" allowOverlap="1">
              <wp:simplePos x="0" y="0"/>
              <wp:positionH relativeFrom="page">
                <wp:posOffset>360680</wp:posOffset>
              </wp:positionH>
              <wp:positionV relativeFrom="page">
                <wp:posOffset>10160635</wp:posOffset>
              </wp:positionV>
              <wp:extent cx="6549390" cy="86995"/>
              <wp:effectExtent l="0" t="0" r="0" b="0"/>
              <wp:wrapNone/>
              <wp:docPr id="26" name="Shape 26"/>
              <wp:cNvGraphicFramePr/>
              <a:graphic xmlns:a="http://schemas.openxmlformats.org/drawingml/2006/main">
                <a:graphicData uri="http://schemas.microsoft.com/office/word/2010/wordprocessingShape">
                  <wps:wsp>
                    <wps:cNvSpPr txBox="1"/>
                    <wps:spPr>
                      <a:xfrm>
                        <a:off x="0" y="0"/>
                        <a:ext cx="6549390" cy="86995"/>
                      </a:xfrm>
                      <a:prstGeom prst="rect">
                        <a:avLst/>
                      </a:prstGeom>
                      <a:noFill/>
                    </wps:spPr>
                    <wps:txbx>
                      <w:txbxContent>
                        <w:p w:rsidR="00C86991" w:rsidRDefault="00C86991">
                          <w:pPr>
                            <w:pStyle w:val="Zhlavnebozpat20"/>
                            <w:shd w:val="clear" w:color="auto" w:fill="auto"/>
                            <w:tabs>
                              <w:tab w:val="right" w:pos="10314"/>
                            </w:tabs>
                            <w:rPr>
                              <w:sz w:val="9"/>
                              <w:szCs w:val="9"/>
                            </w:rPr>
                          </w:pPr>
                          <w:r>
                            <w:rPr>
                              <w:rFonts w:ascii="Arial" w:eastAsia="Arial" w:hAnsi="Arial" w:cs="Arial"/>
                              <w:sz w:val="9"/>
                              <w:szCs w:val="9"/>
                            </w:rPr>
                            <w:t xml:space="preserve">Všeobecné obchodní podmínky </w:t>
                          </w:r>
                          <w:proofErr w:type="spellStart"/>
                          <w:r>
                            <w:rPr>
                              <w:rFonts w:ascii="Arial" w:eastAsia="Arial" w:hAnsi="Arial" w:cs="Arial"/>
                              <w:sz w:val="9"/>
                              <w:szCs w:val="9"/>
                            </w:rPr>
                            <w:t>AutoCont</w:t>
                          </w:r>
                          <w:proofErr w:type="spellEnd"/>
                          <w:r>
                            <w:rPr>
                              <w:rFonts w:ascii="Arial" w:eastAsia="Arial" w:hAnsi="Arial" w:cs="Arial"/>
                              <w:sz w:val="9"/>
                              <w:szCs w:val="9"/>
                            </w:rPr>
                            <w:t xml:space="preserve"> CZ a.s. platné od </w:t>
                          </w:r>
                          <w:proofErr w:type="gramStart"/>
                          <w:r>
                            <w:rPr>
                              <w:rFonts w:ascii="Arial" w:eastAsia="Arial" w:hAnsi="Arial" w:cs="Arial"/>
                              <w:sz w:val="9"/>
                              <w:szCs w:val="9"/>
                            </w:rPr>
                            <w:t>1.4.2017</w:t>
                          </w:r>
                          <w:proofErr w:type="gramEnd"/>
                          <w:r>
                            <w:rPr>
                              <w:rFonts w:ascii="Arial" w:eastAsia="Arial" w:hAnsi="Arial" w:cs="Arial"/>
                              <w:sz w:val="9"/>
                              <w:szCs w:val="9"/>
                            </w:rPr>
                            <w:tab/>
                            <w:t xml:space="preserve">Stránka </w:t>
                          </w:r>
                          <w:r>
                            <w:fldChar w:fldCharType="begin"/>
                          </w:r>
                          <w:r>
                            <w:instrText xml:space="preserve"> PAGE \* MERGEFORMAT </w:instrText>
                          </w:r>
                          <w:r>
                            <w:fldChar w:fldCharType="separate"/>
                          </w:r>
                          <w:r w:rsidR="00CF53E9" w:rsidRPr="00CF53E9">
                            <w:rPr>
                              <w:rFonts w:ascii="Arial" w:eastAsia="Arial" w:hAnsi="Arial" w:cs="Arial"/>
                              <w:noProof/>
                              <w:sz w:val="9"/>
                              <w:szCs w:val="9"/>
                            </w:rPr>
                            <w:t>1</w:t>
                          </w:r>
                          <w:r>
                            <w:rPr>
                              <w:rFonts w:ascii="Arial" w:eastAsia="Arial" w:hAnsi="Arial" w:cs="Arial"/>
                              <w:sz w:val="9"/>
                              <w:szCs w:val="9"/>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6" o:spid="_x0000_s1034" type="#_x0000_t202" style="position:absolute;margin-left:28.4pt;margin-top:800.05pt;width:515.7pt;height:6.85pt;z-index:-44040178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" filled="f" stroked="f">
              <v:textbox style="mso-fit-shape-to-text:t" inset="0,0,0,0">
                <w:txbxContent>
                  <w:p w:rsidR="00C86991" w:rsidRDefault="00C86991">
                    <w:pPr>
                      <w:pStyle w:val="Zhlavnebozpat20"/>
                      <w:shd w:val="clear" w:color="auto" w:fill="auto"/>
                      <w:tabs>
                        <w:tab w:val="right" w:pos="10314"/>
                      </w:tabs>
                      <w:rPr>
                        <w:sz w:val="9"/>
                        <w:szCs w:val="9"/>
                      </w:rPr>
                    </w:pPr>
                    <w:r>
                      <w:rPr>
                        <w:rFonts w:ascii="Arial" w:eastAsia="Arial" w:hAnsi="Arial" w:cs="Arial"/>
                        <w:sz w:val="9"/>
                        <w:szCs w:val="9"/>
                      </w:rPr>
                      <w:t xml:space="preserve">Všeobecné obchodní podmínky </w:t>
                    </w:r>
                    <w:proofErr w:type="spellStart"/>
                    <w:r>
                      <w:rPr>
                        <w:rFonts w:ascii="Arial" w:eastAsia="Arial" w:hAnsi="Arial" w:cs="Arial"/>
                        <w:sz w:val="9"/>
                        <w:szCs w:val="9"/>
                      </w:rPr>
                      <w:t>AutoCont</w:t>
                    </w:r>
                    <w:proofErr w:type="spellEnd"/>
                    <w:r>
                      <w:rPr>
                        <w:rFonts w:ascii="Arial" w:eastAsia="Arial" w:hAnsi="Arial" w:cs="Arial"/>
                        <w:sz w:val="9"/>
                        <w:szCs w:val="9"/>
                      </w:rPr>
                      <w:t xml:space="preserve"> CZ a.s. platné od </w:t>
                    </w:r>
                    <w:proofErr w:type="gramStart"/>
                    <w:r>
                      <w:rPr>
                        <w:rFonts w:ascii="Arial" w:eastAsia="Arial" w:hAnsi="Arial" w:cs="Arial"/>
                        <w:sz w:val="9"/>
                        <w:szCs w:val="9"/>
                      </w:rPr>
                      <w:t>1.4.2017</w:t>
                    </w:r>
                    <w:proofErr w:type="gramEnd"/>
                    <w:r>
                      <w:rPr>
                        <w:rFonts w:ascii="Arial" w:eastAsia="Arial" w:hAnsi="Arial" w:cs="Arial"/>
                        <w:sz w:val="9"/>
                        <w:szCs w:val="9"/>
                      </w:rPr>
                      <w:tab/>
                      <w:t xml:space="preserve">Stránka </w:t>
                    </w:r>
                    <w:r>
                      <w:fldChar w:fldCharType="begin"/>
                    </w:r>
                    <w:r>
                      <w:instrText xml:space="preserve"> PAGE \* MERGEFORMAT </w:instrText>
                    </w:r>
                    <w:r>
                      <w:fldChar w:fldCharType="separate"/>
                    </w:r>
                    <w:r w:rsidR="00CF53E9" w:rsidRPr="00CF53E9">
                      <w:rPr>
                        <w:rFonts w:ascii="Arial" w:eastAsia="Arial" w:hAnsi="Arial" w:cs="Arial"/>
                        <w:noProof/>
                        <w:sz w:val="9"/>
                        <w:szCs w:val="9"/>
                      </w:rPr>
                      <w:t>1</w:t>
                    </w:r>
                    <w:r>
                      <w:rPr>
                        <w:rFonts w:ascii="Arial" w:eastAsia="Arial" w:hAnsi="Arial" w:cs="Arial"/>
                        <w:sz w:val="9"/>
                        <w:szCs w:val="9"/>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991" w:rsidRDefault="00C86991">
    <w:pPr>
      <w:spacing w:line="14" w:lineRule="exact"/>
    </w:pPr>
    <w:r>
      <w:rPr>
        <w:noProof/>
        <w:lang w:bidi="ar-SA"/>
      </w:rPr>
      <mc:AlternateContent>
        <mc:Choice Requires="wps">
          <w:drawing>
            <wp:anchor distT="0" distB="0" distL="0" distR="0" simplePos="0" relativeHeight="62914697" behindDoc="1" locked="0" layoutInCell="1" allowOverlap="1">
              <wp:simplePos x="0" y="0"/>
              <wp:positionH relativeFrom="page">
                <wp:posOffset>467995</wp:posOffset>
              </wp:positionH>
              <wp:positionV relativeFrom="page">
                <wp:posOffset>10229850</wp:posOffset>
              </wp:positionV>
              <wp:extent cx="6549390" cy="88900"/>
              <wp:effectExtent l="0" t="0" r="0" b="0"/>
              <wp:wrapNone/>
              <wp:docPr id="32" name="Shape 32"/>
              <wp:cNvGraphicFramePr/>
              <a:graphic xmlns:a="http://schemas.openxmlformats.org/drawingml/2006/main">
                <a:graphicData uri="http://schemas.microsoft.com/office/word/2010/wordprocessingShape">
                  <wps:wsp>
                    <wps:cNvSpPr txBox="1"/>
                    <wps:spPr>
                      <a:xfrm>
                        <a:off x="0" y="0"/>
                        <a:ext cx="6549390" cy="88900"/>
                      </a:xfrm>
                      <a:prstGeom prst="rect">
                        <a:avLst/>
                      </a:prstGeom>
                      <a:noFill/>
                    </wps:spPr>
                    <wps:txbx>
                      <w:txbxContent>
                        <w:p w:rsidR="00C86991" w:rsidRDefault="00C86991">
                          <w:pPr>
                            <w:pStyle w:val="Zhlavnebozpat20"/>
                            <w:shd w:val="clear" w:color="auto" w:fill="auto"/>
                            <w:tabs>
                              <w:tab w:val="right" w:pos="10314"/>
                            </w:tabs>
                            <w:rPr>
                              <w:sz w:val="9"/>
                              <w:szCs w:val="9"/>
                            </w:rPr>
                          </w:pPr>
                          <w:r>
                            <w:rPr>
                              <w:rFonts w:ascii="Arial" w:eastAsia="Arial" w:hAnsi="Arial" w:cs="Arial"/>
                              <w:sz w:val="9"/>
                              <w:szCs w:val="9"/>
                            </w:rPr>
                            <w:t xml:space="preserve">Všeobecné obchodní podmínky </w:t>
                          </w:r>
                          <w:proofErr w:type="spellStart"/>
                          <w:r>
                            <w:rPr>
                              <w:rFonts w:ascii="Arial" w:eastAsia="Arial" w:hAnsi="Arial" w:cs="Arial"/>
                              <w:sz w:val="9"/>
                              <w:szCs w:val="9"/>
                            </w:rPr>
                            <w:t>AutoCont</w:t>
                          </w:r>
                          <w:proofErr w:type="spellEnd"/>
                          <w:r>
                            <w:rPr>
                              <w:rFonts w:ascii="Arial" w:eastAsia="Arial" w:hAnsi="Arial" w:cs="Arial"/>
                              <w:sz w:val="9"/>
                              <w:szCs w:val="9"/>
                            </w:rPr>
                            <w:t xml:space="preserve"> CZ a.s. platné od </w:t>
                          </w:r>
                          <w:proofErr w:type="gramStart"/>
                          <w:r>
                            <w:rPr>
                              <w:rFonts w:ascii="Arial" w:eastAsia="Arial" w:hAnsi="Arial" w:cs="Arial"/>
                              <w:sz w:val="9"/>
                              <w:szCs w:val="9"/>
                            </w:rPr>
                            <w:t>1.4.2017</w:t>
                          </w:r>
                          <w:proofErr w:type="gramEnd"/>
                          <w:r>
                            <w:rPr>
                              <w:rFonts w:ascii="Arial" w:eastAsia="Arial" w:hAnsi="Arial" w:cs="Arial"/>
                              <w:sz w:val="9"/>
                              <w:szCs w:val="9"/>
                            </w:rPr>
                            <w:tab/>
                            <w:t xml:space="preserve">Stránka </w:t>
                          </w:r>
                          <w:r>
                            <w:fldChar w:fldCharType="begin"/>
                          </w:r>
                          <w:r>
                            <w:instrText xml:space="preserve"> PAGE \* MERGEFORMAT </w:instrText>
                          </w:r>
                          <w:r>
                            <w:fldChar w:fldCharType="separate"/>
                          </w:r>
                          <w:r w:rsidR="00CF53E9" w:rsidRPr="00CF53E9">
                            <w:rPr>
                              <w:rFonts w:ascii="Arial" w:eastAsia="Arial" w:hAnsi="Arial" w:cs="Arial"/>
                              <w:noProof/>
                              <w:sz w:val="9"/>
                              <w:szCs w:val="9"/>
                            </w:rPr>
                            <w:t>3</w:t>
                          </w:r>
                          <w:r>
                            <w:rPr>
                              <w:rFonts w:ascii="Arial" w:eastAsia="Arial" w:hAnsi="Arial" w:cs="Arial"/>
                              <w:sz w:val="9"/>
                              <w:szCs w:val="9"/>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2" o:spid="_x0000_s1035" type="#_x0000_t202" style="position:absolute;margin-left:36.85pt;margin-top:805.5pt;width:515.7pt;height:7pt;z-index:-44040178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" filled="f" stroked="f">
              <v:textbox style="mso-fit-shape-to-text:t" inset="0,0,0,0">
                <w:txbxContent>
                  <w:p w:rsidR="00C86991" w:rsidRDefault="00C86991">
                    <w:pPr>
                      <w:pStyle w:val="Zhlavnebozpat20"/>
                      <w:shd w:val="clear" w:color="auto" w:fill="auto"/>
                      <w:tabs>
                        <w:tab w:val="right" w:pos="10314"/>
                      </w:tabs>
                      <w:rPr>
                        <w:sz w:val="9"/>
                        <w:szCs w:val="9"/>
                      </w:rPr>
                    </w:pPr>
                    <w:r>
                      <w:rPr>
                        <w:rFonts w:ascii="Arial" w:eastAsia="Arial" w:hAnsi="Arial" w:cs="Arial"/>
                        <w:sz w:val="9"/>
                        <w:szCs w:val="9"/>
                      </w:rPr>
                      <w:t xml:space="preserve">Všeobecné obchodní podmínky </w:t>
                    </w:r>
                    <w:proofErr w:type="spellStart"/>
                    <w:r>
                      <w:rPr>
                        <w:rFonts w:ascii="Arial" w:eastAsia="Arial" w:hAnsi="Arial" w:cs="Arial"/>
                        <w:sz w:val="9"/>
                        <w:szCs w:val="9"/>
                      </w:rPr>
                      <w:t>AutoCont</w:t>
                    </w:r>
                    <w:proofErr w:type="spellEnd"/>
                    <w:r>
                      <w:rPr>
                        <w:rFonts w:ascii="Arial" w:eastAsia="Arial" w:hAnsi="Arial" w:cs="Arial"/>
                        <w:sz w:val="9"/>
                        <w:szCs w:val="9"/>
                      </w:rPr>
                      <w:t xml:space="preserve"> CZ a.s. platné od </w:t>
                    </w:r>
                    <w:proofErr w:type="gramStart"/>
                    <w:r>
                      <w:rPr>
                        <w:rFonts w:ascii="Arial" w:eastAsia="Arial" w:hAnsi="Arial" w:cs="Arial"/>
                        <w:sz w:val="9"/>
                        <w:szCs w:val="9"/>
                      </w:rPr>
                      <w:t>1.4.2017</w:t>
                    </w:r>
                    <w:proofErr w:type="gramEnd"/>
                    <w:r>
                      <w:rPr>
                        <w:rFonts w:ascii="Arial" w:eastAsia="Arial" w:hAnsi="Arial" w:cs="Arial"/>
                        <w:sz w:val="9"/>
                        <w:szCs w:val="9"/>
                      </w:rPr>
                      <w:tab/>
                      <w:t xml:space="preserve">Stránka </w:t>
                    </w:r>
                    <w:r>
                      <w:fldChar w:fldCharType="begin"/>
                    </w:r>
                    <w:r>
                      <w:instrText xml:space="preserve"> PAGE \* MERGEFORMAT </w:instrText>
                    </w:r>
                    <w:r>
                      <w:fldChar w:fldCharType="separate"/>
                    </w:r>
                    <w:r w:rsidR="00CF53E9" w:rsidRPr="00CF53E9">
                      <w:rPr>
                        <w:rFonts w:ascii="Arial" w:eastAsia="Arial" w:hAnsi="Arial" w:cs="Arial"/>
                        <w:noProof/>
                        <w:sz w:val="9"/>
                        <w:szCs w:val="9"/>
                      </w:rPr>
                      <w:t>3</w:t>
                    </w:r>
                    <w:r>
                      <w:rPr>
                        <w:rFonts w:ascii="Arial" w:eastAsia="Arial" w:hAnsi="Arial" w:cs="Arial"/>
                        <w:sz w:val="9"/>
                        <w:szCs w:val="9"/>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991" w:rsidRDefault="00C86991">
    <w:pPr>
      <w:spacing w:line="14" w:lineRule="exact"/>
    </w:pPr>
    <w:r>
      <w:rPr>
        <w:noProof/>
        <w:lang w:bidi="ar-SA"/>
      </w:rPr>
      <mc:AlternateContent>
        <mc:Choice Requires="wps">
          <w:drawing>
            <wp:anchor distT="0" distB="0" distL="0" distR="0" simplePos="0" relativeHeight="62914699" behindDoc="1" locked="0" layoutInCell="1" allowOverlap="1">
              <wp:simplePos x="0" y="0"/>
              <wp:positionH relativeFrom="page">
                <wp:posOffset>462915</wp:posOffset>
              </wp:positionH>
              <wp:positionV relativeFrom="page">
                <wp:posOffset>10184130</wp:posOffset>
              </wp:positionV>
              <wp:extent cx="1943100" cy="77470"/>
              <wp:effectExtent l="0" t="0" r="0" b="0"/>
              <wp:wrapNone/>
              <wp:docPr id="34" name="Shape 34"/>
              <wp:cNvGraphicFramePr/>
              <a:graphic xmlns:a="http://schemas.openxmlformats.org/drawingml/2006/main">
                <a:graphicData uri="http://schemas.microsoft.com/office/word/2010/wordprocessingShape">
                  <wps:wsp>
                    <wps:cNvSpPr txBox="1"/>
                    <wps:spPr>
                      <a:xfrm>
                        <a:off x="0" y="0"/>
                        <a:ext cx="1943100" cy="77470"/>
                      </a:xfrm>
                      <a:prstGeom prst="rect">
                        <a:avLst/>
                      </a:prstGeom>
                      <a:noFill/>
                    </wps:spPr>
                    <wps:txbx>
                      <w:txbxContent>
                        <w:p w:rsidR="00C86991" w:rsidRDefault="00C86991">
                          <w:pPr>
                            <w:pStyle w:val="Zhlavnebozpat20"/>
                            <w:shd w:val="clear" w:color="auto" w:fill="auto"/>
                            <w:rPr>
                              <w:sz w:val="9"/>
                              <w:szCs w:val="9"/>
                            </w:rPr>
                          </w:pPr>
                          <w:proofErr w:type="spellStart"/>
                          <w:r>
                            <w:rPr>
                              <w:rFonts w:ascii="Arial" w:eastAsia="Arial" w:hAnsi="Arial" w:cs="Arial"/>
                              <w:sz w:val="9"/>
                              <w:szCs w:val="9"/>
                            </w:rPr>
                            <w:t>VSeobecné</w:t>
                          </w:r>
                          <w:proofErr w:type="spellEnd"/>
                          <w:r>
                            <w:rPr>
                              <w:rFonts w:ascii="Arial" w:eastAsia="Arial" w:hAnsi="Arial" w:cs="Arial"/>
                              <w:sz w:val="9"/>
                              <w:szCs w:val="9"/>
                            </w:rPr>
                            <w:t xml:space="preserve"> obchodní podmínky </w:t>
                          </w:r>
                          <w:proofErr w:type="spellStart"/>
                          <w:r>
                            <w:rPr>
                              <w:rFonts w:ascii="Arial" w:eastAsia="Arial" w:hAnsi="Arial" w:cs="Arial"/>
                              <w:sz w:val="9"/>
                              <w:szCs w:val="9"/>
                            </w:rPr>
                            <w:t>AutoCont</w:t>
                          </w:r>
                          <w:proofErr w:type="spellEnd"/>
                          <w:r>
                            <w:rPr>
                              <w:rFonts w:ascii="Arial" w:eastAsia="Arial" w:hAnsi="Arial" w:cs="Arial"/>
                              <w:sz w:val="9"/>
                              <w:szCs w:val="9"/>
                            </w:rPr>
                            <w:t xml:space="preserve"> CZ </w:t>
                          </w:r>
                          <w:proofErr w:type="gramStart"/>
                          <w:r>
                            <w:rPr>
                              <w:rFonts w:ascii="Arial" w:eastAsia="Arial" w:hAnsi="Arial" w:cs="Arial"/>
                              <w:sz w:val="9"/>
                              <w:szCs w:val="9"/>
                            </w:rPr>
                            <w:t>as. platné</w:t>
                          </w:r>
                          <w:proofErr w:type="gramEnd"/>
                          <w:r>
                            <w:rPr>
                              <w:rFonts w:ascii="Arial" w:eastAsia="Arial" w:hAnsi="Arial" w:cs="Arial"/>
                              <w:sz w:val="9"/>
                              <w:szCs w:val="9"/>
                            </w:rPr>
                            <w:t xml:space="preserve"> od 1.</w:t>
                          </w:r>
                          <w:r>
                            <w:fldChar w:fldCharType="begin"/>
                          </w:r>
                          <w:r>
                            <w:instrText xml:space="preserve"> PAGE \* MERGEFORMAT </w:instrText>
                          </w:r>
                          <w:r>
                            <w:fldChar w:fldCharType="separate"/>
                          </w:r>
                          <w:r w:rsidR="00CF53E9" w:rsidRPr="00CF53E9">
                            <w:rPr>
                              <w:rFonts w:ascii="Arial" w:eastAsia="Arial" w:hAnsi="Arial" w:cs="Arial"/>
                              <w:noProof/>
                              <w:sz w:val="9"/>
                              <w:szCs w:val="9"/>
                            </w:rPr>
                            <w:t>4</w:t>
                          </w:r>
                          <w:r>
                            <w:rPr>
                              <w:rFonts w:ascii="Arial" w:eastAsia="Arial" w:hAnsi="Arial" w:cs="Arial"/>
                              <w:sz w:val="9"/>
                              <w:szCs w:val="9"/>
                            </w:rPr>
                            <w:fldChar w:fldCharType="end"/>
                          </w:r>
                          <w:r>
                            <w:rPr>
                              <w:rFonts w:ascii="Arial" w:eastAsia="Arial" w:hAnsi="Arial" w:cs="Arial"/>
                              <w:sz w:val="9"/>
                              <w:szCs w:val="9"/>
                            </w:rPr>
                            <w:t>.2017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4" o:spid="_x0000_s1036" type="#_x0000_t202" style="position:absolute;margin-left:36.45pt;margin-top:801.9pt;width:153pt;height:6.1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" filled="f" stroked="f">
              <v:textbox style="mso-fit-shape-to-text:t" inset="0,0,0,0">
                <w:txbxContent>
                  <w:p w:rsidR="00C86991" w:rsidRDefault="00C86991">
                    <w:pPr>
                      <w:pStyle w:val="Zhlavnebozpat20"/>
                      <w:shd w:val="clear" w:color="auto" w:fill="auto"/>
                      <w:rPr>
                        <w:sz w:val="9"/>
                        <w:szCs w:val="9"/>
                      </w:rPr>
                    </w:pPr>
                    <w:proofErr w:type="spellStart"/>
                    <w:r>
                      <w:rPr>
                        <w:rFonts w:ascii="Arial" w:eastAsia="Arial" w:hAnsi="Arial" w:cs="Arial"/>
                        <w:sz w:val="9"/>
                        <w:szCs w:val="9"/>
                      </w:rPr>
                      <w:t>VSeobecné</w:t>
                    </w:r>
                    <w:proofErr w:type="spellEnd"/>
                    <w:r>
                      <w:rPr>
                        <w:rFonts w:ascii="Arial" w:eastAsia="Arial" w:hAnsi="Arial" w:cs="Arial"/>
                        <w:sz w:val="9"/>
                        <w:szCs w:val="9"/>
                      </w:rPr>
                      <w:t xml:space="preserve"> obchodní podmínky </w:t>
                    </w:r>
                    <w:proofErr w:type="spellStart"/>
                    <w:r>
                      <w:rPr>
                        <w:rFonts w:ascii="Arial" w:eastAsia="Arial" w:hAnsi="Arial" w:cs="Arial"/>
                        <w:sz w:val="9"/>
                        <w:szCs w:val="9"/>
                      </w:rPr>
                      <w:t>AutoCont</w:t>
                    </w:r>
                    <w:proofErr w:type="spellEnd"/>
                    <w:r>
                      <w:rPr>
                        <w:rFonts w:ascii="Arial" w:eastAsia="Arial" w:hAnsi="Arial" w:cs="Arial"/>
                        <w:sz w:val="9"/>
                        <w:szCs w:val="9"/>
                      </w:rPr>
                      <w:t xml:space="preserve"> CZ </w:t>
                    </w:r>
                    <w:proofErr w:type="gramStart"/>
                    <w:r>
                      <w:rPr>
                        <w:rFonts w:ascii="Arial" w:eastAsia="Arial" w:hAnsi="Arial" w:cs="Arial"/>
                        <w:sz w:val="9"/>
                        <w:szCs w:val="9"/>
                      </w:rPr>
                      <w:t>as. platné</w:t>
                    </w:r>
                    <w:proofErr w:type="gramEnd"/>
                    <w:r>
                      <w:rPr>
                        <w:rFonts w:ascii="Arial" w:eastAsia="Arial" w:hAnsi="Arial" w:cs="Arial"/>
                        <w:sz w:val="9"/>
                        <w:szCs w:val="9"/>
                      </w:rPr>
                      <w:t xml:space="preserve"> od 1.</w:t>
                    </w:r>
                    <w:r>
                      <w:fldChar w:fldCharType="begin"/>
                    </w:r>
                    <w:r>
                      <w:instrText xml:space="preserve"> PAGE \* MERGEFORMAT </w:instrText>
                    </w:r>
                    <w:r>
                      <w:fldChar w:fldCharType="separate"/>
                    </w:r>
                    <w:r w:rsidR="00CF53E9" w:rsidRPr="00CF53E9">
                      <w:rPr>
                        <w:rFonts w:ascii="Arial" w:eastAsia="Arial" w:hAnsi="Arial" w:cs="Arial"/>
                        <w:noProof/>
                        <w:sz w:val="9"/>
                        <w:szCs w:val="9"/>
                      </w:rPr>
                      <w:t>4</w:t>
                    </w:r>
                    <w:r>
                      <w:rPr>
                        <w:rFonts w:ascii="Arial" w:eastAsia="Arial" w:hAnsi="Arial" w:cs="Arial"/>
                        <w:sz w:val="9"/>
                        <w:szCs w:val="9"/>
                      </w:rPr>
                      <w:fldChar w:fldCharType="end"/>
                    </w:r>
                    <w:r>
                      <w:rPr>
                        <w:rFonts w:ascii="Arial" w:eastAsia="Arial" w:hAnsi="Arial" w:cs="Arial"/>
                        <w:sz w:val="9"/>
                        <w:szCs w:val="9"/>
                      </w:rPr>
                      <w:t>.2017</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991" w:rsidRDefault="00C86991">
    <w:pPr>
      <w:spacing w:line="14" w:lineRule="exact"/>
    </w:pPr>
    <w:r>
      <w:rPr>
        <w:noProof/>
        <w:lang w:bidi="ar-SA"/>
      </w:rPr>
      <mc:AlternateContent>
        <mc:Choice Requires="wps">
          <w:drawing>
            <wp:anchor distT="0" distB="0" distL="0" distR="0" simplePos="0" relativeHeight="62914701" behindDoc="1" locked="0" layoutInCell="1" allowOverlap="1">
              <wp:simplePos x="0" y="0"/>
              <wp:positionH relativeFrom="page">
                <wp:posOffset>467995</wp:posOffset>
              </wp:positionH>
              <wp:positionV relativeFrom="page">
                <wp:posOffset>10229850</wp:posOffset>
              </wp:positionV>
              <wp:extent cx="6549390" cy="88900"/>
              <wp:effectExtent l="0" t="0" r="0" b="0"/>
              <wp:wrapNone/>
              <wp:docPr id="36" name="Shape 36"/>
              <wp:cNvGraphicFramePr/>
              <a:graphic xmlns:a="http://schemas.openxmlformats.org/drawingml/2006/main">
                <a:graphicData uri="http://schemas.microsoft.com/office/word/2010/wordprocessingShape">
                  <wps:wsp>
                    <wps:cNvSpPr txBox="1"/>
                    <wps:spPr>
                      <a:xfrm>
                        <a:off x="0" y="0"/>
                        <a:ext cx="6549390" cy="88900"/>
                      </a:xfrm>
                      <a:prstGeom prst="rect">
                        <a:avLst/>
                      </a:prstGeom>
                      <a:noFill/>
                    </wps:spPr>
                    <wps:txbx>
                      <w:txbxContent>
                        <w:p w:rsidR="00C86991" w:rsidRDefault="00C86991">
                          <w:pPr>
                            <w:pStyle w:val="Zhlavnebozpat20"/>
                            <w:shd w:val="clear" w:color="auto" w:fill="auto"/>
                            <w:tabs>
                              <w:tab w:val="right" w:pos="10314"/>
                            </w:tabs>
                            <w:rPr>
                              <w:sz w:val="9"/>
                              <w:szCs w:val="9"/>
                            </w:rPr>
                          </w:pPr>
                          <w:r>
                            <w:rPr>
                              <w:rFonts w:ascii="Arial" w:eastAsia="Arial" w:hAnsi="Arial" w:cs="Arial"/>
                              <w:sz w:val="9"/>
                              <w:szCs w:val="9"/>
                            </w:rPr>
                            <w:t xml:space="preserve">Všeobecné obchodní podmínky </w:t>
                          </w:r>
                          <w:proofErr w:type="spellStart"/>
                          <w:r>
                            <w:rPr>
                              <w:rFonts w:ascii="Arial" w:eastAsia="Arial" w:hAnsi="Arial" w:cs="Arial"/>
                              <w:sz w:val="9"/>
                              <w:szCs w:val="9"/>
                            </w:rPr>
                            <w:t>AutoCont</w:t>
                          </w:r>
                          <w:proofErr w:type="spellEnd"/>
                          <w:r>
                            <w:rPr>
                              <w:rFonts w:ascii="Arial" w:eastAsia="Arial" w:hAnsi="Arial" w:cs="Arial"/>
                              <w:sz w:val="9"/>
                              <w:szCs w:val="9"/>
                            </w:rPr>
                            <w:t xml:space="preserve"> CZ a.s. platné od </w:t>
                          </w:r>
                          <w:proofErr w:type="gramStart"/>
                          <w:r>
                            <w:rPr>
                              <w:rFonts w:ascii="Arial" w:eastAsia="Arial" w:hAnsi="Arial" w:cs="Arial"/>
                              <w:sz w:val="9"/>
                              <w:szCs w:val="9"/>
                            </w:rPr>
                            <w:t>1.4.2017</w:t>
                          </w:r>
                          <w:proofErr w:type="gramEnd"/>
                          <w:r>
                            <w:rPr>
                              <w:rFonts w:ascii="Arial" w:eastAsia="Arial" w:hAnsi="Arial" w:cs="Arial"/>
                              <w:sz w:val="9"/>
                              <w:szCs w:val="9"/>
                            </w:rPr>
                            <w:tab/>
                            <w:t xml:space="preserve">Stránka </w:t>
                          </w:r>
                          <w:r>
                            <w:fldChar w:fldCharType="begin"/>
                          </w:r>
                          <w:r>
                            <w:instrText xml:space="preserve"> PAGE \* MERGEFORMAT </w:instrText>
                          </w:r>
                          <w:r>
                            <w:fldChar w:fldCharType="separate"/>
                          </w:r>
                          <w:r w:rsidR="00CF53E9" w:rsidRPr="00CF53E9">
                            <w:rPr>
                              <w:rFonts w:ascii="Arial" w:eastAsia="Arial" w:hAnsi="Arial" w:cs="Arial"/>
                              <w:noProof/>
                              <w:sz w:val="9"/>
                              <w:szCs w:val="9"/>
                            </w:rPr>
                            <w:t>5</w:t>
                          </w:r>
                          <w:r>
                            <w:rPr>
                              <w:rFonts w:ascii="Arial" w:eastAsia="Arial" w:hAnsi="Arial" w:cs="Arial"/>
                              <w:sz w:val="9"/>
                              <w:szCs w:val="9"/>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6" o:spid="_x0000_s1037" type="#_x0000_t202" style="position:absolute;margin-left:36.85pt;margin-top:805.5pt;width:515.7pt;height:7pt;z-index:-44040177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" filled="f" stroked="f">
              <v:textbox style="mso-fit-shape-to-text:t" inset="0,0,0,0">
                <w:txbxContent>
                  <w:p w:rsidR="00C86991" w:rsidRDefault="00C86991">
                    <w:pPr>
                      <w:pStyle w:val="Zhlavnebozpat20"/>
                      <w:shd w:val="clear" w:color="auto" w:fill="auto"/>
                      <w:tabs>
                        <w:tab w:val="right" w:pos="10314"/>
                      </w:tabs>
                      <w:rPr>
                        <w:sz w:val="9"/>
                        <w:szCs w:val="9"/>
                      </w:rPr>
                    </w:pPr>
                    <w:r>
                      <w:rPr>
                        <w:rFonts w:ascii="Arial" w:eastAsia="Arial" w:hAnsi="Arial" w:cs="Arial"/>
                        <w:sz w:val="9"/>
                        <w:szCs w:val="9"/>
                      </w:rPr>
                      <w:t xml:space="preserve">Všeobecné obchodní podmínky </w:t>
                    </w:r>
                    <w:proofErr w:type="spellStart"/>
                    <w:r>
                      <w:rPr>
                        <w:rFonts w:ascii="Arial" w:eastAsia="Arial" w:hAnsi="Arial" w:cs="Arial"/>
                        <w:sz w:val="9"/>
                        <w:szCs w:val="9"/>
                      </w:rPr>
                      <w:t>AutoCont</w:t>
                    </w:r>
                    <w:proofErr w:type="spellEnd"/>
                    <w:r>
                      <w:rPr>
                        <w:rFonts w:ascii="Arial" w:eastAsia="Arial" w:hAnsi="Arial" w:cs="Arial"/>
                        <w:sz w:val="9"/>
                        <w:szCs w:val="9"/>
                      </w:rPr>
                      <w:t xml:space="preserve"> CZ a.s. platné od </w:t>
                    </w:r>
                    <w:proofErr w:type="gramStart"/>
                    <w:r>
                      <w:rPr>
                        <w:rFonts w:ascii="Arial" w:eastAsia="Arial" w:hAnsi="Arial" w:cs="Arial"/>
                        <w:sz w:val="9"/>
                        <w:szCs w:val="9"/>
                      </w:rPr>
                      <w:t>1.4.2017</w:t>
                    </w:r>
                    <w:proofErr w:type="gramEnd"/>
                    <w:r>
                      <w:rPr>
                        <w:rFonts w:ascii="Arial" w:eastAsia="Arial" w:hAnsi="Arial" w:cs="Arial"/>
                        <w:sz w:val="9"/>
                        <w:szCs w:val="9"/>
                      </w:rPr>
                      <w:tab/>
                      <w:t xml:space="preserve">Stránka </w:t>
                    </w:r>
                    <w:r>
                      <w:fldChar w:fldCharType="begin"/>
                    </w:r>
                    <w:r>
                      <w:instrText xml:space="preserve"> PAGE \* MERGEFORMAT </w:instrText>
                    </w:r>
                    <w:r>
                      <w:fldChar w:fldCharType="separate"/>
                    </w:r>
                    <w:r w:rsidR="00CF53E9" w:rsidRPr="00CF53E9">
                      <w:rPr>
                        <w:rFonts w:ascii="Arial" w:eastAsia="Arial" w:hAnsi="Arial" w:cs="Arial"/>
                        <w:noProof/>
                        <w:sz w:val="9"/>
                        <w:szCs w:val="9"/>
                      </w:rPr>
                      <w:t>5</w:t>
                    </w:r>
                    <w:r>
                      <w:rPr>
                        <w:rFonts w:ascii="Arial" w:eastAsia="Arial" w:hAnsi="Arial" w:cs="Arial"/>
                        <w:sz w:val="9"/>
                        <w:szCs w:val="9"/>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991" w:rsidRDefault="00C86991">
    <w:pPr>
      <w:spacing w:line="14"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991" w:rsidRDefault="00C86991">
    <w:pPr>
      <w:spacing w:line="14" w:lineRule="exact"/>
    </w:pPr>
    <w:r>
      <w:rPr>
        <w:noProof/>
        <w:lang w:bidi="ar-SA"/>
      </w:rPr>
      <mc:AlternateContent>
        <mc:Choice Requires="wps">
          <w:drawing>
            <wp:anchor distT="0" distB="0" distL="0" distR="0" simplePos="0" relativeHeight="62914703" behindDoc="1" locked="0" layoutInCell="1" allowOverlap="1">
              <wp:simplePos x="0" y="0"/>
              <wp:positionH relativeFrom="page">
                <wp:posOffset>5033645</wp:posOffset>
              </wp:positionH>
              <wp:positionV relativeFrom="page">
                <wp:posOffset>7201535</wp:posOffset>
              </wp:positionV>
              <wp:extent cx="491490" cy="93980"/>
              <wp:effectExtent l="0" t="0" r="0" b="0"/>
              <wp:wrapNone/>
              <wp:docPr id="38" name="Shape 38"/>
              <wp:cNvGraphicFramePr/>
              <a:graphic xmlns:a="http://schemas.openxmlformats.org/drawingml/2006/main">
                <a:graphicData uri="http://schemas.microsoft.com/office/word/2010/wordprocessingShape">
                  <wps:wsp>
                    <wps:cNvSpPr txBox="1"/>
                    <wps:spPr>
                      <a:xfrm>
                        <a:off x="0" y="0"/>
                        <a:ext cx="491490" cy="93980"/>
                      </a:xfrm>
                      <a:prstGeom prst="rect">
                        <a:avLst/>
                      </a:prstGeom>
                      <a:noFill/>
                    </wps:spPr>
                    <wps:txbx>
                      <w:txbxContent>
                        <w:p w:rsidR="00C86991" w:rsidRDefault="00C86991">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sidR="00CF53E9" w:rsidRPr="00CF53E9">
                            <w:rPr>
                              <w:rFonts w:ascii="Calibri" w:eastAsia="Calibri" w:hAnsi="Calibri" w:cs="Calibri"/>
                              <w:noProof/>
                            </w:rPr>
                            <w:t>2</w:t>
                          </w:r>
                          <w:r>
                            <w:rPr>
                              <w:rFonts w:ascii="Calibri" w:eastAsia="Calibri" w:hAnsi="Calibri" w:cs="Calibri"/>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8" o:spid="_x0000_s1038" type="#_x0000_t202" style="position:absolute;margin-left:396.35pt;margin-top:567.05pt;width:38.7pt;height:7.4pt;z-index:-44040177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" filled="f" stroked="f">
              <v:textbox style="mso-fit-shape-to-text:t" inset="0,0,0,0">
                <w:txbxContent>
                  <w:p w:rsidR="00C86991" w:rsidRDefault="00C86991">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sidR="00CF53E9" w:rsidRPr="00CF53E9">
                      <w:rPr>
                        <w:rFonts w:ascii="Calibri" w:eastAsia="Calibri" w:hAnsi="Calibri" w:cs="Calibri"/>
                        <w:noProof/>
                      </w:rPr>
                      <w:t>2</w:t>
                    </w:r>
                    <w:r>
                      <w:rPr>
                        <w:rFonts w:ascii="Calibri" w:eastAsia="Calibri" w:hAnsi="Calibri" w:cs="Calibri"/>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991" w:rsidRDefault="00C86991">
    <w:pPr>
      <w:spacing w:line="14" w:lineRule="exact"/>
    </w:pPr>
    <w:r>
      <w:rPr>
        <w:noProof/>
        <w:lang w:bidi="ar-SA"/>
      </w:rPr>
      <mc:AlternateContent>
        <mc:Choice Requires="wps">
          <w:drawing>
            <wp:anchor distT="0" distB="0" distL="0" distR="0" simplePos="0" relativeHeight="62914705" behindDoc="1" locked="0" layoutInCell="1" allowOverlap="1">
              <wp:simplePos x="0" y="0"/>
              <wp:positionH relativeFrom="page">
                <wp:posOffset>5076825</wp:posOffset>
              </wp:positionH>
              <wp:positionV relativeFrom="page">
                <wp:posOffset>7302500</wp:posOffset>
              </wp:positionV>
              <wp:extent cx="487045" cy="93980"/>
              <wp:effectExtent l="0" t="0" r="0" b="0"/>
              <wp:wrapNone/>
              <wp:docPr id="40" name="Shape 40"/>
              <wp:cNvGraphicFramePr/>
              <a:graphic xmlns:a="http://schemas.openxmlformats.org/drawingml/2006/main">
                <a:graphicData uri="http://schemas.microsoft.com/office/word/2010/wordprocessingShape">
                  <wps:wsp>
                    <wps:cNvSpPr txBox="1"/>
                    <wps:spPr>
                      <a:xfrm>
                        <a:off x="0" y="0"/>
                        <a:ext cx="487045" cy="93980"/>
                      </a:xfrm>
                      <a:prstGeom prst="rect">
                        <a:avLst/>
                      </a:prstGeom>
                      <a:noFill/>
                    </wps:spPr>
                    <wps:txbx>
                      <w:txbxContent>
                        <w:p w:rsidR="00C86991" w:rsidRDefault="00C86991">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sidR="00CF53E9" w:rsidRPr="00CF53E9">
                            <w:rPr>
                              <w:rFonts w:ascii="Calibri" w:eastAsia="Calibri" w:hAnsi="Calibri" w:cs="Calibri"/>
                              <w:noProof/>
                            </w:rPr>
                            <w:t>i</w:t>
                          </w:r>
                          <w:r>
                            <w:rPr>
                              <w:rFonts w:ascii="Calibri" w:eastAsia="Calibri" w:hAnsi="Calibri" w:cs="Calibri"/>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0" o:spid="_x0000_s1039" type="#_x0000_t202" style="position:absolute;margin-left:399.75pt;margin-top:575pt;width:38.35pt;height:7.4pt;z-index:-44040177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" filled="f" stroked="f">
              <v:textbox style="mso-fit-shape-to-text:t" inset="0,0,0,0">
                <w:txbxContent>
                  <w:p w:rsidR="00C86991" w:rsidRDefault="00C86991">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sidR="00CF53E9" w:rsidRPr="00CF53E9">
                      <w:rPr>
                        <w:rFonts w:ascii="Calibri" w:eastAsia="Calibri" w:hAnsi="Calibri" w:cs="Calibri"/>
                        <w:noProof/>
                      </w:rPr>
                      <w:t>i</w:t>
                    </w:r>
                    <w:r>
                      <w:rPr>
                        <w:rFonts w:ascii="Calibri" w:eastAsia="Calibri" w:hAnsi="Calibri" w:cs="Calibri"/>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991" w:rsidRDefault="00C86991">
    <w:pPr>
      <w:spacing w:line="14" w:lineRule="exact"/>
    </w:pPr>
    <w:r>
      <w:rPr>
        <w:noProof/>
        <w:lang w:bidi="ar-SA"/>
      </w:rPr>
      <mc:AlternateContent>
        <mc:Choice Requires="wps">
          <w:drawing>
            <wp:anchor distT="0" distB="0" distL="0" distR="0" simplePos="0" relativeHeight="62914707" behindDoc="1" locked="0" layoutInCell="1" allowOverlap="1">
              <wp:simplePos x="0" y="0"/>
              <wp:positionH relativeFrom="page">
                <wp:posOffset>5074920</wp:posOffset>
              </wp:positionH>
              <wp:positionV relativeFrom="page">
                <wp:posOffset>7315835</wp:posOffset>
              </wp:positionV>
              <wp:extent cx="488950" cy="93980"/>
              <wp:effectExtent l="0" t="0" r="0" b="0"/>
              <wp:wrapNone/>
              <wp:docPr id="42" name="Shape 42"/>
              <wp:cNvGraphicFramePr/>
              <a:graphic xmlns:a="http://schemas.openxmlformats.org/drawingml/2006/main">
                <a:graphicData uri="http://schemas.microsoft.com/office/word/2010/wordprocessingShape">
                  <wps:wsp>
                    <wps:cNvSpPr txBox="1"/>
                    <wps:spPr>
                      <a:xfrm>
                        <a:off x="0" y="0"/>
                        <a:ext cx="488950" cy="93980"/>
                      </a:xfrm>
                      <a:prstGeom prst="rect">
                        <a:avLst/>
                      </a:prstGeom>
                      <a:noFill/>
                    </wps:spPr>
                    <wps:txbx>
                      <w:txbxContent>
                        <w:p w:rsidR="00C86991" w:rsidRDefault="00C86991">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sidR="00CF53E9" w:rsidRPr="00CF53E9">
                            <w:rPr>
                              <w:rFonts w:ascii="Calibri" w:eastAsia="Calibri" w:hAnsi="Calibri" w:cs="Calibri"/>
                              <w:noProof/>
                            </w:rPr>
                            <w:t>2</w:t>
                          </w:r>
                          <w:r>
                            <w:rPr>
                              <w:rFonts w:ascii="Calibri" w:eastAsia="Calibri" w:hAnsi="Calibri" w:cs="Calibri"/>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2" o:spid="_x0000_s1040" type="#_x0000_t202" style="position:absolute;margin-left:399.6pt;margin-top:576.05pt;width:38.5pt;height:7.4pt;z-index:-44040177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" filled="f" stroked="f">
              <v:textbox style="mso-fit-shape-to-text:t" inset="0,0,0,0">
                <w:txbxContent>
                  <w:p w:rsidR="00C86991" w:rsidRDefault="00C86991">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sidR="00CF53E9" w:rsidRPr="00CF53E9">
                      <w:rPr>
                        <w:rFonts w:ascii="Calibri" w:eastAsia="Calibri" w:hAnsi="Calibri" w:cs="Calibri"/>
                        <w:noProof/>
                      </w:rPr>
                      <w:t>2</w:t>
                    </w:r>
                    <w:r>
                      <w:rPr>
                        <w:rFonts w:ascii="Calibri" w:eastAsia="Calibri" w:hAnsi="Calibri" w:cs="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991" w:rsidRDefault="00C86991"/>
  </w:footnote>
  <w:footnote w:type="continuationSeparator" w:id="0">
    <w:p w:rsidR="00C86991" w:rsidRDefault="00C869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991" w:rsidRDefault="00C86991">
    <w:pPr>
      <w:spacing w:line="14" w:lineRule="exact"/>
    </w:pPr>
    <w:r>
      <w:rPr>
        <w:noProof/>
        <w:lang w:bidi="ar-SA"/>
      </w:rPr>
      <mc:AlternateContent>
        <mc:Choice Requires="wps">
          <w:drawing>
            <wp:anchor distT="0" distB="0" distL="0" distR="0" simplePos="0" relativeHeight="62914693" behindDoc="1" locked="0" layoutInCell="1" allowOverlap="1">
              <wp:simplePos x="0" y="0"/>
              <wp:positionH relativeFrom="page">
                <wp:posOffset>250825</wp:posOffset>
              </wp:positionH>
              <wp:positionV relativeFrom="page">
                <wp:posOffset>680720</wp:posOffset>
              </wp:positionV>
              <wp:extent cx="5038090" cy="340360"/>
              <wp:effectExtent l="0" t="0" r="0" b="0"/>
              <wp:wrapNone/>
              <wp:docPr id="23" name="Shape 23"/>
              <wp:cNvGraphicFramePr/>
              <a:graphic xmlns:a="http://schemas.openxmlformats.org/drawingml/2006/main">
                <a:graphicData uri="http://schemas.microsoft.com/office/word/2010/wordprocessingShape">
                  <wps:wsp>
                    <wps:cNvSpPr txBox="1"/>
                    <wps:spPr>
                      <a:xfrm>
                        <a:off x="0" y="0"/>
                        <a:ext cx="5038090" cy="340360"/>
                      </a:xfrm>
                      <a:prstGeom prst="rect">
                        <a:avLst/>
                      </a:prstGeom>
                      <a:noFill/>
                    </wps:spPr>
                    <wps:txbx>
                      <w:txbxContent>
                        <w:p w:rsidR="00C86991" w:rsidRDefault="00C86991">
                          <w:pPr>
                            <w:pStyle w:val="Zhlavnebozpat20"/>
                            <w:shd w:val="clear" w:color="auto" w:fill="auto"/>
                            <w:rPr>
                              <w:sz w:val="36"/>
                              <w:szCs w:val="36"/>
                            </w:rPr>
                          </w:pPr>
                          <w:r>
                            <w:rPr>
                              <w:rFonts w:ascii="Arial Narrow" w:eastAsia="Arial Narrow" w:hAnsi="Arial Narrow" w:cs="Arial Narrow"/>
                              <w:b/>
                              <w:bCs/>
                              <w:sz w:val="36"/>
                              <w:szCs w:val="36"/>
                            </w:rPr>
                            <w:t xml:space="preserve">Všeobecné obchodní podmínky </w:t>
                          </w:r>
                          <w:proofErr w:type="spellStart"/>
                          <w:r>
                            <w:rPr>
                              <w:rFonts w:ascii="Arial Narrow" w:eastAsia="Arial Narrow" w:hAnsi="Arial Narrow" w:cs="Arial Narrow"/>
                              <w:b/>
                              <w:bCs/>
                              <w:sz w:val="36"/>
                              <w:szCs w:val="36"/>
                            </w:rPr>
                            <w:t>AutoCont</w:t>
                          </w:r>
                          <w:proofErr w:type="spellEnd"/>
                          <w:r>
                            <w:rPr>
                              <w:rFonts w:ascii="Arial Narrow" w:eastAsia="Arial Narrow" w:hAnsi="Arial Narrow" w:cs="Arial Narrow"/>
                              <w:b/>
                              <w:bCs/>
                              <w:sz w:val="36"/>
                              <w:szCs w:val="36"/>
                            </w:rPr>
                            <w:t xml:space="preserve"> CZ a.s.</w:t>
                          </w:r>
                        </w:p>
                        <w:p w:rsidR="00C86991" w:rsidRDefault="00C86991">
                          <w:pPr>
                            <w:pStyle w:val="Zhlavnebozpat20"/>
                            <w:shd w:val="clear" w:color="auto" w:fill="auto"/>
                            <w:rPr>
                              <w:sz w:val="9"/>
                              <w:szCs w:val="9"/>
                            </w:rPr>
                          </w:pPr>
                          <w:r>
                            <w:rPr>
                              <w:rFonts w:ascii="Arial" w:eastAsia="Arial" w:hAnsi="Arial" w:cs="Arial"/>
                              <w:sz w:val="9"/>
                              <w:szCs w:val="9"/>
                            </w:rPr>
                            <w:t>2e sldlem2jornopolnlj322/34</w:t>
                          </w:r>
                          <w:r>
                            <w:rPr>
                              <w:rFonts w:ascii="Arial" w:eastAsia="Arial" w:hAnsi="Arial" w:cs="Arial"/>
                              <w:sz w:val="9"/>
                              <w:szCs w:val="9"/>
                              <w:vertAlign w:val="subscript"/>
                            </w:rPr>
                            <w:t>:</w:t>
                          </w:r>
                          <w:r>
                            <w:rPr>
                              <w:rFonts w:ascii="Arial" w:eastAsia="Arial" w:hAnsi="Arial" w:cs="Arial"/>
                              <w:sz w:val="9"/>
                              <w:szCs w:val="9"/>
                            </w:rPr>
                            <w:t xml:space="preserve">jsbayaj-Morayj^Osfraya, </w:t>
                          </w:r>
                          <w:proofErr w:type="spellStart"/>
                          <w:r>
                            <w:rPr>
                              <w:rFonts w:ascii="Arial" w:eastAsia="Arial" w:hAnsi="Arial" w:cs="Arial"/>
                              <w:sz w:val="9"/>
                              <w:szCs w:val="9"/>
                            </w:rPr>
                            <w:t>PSč</w:t>
                          </w:r>
                          <w:proofErr w:type="spellEnd"/>
                          <w:r>
                            <w:rPr>
                              <w:rFonts w:ascii="Arial" w:eastAsia="Arial" w:hAnsi="Arial" w:cs="Arial"/>
                              <w:sz w:val="9"/>
                              <w:szCs w:val="9"/>
                            </w:rPr>
                            <w:t xml:space="preserve"> 702 00, IČ 47676795, zapsané do obchodního rejstříku vedeného Krajským soudem v Ostravě pod spis, zn. B 814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3" type="#_x0000_t202" style="position:absolute;margin-left:19.75pt;margin-top:53.6pt;width:396.7pt;height:26.8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" filled="f" stroked="f">
              <v:textbox style="mso-fit-shape-to-text:t" inset="0,0,0,0">
                <w:txbxContent>
                  <w:p w:rsidR="00C86991" w:rsidRDefault="00C86991">
                    <w:pPr>
                      <w:pStyle w:val="Zhlavnebozpat20"/>
                      <w:shd w:val="clear" w:color="auto" w:fill="auto"/>
                      <w:rPr>
                        <w:sz w:val="36"/>
                        <w:szCs w:val="36"/>
                      </w:rPr>
                    </w:pPr>
                    <w:r>
                      <w:rPr>
                        <w:rFonts w:ascii="Arial Narrow" w:eastAsia="Arial Narrow" w:hAnsi="Arial Narrow" w:cs="Arial Narrow"/>
                        <w:b/>
                        <w:bCs/>
                        <w:sz w:val="36"/>
                        <w:szCs w:val="36"/>
                      </w:rPr>
                      <w:t xml:space="preserve">Všeobecné obchodní podmínky </w:t>
                    </w:r>
                    <w:proofErr w:type="spellStart"/>
                    <w:r>
                      <w:rPr>
                        <w:rFonts w:ascii="Arial Narrow" w:eastAsia="Arial Narrow" w:hAnsi="Arial Narrow" w:cs="Arial Narrow"/>
                        <w:b/>
                        <w:bCs/>
                        <w:sz w:val="36"/>
                        <w:szCs w:val="36"/>
                      </w:rPr>
                      <w:t>AutoCont</w:t>
                    </w:r>
                    <w:proofErr w:type="spellEnd"/>
                    <w:r>
                      <w:rPr>
                        <w:rFonts w:ascii="Arial Narrow" w:eastAsia="Arial Narrow" w:hAnsi="Arial Narrow" w:cs="Arial Narrow"/>
                        <w:b/>
                        <w:bCs/>
                        <w:sz w:val="36"/>
                        <w:szCs w:val="36"/>
                      </w:rPr>
                      <w:t xml:space="preserve"> CZ a.s.</w:t>
                    </w:r>
                  </w:p>
                  <w:p w:rsidR="00C86991" w:rsidRDefault="00C86991">
                    <w:pPr>
                      <w:pStyle w:val="Zhlavnebozpat20"/>
                      <w:shd w:val="clear" w:color="auto" w:fill="auto"/>
                      <w:rPr>
                        <w:sz w:val="9"/>
                        <w:szCs w:val="9"/>
                      </w:rPr>
                    </w:pPr>
                    <w:r>
                      <w:rPr>
                        <w:rFonts w:ascii="Arial" w:eastAsia="Arial" w:hAnsi="Arial" w:cs="Arial"/>
                        <w:sz w:val="9"/>
                        <w:szCs w:val="9"/>
                      </w:rPr>
                      <w:t>2e sldlem2jornopolnlj322/34</w:t>
                    </w:r>
                    <w:r>
                      <w:rPr>
                        <w:rFonts w:ascii="Arial" w:eastAsia="Arial" w:hAnsi="Arial" w:cs="Arial"/>
                        <w:sz w:val="9"/>
                        <w:szCs w:val="9"/>
                        <w:vertAlign w:val="subscript"/>
                      </w:rPr>
                      <w:t>:</w:t>
                    </w:r>
                    <w:r>
                      <w:rPr>
                        <w:rFonts w:ascii="Arial" w:eastAsia="Arial" w:hAnsi="Arial" w:cs="Arial"/>
                        <w:sz w:val="9"/>
                        <w:szCs w:val="9"/>
                      </w:rPr>
                      <w:t xml:space="preserve">jsbayaj-Morayj^Osfraya, </w:t>
                    </w:r>
                    <w:proofErr w:type="spellStart"/>
                    <w:r>
                      <w:rPr>
                        <w:rFonts w:ascii="Arial" w:eastAsia="Arial" w:hAnsi="Arial" w:cs="Arial"/>
                        <w:sz w:val="9"/>
                        <w:szCs w:val="9"/>
                      </w:rPr>
                      <w:t>PSč</w:t>
                    </w:r>
                    <w:proofErr w:type="spellEnd"/>
                    <w:r>
                      <w:rPr>
                        <w:rFonts w:ascii="Arial" w:eastAsia="Arial" w:hAnsi="Arial" w:cs="Arial"/>
                        <w:sz w:val="9"/>
                        <w:szCs w:val="9"/>
                      </w:rPr>
                      <w:t xml:space="preserve"> 702 00, IČ 47676795, zapsané do obchodního rejstříku vedeného Krajským soudem v Ostravě pod spis, zn. B 814</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250825</wp:posOffset>
              </wp:positionH>
              <wp:positionV relativeFrom="page">
                <wp:posOffset>1032510</wp:posOffset>
              </wp:positionV>
              <wp:extent cx="6871970" cy="0"/>
              <wp:effectExtent l="0" t="0" r="0" b="0"/>
              <wp:wrapNone/>
              <wp:docPr id="25" name="Shape 25"/>
              <wp:cNvGraphicFramePr/>
              <a:graphic xmlns:a="http://schemas.openxmlformats.org/drawingml/2006/main">
                <a:graphicData uri="http://schemas.microsoft.com/office/word/2010/wordprocessingShape">
                  <wps:wsp>
                    <wps:cNvCnPr/>
                    <wps:spPr>
                      <a:xfrm>
                        <a:off x="0" y="0"/>
                        <a:ext cx="6871970" cy="0"/>
                      </a:xfrm>
                      <a:prstGeom prst="straightConnector1">
                        <a:avLst/>
                      </a:prstGeom>
                      <a:ln w="12700">
                        <a:solidFill/>
                      </a:ln>
                    </wps:spPr>
                    <wps:bodyPr/>
                  </wps:wsp>
                </a:graphicData>
              </a:graphic>
            </wp:anchor>
          </w:drawing>
        </mc:Choice>
        <mc:Fallback>
          <w:pict>
            <v:shape o:spt="32" o:oned="true" path="m,l21600,21600e" style="position:absolute;margin-left:19.75pt;margin-top:81.299999999999997pt;width:541.10000000000002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991" w:rsidRDefault="00C8699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991" w:rsidRDefault="00C8699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991" w:rsidRDefault="00C8699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991" w:rsidRDefault="00C8699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991" w:rsidRDefault="00C86991">
    <w:pPr>
      <w:spacing w:line="14"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991" w:rsidRDefault="00C86991">
    <w:pPr>
      <w:spacing w:line="14"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991" w:rsidRDefault="00C86991">
    <w:pPr>
      <w:spacing w:line="14"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991" w:rsidRDefault="00C86991">
    <w:pPr>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473FC"/>
    <w:multiLevelType w:val="multilevel"/>
    <w:tmpl w:val="B2002844"/>
    <w:lvl w:ilvl="0">
      <w:start w:val="4"/>
      <w:numFmt w:val="decimal"/>
      <w:lvlText w:val="3.%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837F22"/>
    <w:multiLevelType w:val="multilevel"/>
    <w:tmpl w:val="40A6AC32"/>
    <w:lvl w:ilvl="0">
      <w:start w:val="1"/>
      <w:numFmt w:val="decimal"/>
      <w:lvlText w:val="8.1.%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117030"/>
    <w:multiLevelType w:val="multilevel"/>
    <w:tmpl w:val="5CF49790"/>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E438DC"/>
    <w:multiLevelType w:val="multilevel"/>
    <w:tmpl w:val="23CE1766"/>
    <w:lvl w:ilvl="0">
      <w:start w:val="4"/>
      <w:numFmt w:val="decimal"/>
      <w:lvlText w:val="%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3D281E"/>
    <w:multiLevelType w:val="multilevel"/>
    <w:tmpl w:val="8EA4AAAE"/>
    <w:lvl w:ilvl="0">
      <w:start w:val="1"/>
      <w:numFmt w:val="bullet"/>
      <w:lvlText w:val="-"/>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C8701D"/>
    <w:multiLevelType w:val="multilevel"/>
    <w:tmpl w:val="98C44644"/>
    <w:lvl w:ilvl="0">
      <w:start w:val="1"/>
      <w:numFmt w:val="bullet"/>
      <w:lvlText w:val="-"/>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D1199B"/>
    <w:multiLevelType w:val="multilevel"/>
    <w:tmpl w:val="F7DE870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282DDB"/>
    <w:multiLevelType w:val="multilevel"/>
    <w:tmpl w:val="D1E012C0"/>
    <w:lvl w:ilvl="0">
      <w:start w:val="1"/>
      <w:numFmt w:val="decimal"/>
      <w:lvlText w:val="15.1.%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7970B4"/>
    <w:multiLevelType w:val="multilevel"/>
    <w:tmpl w:val="E082838A"/>
    <w:lvl w:ilvl="0">
      <w:start w:val="1"/>
      <w:numFmt w:val="decimal"/>
      <w:lvlText w:val="8.3.%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C7204D"/>
    <w:multiLevelType w:val="multilevel"/>
    <w:tmpl w:val="A318814E"/>
    <w:lvl w:ilvl="0">
      <w:start w:val="16"/>
      <w:numFmt w:val="decimal"/>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5E0989"/>
    <w:multiLevelType w:val="multilevel"/>
    <w:tmpl w:val="F7E6B5A8"/>
    <w:lvl w:ilvl="0">
      <w:start w:val="2"/>
      <w:numFmt w:val="decimal"/>
      <w:lvlText w:val="3.%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B34B7E"/>
    <w:multiLevelType w:val="multilevel"/>
    <w:tmpl w:val="CAFCD1B0"/>
    <w:lvl w:ilvl="0">
      <w:start w:val="2"/>
      <w:numFmt w:val="decimal"/>
      <w:lvlText w:val="16.%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EC4F6E"/>
    <w:multiLevelType w:val="multilevel"/>
    <w:tmpl w:val="C526C26A"/>
    <w:lvl w:ilvl="0">
      <w:start w:val="4"/>
      <w:numFmt w:val="decimal"/>
      <w:lvlText w:val="8.%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702295"/>
    <w:multiLevelType w:val="multilevel"/>
    <w:tmpl w:val="BB6CBC6C"/>
    <w:lvl w:ilvl="0">
      <w:start w:val="9"/>
      <w:numFmt w:val="decimal"/>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B6074E7"/>
    <w:multiLevelType w:val="multilevel"/>
    <w:tmpl w:val="131A35C4"/>
    <w:lvl w:ilvl="0">
      <w:start w:val="1"/>
      <w:numFmt w:val="decimal"/>
      <w:lvlText w:val="1.%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815885"/>
    <w:multiLevelType w:val="multilevel"/>
    <w:tmpl w:val="4638490C"/>
    <w:lvl w:ilvl="0">
      <w:start w:val="2"/>
      <w:numFmt w:val="decimal"/>
      <w:lvlText w:val="%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B87A57"/>
    <w:multiLevelType w:val="multilevel"/>
    <w:tmpl w:val="73C25BBA"/>
    <w:lvl w:ilvl="0">
      <w:start w:val="1"/>
      <w:numFmt w:val="decimal"/>
      <w:lvlText w:val="15.%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8"/>
  </w:num>
  <w:num w:numId="4">
    <w:abstractNumId w:val="12"/>
  </w:num>
  <w:num w:numId="5">
    <w:abstractNumId w:val="13"/>
  </w:num>
  <w:num w:numId="6">
    <w:abstractNumId w:val="16"/>
  </w:num>
  <w:num w:numId="7">
    <w:abstractNumId w:val="7"/>
  </w:num>
  <w:num w:numId="8">
    <w:abstractNumId w:val="9"/>
  </w:num>
  <w:num w:numId="9">
    <w:abstractNumId w:val="14"/>
  </w:num>
  <w:num w:numId="10">
    <w:abstractNumId w:val="15"/>
  </w:num>
  <w:num w:numId="11">
    <w:abstractNumId w:val="10"/>
  </w:num>
  <w:num w:numId="12">
    <w:abstractNumId w:val="5"/>
  </w:num>
  <w:num w:numId="13">
    <w:abstractNumId w:val="0"/>
  </w:num>
  <w:num w:numId="14">
    <w:abstractNumId w:val="3"/>
  </w:num>
  <w:num w:numId="15">
    <w:abstractNumId w:val="4"/>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638"/>
    <w:rsid w:val="00A53638"/>
    <w:rsid w:val="00C86991"/>
    <w:rsid w:val="00CF53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58F8A8-201E-4659-B380-425368A0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8"/>
      <w:szCs w:val="18"/>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13"/>
      <w:szCs w:val="13"/>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3"/>
      <w:szCs w:val="13"/>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4"/>
      <w:szCs w:val="24"/>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w w:val="80"/>
      <w:sz w:val="78"/>
      <w:szCs w:val="78"/>
      <w:u w:val="none"/>
      <w:lang w:val="en-US" w:eastAsia="en-US" w:bidi="en-US"/>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86"/>
      <w:szCs w:val="86"/>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3"/>
      <w:szCs w:val="13"/>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w w:val="80"/>
      <w:sz w:val="16"/>
      <w:szCs w:val="16"/>
      <w:u w:val="none"/>
    </w:rPr>
  </w:style>
  <w:style w:type="character" w:customStyle="1" w:styleId="Nadpis5">
    <w:name w:val="Nadpis #5_"/>
    <w:basedOn w:val="Standardnpsmoodstavce"/>
    <w:link w:val="Nadpis50"/>
    <w:rPr>
      <w:rFonts w:ascii="Arial" w:eastAsia="Arial" w:hAnsi="Arial" w:cs="Arial"/>
      <w:b/>
      <w:bCs/>
      <w:i w:val="0"/>
      <w:iCs w:val="0"/>
      <w:smallCaps w:val="0"/>
      <w:strike w:val="0"/>
      <w:sz w:val="18"/>
      <w:szCs w:val="18"/>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34"/>
      <w:szCs w:val="34"/>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30">
    <w:name w:val="Základní text (3)"/>
    <w:basedOn w:val="Normln"/>
    <w:link w:val="Zkladntext3"/>
    <w:pPr>
      <w:shd w:val="clear" w:color="auto" w:fill="FFFFFF"/>
      <w:ind w:left="330"/>
    </w:pPr>
    <w:rPr>
      <w:rFonts w:ascii="Arial" w:eastAsia="Arial" w:hAnsi="Arial" w:cs="Arial"/>
      <w:b/>
      <w:bCs/>
      <w:sz w:val="18"/>
      <w:szCs w:val="18"/>
    </w:rPr>
  </w:style>
  <w:style w:type="paragraph" w:customStyle="1" w:styleId="Zkladntext20">
    <w:name w:val="Základní text (2)"/>
    <w:basedOn w:val="Normln"/>
    <w:link w:val="Zkladntext2"/>
    <w:pPr>
      <w:shd w:val="clear" w:color="auto" w:fill="FFFFFF"/>
      <w:spacing w:line="259" w:lineRule="auto"/>
      <w:ind w:left="680" w:hanging="540"/>
      <w:jc w:val="both"/>
    </w:pPr>
    <w:rPr>
      <w:rFonts w:ascii="Calibri" w:eastAsia="Calibri" w:hAnsi="Calibri" w:cs="Calibri"/>
      <w:sz w:val="20"/>
      <w:szCs w:val="20"/>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13"/>
      <w:szCs w:val="13"/>
    </w:rPr>
  </w:style>
  <w:style w:type="paragraph" w:customStyle="1" w:styleId="Jin0">
    <w:name w:val="Jiné"/>
    <w:basedOn w:val="Normln"/>
    <w:link w:val="Jin"/>
    <w:pPr>
      <w:shd w:val="clear" w:color="auto" w:fill="FFFFFF"/>
      <w:spacing w:line="288" w:lineRule="auto"/>
      <w:jc w:val="both"/>
    </w:pPr>
    <w:rPr>
      <w:rFonts w:ascii="Arial" w:eastAsia="Arial" w:hAnsi="Arial" w:cs="Arial"/>
      <w:sz w:val="13"/>
      <w:szCs w:val="13"/>
    </w:rPr>
  </w:style>
  <w:style w:type="paragraph" w:customStyle="1" w:styleId="Nadpis40">
    <w:name w:val="Nadpis #4"/>
    <w:basedOn w:val="Normln"/>
    <w:link w:val="Nadpis4"/>
    <w:pPr>
      <w:shd w:val="clear" w:color="auto" w:fill="FFFFFF"/>
      <w:spacing w:after="240"/>
      <w:ind w:left="3840"/>
      <w:outlineLvl w:val="3"/>
    </w:pPr>
    <w:rPr>
      <w:rFonts w:ascii="Calibri" w:eastAsia="Calibri" w:hAnsi="Calibri" w:cs="Calibri"/>
      <w:b/>
      <w:bCs/>
    </w:rPr>
  </w:style>
  <w:style w:type="paragraph" w:customStyle="1" w:styleId="Nadpis20">
    <w:name w:val="Nadpis #2"/>
    <w:basedOn w:val="Normln"/>
    <w:link w:val="Nadpis2"/>
    <w:pPr>
      <w:shd w:val="clear" w:color="auto" w:fill="FFFFFF"/>
      <w:spacing w:after="290"/>
      <w:ind w:firstLine="70"/>
      <w:jc w:val="both"/>
      <w:outlineLvl w:val="1"/>
    </w:pPr>
    <w:rPr>
      <w:rFonts w:ascii="Calibri" w:eastAsia="Calibri" w:hAnsi="Calibri" w:cs="Calibri"/>
      <w:b/>
      <w:bCs/>
      <w:w w:val="80"/>
      <w:sz w:val="78"/>
      <w:szCs w:val="78"/>
      <w:lang w:val="en-US" w:eastAsia="en-US" w:bidi="en-US"/>
    </w:rPr>
  </w:style>
  <w:style w:type="paragraph" w:customStyle="1" w:styleId="Nadpis10">
    <w:name w:val="Nadpis #1"/>
    <w:basedOn w:val="Normln"/>
    <w:link w:val="Nadpis1"/>
    <w:pPr>
      <w:shd w:val="clear" w:color="auto" w:fill="FFFFFF"/>
      <w:spacing w:after="260"/>
      <w:ind w:left="7260"/>
      <w:jc w:val="both"/>
      <w:outlineLvl w:val="0"/>
    </w:pPr>
    <w:rPr>
      <w:rFonts w:ascii="Times New Roman" w:eastAsia="Times New Roman" w:hAnsi="Times New Roman" w:cs="Times New Roman"/>
      <w:sz w:val="86"/>
      <w:szCs w:val="86"/>
    </w:rPr>
  </w:style>
  <w:style w:type="paragraph" w:customStyle="1" w:styleId="Zkladntext1">
    <w:name w:val="Základní text1"/>
    <w:basedOn w:val="Normln"/>
    <w:link w:val="Zkladntext"/>
    <w:pPr>
      <w:shd w:val="clear" w:color="auto" w:fill="FFFFFF"/>
      <w:spacing w:line="288" w:lineRule="auto"/>
      <w:jc w:val="both"/>
    </w:pPr>
    <w:rPr>
      <w:rFonts w:ascii="Arial" w:eastAsia="Arial" w:hAnsi="Arial" w:cs="Arial"/>
      <w:sz w:val="13"/>
      <w:szCs w:val="13"/>
    </w:rPr>
  </w:style>
  <w:style w:type="paragraph" w:customStyle="1" w:styleId="Zkladntext40">
    <w:name w:val="Základní text (4)"/>
    <w:basedOn w:val="Normln"/>
    <w:link w:val="Zkladntext4"/>
    <w:pPr>
      <w:shd w:val="clear" w:color="auto" w:fill="FFFFFF"/>
      <w:spacing w:after="70"/>
      <w:ind w:left="560"/>
      <w:jc w:val="both"/>
    </w:pPr>
    <w:rPr>
      <w:rFonts w:ascii="Arial" w:eastAsia="Arial" w:hAnsi="Arial" w:cs="Arial"/>
      <w:w w:val="80"/>
      <w:sz w:val="16"/>
      <w:szCs w:val="16"/>
    </w:rPr>
  </w:style>
  <w:style w:type="paragraph" w:customStyle="1" w:styleId="Nadpis50">
    <w:name w:val="Nadpis #5"/>
    <w:basedOn w:val="Normln"/>
    <w:link w:val="Nadpis5"/>
    <w:pPr>
      <w:shd w:val="clear" w:color="auto" w:fill="FFFFFF"/>
      <w:ind w:left="400" w:hanging="400"/>
      <w:jc w:val="both"/>
      <w:outlineLvl w:val="4"/>
    </w:pPr>
    <w:rPr>
      <w:rFonts w:ascii="Arial" w:eastAsia="Arial" w:hAnsi="Arial" w:cs="Arial"/>
      <w:b/>
      <w:bCs/>
      <w:sz w:val="18"/>
      <w:szCs w:val="18"/>
    </w:rPr>
  </w:style>
  <w:style w:type="paragraph" w:customStyle="1" w:styleId="Nadpis30">
    <w:name w:val="Nadpis #3"/>
    <w:basedOn w:val="Normln"/>
    <w:link w:val="Nadpis3"/>
    <w:pPr>
      <w:shd w:val="clear" w:color="auto" w:fill="FFFFFF"/>
      <w:spacing w:after="130"/>
      <w:outlineLvl w:val="2"/>
    </w:pPr>
    <w:rPr>
      <w:rFonts w:ascii="Calibri" w:eastAsia="Calibri" w:hAnsi="Calibri" w:cs="Calibri"/>
      <w:b/>
      <w:bC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indrich.zimola@autocont.cz"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footer" Target="footer10.xml"/><Relationship Id="rId7" Type="http://schemas.openxmlformats.org/officeDocument/2006/relationships/footer" Target="footer1.xml"/><Relationship Id="rId12" Type="http://schemas.openxmlformats.org/officeDocument/2006/relationships/hyperlink" Target="mailto:zs-vrchni@volny.cz" TargetMode="External"/><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header" Target="header9.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oter" Target="footer3.xm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iri.viktorin@autocont.cz" TargetMode="External"/><Relationship Id="rId24" Type="http://schemas.openxmlformats.org/officeDocument/2006/relationships/footer" Target="footer5.xml"/><Relationship Id="rId32"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yperlink" Target="mailto:servis.ova@autocont.cz" TargetMode="External"/><Relationship Id="rId23" Type="http://schemas.openxmlformats.org/officeDocument/2006/relationships/header" Target="header4.xml"/><Relationship Id="rId28" Type="http://schemas.openxmlformats.org/officeDocument/2006/relationships/footer" Target="footer7.xm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2.xml"/><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yperlink" Target="mailto:zs-vrchni@volny.cz" TargetMode="External"/><Relationship Id="rId14" Type="http://schemas.openxmlformats.org/officeDocument/2006/relationships/hyperlink" Target="mailto:zs-vrchni@volny.cz" TargetMode="External"/><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footer" Target="footer8.xml"/><Relationship Id="rId35"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22</Pages>
  <Words>10556</Words>
  <Characters>62286</Characters>
  <Application>Microsoft Office Word</Application>
  <DocSecurity>0</DocSecurity>
  <Lines>519</Lines>
  <Paragraphs>145</Paragraphs>
  <ScaleCrop>false</ScaleCrop>
  <HeadingPairs>
    <vt:vector size="2" baseType="variant">
      <vt:variant>
        <vt:lpstr>Název</vt:lpstr>
      </vt:variant>
      <vt:variant>
        <vt:i4>1</vt:i4>
      </vt:variant>
    </vt:vector>
  </HeadingPairs>
  <TitlesOfParts>
    <vt:vector size="1" baseType="lpstr">
      <vt:lpstr/>
    </vt:vector>
  </TitlesOfParts>
  <Company>SKOLA</Company>
  <LinksUpToDate>false</LinksUpToDate>
  <CharactersWithSpaces>72697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Lenka Šustková</cp:lastModifiedBy>
  <cp:revision>2</cp:revision>
  <dcterms:created xsi:type="dcterms:W3CDTF">2018-06-22T07:45:00Z</dcterms:created>
  <dcterms:modified xsi:type="dcterms:W3CDTF">2018-06-22T07:55:00Z</dcterms:modified>
</cp:coreProperties>
</file>