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7" w:rsidRDefault="00FD7D2E">
      <w:pPr>
        <w:pStyle w:val="Heading30"/>
        <w:keepNext/>
        <w:keepLines/>
        <w:shd w:val="clear" w:color="auto" w:fill="auto"/>
        <w:ind w:right="40"/>
      </w:pPr>
      <w:bookmarkStart w:id="0" w:name="bookmark0"/>
      <w:r>
        <w:t xml:space="preserve">Dodatek č. </w:t>
      </w:r>
      <w:r>
        <w:rPr>
          <w:lang w:val="de-DE" w:eastAsia="de-DE" w:bidi="de-DE"/>
        </w:rPr>
        <w:t>1</w:t>
      </w:r>
      <w:bookmarkEnd w:id="0"/>
    </w:p>
    <w:p w:rsidR="009B1A27" w:rsidRDefault="00FD7D2E">
      <w:pPr>
        <w:pStyle w:val="Bodytext30"/>
        <w:shd w:val="clear" w:color="auto" w:fill="auto"/>
        <w:ind w:right="40"/>
      </w:pPr>
      <w:r>
        <w:t>ke Smlouvě č. SS-CZ20090502</w:t>
      </w:r>
    </w:p>
    <w:p w:rsidR="009B1A27" w:rsidRDefault="00FD7D2E">
      <w:pPr>
        <w:pStyle w:val="Bodytext30"/>
        <w:shd w:val="clear" w:color="auto" w:fill="auto"/>
        <w:spacing w:after="300"/>
        <w:ind w:right="40"/>
      </w:pPr>
      <w:r>
        <w:t>uzavřený níže uvedeného dne, měsíce a roku na zák</w:t>
      </w:r>
      <w:r w:rsidR="00C40DC5">
        <w:t>l</w:t>
      </w:r>
      <w:r>
        <w:t>adě ustanovení § 2586 a nás! zákona č. 88/2012</w:t>
      </w:r>
      <w:r>
        <w:br/>
        <w:t>Sb„ občanský zákoník, ve znění pozdějších předpisů, mezi těmito smluvními stranami:</w:t>
      </w:r>
    </w:p>
    <w:p w:rsidR="009B1A27" w:rsidRDefault="00FD7D2E">
      <w:pPr>
        <w:pStyle w:val="Bodytext30"/>
        <w:shd w:val="clear" w:color="auto" w:fill="auto"/>
        <w:spacing w:line="200" w:lineRule="exact"/>
        <w:jc w:val="left"/>
      </w:pPr>
      <w:r>
        <w:t>Národní muzeum</w:t>
      </w:r>
    </w:p>
    <w:p w:rsidR="009B1A27" w:rsidRDefault="00FD7D2E">
      <w:pPr>
        <w:pStyle w:val="Bodytext30"/>
        <w:shd w:val="clear" w:color="auto" w:fill="auto"/>
        <w:jc w:val="left"/>
      </w:pPr>
      <w:r>
        <w:t>příspěvková organizace nepodléhající zápisu do obchodního rejstříku, zřizovací listina MK ČR</w:t>
      </w:r>
    </w:p>
    <w:p w:rsidR="009B1A27" w:rsidRDefault="00FD7D2E">
      <w:pPr>
        <w:pStyle w:val="Bodytext30"/>
        <w:shd w:val="clear" w:color="auto" w:fill="auto"/>
        <w:jc w:val="left"/>
      </w:pPr>
      <w:r>
        <w:t>č.j, 17461/2000 ze dne 27.12.2000 ve znění pozdějších změn a doplňků</w:t>
      </w:r>
    </w:p>
    <w:p w:rsidR="009B1A27" w:rsidRDefault="00FD7D2E">
      <w:pPr>
        <w:pStyle w:val="Bodytext30"/>
        <w:shd w:val="clear" w:color="auto" w:fill="auto"/>
        <w:jc w:val="left"/>
      </w:pPr>
      <w:r>
        <w:t>zastoupeno Ing. Marikou Bártovou, ekonomicko-provozní náměstkyní</w:t>
      </w:r>
    </w:p>
    <w:p w:rsidR="009B1A27" w:rsidRDefault="00FD7D2E">
      <w:pPr>
        <w:pStyle w:val="Bodytext30"/>
        <w:shd w:val="clear" w:color="auto" w:fill="auto"/>
        <w:jc w:val="left"/>
      </w:pPr>
      <w:r>
        <w:t>se sídlem Václavské náměstí 68, Praha 1 PSČ: 115 79</w:t>
      </w:r>
    </w:p>
    <w:p w:rsidR="009B1A27" w:rsidRDefault="00FD7D2E">
      <w:pPr>
        <w:pStyle w:val="Bodytext30"/>
        <w:shd w:val="clear" w:color="auto" w:fill="auto"/>
        <w:jc w:val="left"/>
      </w:pPr>
      <w:r>
        <w:t>IČ:00023272, DIČ: CZ00023272</w:t>
      </w:r>
    </w:p>
    <w:p w:rsidR="009B1A27" w:rsidRDefault="00C40DC5">
      <w:pPr>
        <w:pStyle w:val="Bodytext30"/>
        <w:shd w:val="clear" w:color="auto" w:fill="auto"/>
        <w:spacing w:after="333"/>
        <w:jc w:val="left"/>
      </w:pPr>
      <w:r>
        <w:t>xxxxxxxxxxxxxxxxxxxxxxxxxxxxxxxxxxxxxx</w:t>
      </w:r>
    </w:p>
    <w:p w:rsidR="009B1A27" w:rsidRPr="00C40DC5" w:rsidRDefault="00C40DC5">
      <w:pPr>
        <w:pStyle w:val="Bodytext40"/>
        <w:shd w:val="clear" w:color="auto" w:fill="auto"/>
        <w:spacing w:before="0" w:after="263"/>
        <w:rPr>
          <w:rFonts w:ascii="Arial" w:eastAsia="Arial" w:hAnsi="Arial" w:cs="Arial"/>
          <w:b w:val="0"/>
          <w:bCs w:val="0"/>
          <w:sz w:val="18"/>
          <w:szCs w:val="18"/>
          <w:lang w:val="en-US" w:eastAsia="en-US" w:bidi="en-US"/>
        </w:rPr>
      </w:pPr>
      <w:r w:rsidRPr="00C40DC5">
        <w:rPr>
          <w:rFonts w:ascii="Arial" w:eastAsia="Arial" w:hAnsi="Arial" w:cs="Arial"/>
          <w:b w:val="0"/>
          <w:bCs w:val="0"/>
          <w:sz w:val="18"/>
          <w:szCs w:val="18"/>
          <w:lang w:val="en-US" w:eastAsia="en-US" w:bidi="en-US"/>
        </w:rPr>
        <w:t>a</w:t>
      </w:r>
    </w:p>
    <w:p w:rsidR="00C40DC5" w:rsidRPr="00C40DC5" w:rsidRDefault="00FD7D2E">
      <w:pPr>
        <w:pStyle w:val="Bodytext30"/>
        <w:shd w:val="clear" w:color="auto" w:fill="auto"/>
        <w:spacing w:line="254" w:lineRule="exact"/>
        <w:jc w:val="left"/>
        <w:rPr>
          <w:b/>
        </w:rPr>
      </w:pPr>
      <w:r w:rsidRPr="00C40DC5">
        <w:rPr>
          <w:b/>
        </w:rPr>
        <w:t xml:space="preserve">ASSA </w:t>
      </w:r>
      <w:r w:rsidRPr="00C40DC5">
        <w:rPr>
          <w:b/>
          <w:lang w:val="en-US" w:eastAsia="en-US" w:bidi="en-US"/>
        </w:rPr>
        <w:t xml:space="preserve">ABLOY Entrance </w:t>
      </w:r>
      <w:r w:rsidRPr="00C40DC5">
        <w:rPr>
          <w:b/>
        </w:rPr>
        <w:t xml:space="preserve">Systems, spol, s r.o. </w:t>
      </w:r>
    </w:p>
    <w:p w:rsidR="00C40DC5" w:rsidRDefault="00FD7D2E">
      <w:pPr>
        <w:pStyle w:val="Bodytext30"/>
        <w:shd w:val="clear" w:color="auto" w:fill="auto"/>
        <w:spacing w:line="254" w:lineRule="exact"/>
        <w:jc w:val="left"/>
      </w:pPr>
      <w:r>
        <w:t xml:space="preserve">obchodní rejstřík spis.zn. C 6108, Městský soud Praha </w:t>
      </w:r>
    </w:p>
    <w:p w:rsidR="00C40DC5" w:rsidRDefault="00FD7D2E">
      <w:pPr>
        <w:pStyle w:val="Bodytext30"/>
        <w:shd w:val="clear" w:color="auto" w:fill="auto"/>
        <w:spacing w:line="254" w:lineRule="exact"/>
        <w:jc w:val="left"/>
      </w:pPr>
      <w:r>
        <w:t>sídlem U Blaženky 2155/18, Praha 5 PSČ 150 00</w:t>
      </w:r>
    </w:p>
    <w:p w:rsidR="00C40DC5" w:rsidRDefault="00FD7D2E">
      <w:pPr>
        <w:pStyle w:val="Bodytext30"/>
        <w:shd w:val="clear" w:color="auto" w:fill="auto"/>
        <w:spacing w:line="254" w:lineRule="exact"/>
        <w:jc w:val="left"/>
      </w:pPr>
      <w:r>
        <w:t>zastoupená Jiřím Chalupou, prokuristou společnosti</w:t>
      </w:r>
    </w:p>
    <w:p w:rsidR="00C40DC5" w:rsidRDefault="00FD7D2E">
      <w:pPr>
        <w:pStyle w:val="Bodytext30"/>
        <w:shd w:val="clear" w:color="auto" w:fill="auto"/>
        <w:spacing w:line="254" w:lineRule="exact"/>
        <w:jc w:val="left"/>
      </w:pPr>
      <w:r>
        <w:t xml:space="preserve">IČO: </w:t>
      </w:r>
      <w:r w:rsidRPr="00C40DC5">
        <w:rPr>
          <w:b/>
        </w:rPr>
        <w:t xml:space="preserve">44846444 </w:t>
      </w:r>
    </w:p>
    <w:p w:rsidR="009B1A27" w:rsidRDefault="00FD7D2E">
      <w:pPr>
        <w:pStyle w:val="Bodytext30"/>
        <w:shd w:val="clear" w:color="auto" w:fill="auto"/>
        <w:spacing w:line="254" w:lineRule="exact"/>
        <w:jc w:val="left"/>
      </w:pPr>
      <w:r>
        <w:t>D</w:t>
      </w:r>
      <w:r w:rsidR="00C40DC5">
        <w:t>I</w:t>
      </w:r>
      <w:r>
        <w:t>Č: CZ</w:t>
      </w:r>
      <w:r w:rsidRPr="00C40DC5">
        <w:rPr>
          <w:b/>
        </w:rPr>
        <w:t>44846444</w:t>
      </w:r>
    </w:p>
    <w:p w:rsidR="009B1A27" w:rsidRDefault="00C40DC5">
      <w:pPr>
        <w:pStyle w:val="Bodytext30"/>
        <w:shd w:val="clear" w:color="auto" w:fill="auto"/>
        <w:spacing w:after="521" w:line="254" w:lineRule="exact"/>
        <w:jc w:val="left"/>
      </w:pPr>
      <w:r>
        <w:t xml:space="preserve">xxxxxxxxxxxxxxxxxxxxxxxxxxxxxxxxxxxxxxxxxxxxxxxxxxxxxxxxxxxxxxxxxxxxxx                                               </w:t>
      </w:r>
      <w:r w:rsidR="00FD7D2E">
        <w:t xml:space="preserve"> </w:t>
      </w:r>
      <w:r>
        <w:t>(</w:t>
      </w:r>
      <w:r w:rsidR="00FD7D2E">
        <w:t>oba dále jen „smluvní strany")</w:t>
      </w:r>
    </w:p>
    <w:p w:rsidR="009B1A27" w:rsidRDefault="00FD7D2E">
      <w:pPr>
        <w:pStyle w:val="Heading20"/>
        <w:keepNext/>
        <w:keepLines/>
        <w:shd w:val="clear" w:color="auto" w:fill="auto"/>
        <w:spacing w:before="0"/>
        <w:ind w:right="40"/>
      </w:pPr>
      <w:bookmarkStart w:id="1" w:name="bookmark1"/>
      <w:r>
        <w:t>I.</w:t>
      </w:r>
      <w:bookmarkEnd w:id="1"/>
    </w:p>
    <w:p w:rsidR="009B1A27" w:rsidRDefault="00FD7D2E">
      <w:pPr>
        <w:pStyle w:val="Bodytext20"/>
        <w:shd w:val="clear" w:color="auto" w:fill="auto"/>
        <w:ind w:firstLine="0"/>
      </w:pPr>
      <w:r>
        <w:t xml:space="preserve">Shora jmenované smluvní strany uzavřely dne 23.06.2009 v souladu s ustanoveními zákona zákona č. 40/1964 5b., občanský zákoník, smlouvu o zajištění servisní činnosti č. </w:t>
      </w:r>
      <w:r>
        <w:rPr>
          <w:lang w:val="de-DE" w:eastAsia="de-DE" w:bidi="de-DE"/>
        </w:rPr>
        <w:t xml:space="preserve">SS </w:t>
      </w:r>
      <w:r>
        <w:t>- C220090502. (dále jen Smlouva).</w:t>
      </w:r>
    </w:p>
    <w:p w:rsidR="009B1A27" w:rsidRDefault="00FD7D2E">
      <w:pPr>
        <w:pStyle w:val="Bodytext20"/>
        <w:shd w:val="clear" w:color="auto" w:fill="auto"/>
        <w:spacing w:after="540"/>
        <w:ind w:firstLine="0"/>
        <w:jc w:val="left"/>
      </w:pPr>
      <w:r>
        <w:t>5 ohledem na změnu požadovaného rozsahu plnění, změnu právních předpisů a bankovního spojení Národního muzea se smluvní strany dohodly na následující změně Smlouvy takto:</w:t>
      </w:r>
    </w:p>
    <w:p w:rsidR="009B1A27" w:rsidRDefault="00FD7D2E">
      <w:pPr>
        <w:pStyle w:val="Bodytext20"/>
        <w:shd w:val="clear" w:color="auto" w:fill="auto"/>
        <w:spacing w:after="0"/>
        <w:ind w:right="40" w:firstLine="0"/>
        <w:jc w:val="center"/>
      </w:pPr>
      <w:r>
        <w:t>li.</w:t>
      </w:r>
    </w:p>
    <w:p w:rsidR="009B1A27" w:rsidRDefault="00FD7D2E">
      <w:pPr>
        <w:pStyle w:val="Bodytext20"/>
        <w:shd w:val="clear" w:color="auto" w:fill="auto"/>
        <w:spacing w:after="0"/>
        <w:ind w:firstLine="0"/>
        <w:jc w:val="left"/>
      </w:pPr>
      <w:r>
        <w:rPr>
          <w:rStyle w:val="Bodytext21"/>
        </w:rPr>
        <w:t>Ustanovení čl.l odst. 1.1. se mění a po změně zní:</w:t>
      </w:r>
    </w:p>
    <w:p w:rsidR="009B1A27" w:rsidRDefault="00FD7D2E">
      <w:pPr>
        <w:pStyle w:val="Bodytext20"/>
        <w:shd w:val="clear" w:color="auto" w:fill="auto"/>
        <w:spacing w:after="264"/>
        <w:ind w:firstLine="0"/>
      </w:pPr>
      <w:r>
        <w:t xml:space="preserve">Předmětem této smlouvy je provádění pravidelné údržby a preventivních prohlídek v souladu </w:t>
      </w:r>
      <w:r w:rsidR="00C40DC5">
        <w:t xml:space="preserve">      </w:t>
      </w:r>
      <w:r>
        <w:t>s vyhláškou o požární prevenci č. 246/2001 a ČSN EN 16005 „Motoricky ovládané dveře - bezpečnost''. Dále provádění pozáručních oprav dveřních systémů v objektu či objektech objednatele. Jedná se o tyto objekty a tato zařízení:</w:t>
      </w:r>
    </w:p>
    <w:p w:rsidR="009B1A27" w:rsidRDefault="00FD5DB7">
      <w:pPr>
        <w:pStyle w:val="Bodytext20"/>
        <w:shd w:val="clear" w:color="auto" w:fill="auto"/>
        <w:tabs>
          <w:tab w:val="left" w:pos="4243"/>
        </w:tabs>
        <w:spacing w:after="0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5405" distL="225425" distR="63500" simplePos="0" relativeHeight="377487104" behindDoc="1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12700</wp:posOffset>
                </wp:positionV>
                <wp:extent cx="1435100" cy="920750"/>
                <wp:effectExtent l="0" t="3175" r="0" b="63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DC5" w:rsidRDefault="00FD7D2E" w:rsidP="00C40DC5">
                            <w:pPr>
                              <w:pStyle w:val="Bodytext20"/>
                              <w:shd w:val="clear" w:color="auto" w:fill="auto"/>
                              <w:spacing w:after="277" w:line="224" w:lineRule="exact"/>
                              <w:ind w:left="320" w:firstLine="0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Typ zařízení:</w:t>
                            </w:r>
                          </w:p>
                          <w:p w:rsidR="009B1A27" w:rsidRDefault="00FD7D2E" w:rsidP="00C40DC5">
                            <w:pPr>
                              <w:pStyle w:val="Bodytext20"/>
                              <w:shd w:val="clear" w:color="auto" w:fill="auto"/>
                              <w:spacing w:after="277" w:line="224" w:lineRule="exact"/>
                              <w:ind w:left="320" w:firstLine="0"/>
                              <w:jc w:val="left"/>
                            </w:pPr>
                            <w:r w:rsidRPr="003805DF">
                              <w:rPr>
                                <w:rStyle w:val="Bodytext2Exact"/>
                                <w:b/>
                              </w:rPr>
                              <w:t>2x EMD-1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r w:rsidR="00C40DC5">
                              <w:rPr>
                                <w:rStyle w:val="Bodytext2Exact"/>
                              </w:rPr>
                              <w:t xml:space="preserve">               </w:t>
                            </w:r>
                            <w:r w:rsidRPr="003805DF">
                              <w:rPr>
                                <w:rStyle w:val="Bodytext2Exact"/>
                                <w:b/>
                              </w:rPr>
                              <w:t xml:space="preserve">2x EMD-2 </w:t>
                            </w:r>
                            <w:r w:rsidR="00C40DC5" w:rsidRPr="003805DF">
                              <w:rPr>
                                <w:rStyle w:val="Bodytext2Exact"/>
                                <w:b/>
                              </w:rPr>
                              <w:t xml:space="preserve">                   </w:t>
                            </w:r>
                            <w:r w:rsidRPr="003805DF">
                              <w:rPr>
                                <w:rStyle w:val="Bodytext2Exact"/>
                                <w:b/>
                              </w:rPr>
                              <w:t>3x ÁDS (Dorma aj.)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05pt;margin-top:1pt;width:113pt;height:72.5pt;z-index:-125829376;visibility:visible;mso-wrap-style:square;mso-width-percent:0;mso-height-percent:0;mso-wrap-distance-left:17.75pt;mso-wrap-distance-top:0;mso-wrap-distance-right: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D9rA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QRJy1Q9EAHjdZiQIHpTt+pBJzuO3DTA2wDy7ZS1d2J4rtCXGxqwvd0JaXoa0pKyM43N91nV0cc&#10;ZUB2/SdRQhhy0MICDZVsTeugGQjQgaXHMzMmlcKEDK8j34OjAs7iwJtHljqXJNPtTir9gYoWGSPF&#10;Epi36OR4p7TJhiSTiwnGRc6axrLf8Bcb4DjuQGy4as5MFpbMp9iLt4vtInTCYLZ1Qi/LnFW+CZ1Z&#10;7s+j7DrbbDL/l4nrh0nNypJyE2YSlh/+GXEniY+SOEtLiYaVBs6kpOR+t2kkOhIQdm4/23M4ubi5&#10;L9OwTYBaXpXkB6G3DmInny3mTpiHkRPPvYXj+fE6nnlhHGb5y5LuGKf/XhLqgckoiEYxXZJ+VZtn&#10;v7e1kaRlGkZHw9oUL85OJDES3PLSUqsJa0b7WStM+pdWAN0T0VawRqOjWvWwGwDFqHgnykeQrhSg&#10;LBAhzDswaiF/YtTD7Eix+nEgkmLUfOQgfzNoJkNOxm4yCC/gaoo1RqO50eNAOnSS7WtAnh7YCp5I&#10;zqx6L1mcHhbMA1vEaXaZgfP833pdJuzyNwAAAP//AwBQSwMEFAAGAAgAAAAhACTI70PcAAAACQEA&#10;AA8AAABkcnMvZG93bnJldi54bWxMjzFPwzAUhHck/oP1kFgQtR2htE3jVAjBwkZhYXPj1yQifo5i&#10;Nwn99TwmGE93+u6u3C++FxOOsQtkQK8UCKQ6uI4aAx/vL/cbEDFZcrYPhAa+McK+ur4qbeHCTG84&#10;HVIjGEKxsAbalIZCyli36G1chQGJvVMYvU0sx0a60c4M973MlMqltx1xQ2sHfGqx/jqcvYF8eR7u&#10;XreYzZe6n+jzonVCbcztzfK4A5FwSX9h+J3P06HiTcdwJhdFz4y10hw1kPEl9jfbnPWRgw9rBbIq&#10;5f8H1Q8AAAD//wMAUEsBAi0AFAAGAAgAAAAhALaDOJL+AAAA4QEAABMAAAAAAAAAAAAAAAAAAAAA&#10;AFtDb250ZW50X1R5cGVzXS54bWxQSwECLQAUAAYACAAAACEAOP0h/9YAAACUAQAACwAAAAAAAAAA&#10;AAAAAAAvAQAAX3JlbHMvLnJlbHNQSwECLQAUAAYACAAAACEAgyYg/awCAACpBQAADgAAAAAAAAAA&#10;AAAAAAAuAgAAZHJzL2Uyb0RvYy54bWxQSwECLQAUAAYACAAAACEAJMjvQ9wAAAAJAQAADwAAAAAA&#10;AAAAAAAAAAAGBQAAZHJzL2Rvd25yZXYueG1sUEsFBgAAAAAEAAQA8wAAAA8GAAAAAA==&#10;" filled="f" stroked="f">
                <v:textbox style="mso-fit-shape-to-text:t" inset="0,0,0,0">
                  <w:txbxContent>
                    <w:p w:rsidR="00C40DC5" w:rsidRDefault="00FD7D2E" w:rsidP="00C40DC5">
                      <w:pPr>
                        <w:pStyle w:val="Bodytext20"/>
                        <w:shd w:val="clear" w:color="auto" w:fill="auto"/>
                        <w:spacing w:after="277" w:line="224" w:lineRule="exact"/>
                        <w:ind w:left="320" w:firstLine="0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Typ zařízení:</w:t>
                      </w:r>
                    </w:p>
                    <w:p w:rsidR="009B1A27" w:rsidRDefault="00FD7D2E" w:rsidP="00C40DC5">
                      <w:pPr>
                        <w:pStyle w:val="Bodytext20"/>
                        <w:shd w:val="clear" w:color="auto" w:fill="auto"/>
                        <w:spacing w:after="277" w:line="224" w:lineRule="exact"/>
                        <w:ind w:left="320" w:firstLine="0"/>
                        <w:jc w:val="left"/>
                      </w:pPr>
                      <w:r w:rsidRPr="003805DF">
                        <w:rPr>
                          <w:rStyle w:val="Bodytext2Exact"/>
                          <w:b/>
                        </w:rPr>
                        <w:t>2x EMD-1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  <w:r w:rsidR="00C40DC5">
                        <w:rPr>
                          <w:rStyle w:val="Bodytext2Exact"/>
                        </w:rPr>
                        <w:t xml:space="preserve">               </w:t>
                      </w:r>
                      <w:r w:rsidRPr="003805DF">
                        <w:rPr>
                          <w:rStyle w:val="Bodytext2Exact"/>
                          <w:b/>
                        </w:rPr>
                        <w:t xml:space="preserve">2x EMD-2 </w:t>
                      </w:r>
                      <w:r w:rsidR="00C40DC5" w:rsidRPr="003805DF">
                        <w:rPr>
                          <w:rStyle w:val="Bodytext2Exact"/>
                          <w:b/>
                        </w:rPr>
                        <w:t xml:space="preserve">                   </w:t>
                      </w:r>
                      <w:r w:rsidRPr="003805DF">
                        <w:rPr>
                          <w:rStyle w:val="Bodytext2Exact"/>
                          <w:b/>
                        </w:rPr>
                        <w:t>3x ÁDS (Dorma aj.)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D7D2E">
        <w:t>Objekt, adresa:</w:t>
      </w:r>
      <w:r w:rsidR="00FD7D2E">
        <w:tab/>
        <w:t>Umístění v objektu:</w:t>
      </w:r>
    </w:p>
    <w:p w:rsidR="009B1A27" w:rsidRPr="00C40DC5" w:rsidRDefault="00FD7D2E">
      <w:pPr>
        <w:pStyle w:val="Bodytext20"/>
        <w:shd w:val="clear" w:color="auto" w:fill="auto"/>
        <w:spacing w:after="0" w:line="274" w:lineRule="exact"/>
        <w:ind w:firstLine="0"/>
        <w:rPr>
          <w:b/>
        </w:rPr>
      </w:pPr>
      <w:r w:rsidRPr="00C40DC5">
        <w:rPr>
          <w:b/>
        </w:rPr>
        <w:t xml:space="preserve">Národní muzeum, Vinohradská </w:t>
      </w:r>
      <w:r w:rsidR="003805DF">
        <w:rPr>
          <w:b/>
        </w:rPr>
        <w:t>1</w:t>
      </w:r>
      <w:r w:rsidRPr="00C40DC5">
        <w:rPr>
          <w:b/>
        </w:rPr>
        <w:t>, Praha</w:t>
      </w:r>
      <w:r w:rsidR="003805DF">
        <w:rPr>
          <w:b/>
        </w:rPr>
        <w:t xml:space="preserve"> 1</w:t>
      </w:r>
      <w:r w:rsidRPr="00C40DC5">
        <w:rPr>
          <w:b/>
        </w:rPr>
        <w:t>:</w:t>
      </w:r>
    </w:p>
    <w:p w:rsidR="009B1A27" w:rsidRPr="003805DF" w:rsidRDefault="00FD7D2E">
      <w:pPr>
        <w:pStyle w:val="Bodytext20"/>
        <w:shd w:val="clear" w:color="auto" w:fill="auto"/>
        <w:spacing w:after="0" w:line="274" w:lineRule="exact"/>
        <w:ind w:left="3620" w:firstLine="0"/>
        <w:jc w:val="left"/>
        <w:rPr>
          <w:b/>
        </w:rPr>
      </w:pPr>
      <w:r w:rsidRPr="003805DF">
        <w:rPr>
          <w:b/>
        </w:rPr>
        <w:t>vchod od muzea (hl. budova)</w:t>
      </w:r>
    </w:p>
    <w:p w:rsidR="009B1A27" w:rsidRPr="003805DF" w:rsidRDefault="00FD7D2E">
      <w:pPr>
        <w:pStyle w:val="Bodytext20"/>
        <w:shd w:val="clear" w:color="auto" w:fill="auto"/>
        <w:spacing w:after="0" w:line="274" w:lineRule="exact"/>
        <w:ind w:left="3620" w:firstLine="0"/>
        <w:jc w:val="left"/>
        <w:rPr>
          <w:b/>
        </w:rPr>
      </w:pPr>
      <w:r w:rsidRPr="003805DF">
        <w:rPr>
          <w:b/>
        </w:rPr>
        <w:t>vchod od magistrály</w:t>
      </w:r>
    </w:p>
    <w:p w:rsidR="009B1A27" w:rsidRPr="003805DF" w:rsidRDefault="00FD7D2E">
      <w:pPr>
        <w:pStyle w:val="Bodytext20"/>
        <w:shd w:val="clear" w:color="auto" w:fill="auto"/>
        <w:spacing w:after="0" w:line="274" w:lineRule="exact"/>
        <w:ind w:left="3620" w:firstLine="0"/>
        <w:jc w:val="left"/>
        <w:rPr>
          <w:b/>
        </w:rPr>
      </w:pPr>
      <w:r w:rsidRPr="003805DF">
        <w:rPr>
          <w:b/>
        </w:rPr>
        <w:t>XXX</w:t>
      </w:r>
    </w:p>
    <w:p w:rsidR="009B1A27" w:rsidRPr="003805DF" w:rsidRDefault="00FD7D2E">
      <w:pPr>
        <w:pStyle w:val="Bodytext20"/>
        <w:shd w:val="clear" w:color="auto" w:fill="auto"/>
        <w:spacing w:after="0" w:line="274" w:lineRule="exact"/>
        <w:ind w:firstLine="0"/>
        <w:rPr>
          <w:b/>
        </w:rPr>
      </w:pPr>
      <w:r w:rsidRPr="003805DF">
        <w:rPr>
          <w:b/>
        </w:rPr>
        <w:t xml:space="preserve">České muzeum hudby, Karmelitská, Praha </w:t>
      </w:r>
      <w:r w:rsidR="003805DF">
        <w:rPr>
          <w:b/>
        </w:rPr>
        <w:t>1</w:t>
      </w:r>
      <w:r w:rsidRPr="003805DF">
        <w:rPr>
          <w:b/>
        </w:rPr>
        <w:t>:</w:t>
      </w:r>
      <w:r w:rsidRPr="003805DF">
        <w:rPr>
          <w:b/>
        </w:rPr>
        <w:br w:type="page"/>
      </w:r>
    </w:p>
    <w:p w:rsidR="009B1A27" w:rsidRDefault="00FD7D2E">
      <w:pPr>
        <w:pStyle w:val="Bodytext20"/>
        <w:shd w:val="clear" w:color="auto" w:fill="auto"/>
        <w:spacing w:after="0" w:line="224" w:lineRule="exact"/>
        <w:ind w:left="320" w:hanging="320"/>
      </w:pPr>
      <w:r>
        <w:rPr>
          <w:rStyle w:val="Bodytext21"/>
        </w:rPr>
        <w:lastRenderedPageBreak/>
        <w:t xml:space="preserve">Ustanovení čt. </w:t>
      </w:r>
      <w:r>
        <w:rPr>
          <w:rStyle w:val="Bodytext21"/>
          <w:lang w:val="en-US" w:eastAsia="en-US" w:bidi="en-US"/>
        </w:rPr>
        <w:t xml:space="preserve">11 odst.2,4 </w:t>
      </w:r>
      <w:r>
        <w:rPr>
          <w:rStyle w:val="Bodytext21"/>
        </w:rPr>
        <w:t>se mění a po změně zní:</w:t>
      </w:r>
    </w:p>
    <w:p w:rsidR="009B1A27" w:rsidRDefault="00FD7D2E">
      <w:pPr>
        <w:pStyle w:val="Bodytext20"/>
        <w:shd w:val="clear" w:color="auto" w:fill="auto"/>
        <w:spacing w:after="0" w:line="274" w:lineRule="exact"/>
        <w:ind w:left="320" w:hanging="320"/>
      </w:pPr>
      <w:r>
        <w:t>Ohlásit svoji návštěvu na preventivní prohlídku dle bodu 2.1 předem:</w:t>
      </w:r>
    </w:p>
    <w:p w:rsidR="009B1A27" w:rsidRDefault="00FD7D2E">
      <w:pPr>
        <w:pStyle w:val="Bodytext20"/>
        <w:shd w:val="clear" w:color="auto" w:fill="auto"/>
        <w:spacing w:after="340" w:line="274" w:lineRule="exact"/>
        <w:ind w:left="320" w:hanging="320"/>
      </w:pPr>
      <w:r>
        <w:t>Kontaktní osoba:</w:t>
      </w:r>
      <w:bookmarkStart w:id="2" w:name="_GoBack"/>
      <w:bookmarkEnd w:id="2"/>
      <w:r>
        <w:t xml:space="preserve">; </w:t>
      </w:r>
      <w:r w:rsidR="00FD5DB7">
        <w:t>xxxxxxxxxxxxxxxxxxxxxxxxxxxx</w:t>
      </w:r>
    </w:p>
    <w:p w:rsidR="009B1A27" w:rsidRDefault="00FD7D2E">
      <w:pPr>
        <w:pStyle w:val="Bodytext20"/>
        <w:shd w:val="clear" w:color="auto" w:fill="auto"/>
        <w:spacing w:after="0" w:line="224" w:lineRule="exact"/>
        <w:ind w:left="320" w:hanging="320"/>
      </w:pPr>
      <w:r>
        <w:rPr>
          <w:rStyle w:val="Bodytext21"/>
        </w:rPr>
        <w:t xml:space="preserve">Ustanovení čl. </w:t>
      </w:r>
      <w:r>
        <w:rPr>
          <w:rStyle w:val="Bodytext21"/>
          <w:lang w:val="de-DE" w:eastAsia="de-DE" w:bidi="de-DE"/>
        </w:rPr>
        <w:t xml:space="preserve">Hl </w:t>
      </w:r>
      <w:r>
        <w:rPr>
          <w:rStyle w:val="Bodytext21"/>
        </w:rPr>
        <w:t>odst. 3.1 se mění a po změně zní:</w:t>
      </w:r>
    </w:p>
    <w:p w:rsidR="009B1A27" w:rsidRDefault="00FD7D2E">
      <w:pPr>
        <w:pStyle w:val="Bodytext20"/>
        <w:shd w:val="clear" w:color="auto" w:fill="auto"/>
        <w:spacing w:after="0"/>
        <w:ind w:left="320" w:hanging="320"/>
      </w:pPr>
      <w:r>
        <w:t>Roční poplatek za řádné provádění činnosti specifikovaných článkem i. a 2.1 činí:</w:t>
      </w:r>
    </w:p>
    <w:p w:rsidR="009B1A27" w:rsidRDefault="00FD7D2E">
      <w:pPr>
        <w:pStyle w:val="Bodytext20"/>
        <w:shd w:val="clear" w:color="auto" w:fill="auto"/>
        <w:tabs>
          <w:tab w:val="left" w:pos="4241"/>
        </w:tabs>
        <w:spacing w:after="344"/>
        <w:ind w:left="320" w:hanging="320"/>
      </w:pPr>
      <w:r>
        <w:t>Automatické dveře posuvné 8 kusů</w:t>
      </w:r>
      <w:r>
        <w:tab/>
        <w:t>cena za 1 kus bez DPH činí 4.320,- Kč</w:t>
      </w:r>
    </w:p>
    <w:p w:rsidR="009B1A27" w:rsidRDefault="00FD7D2E">
      <w:pPr>
        <w:pStyle w:val="Bodytext20"/>
        <w:shd w:val="clear" w:color="auto" w:fill="auto"/>
        <w:tabs>
          <w:tab w:val="left" w:pos="4241"/>
        </w:tabs>
        <w:spacing w:after="257" w:line="224" w:lineRule="exact"/>
        <w:ind w:left="320" w:hanging="320"/>
      </w:pPr>
      <w:r>
        <w:t>Cena celkem za rok celkem</w:t>
      </w:r>
      <w:r>
        <w:tab/>
      </w:r>
      <w:r>
        <w:rPr>
          <w:rStyle w:val="Bodytext2Bold"/>
        </w:rPr>
        <w:t xml:space="preserve">34.560,- </w:t>
      </w:r>
      <w:r>
        <w:t xml:space="preserve">Kč + </w:t>
      </w:r>
      <w:r>
        <w:rPr>
          <w:rStyle w:val="Bodytext2Bold"/>
        </w:rPr>
        <w:t xml:space="preserve">DPH </w:t>
      </w:r>
      <w:r>
        <w:t xml:space="preserve">v zákonné </w:t>
      </w:r>
      <w:r>
        <w:rPr>
          <w:rStyle w:val="Bodytext2Bold"/>
        </w:rPr>
        <w:t>výši</w:t>
      </w:r>
    </w:p>
    <w:p w:rsidR="009B1A27" w:rsidRDefault="00FD7D2E">
      <w:pPr>
        <w:pStyle w:val="Bodytext20"/>
        <w:shd w:val="clear" w:color="auto" w:fill="auto"/>
        <w:spacing w:after="0"/>
        <w:ind w:left="320" w:hanging="320"/>
      </w:pPr>
      <w:r>
        <w:rPr>
          <w:rStyle w:val="Bodytext21"/>
        </w:rPr>
        <w:t>Čl. V, Vkládá se novy odst. 5.2.</w:t>
      </w:r>
    </w:p>
    <w:p w:rsidR="009B1A27" w:rsidRDefault="00FD7D2E">
      <w:pPr>
        <w:pStyle w:val="Bodytext20"/>
        <w:shd w:val="clear" w:color="auto" w:fill="auto"/>
        <w:spacing w:after="480"/>
        <w:ind w:left="460"/>
        <w:jc w:val="left"/>
      </w:pPr>
      <w:r>
        <w:t>5.2. Smluvní strany sjednávají, že podrobují režim této Smlouvy režimu zákona č. 89/2012 Sb., občanský zákoník, ve znění pozdějších předpisů.</w:t>
      </w:r>
    </w:p>
    <w:p w:rsidR="009B1A27" w:rsidRDefault="00FD7D2E">
      <w:pPr>
        <w:pStyle w:val="Bodytext50"/>
        <w:shd w:val="clear" w:color="auto" w:fill="auto"/>
        <w:spacing w:before="0"/>
        <w:ind w:right="20"/>
      </w:pPr>
      <w:r>
        <w:t>III.</w:t>
      </w:r>
    </w:p>
    <w:p w:rsidR="009B1A27" w:rsidRDefault="00FD7D2E">
      <w:pPr>
        <w:pStyle w:val="Bodytext20"/>
        <w:numPr>
          <w:ilvl w:val="0"/>
          <w:numId w:val="1"/>
        </w:numPr>
        <w:shd w:val="clear" w:color="auto" w:fill="auto"/>
        <w:tabs>
          <w:tab w:val="left" w:pos="341"/>
        </w:tabs>
        <w:spacing w:after="0"/>
        <w:ind w:left="320" w:hanging="320"/>
      </w:pPr>
      <w:r>
        <w:t>Ostatní ustanovení a přílohy Smlouvy zůstávají beze změny.</w:t>
      </w:r>
    </w:p>
    <w:p w:rsidR="009B1A27" w:rsidRDefault="00FD7D2E">
      <w:pPr>
        <w:pStyle w:val="Bodytext20"/>
        <w:numPr>
          <w:ilvl w:val="0"/>
          <w:numId w:val="1"/>
        </w:numPr>
        <w:shd w:val="clear" w:color="auto" w:fill="auto"/>
        <w:tabs>
          <w:tab w:val="left" w:pos="341"/>
        </w:tabs>
        <w:spacing w:after="0"/>
        <w:ind w:left="320" w:hanging="320"/>
      </w:pPr>
      <w:r>
        <w:t>Otázky výslovně tímto dodatkem neupravené se řídí českým právním řádem, zejména ustanoveními zákona č. 89/2012 Sb., občanský zákoník, ve znění pozdějších předpisů.</w:t>
      </w:r>
    </w:p>
    <w:p w:rsidR="009B1A27" w:rsidRDefault="00FD7D2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  <w:ind w:left="320" w:hanging="320"/>
      </w:pPr>
      <w:r>
        <w:t>Tento dodatek je platný a závazný i pro případné právní nástupce smluvních stran.</w:t>
      </w:r>
    </w:p>
    <w:p w:rsidR="009B1A27" w:rsidRDefault="00FD7D2E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  <w:ind w:left="320" w:hanging="320"/>
      </w:pPr>
      <w:r>
        <w:t xml:space="preserve">Tento dodatek je vyhotoven ve čtyřech vyhotoveních, nabývá platnosti a účinností dnem </w:t>
      </w:r>
      <w:r w:rsidR="00C40DC5">
        <w:t xml:space="preserve">  </w:t>
      </w:r>
      <w:r>
        <w:t>jeho podpisu oběma smluvními stranami, poté obdrží každá smluvní strana po dvou stejnopisech.</w:t>
      </w:r>
    </w:p>
    <w:p w:rsidR="009B1A27" w:rsidRDefault="00FD7D2E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ind w:left="320" w:hanging="320"/>
        <w:sectPr w:rsidR="009B1A27" w:rsidSect="00C40DC5">
          <w:headerReference w:type="default" r:id="rId8"/>
          <w:headerReference w:type="first" r:id="rId9"/>
          <w:footerReference w:type="first" r:id="rId10"/>
          <w:pgSz w:w="11900" w:h="16840"/>
          <w:pgMar w:top="2106" w:right="1861" w:bottom="1560" w:left="1394" w:header="0" w:footer="3" w:gutter="0"/>
          <w:cols w:space="720"/>
          <w:noEndnote/>
          <w:titlePg/>
          <w:docGrid w:linePitch="360"/>
        </w:sectPr>
      </w:pPr>
      <w:r>
        <w:t xml:space="preserve">Smluvní strany prohlašují, že tento dodatek ke smlouvě byl sepsán podle jejich pravé a svobodné vůle, nikoli v tísni nebo za jinak jednostranně nevýhodných podmínek. Dodatek </w:t>
      </w:r>
      <w:r w:rsidR="00C40DC5">
        <w:t xml:space="preserve">    </w:t>
      </w:r>
      <w:r>
        <w:t>si přečetli, souhlasí bez výhrad s jeho obsahem a na důkaz toho připojují své podpisy.</w:t>
      </w:r>
    </w:p>
    <w:p w:rsidR="009B1A27" w:rsidRDefault="009B1A27">
      <w:pPr>
        <w:spacing w:line="240" w:lineRule="exact"/>
        <w:rPr>
          <w:sz w:val="19"/>
          <w:szCs w:val="19"/>
        </w:rPr>
      </w:pPr>
    </w:p>
    <w:p w:rsidR="009B1A27" w:rsidRDefault="009B1A27">
      <w:pPr>
        <w:spacing w:line="240" w:lineRule="exact"/>
        <w:rPr>
          <w:sz w:val="19"/>
          <w:szCs w:val="19"/>
        </w:rPr>
      </w:pPr>
    </w:p>
    <w:p w:rsidR="009B1A27" w:rsidRDefault="009B1A27">
      <w:pPr>
        <w:spacing w:before="113" w:after="113" w:line="240" w:lineRule="exact"/>
        <w:rPr>
          <w:sz w:val="19"/>
          <w:szCs w:val="19"/>
        </w:rPr>
      </w:pPr>
    </w:p>
    <w:p w:rsidR="009B1A27" w:rsidRDefault="00FD7D2E" w:rsidP="00C40DC5">
      <w:pPr>
        <w:pStyle w:val="Bodytext20"/>
        <w:shd w:val="clear" w:color="auto" w:fill="auto"/>
        <w:tabs>
          <w:tab w:val="left" w:pos="2114"/>
        </w:tabs>
        <w:spacing w:after="0" w:line="334" w:lineRule="exact"/>
        <w:ind w:left="180" w:firstLine="0"/>
      </w:pPr>
      <w:r>
        <w:t xml:space="preserve">V Praze dne </w:t>
      </w:r>
    </w:p>
    <w:p w:rsidR="009B1A27" w:rsidRDefault="00FD5DB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3079115</wp:posOffset>
                </wp:positionH>
                <wp:positionV relativeFrom="paragraph">
                  <wp:posOffset>0</wp:posOffset>
                </wp:positionV>
                <wp:extent cx="1657985" cy="127635"/>
                <wp:effectExtent l="254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27" w:rsidRDefault="009B1A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B1A27" w:rsidRDefault="009B1A27" w:rsidP="00C40DC5">
                            <w:pPr>
                              <w:pStyle w:val="Picturecaption"/>
                              <w:shd w:val="clear" w:color="auto" w:fill="auto"/>
                              <w:tabs>
                                <w:tab w:val="left" w:pos="275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2.45pt;margin-top:0;width:130.55pt;height:10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87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x4qQHih7oQaNbcUC+bc84qAy87gfw0wfYB5ptqWq4E9VXhbhYtYRv6Y2UYmwpqSE93zTWPbtq&#10;CFGZMiCb8YOoIQ7ZaWGBDo3sTe+gGwjQgabHEzUml8qEjKNFmkQYVXDmB4v4MrIhSDbfHqTS76jo&#10;kTFyLIF6i072d0qbbEg2u5hgXJSs6yz9HX+2AY7TDsSGq+bMZGHZ/JF66TpZJ6ETBvHaCb2icG7K&#10;VejEpb+IistitSr8nyauH2Ytq2vKTZhZWX74Z8wdNT5p4qQtJTpWGziTkpLbzaqTaE9A2aX9jg05&#10;c3Ofp2GbALW8KMkPQu82SJ0yThZOWIaRky68xPH89DaNvTANi/J5SXeM038vCY05TqMgmsT029o8&#10;+72ujWQ90zA7OtbnODk5kcxIcM1rS60mrJvss1aY9J9aAXTPRFvBGo1OatWHzcE+Datmo9+NqB9B&#10;wVKAwECmMPfAaIX8jtEIMyTH6tuOSIpR957DKzADZzbkbGxmg/AKruZYYzSZKz0Npt0g2bYF5Pmd&#10;3cBLKZkV8VMWx/cFc8HWcpxhZvCc/1uvp0m7/AUAAP//AwBQSwMEFAAGAAgAAAAhAHZe/WDbAAAA&#10;BwEAAA8AAABkcnMvZG93bnJldi54bWxMj7FOxDAQRHsk/sFaJBrEOY6icBfinBCCho6Dhs4XL0mE&#10;vY5iXxLu61kq6GY1o5m39X71Tsw4xSGQBrXJQCC1wQ7UaXh/e77dgojJkDUuEGr4xgj75vKiNpUN&#10;C73ifEid4BKKldHQpzRWUsa2R2/iJoxI7H2GyZvE59RJO5mFy72TeZaV0puBeKE3Iz722H4dTl5D&#10;uT6NNy87zJdz62b6OCuVUGl9fbU+3INIuKa/MPziMzo0zHQMJ7JROA3FtthxVAN/xPZdUbI4asgz&#10;BbKp5X/+5gcAAP//AwBQSwECLQAUAAYACAAAACEAtoM4kv4AAADhAQAAEwAAAAAAAAAAAAAAAAAA&#10;AAAAW0NvbnRlbnRfVHlwZXNdLnhtbFBLAQItABQABgAIAAAAIQA4/SH/1gAAAJQBAAALAAAAAAAA&#10;AAAAAAAAAC8BAABfcmVscy8ucmVsc1BLAQItABQABgAIAAAAIQAOJS87rwIAALEFAAAOAAAAAAAA&#10;AAAAAAAAAC4CAABkcnMvZTJvRG9jLnhtbFBLAQItABQABgAIAAAAIQB2Xv1g2wAAAAcBAAAPAAAA&#10;AAAAAAAAAAAAAAkFAABkcnMvZG93bnJldi54bWxQSwUGAAAAAAQABADzAAAAEQYAAAAA&#10;" filled="f" stroked="f">
                <v:textbox style="mso-fit-shape-to-text:t" inset="0,0,0,0">
                  <w:txbxContent>
                    <w:p w:rsidR="009B1A27" w:rsidRDefault="009B1A2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B1A27" w:rsidRDefault="009B1A27" w:rsidP="00C40DC5">
                      <w:pPr>
                        <w:pStyle w:val="Picturecaption"/>
                        <w:shd w:val="clear" w:color="auto" w:fill="auto"/>
                        <w:tabs>
                          <w:tab w:val="left" w:pos="275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A27">
      <w:type w:val="continuous"/>
      <w:pgSz w:w="11900" w:h="16840"/>
      <w:pgMar w:top="1947" w:right="2195" w:bottom="194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25" w:rsidRDefault="00513D25">
      <w:r>
        <w:separator/>
      </w:r>
    </w:p>
  </w:endnote>
  <w:endnote w:type="continuationSeparator" w:id="0">
    <w:p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7" w:rsidRDefault="00FD5D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9384030</wp:posOffset>
              </wp:positionV>
              <wp:extent cx="2447290" cy="131445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27" w:rsidRDefault="00FD7D2E">
                          <w:pPr>
                            <w:pStyle w:val="Headerorfooter0"/>
                            <w:shd w:val="clear" w:color="auto" w:fill="auto"/>
                            <w:tabs>
                              <w:tab w:val="right" w:pos="3854"/>
                            </w:tabs>
                            <w:spacing w:line="240" w:lineRule="auto"/>
                          </w:pPr>
                          <w:r>
                            <w:rPr>
                              <w:rStyle w:val="Headerorfooter9ptBold"/>
                            </w:rPr>
                            <w:t>XXX</w:t>
                          </w:r>
                          <w:r>
                            <w:rPr>
                              <w:rStyle w:val="Headerorfooter9ptBold"/>
                            </w:rPr>
                            <w:tab/>
                          </w:r>
                          <w:r w:rsidR="00C40DC5">
                            <w:rPr>
                              <w:rStyle w:val="Headerorfooter9ptBold"/>
                            </w:rPr>
                            <w:t xml:space="preserve">    1</w:t>
                          </w:r>
                          <w:r>
                            <w:rPr>
                              <w:rStyle w:val="Headerorfooter9ptBold"/>
                              <w:lang w:val="en-US" w:eastAsia="en-US" w:bidi="en-US"/>
                            </w:rPr>
                            <w:t xml:space="preserve">x </w:t>
                          </w:r>
                          <w:r>
                            <w:rPr>
                              <w:rStyle w:val="Headerorfooter9ptBold"/>
                            </w:rPr>
                            <w:t>ADS (Dorma)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15pt;margin-top:738.9pt;width:192.7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hlrQ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GRGyiGI4KuAsvAwJmdngfJpMtzulzTsmW2SN&#10;FCuovEOnhzttRtfJxT4mZM6bxlW/Ec82AHPcgbfhqj2zUbhi/oiDeLPcLIlHovnGI0GWeTf5mnjz&#10;PFzMsstsvc7Cn/bdkCQ1L0sm7DOTsELyZ4U7SnyUxElaWja8tHA2JK1223Wj0IGCsHP3HRNy5uY/&#10;D8PlC7i8oBRGJLiNYi+fLxceycnMixfB0gvC+DaeByQmWf6c0h0X7N8poT7F8SyajWL6LbfAfa+5&#10;0aTlBkZHw9sUL09ONLES3IjSldZQ3oz2WSps+E+pgHJPhXaCtRod1WqG7eA6I5r6YCvLR1CwkiAw&#10;0CKMPTBqqb5j1MMISbH+tqeKYdS8F9AFdt5MhpqM7WRQUcDVFBuMRnNtxrm07xTf1YA89dkNdErO&#10;nYhtS41RAAO7gLHguBxHmJ0752vn9TRoV78AAAD//wMAUEsDBBQABgAIAAAAIQDnSyu54QAAAA0B&#10;AAAPAAAAZHJzL2Rvd25yZXYueG1sTI9BT4NAEIXvJv6HzZh4MXahllKQpTFGL96sXnrbslMgsrOE&#10;3QL21zs92eO89+XNe8V2tp0YcfCtIwXxIgKBVDnTUq3g++v9cQPCB01Gd45QwS962Ja3N4XOjZvo&#10;E8ddqAWHkM+1giaEPpfSVw1a7ReuR2Lv6AarA59DLc2gJw63nVxG0Vpa3RJ/aHSPrw1WP7uTVbCe&#10;3/qHjwyX07nqRtqf4zhgrNT93fzyDCLgHP5huNTn6lByp4M7kfGiU5CkqydG2VilKY9gJEuyFMTh&#10;ImWbBGRZyOsV5R8AAAD//wMAUEsBAi0AFAAGAAgAAAAhALaDOJL+AAAA4QEAABMAAAAAAAAAAAAA&#10;AAAAAAAAAFtDb250ZW50X1R5cGVzXS54bWxQSwECLQAUAAYACAAAACEAOP0h/9YAAACUAQAACwAA&#10;AAAAAAAAAAAAAAAvAQAAX3JlbHMvLnJlbHNQSwECLQAUAAYACAAAACEAeK14Za0CAACwBQAADgAA&#10;AAAAAAAAAAAAAAAuAgAAZHJzL2Uyb0RvYy54bWxQSwECLQAUAAYACAAAACEA50srueEAAAANAQAA&#10;DwAAAAAAAAAAAAAAAAAHBQAAZHJzL2Rvd25yZXYueG1sUEsFBgAAAAAEAAQA8wAAABUGAAAAAA==&#10;" filled="f" stroked="f">
              <v:textbox style="mso-fit-shape-to-text:t" inset="0,0,0,0">
                <w:txbxContent>
                  <w:p w:rsidR="009B1A27" w:rsidRDefault="00FD7D2E">
                    <w:pPr>
                      <w:pStyle w:val="Headerorfooter0"/>
                      <w:shd w:val="clear" w:color="auto" w:fill="auto"/>
                      <w:tabs>
                        <w:tab w:val="right" w:pos="3854"/>
                      </w:tabs>
                      <w:spacing w:line="240" w:lineRule="auto"/>
                    </w:pPr>
                    <w:r>
                      <w:rPr>
                        <w:rStyle w:val="Headerorfooter9ptBold"/>
                      </w:rPr>
                      <w:t>XXX</w:t>
                    </w:r>
                    <w:r>
                      <w:rPr>
                        <w:rStyle w:val="Headerorfooter9ptBold"/>
                      </w:rPr>
                      <w:tab/>
                    </w:r>
                    <w:r w:rsidR="00C40DC5">
                      <w:rPr>
                        <w:rStyle w:val="Headerorfooter9ptBold"/>
                      </w:rPr>
                      <w:t xml:space="preserve">    1</w:t>
                    </w:r>
                    <w:r>
                      <w:rPr>
                        <w:rStyle w:val="Headerorfooter9ptBold"/>
                        <w:lang w:val="en-US" w:eastAsia="en-US" w:bidi="en-US"/>
                      </w:rPr>
                      <w:t xml:space="preserve">x </w:t>
                    </w:r>
                    <w:r>
                      <w:rPr>
                        <w:rStyle w:val="Headerorfooter9ptBold"/>
                      </w:rPr>
                      <w:t>ADS (Dorma)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25" w:rsidRDefault="00513D25"/>
  </w:footnote>
  <w:footnote w:type="continuationSeparator" w:id="0">
    <w:p w:rsidR="00513D25" w:rsidRDefault="00513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7" w:rsidRDefault="00FD5D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5190490</wp:posOffset>
              </wp:positionH>
              <wp:positionV relativeFrom="page">
                <wp:posOffset>1066165</wp:posOffset>
              </wp:positionV>
              <wp:extent cx="1122045" cy="12382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27" w:rsidRDefault="008E23F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2017/1158/NM (</w:t>
                          </w:r>
                          <w:r w:rsidR="00FD7D2E">
                            <w:rPr>
                              <w:rStyle w:val="Headerorfooter1"/>
                              <w:lang w:val="en-US" w:eastAsia="en-US" w:bidi="en-US"/>
                            </w:rPr>
                            <w:t>EPN 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8.7pt;margin-top:83.95pt;width:88.3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oqQIAAKc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mhhqzP0OgOnux7czAjb0GXHVPe3kn7TSMhNQ8SeXSslh4aRCrIL7U3/7OqE&#10;oy3IbvgoKwhDHox0QGOtOls6KAYCdOjS46kzNhVqQ4ZRFMRLjCichdEiiZYuBMnm273S5j2THbJG&#10;jhV03qGTw602NhuSzS42mJAlb1vX/VY82wDHaQdiw1V7ZrNwzfyRBuk22SaxF0errRcHReFdl5vY&#10;W5Xh5bJYFJtNEf60ccM4a3hVMWHDzMIK4z9r3FHikyRO0tKy5ZWFsylptd9tWoUOBIRduu9YkDM3&#10;/3kargjA5QWlMIqDmyj1ylVy6cVlvPTSyyDxgjC9SVdBnMZF+ZzSLRfs3ymhIcfpEvro6PyWW+C+&#10;19xI1nEDo6PlXY6TkxPJrAS3onKtNYS3k31WCpv+Uymg3XOjnWCtRie1mnE3AopV8U5WjyBdJUFZ&#10;oE+Yd2A0Un3HaIDZkWMBww2j9oMA8dsxMxtqNnazQQSFizk2GE3mxkzj6KFXfN8A7vy8ruGBlNxp&#10;9ymH47OCaeAoHCeXHTfn/87rab6ufwEAAP//AwBQSwMEFAAGAAgAAAAhAEfD7d3dAAAACwEAAA8A&#10;AABkcnMvZG93bnJldi54bWxMj01PwzAMhu9I/IfISNxYWjStHzSd0CQu3BgIiVvWeE1F4lRN1rX/&#10;HnOCo/28ev242S/eiRmnOARSkG8yEEhdMAP1Cj7eXx5KEDFpMtoFQgUrRti3tzeNrk240hvOx9QL&#10;LqFYawU2pbGWMnYWvY6bMCIxO4fJ68Tj1Esz6SuXeycfs2wnvR6IL1g94sFi9328eAXF8hlwjHjA&#10;r/PcTXZYS/e6KnV/tzw/gUi4pL8w/OqzOrTsdAoXMlE4BWVebDnKYFdUIDhRVdscxIk3JSPZNvL/&#10;D+0PAAAA//8DAFBLAQItABQABgAIAAAAIQC2gziS/gAAAOEBAAATAAAAAAAAAAAAAAAAAAAAAABb&#10;Q29udGVudF9UeXBlc10ueG1sUEsBAi0AFAAGAAgAAAAhADj9If/WAAAAlAEAAAsAAAAAAAAAAAAA&#10;AAAALwEAAF9yZWxzLy5yZWxzUEsBAi0AFAAGAAgAAAAhABRHOOipAgAApwUAAA4AAAAAAAAAAAAA&#10;AAAALgIAAGRycy9lMm9Eb2MueG1sUEsBAi0AFAAGAAgAAAAhAEfD7d3dAAAACwEAAA8AAAAAAAAA&#10;AAAAAAAAAwUAAGRycy9kb3ducmV2LnhtbFBLBQYAAAAABAAEAPMAAAANBgAAAAA=&#10;" filled="f" stroked="f">
              <v:textbox style="mso-fit-shape-to-text:t" inset="0,0,0,0">
                <w:txbxContent>
                  <w:p w:rsidR="009B1A27" w:rsidRDefault="008E23F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>2017/1158/NM (</w:t>
                    </w:r>
                    <w:r w:rsidR="00FD7D2E">
                      <w:rPr>
                        <w:rStyle w:val="Headerorfooter1"/>
                        <w:lang w:val="en-US" w:eastAsia="en-US" w:bidi="en-US"/>
                      </w:rPr>
                      <w:t>EPN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7" w:rsidRDefault="00FD5D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5222240</wp:posOffset>
              </wp:positionH>
              <wp:positionV relativeFrom="page">
                <wp:posOffset>922655</wp:posOffset>
              </wp:positionV>
              <wp:extent cx="1092200" cy="12382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27" w:rsidRDefault="00FD7D2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cs-CZ" w:eastAsia="cs-CZ" w:bidi="cs-CZ"/>
                            </w:rPr>
                            <w:t>2017</w:t>
                          </w:r>
                          <w:r w:rsidR="008E23F8">
                            <w:rPr>
                              <w:rStyle w:val="Headerorfooter1"/>
                              <w:lang w:val="cs-CZ" w:eastAsia="cs-CZ" w:bidi="cs-CZ"/>
                            </w:rPr>
                            <w:t>/1158/NM (EPN</w:t>
                          </w:r>
                          <w:r>
                            <w:rPr>
                              <w:rStyle w:val="Headerorfooter1"/>
                            </w:rPr>
                            <w:t>2</w:t>
                          </w:r>
                          <w:r w:rsidR="008E23F8">
                            <w:rPr>
                              <w:rStyle w:val="Headerorfooter1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.2pt;margin-top:72.65pt;width:86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wqwIAAK4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cRRoJ0QNE9HQ26kSOKbHeGXmfgdNeDmxlhG1h2SHV/K6vvGgm5bonY0Wul5NBSUkN1ob3pn1yd&#10;4mgbZDt8kjWkIQ9GukBjozrbOmgGgujA0uORGVtKZVMGaQR0Y1TBWRidJ9HCpSDZfLtX2nygskPW&#10;yLEC5l10sr/VxlZDstnFJhOyZJw79rl4sQGO0w7khqv2zFbhyPyZBukm2SSxF0fLjRcHReFdl+vY&#10;W5bhxaI4L9brInyyecM4a1ldU2HTzMIK4z8j7iDxSRJHaWnJWW3D2ZK02m3XXKE9AWGX7js05MTN&#10;f1mGawJgeQUpjOLgJkq9cplceHEZL7z0Iki8IExv0mUQp3FRvoR0ywT9d0hoyHG6AB4dnN9iC9z3&#10;FhvJOmZgdHDW5Tg5OpHMSnAjaketIYxP9kkrbPnPrQC6Z6KdYK1GJ7WacTu6l+HUbMW8lfUjKFhJ&#10;EBhoEcYeGK1UPzAaYITkWMCMw4h/FPAG7LSZDTUb29kgooKLOTYYTebaTFPpoVds10Lc+ZVdwzsp&#10;mZPwcw2H1wVDwSE5DDA7dU7/ndfzmF39AgAA//8DAFBLAwQUAAYACAAAACEAMeFbTN0AAAALAQAA&#10;DwAAAGRycy9kb3ducmV2LnhtbEyPwU7DMBBE70j8g7VI3KhDCCUNcSpUiQs3WoTEzY23cYS9jmI3&#10;Tf6e5QTHnXmanam3s3diwjH2gRTcrzIQSG0wPXUKPg6vdyWImDQZ7QKhggUjbJvrq1pXJlzoHad9&#10;6gSHUKy0ApvSUEkZW4tex1UYkNg7hdHrxOfYSTPqC4d7J/MsW0uve+IPVg+4s9h+789ewdP8GXCI&#10;uMOv09SOtl9K97YodXszvzyDSDinPxh+63N1aLjTMZzJROEUlHleMMpG8fgAgonNpmDlyMq6KEE2&#10;tfy/ofkBAAD//wMAUEsBAi0AFAAGAAgAAAAhALaDOJL+AAAA4QEAABMAAAAAAAAAAAAAAAAAAAAA&#10;AFtDb250ZW50X1R5cGVzXS54bWxQSwECLQAUAAYACAAAACEAOP0h/9YAAACUAQAACwAAAAAAAAAA&#10;AAAAAAAvAQAAX3JlbHMvLnJlbHNQSwECLQAUAAYACAAAACEAhn4J8KsCAACuBQAADgAAAAAAAAAA&#10;AAAAAAAuAgAAZHJzL2Uyb0RvYy54bWxQSwECLQAUAAYACAAAACEAMeFbTN0AAAALAQAADwAAAAAA&#10;AAAAAAAAAAAFBQAAZHJzL2Rvd25yZXYueG1sUEsFBgAAAAAEAAQA8wAAAA8GAAAAAA==&#10;" filled="f" stroked="f">
              <v:textbox style="mso-fit-shape-to-text:t" inset="0,0,0,0">
                <w:txbxContent>
                  <w:p w:rsidR="009B1A27" w:rsidRDefault="00FD7D2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cs-CZ" w:eastAsia="cs-CZ" w:bidi="cs-CZ"/>
                      </w:rPr>
                      <w:t>2017</w:t>
                    </w:r>
                    <w:r w:rsidR="008E23F8">
                      <w:rPr>
                        <w:rStyle w:val="Headerorfooter1"/>
                        <w:lang w:val="cs-CZ" w:eastAsia="cs-CZ" w:bidi="cs-CZ"/>
                      </w:rPr>
                      <w:t>/1158/NM (EPN</w:t>
                    </w:r>
                    <w:r>
                      <w:rPr>
                        <w:rStyle w:val="Headerorfooter1"/>
                      </w:rPr>
                      <w:t>2</w:t>
                    </w:r>
                    <w:r w:rsidR="008E23F8">
                      <w:rPr>
                        <w:rStyle w:val="Headerorfooter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94"/>
    <w:multiLevelType w:val="multilevel"/>
    <w:tmpl w:val="D6DAF6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7"/>
    <w:rsid w:val="00051D25"/>
    <w:rsid w:val="003805DF"/>
    <w:rsid w:val="00513D25"/>
    <w:rsid w:val="00826E7D"/>
    <w:rsid w:val="008E23F8"/>
    <w:rsid w:val="009B1A27"/>
    <w:rsid w:val="00C40DC5"/>
    <w:rsid w:val="00E52BBF"/>
    <w:rsid w:val="00FD5DB7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Headerorfooter9ptBold">
    <w:name w:val="Header or footer + 9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C6B8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ItalicSpacing1pt">
    <w:name w:val="Body text (2) + 1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4A6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4A63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78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340" w:line="158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line="278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line="27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8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line="264" w:lineRule="exact"/>
      <w:jc w:val="right"/>
      <w:outlineLvl w:val="0"/>
    </w:pPr>
    <w:rPr>
      <w:rFonts w:ascii="Arial" w:eastAsia="Arial" w:hAnsi="Arial" w:cs="Arial"/>
      <w:b/>
      <w:bCs/>
      <w:i/>
      <w:iCs/>
      <w:spacing w:val="20"/>
      <w:sz w:val="30"/>
      <w:szCs w:val="3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4" w:lineRule="exact"/>
      <w:jc w:val="right"/>
    </w:pPr>
    <w:rPr>
      <w:rFonts w:ascii="Arial" w:eastAsia="Arial" w:hAnsi="Arial" w:cs="Arial"/>
      <w:i/>
      <w:iCs/>
      <w:spacing w:val="20"/>
      <w:sz w:val="30"/>
      <w:szCs w:val="3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C4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DC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4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D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Headerorfooter9ptBold">
    <w:name w:val="Header or footer + 9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C6B8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5ptItalicSpacing1pt">
    <w:name w:val="Body text (2) + 1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4A6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44A63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78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340" w:line="158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line="278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line="27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8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line="264" w:lineRule="exact"/>
      <w:jc w:val="right"/>
      <w:outlineLvl w:val="0"/>
    </w:pPr>
    <w:rPr>
      <w:rFonts w:ascii="Arial" w:eastAsia="Arial" w:hAnsi="Arial" w:cs="Arial"/>
      <w:b/>
      <w:bCs/>
      <w:i/>
      <w:iCs/>
      <w:spacing w:val="20"/>
      <w:sz w:val="30"/>
      <w:szCs w:val="3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4" w:lineRule="exact"/>
      <w:jc w:val="right"/>
    </w:pPr>
    <w:rPr>
      <w:rFonts w:ascii="Arial" w:eastAsia="Arial" w:hAnsi="Arial" w:cs="Arial"/>
      <w:i/>
      <w:iCs/>
      <w:spacing w:val="20"/>
      <w:sz w:val="30"/>
      <w:szCs w:val="3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C4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DC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4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D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Petra Bolehovská</cp:lastModifiedBy>
  <cp:revision>2</cp:revision>
  <dcterms:created xsi:type="dcterms:W3CDTF">2018-06-22T06:28:00Z</dcterms:created>
  <dcterms:modified xsi:type="dcterms:W3CDTF">2018-06-22T06:28:00Z</dcterms:modified>
</cp:coreProperties>
</file>