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C1" w:rsidRDefault="002C08C1">
      <w:pPr>
        <w:pStyle w:val="Nzev"/>
        <w:rPr>
          <w:sz w:val="32"/>
          <w:szCs w:val="32"/>
        </w:rPr>
      </w:pPr>
      <w:r>
        <w:rPr>
          <w:sz w:val="32"/>
          <w:szCs w:val="32"/>
        </w:rPr>
        <w:t xml:space="preserve">Dodatek č. </w:t>
      </w:r>
      <w:r w:rsidR="001258D7">
        <w:rPr>
          <w:sz w:val="32"/>
          <w:szCs w:val="32"/>
        </w:rPr>
        <w:t>1</w:t>
      </w:r>
      <w:r>
        <w:rPr>
          <w:sz w:val="32"/>
          <w:szCs w:val="32"/>
        </w:rPr>
        <w:t xml:space="preserve"> k</w:t>
      </w:r>
      <w:r w:rsidR="006C5A05">
        <w:rPr>
          <w:sz w:val="32"/>
          <w:szCs w:val="32"/>
        </w:rPr>
        <w:t xml:space="preserve">e smlouvě o údržbě programového vybavení </w:t>
      </w:r>
    </w:p>
    <w:p w:rsidR="00E1333A" w:rsidRDefault="00E1333A">
      <w:pPr>
        <w:pStyle w:val="Nzev"/>
        <w:jc w:val="both"/>
        <w:rPr>
          <w:b w:val="0"/>
          <w:sz w:val="24"/>
          <w:szCs w:val="24"/>
        </w:rPr>
      </w:pPr>
    </w:p>
    <w:p w:rsidR="002C08C1" w:rsidRDefault="002C08C1">
      <w:pPr>
        <w:pStyle w:val="Nze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uzavřené dne </w:t>
      </w:r>
      <w:r w:rsidR="006C5A05">
        <w:rPr>
          <w:b w:val="0"/>
          <w:sz w:val="24"/>
          <w:szCs w:val="24"/>
        </w:rPr>
        <w:t>26.9.2007</w:t>
      </w:r>
      <w:r w:rsidR="00B448AD">
        <w:rPr>
          <w:b w:val="0"/>
          <w:sz w:val="24"/>
          <w:szCs w:val="24"/>
        </w:rPr>
        <w:t xml:space="preserve"> </w:t>
      </w:r>
      <w:r w:rsidR="00886871">
        <w:rPr>
          <w:b w:val="0"/>
          <w:sz w:val="24"/>
          <w:szCs w:val="24"/>
        </w:rPr>
        <w:t>mezi</w:t>
      </w:r>
      <w:r w:rsidR="00926F82">
        <w:rPr>
          <w:b w:val="0"/>
          <w:sz w:val="24"/>
          <w:szCs w:val="24"/>
        </w:rPr>
        <w:t>:</w:t>
      </w:r>
    </w:p>
    <w:p w:rsidR="002C08C1" w:rsidRDefault="002C08C1">
      <w:pPr>
        <w:rPr>
          <w:b/>
        </w:rPr>
      </w:pPr>
    </w:p>
    <w:p w:rsidR="00220D52" w:rsidRPr="00100DDF" w:rsidRDefault="00181F3E" w:rsidP="00220D52">
      <w:r w:rsidRPr="00181F3E">
        <w:rPr>
          <w:b/>
        </w:rPr>
        <w:t xml:space="preserve">Regionální rada regionu soudržnosti Severozápad </w:t>
      </w:r>
      <w:r w:rsidR="002C08C1">
        <w:rPr>
          <w:b/>
        </w:rPr>
        <w:br/>
      </w:r>
      <w:r w:rsidR="002C08C1" w:rsidRPr="00E13846">
        <w:t>se sídlem</w:t>
      </w:r>
      <w:r w:rsidR="002C08C1">
        <w:t>:</w:t>
      </w:r>
      <w:r w:rsidR="002C08C1" w:rsidRPr="00E13846">
        <w:t xml:space="preserve"> </w:t>
      </w:r>
      <w:r>
        <w:t>Masarykova 3488/1</w:t>
      </w:r>
      <w:r w:rsidR="001258D7">
        <w:t xml:space="preserve">, </w:t>
      </w:r>
      <w:r>
        <w:t>40001  Ústí nad Labem</w:t>
      </w:r>
      <w:r w:rsidR="002C08C1">
        <w:br/>
        <w:t xml:space="preserve">IČ: </w:t>
      </w:r>
      <w:r>
        <w:t>75082136</w:t>
      </w:r>
      <w:r w:rsidR="001258D7">
        <w:br/>
      </w:r>
      <w:r w:rsidR="002C08C1">
        <w:t>zastupuje:</w:t>
      </w:r>
      <w:r>
        <w:t xml:space="preserve"> </w:t>
      </w:r>
      <w:r w:rsidR="00C22E12">
        <w:t>Ing.Bc. Petr Kušnierz, ředitel úřadu</w:t>
      </w:r>
    </w:p>
    <w:p w:rsidR="002C08C1" w:rsidRDefault="00F26A08" w:rsidP="00C2737C">
      <w:pPr>
        <w:tabs>
          <w:tab w:val="left" w:pos="0"/>
        </w:tabs>
      </w:pPr>
      <w:r>
        <w:t>(</w:t>
      </w:r>
      <w:r w:rsidR="002C08C1" w:rsidRPr="00E13846">
        <w:t xml:space="preserve">dále </w:t>
      </w:r>
      <w:r w:rsidR="002C08C1">
        <w:t>jen „</w:t>
      </w:r>
      <w:r w:rsidR="00220D52">
        <w:t>objednatel</w:t>
      </w:r>
      <w:r w:rsidR="002C08C1">
        <w:t>“</w:t>
      </w:r>
      <w:r w:rsidR="002C08C1" w:rsidRPr="00E13846">
        <w:t>)</w:t>
      </w:r>
    </w:p>
    <w:p w:rsidR="005A3D17" w:rsidRDefault="005A3D17" w:rsidP="005A3D17">
      <w:pPr>
        <w:tabs>
          <w:tab w:val="left" w:pos="0"/>
        </w:tabs>
        <w:rPr>
          <w:b/>
        </w:rPr>
      </w:pPr>
    </w:p>
    <w:p w:rsidR="002C08C1" w:rsidRDefault="002C08C1" w:rsidP="005A3D17">
      <w:pPr>
        <w:tabs>
          <w:tab w:val="left" w:pos="0"/>
        </w:tabs>
      </w:pPr>
      <w:r>
        <w:t>a</w:t>
      </w:r>
    </w:p>
    <w:p w:rsidR="005A3D17" w:rsidRDefault="005A3D17" w:rsidP="005A3D17">
      <w:pPr>
        <w:tabs>
          <w:tab w:val="left" w:pos="0"/>
        </w:tabs>
        <w:rPr>
          <w:b/>
        </w:rPr>
      </w:pPr>
    </w:p>
    <w:p w:rsidR="002C08C1" w:rsidRDefault="002C08C1" w:rsidP="005A3D17">
      <w:pPr>
        <w:rPr>
          <w:b/>
        </w:rPr>
      </w:pPr>
      <w:r>
        <w:rPr>
          <w:b/>
        </w:rPr>
        <w:t>OKsystem s</w:t>
      </w:r>
      <w:r w:rsidR="00421883">
        <w:rPr>
          <w:b/>
        </w:rPr>
        <w:t>.</w:t>
      </w:r>
      <w:r>
        <w:rPr>
          <w:b/>
        </w:rPr>
        <w:t>r.o.</w:t>
      </w:r>
    </w:p>
    <w:p w:rsidR="002C08C1" w:rsidRDefault="002C08C1">
      <w:r>
        <w:rPr>
          <w:color w:val="000000"/>
          <w:szCs w:val="24"/>
        </w:rPr>
        <w:t xml:space="preserve">se sídlem: </w:t>
      </w:r>
      <w:r>
        <w:t>Na Pankráci 125, 140 21  Praha 4</w:t>
      </w:r>
    </w:p>
    <w:p w:rsidR="002C08C1" w:rsidRDefault="002C08C1">
      <w:r>
        <w:t xml:space="preserve">IČ: </w:t>
      </w:r>
      <w:r w:rsidR="00421883">
        <w:t>27373665</w:t>
      </w:r>
    </w:p>
    <w:p w:rsidR="002C08C1" w:rsidRDefault="002C08C1">
      <w:r>
        <w:t xml:space="preserve">DIČ: </w:t>
      </w:r>
      <w:r w:rsidR="00587C27">
        <w:t>CZ</w:t>
      </w:r>
      <w:r w:rsidR="00421883">
        <w:t>27373665</w:t>
      </w:r>
    </w:p>
    <w:p w:rsidR="002C08C1" w:rsidRDefault="002C08C1">
      <w:r>
        <w:t xml:space="preserve">zapsaný v obchodním rejstříku vedeném u Městského soudu v Praze, oddíl C, vložka </w:t>
      </w:r>
      <w:r w:rsidR="00421883">
        <w:t>109230</w:t>
      </w:r>
    </w:p>
    <w:p w:rsidR="002C08C1" w:rsidRDefault="002C08C1">
      <w:r>
        <w:t xml:space="preserve">bankovní spojení: </w:t>
      </w:r>
      <w:r w:rsidR="00A32B29">
        <w:t>XXXXXXXXXXXXXXXXXXXXXXXXXXXX</w:t>
      </w:r>
    </w:p>
    <w:p w:rsidR="002C08C1" w:rsidRDefault="002C08C1">
      <w:r>
        <w:t>zastupuje: jednatel Ing. Martin Procházka</w:t>
      </w:r>
    </w:p>
    <w:p w:rsidR="002C08C1" w:rsidRDefault="002C08C1">
      <w:r>
        <w:t>(dále jen „</w:t>
      </w:r>
      <w:r w:rsidR="00220D52">
        <w:t>zhotovitel</w:t>
      </w:r>
      <w:r>
        <w:t>“).</w:t>
      </w:r>
    </w:p>
    <w:p w:rsidR="0048095D" w:rsidRDefault="0048095D"/>
    <w:p w:rsidR="0067504B" w:rsidRDefault="0067504B"/>
    <w:p w:rsidR="0067504B" w:rsidRDefault="0067504B"/>
    <w:p w:rsidR="0048095D" w:rsidRDefault="003D50EE" w:rsidP="00BC21D2">
      <w:pPr>
        <w:rPr>
          <w:b/>
        </w:rPr>
      </w:pPr>
      <w:r>
        <w:rPr>
          <w:b/>
        </w:rPr>
        <w:t>Smlouva o údržbě programového vybavení podle Ob.z.</w:t>
      </w:r>
      <w:r w:rsidR="00BB73B7">
        <w:rPr>
          <w:b/>
        </w:rPr>
        <w:t xml:space="preserve"> </w:t>
      </w:r>
      <w:r w:rsidR="00C22E12">
        <w:rPr>
          <w:b/>
        </w:rPr>
        <w:t xml:space="preserve">§ </w:t>
      </w:r>
      <w:r>
        <w:rPr>
          <w:b/>
        </w:rPr>
        <w:t xml:space="preserve">536 uzavřená dne 26.9.2007 </w:t>
      </w:r>
      <w:r w:rsidR="00797BF8">
        <w:rPr>
          <w:b/>
        </w:rPr>
        <w:t xml:space="preserve">(dále jen „smlouva“) </w:t>
      </w:r>
      <w:r>
        <w:rPr>
          <w:b/>
        </w:rPr>
        <w:t>mezi oběma stranami se mění takto:</w:t>
      </w:r>
    </w:p>
    <w:p w:rsidR="0048095D" w:rsidRDefault="0048095D" w:rsidP="0048095D"/>
    <w:p w:rsidR="0048095D" w:rsidRDefault="0048095D" w:rsidP="0048095D">
      <w:pPr>
        <w:jc w:val="center"/>
        <w:rPr>
          <w:b/>
        </w:rPr>
      </w:pPr>
    </w:p>
    <w:p w:rsidR="0048095D" w:rsidRDefault="0048095D" w:rsidP="0048095D">
      <w:pPr>
        <w:jc w:val="center"/>
        <w:rPr>
          <w:b/>
        </w:rPr>
      </w:pPr>
      <w:r>
        <w:rPr>
          <w:b/>
        </w:rPr>
        <w:t xml:space="preserve">Článek </w:t>
      </w:r>
      <w:r w:rsidR="003D50EE">
        <w:rPr>
          <w:b/>
        </w:rPr>
        <w:t>3</w:t>
      </w:r>
    </w:p>
    <w:p w:rsidR="0048095D" w:rsidRDefault="0048095D" w:rsidP="0048095D">
      <w:pPr>
        <w:jc w:val="center"/>
        <w:rPr>
          <w:b/>
        </w:rPr>
      </w:pPr>
      <w:r>
        <w:rPr>
          <w:b/>
        </w:rPr>
        <w:t xml:space="preserve">Cena </w:t>
      </w:r>
      <w:r w:rsidR="00A94310">
        <w:rPr>
          <w:b/>
        </w:rPr>
        <w:t>a platební podmínky</w:t>
      </w:r>
    </w:p>
    <w:p w:rsidR="00747159" w:rsidRDefault="00747159" w:rsidP="00747159">
      <w:pPr>
        <w:jc w:val="both"/>
      </w:pPr>
    </w:p>
    <w:p w:rsidR="004B23A8" w:rsidRPr="00BB73B7" w:rsidRDefault="003D50EE" w:rsidP="00747159">
      <w:pPr>
        <w:jc w:val="both"/>
        <w:rPr>
          <w:szCs w:val="24"/>
        </w:rPr>
      </w:pPr>
      <w:r w:rsidRPr="00BB73B7">
        <w:rPr>
          <w:szCs w:val="24"/>
        </w:rPr>
        <w:t>4.1. Cena za poskytování údržby systému podle odst.1 této smlouvy bude hrazena formou ročního paušálního poplatku.</w:t>
      </w:r>
    </w:p>
    <w:p w:rsidR="003D50EE" w:rsidRPr="00BB73B7" w:rsidRDefault="003D50EE" w:rsidP="00747159">
      <w:pPr>
        <w:jc w:val="both"/>
        <w:rPr>
          <w:szCs w:val="24"/>
        </w:rPr>
      </w:pPr>
      <w:r w:rsidRPr="00BB73B7">
        <w:rPr>
          <w:szCs w:val="24"/>
        </w:rPr>
        <w:t>V souvislosti s navýšením licence o 15 zaměstnanců je stanoven paušální poplatek s účinností od 1.1.2011 ve výši 14500,-Kč bez DPH.</w:t>
      </w:r>
      <w:r w:rsidR="009A4398" w:rsidRPr="00BB73B7">
        <w:rPr>
          <w:szCs w:val="24"/>
        </w:rPr>
        <w:t xml:space="preserve"> Paušální poplatek pro každé roční období bude v případě změny stanoven dle ceníkových cen dodavatele, přičemž změna výše poplatku bude písemně stvrzena oběma stranami.</w:t>
      </w:r>
    </w:p>
    <w:p w:rsidR="00A56840" w:rsidRPr="00BB73B7" w:rsidRDefault="00A56840" w:rsidP="00747159">
      <w:pPr>
        <w:jc w:val="both"/>
        <w:rPr>
          <w:szCs w:val="24"/>
        </w:rPr>
      </w:pPr>
    </w:p>
    <w:p w:rsidR="00A56840" w:rsidRPr="00BB73B7" w:rsidRDefault="00A56840" w:rsidP="00747159">
      <w:pPr>
        <w:jc w:val="both"/>
        <w:rPr>
          <w:szCs w:val="24"/>
        </w:rPr>
      </w:pPr>
      <w:r w:rsidRPr="00BB73B7">
        <w:rPr>
          <w:szCs w:val="24"/>
        </w:rPr>
        <w:t>4.2. Úhrada paušálního poplatku bude prováděna ročními splátkami. Daňový doklad bude vystaven vždy k 31.1. příslušného kalendářního roku. Splatnost  daňového dokladu je stanoven</w:t>
      </w:r>
      <w:r w:rsidR="00C22E12" w:rsidRPr="00BB73B7">
        <w:rPr>
          <w:szCs w:val="24"/>
        </w:rPr>
        <w:t>a</w:t>
      </w:r>
      <w:r w:rsidRPr="00BB73B7">
        <w:rPr>
          <w:szCs w:val="24"/>
        </w:rPr>
        <w:t xml:space="preserve"> na 14 dní od data doručení.</w:t>
      </w:r>
    </w:p>
    <w:p w:rsidR="00A56840" w:rsidRPr="00BB73B7" w:rsidRDefault="00A56840" w:rsidP="00747159">
      <w:pPr>
        <w:jc w:val="both"/>
        <w:rPr>
          <w:szCs w:val="24"/>
        </w:rPr>
      </w:pPr>
      <w:r w:rsidRPr="00BB73B7">
        <w:rPr>
          <w:szCs w:val="24"/>
        </w:rPr>
        <w:t>Daňový doklad pro rok 2011 bude vystaven po podepsání tohoto</w:t>
      </w:r>
      <w:r w:rsidR="008C0DE8" w:rsidRPr="00BB73B7">
        <w:rPr>
          <w:szCs w:val="24"/>
        </w:rPr>
        <w:t xml:space="preserve"> dodatku a uhrazen do 14 dní od data doručení</w:t>
      </w:r>
      <w:r w:rsidR="00C22E12" w:rsidRPr="00BB73B7">
        <w:rPr>
          <w:szCs w:val="24"/>
        </w:rPr>
        <w:t xml:space="preserve"> daňového dokladu</w:t>
      </w:r>
      <w:r w:rsidR="008C0DE8" w:rsidRPr="00BB73B7">
        <w:rPr>
          <w:szCs w:val="24"/>
        </w:rPr>
        <w:t>.</w:t>
      </w:r>
    </w:p>
    <w:p w:rsidR="003D50EE" w:rsidRPr="00BB73B7" w:rsidRDefault="003D50EE" w:rsidP="00747159">
      <w:pPr>
        <w:jc w:val="both"/>
        <w:rPr>
          <w:szCs w:val="24"/>
        </w:rPr>
      </w:pPr>
    </w:p>
    <w:p w:rsidR="0048095D" w:rsidRPr="00BB73B7" w:rsidRDefault="0048095D" w:rsidP="0048095D">
      <w:pPr>
        <w:ind w:right="-7"/>
        <w:jc w:val="both"/>
        <w:rPr>
          <w:szCs w:val="24"/>
        </w:rPr>
      </w:pPr>
      <w:r w:rsidRPr="00BB73B7">
        <w:rPr>
          <w:szCs w:val="24"/>
        </w:rPr>
        <w:t xml:space="preserve">Ostatní ustanovení </w:t>
      </w:r>
      <w:r w:rsidR="00A94310" w:rsidRPr="00BB73B7">
        <w:rPr>
          <w:szCs w:val="24"/>
        </w:rPr>
        <w:t>smlouvy</w:t>
      </w:r>
      <w:r w:rsidRPr="00BB73B7">
        <w:rPr>
          <w:szCs w:val="24"/>
        </w:rPr>
        <w:t>, nedotčená tímto dodatkem, zůstávají v platnosti.</w:t>
      </w:r>
    </w:p>
    <w:p w:rsidR="0048095D" w:rsidRPr="00BB73B7" w:rsidRDefault="0048095D" w:rsidP="0048095D">
      <w:pPr>
        <w:ind w:right="-7"/>
        <w:jc w:val="both"/>
        <w:rPr>
          <w:szCs w:val="24"/>
        </w:rPr>
      </w:pPr>
    </w:p>
    <w:p w:rsidR="008C0DE8" w:rsidRPr="00BB73B7" w:rsidRDefault="008C0DE8" w:rsidP="0048095D">
      <w:pPr>
        <w:ind w:right="-7"/>
        <w:jc w:val="both"/>
        <w:rPr>
          <w:szCs w:val="24"/>
        </w:rPr>
      </w:pPr>
    </w:p>
    <w:p w:rsidR="00BC21D2" w:rsidRDefault="00BC21D2" w:rsidP="0048095D">
      <w:pPr>
        <w:ind w:right="-7"/>
        <w:jc w:val="both"/>
      </w:pPr>
    </w:p>
    <w:p w:rsidR="00BC21D2" w:rsidRDefault="00BC21D2" w:rsidP="0048095D">
      <w:pPr>
        <w:ind w:right="-7"/>
        <w:jc w:val="both"/>
      </w:pPr>
    </w:p>
    <w:p w:rsidR="00BC21D2" w:rsidRDefault="00BC21D2" w:rsidP="0048095D">
      <w:pPr>
        <w:ind w:right="-7"/>
        <w:jc w:val="both"/>
      </w:pPr>
    </w:p>
    <w:p w:rsidR="00E02FE1" w:rsidRDefault="00E02FE1" w:rsidP="0048095D">
      <w:pPr>
        <w:ind w:right="-7"/>
        <w:jc w:val="both"/>
      </w:pPr>
    </w:p>
    <w:p w:rsidR="008C0DE8" w:rsidRDefault="008C0DE8" w:rsidP="0048095D">
      <w:pPr>
        <w:ind w:right="-7"/>
        <w:jc w:val="both"/>
      </w:pPr>
      <w:r>
        <w:lastRenderedPageBreak/>
        <w:t>Příloha č. 1</w:t>
      </w:r>
      <w:r w:rsidR="00797BF8">
        <w:t xml:space="preserve"> smlouvy</w:t>
      </w:r>
    </w:p>
    <w:p w:rsidR="008C0DE8" w:rsidRDefault="008C0DE8" w:rsidP="0048095D">
      <w:pPr>
        <w:ind w:right="-7"/>
        <w:jc w:val="both"/>
      </w:pPr>
    </w:p>
    <w:p w:rsidR="008C0DE8" w:rsidRPr="00BC21D2" w:rsidRDefault="008C0DE8" w:rsidP="0048095D">
      <w:pPr>
        <w:ind w:right="-7"/>
        <w:jc w:val="both"/>
        <w:rPr>
          <w:u w:val="single"/>
        </w:rPr>
      </w:pPr>
      <w:r w:rsidRPr="00BC21D2">
        <w:rPr>
          <w:u w:val="single"/>
        </w:rPr>
        <w:t xml:space="preserve">Odstavec  „Dodávky nových verzí“ </w:t>
      </w:r>
    </w:p>
    <w:p w:rsidR="009A4398" w:rsidRDefault="009A4398" w:rsidP="0048095D">
      <w:pPr>
        <w:ind w:right="-7"/>
        <w:jc w:val="both"/>
      </w:pPr>
    </w:p>
    <w:p w:rsidR="009A4398" w:rsidRDefault="009A4398" w:rsidP="0048095D">
      <w:pPr>
        <w:ind w:right="-7"/>
        <w:jc w:val="both"/>
      </w:pPr>
      <w:r>
        <w:t>Aktualizace programového vybavení budou dodávány průběžně dle legislativních změn a dle dalšího vývoje systému. V případě legislativní změny bude aktualizace programu dodána tak, aby tyto změny byly funkční nejpozději od data účinnosti nové zákonné úpravy.</w:t>
      </w:r>
    </w:p>
    <w:p w:rsidR="008C0DE8" w:rsidRDefault="009A4398" w:rsidP="0048095D">
      <w:pPr>
        <w:ind w:right="-7"/>
        <w:jc w:val="both"/>
      </w:pPr>
      <w:r>
        <w:t xml:space="preserve"> </w:t>
      </w:r>
      <w:r w:rsidR="008C0DE8">
        <w:t xml:space="preserve">Kontaktní </w:t>
      </w:r>
      <w:r w:rsidR="008C0DE8" w:rsidRPr="00BC21D2">
        <w:t xml:space="preserve">osobou objednatele pro příjem nových verzí je: Regionální rada regionu soudržnosti Severozápad, </w:t>
      </w:r>
      <w:r w:rsidR="00C4412E">
        <w:t>XXXXXXXXXXXXX</w:t>
      </w:r>
      <w:r w:rsidR="00BB73B7">
        <w:t>,</w:t>
      </w:r>
      <w:r w:rsidR="008C0DE8" w:rsidRPr="00BC21D2">
        <w:t xml:space="preserve"> Masarykova  3488</w:t>
      </w:r>
      <w:r w:rsidR="00BB73B7">
        <w:t xml:space="preserve">/1, 400 01  Ústí nad Labem, tel. </w:t>
      </w:r>
      <w:r w:rsidR="00A32B29">
        <w:t>XXXXXXXXXXXXXXXXX</w:t>
      </w:r>
      <w:r w:rsidR="008C0DE8" w:rsidRPr="00BC21D2">
        <w:t>, e mail:</w:t>
      </w:r>
      <w:r w:rsidR="00C4412E">
        <w:t xml:space="preserve"> </w:t>
      </w:r>
      <w:r w:rsidR="00A32B29">
        <w:t>XXXXXXXXXXXXXXXX</w:t>
      </w:r>
      <w:r w:rsidR="00BC21D2">
        <w:t>.</w:t>
      </w:r>
    </w:p>
    <w:p w:rsidR="00E02FE1" w:rsidRPr="00BC21D2" w:rsidRDefault="00E02FE1" w:rsidP="0048095D">
      <w:pPr>
        <w:ind w:right="-7"/>
        <w:jc w:val="both"/>
      </w:pPr>
    </w:p>
    <w:p w:rsidR="009A4398" w:rsidRDefault="009A4398" w:rsidP="0048095D">
      <w:pPr>
        <w:ind w:right="-7"/>
        <w:jc w:val="both"/>
      </w:pPr>
    </w:p>
    <w:p w:rsidR="008C0DE8" w:rsidRPr="00BC21D2" w:rsidRDefault="008C0DE8" w:rsidP="0048095D">
      <w:pPr>
        <w:ind w:right="-7"/>
        <w:jc w:val="both"/>
        <w:rPr>
          <w:u w:val="single"/>
        </w:rPr>
      </w:pPr>
      <w:r w:rsidRPr="00BC21D2">
        <w:rPr>
          <w:u w:val="single"/>
        </w:rPr>
        <w:t xml:space="preserve">Odstavec </w:t>
      </w:r>
      <w:r w:rsidR="00C22E12" w:rsidRPr="00BC21D2">
        <w:rPr>
          <w:u w:val="single"/>
        </w:rPr>
        <w:t>„</w:t>
      </w:r>
      <w:r w:rsidRPr="00BC21D2">
        <w:rPr>
          <w:u w:val="single"/>
        </w:rPr>
        <w:t>Prošetření oprávněných osob za objednatele</w:t>
      </w:r>
      <w:r w:rsidR="00C22E12" w:rsidRPr="00BC21D2">
        <w:rPr>
          <w:u w:val="single"/>
        </w:rPr>
        <w:t>“</w:t>
      </w:r>
    </w:p>
    <w:p w:rsidR="00C22E12" w:rsidRDefault="00C22E12" w:rsidP="0048095D">
      <w:pPr>
        <w:ind w:right="-7"/>
        <w:jc w:val="both"/>
      </w:pPr>
    </w:p>
    <w:p w:rsidR="009A4398" w:rsidRDefault="009A4398" w:rsidP="0048095D">
      <w:pPr>
        <w:ind w:right="-7"/>
        <w:jc w:val="both"/>
      </w:pPr>
      <w:r>
        <w:t xml:space="preserve">Provedena změna v tabulce „Seznam oprávněných osob za objednatele“ </w:t>
      </w:r>
      <w:r w:rsidR="000D68BD">
        <w:t>a doplněn text pod tabulkou.</w:t>
      </w:r>
    </w:p>
    <w:p w:rsidR="00BC21D2" w:rsidRDefault="00BC21D2" w:rsidP="0048095D">
      <w:pPr>
        <w:ind w:right="-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2327"/>
        <w:gridCol w:w="4217"/>
      </w:tblGrid>
      <w:tr w:rsidR="00BC21D2" w:rsidTr="00883C73">
        <w:trPr>
          <w:trHeight w:val="229"/>
        </w:trPr>
        <w:tc>
          <w:tcPr>
            <w:tcW w:w="3026" w:type="dxa"/>
            <w:shd w:val="clear" w:color="auto" w:fill="auto"/>
          </w:tcPr>
          <w:p w:rsidR="00BC21D2" w:rsidRDefault="00BC21D2" w:rsidP="00883C73">
            <w:pPr>
              <w:ind w:right="-7"/>
              <w:jc w:val="both"/>
            </w:pPr>
            <w:r>
              <w:t>Oprávněná osoba</w:t>
            </w:r>
          </w:p>
        </w:tc>
        <w:tc>
          <w:tcPr>
            <w:tcW w:w="2327" w:type="dxa"/>
            <w:shd w:val="clear" w:color="auto" w:fill="auto"/>
          </w:tcPr>
          <w:p w:rsidR="00BC21D2" w:rsidRDefault="00BC21D2" w:rsidP="00883C73">
            <w:pPr>
              <w:ind w:right="-7"/>
              <w:jc w:val="both"/>
            </w:pPr>
            <w:r>
              <w:t>telefon</w:t>
            </w:r>
          </w:p>
        </w:tc>
        <w:tc>
          <w:tcPr>
            <w:tcW w:w="4217" w:type="dxa"/>
            <w:shd w:val="clear" w:color="auto" w:fill="auto"/>
          </w:tcPr>
          <w:p w:rsidR="00BC21D2" w:rsidRDefault="00BC21D2" w:rsidP="00883C73">
            <w:pPr>
              <w:ind w:right="-7"/>
              <w:jc w:val="both"/>
            </w:pPr>
            <w:r>
              <w:t>E-mail</w:t>
            </w:r>
          </w:p>
        </w:tc>
      </w:tr>
      <w:tr w:rsidR="00BC21D2" w:rsidTr="00883C73">
        <w:tc>
          <w:tcPr>
            <w:tcW w:w="3026" w:type="dxa"/>
            <w:shd w:val="clear" w:color="auto" w:fill="auto"/>
          </w:tcPr>
          <w:p w:rsidR="00BC21D2" w:rsidRDefault="00C4412E" w:rsidP="00883C73">
            <w:pPr>
              <w:ind w:right="-7"/>
              <w:jc w:val="both"/>
            </w:pPr>
            <w:r>
              <w:t>XXXXXXXXXXXXX</w:t>
            </w:r>
          </w:p>
        </w:tc>
        <w:tc>
          <w:tcPr>
            <w:tcW w:w="2327" w:type="dxa"/>
            <w:shd w:val="clear" w:color="auto" w:fill="auto"/>
          </w:tcPr>
          <w:p w:rsidR="00BC21D2" w:rsidRDefault="00A32B29" w:rsidP="00883C73">
            <w:pPr>
              <w:ind w:right="-7"/>
              <w:jc w:val="both"/>
            </w:pPr>
            <w:r>
              <w:t>XXXXXXXX</w:t>
            </w:r>
          </w:p>
        </w:tc>
        <w:tc>
          <w:tcPr>
            <w:tcW w:w="4217" w:type="dxa"/>
            <w:shd w:val="clear" w:color="auto" w:fill="auto"/>
          </w:tcPr>
          <w:p w:rsidR="00BC21D2" w:rsidRDefault="00BC21D2" w:rsidP="00A32B29">
            <w:pPr>
              <w:ind w:right="-7"/>
              <w:jc w:val="both"/>
            </w:pPr>
            <w:hyperlink r:id="rId9" w:history="1">
              <w:r w:rsidR="00A32B29">
                <w:rPr>
                  <w:rStyle w:val="Hypertextovodkaz"/>
                  <w:color w:val="auto"/>
                </w:rPr>
                <w:t>XXXXXXXXXXXXXXXXXXXXX</w:t>
              </w:r>
            </w:hyperlink>
          </w:p>
        </w:tc>
      </w:tr>
    </w:tbl>
    <w:p w:rsidR="000D68BD" w:rsidRDefault="000D68BD" w:rsidP="000D68BD">
      <w:pPr>
        <w:ind w:right="-7"/>
        <w:jc w:val="both"/>
      </w:pPr>
    </w:p>
    <w:p w:rsidR="00116917" w:rsidRPr="00116917" w:rsidRDefault="00116917" w:rsidP="00116917">
      <w:pPr>
        <w:spacing w:before="100" w:beforeAutospacing="1" w:after="100" w:afterAutospacing="1"/>
        <w:jc w:val="both"/>
        <w:rPr>
          <w:szCs w:val="24"/>
        </w:rPr>
      </w:pPr>
      <w:r w:rsidRPr="00116917">
        <w:rPr>
          <w:szCs w:val="24"/>
        </w:rPr>
        <w:t>Smluvní strany berou na vědomí, že uživatel pověřil zajištěním součinnosti  po technické stránce stávajícího správce ICT prostředí uživatele, společnost</w:t>
      </w:r>
      <w:r>
        <w:rPr>
          <w:szCs w:val="24"/>
        </w:rPr>
        <w:t xml:space="preserve"> SOFTRONIC</w:t>
      </w:r>
      <w:r w:rsidRPr="00116917">
        <w:rPr>
          <w:szCs w:val="24"/>
        </w:rPr>
        <w:t xml:space="preserve"> Praha, a.s.. IČ 62911856. Tento správce ICT smluvně zajišťuje provoz systémů a technologií uživatele souvisejících s předmětem plnění této smlouvy, zprostředko</w:t>
      </w:r>
      <w:r>
        <w:rPr>
          <w:szCs w:val="24"/>
        </w:rPr>
        <w:t>vává</w:t>
      </w:r>
      <w:r w:rsidRPr="00116917">
        <w:rPr>
          <w:szCs w:val="24"/>
        </w:rPr>
        <w:t xml:space="preserve"> technickou komunikaci a zajiš</w:t>
      </w:r>
      <w:r>
        <w:rPr>
          <w:szCs w:val="24"/>
        </w:rPr>
        <w:t>ťuje</w:t>
      </w:r>
      <w:r w:rsidRPr="00116917">
        <w:rPr>
          <w:szCs w:val="24"/>
        </w:rPr>
        <w:t xml:space="preserve"> projektové řízení.</w:t>
      </w:r>
    </w:p>
    <w:p w:rsidR="00C22E12" w:rsidRPr="006B19A3" w:rsidRDefault="00116917" w:rsidP="006B19A3">
      <w:pPr>
        <w:spacing w:before="100" w:beforeAutospacing="1" w:after="100" w:afterAutospacing="1"/>
        <w:rPr>
          <w:rFonts w:ascii="Calibri" w:hAnsi="Calibri" w:cs="Calibri"/>
          <w:color w:val="1F497D"/>
          <w:sz w:val="22"/>
          <w:szCs w:val="22"/>
        </w:rPr>
      </w:pPr>
      <w:r w:rsidRPr="00116917">
        <w:rPr>
          <w:rFonts w:ascii="Calibri" w:hAnsi="Calibri" w:cs="Calibri"/>
          <w:color w:val="1F497D"/>
          <w:sz w:val="22"/>
          <w:szCs w:val="22"/>
        </w:rPr>
        <w:t> </w:t>
      </w:r>
      <w:r w:rsidR="00C22E12">
        <w:t>FORMULÁŘ „POŽADAVEK“</w:t>
      </w:r>
    </w:p>
    <w:p w:rsidR="00C22E12" w:rsidRDefault="00C22E12" w:rsidP="0048095D">
      <w:pPr>
        <w:ind w:right="-7"/>
        <w:jc w:val="both"/>
      </w:pPr>
      <w:r>
        <w:t>Zm</w:t>
      </w:r>
      <w:r w:rsidR="006B19A3">
        <w:t xml:space="preserve">ěna adresy klienta – organizace: </w:t>
      </w:r>
      <w:r>
        <w:t xml:space="preserve"> Masarykova 3488/1 Ústí nad Labem 400 01</w:t>
      </w:r>
    </w:p>
    <w:p w:rsidR="00C22E12" w:rsidRDefault="00C22E12" w:rsidP="0048095D">
      <w:pPr>
        <w:ind w:right="-7"/>
        <w:jc w:val="both"/>
      </w:pPr>
    </w:p>
    <w:p w:rsidR="00C22E12" w:rsidRDefault="00C22E12" w:rsidP="0048095D">
      <w:pPr>
        <w:ind w:right="-7"/>
        <w:jc w:val="both"/>
      </w:pPr>
      <w:r>
        <w:t>Ostatní ustanovení příloh smlouvy, nedotčená tímto dodatkem, zůstávají v platnosti.</w:t>
      </w:r>
    </w:p>
    <w:p w:rsidR="00C22E12" w:rsidRDefault="00C22E12" w:rsidP="0048095D">
      <w:pPr>
        <w:ind w:right="-7"/>
        <w:jc w:val="both"/>
      </w:pPr>
    </w:p>
    <w:p w:rsidR="006B19A3" w:rsidRDefault="006B19A3" w:rsidP="0048095D">
      <w:pPr>
        <w:ind w:right="-7"/>
        <w:jc w:val="both"/>
      </w:pPr>
    </w:p>
    <w:p w:rsidR="0048095D" w:rsidRDefault="0048095D" w:rsidP="0048095D">
      <w:pPr>
        <w:ind w:right="-7"/>
        <w:jc w:val="both"/>
      </w:pPr>
      <w:r>
        <w:t xml:space="preserve">Tento dodatek je sepsán ve </w:t>
      </w:r>
      <w:r w:rsidR="00AC61B4">
        <w:t xml:space="preserve">dvou </w:t>
      </w:r>
      <w:r>
        <w:t xml:space="preserve">vyhotoveních, z nich každá ze smluvních stran obdrží </w:t>
      </w:r>
      <w:r w:rsidR="00AC61B4">
        <w:t>jeden originál</w:t>
      </w:r>
      <w:r>
        <w:t>.</w:t>
      </w:r>
      <w:r w:rsidR="00402AA7">
        <w:t xml:space="preserve"> </w:t>
      </w:r>
      <w:r>
        <w:t xml:space="preserve">Dodatek nabývá platnosti a účinnosti dnem podpisu a převzetím oběma smluvními stranami a tvoří nedílnou součást </w:t>
      </w:r>
      <w:r w:rsidR="00E36FE3" w:rsidRPr="00E36FE3">
        <w:rPr>
          <w:i/>
        </w:rPr>
        <w:t>Smlouvy o údržbě programového vybavení</w:t>
      </w:r>
      <w:r w:rsidR="00E36FE3">
        <w:t xml:space="preserve"> </w:t>
      </w:r>
      <w:r w:rsidR="00E36FE3">
        <w:rPr>
          <w:szCs w:val="24"/>
        </w:rPr>
        <w:t>uzavřen</w:t>
      </w:r>
      <w:r w:rsidR="004B1B35">
        <w:rPr>
          <w:szCs w:val="24"/>
        </w:rPr>
        <w:t>é</w:t>
      </w:r>
      <w:r w:rsidR="00E36FE3">
        <w:rPr>
          <w:szCs w:val="24"/>
        </w:rPr>
        <w:t xml:space="preserve"> smluvními stranami dne 26. 9. 2007.</w:t>
      </w:r>
    </w:p>
    <w:p w:rsidR="0048095D" w:rsidRDefault="0048095D" w:rsidP="0048095D">
      <w:pPr>
        <w:pStyle w:val="Zkladntext"/>
        <w:spacing w:after="0"/>
      </w:pPr>
    </w:p>
    <w:p w:rsidR="0048095D" w:rsidRPr="00E13846" w:rsidRDefault="0048095D" w:rsidP="0048095D">
      <w:pPr>
        <w:pStyle w:val="Zkladntext"/>
        <w:spacing w:after="0"/>
      </w:pPr>
      <w:r>
        <w:t xml:space="preserve">Smluvní strany po přečtení tohoto dodatku prohlašují, že souhlasí s jeho obsahem, že tento dodatek byl sepsán na základě pravdivých údajů, jejich pravé a svobodné vůle a nebyl ujednán v tísni ani za jinak jednostranně nevýhodných podmínek, </w:t>
      </w:r>
      <w:r w:rsidRPr="00E13846">
        <w:t>což stvrzují podpisy oprávněných zástupců.</w:t>
      </w:r>
    </w:p>
    <w:p w:rsidR="00E02FE1" w:rsidRDefault="00A06050" w:rsidP="00E02FE1">
      <w:pPr>
        <w:tabs>
          <w:tab w:val="left" w:pos="567"/>
          <w:tab w:val="left" w:pos="5387"/>
        </w:tabs>
      </w:pPr>
      <w:r>
        <w:br/>
      </w:r>
      <w:r w:rsidR="00E02FE1">
        <w:t xml:space="preserve">V Ústí n.L. dne </w:t>
      </w:r>
      <w:r w:rsidR="007B5E7F">
        <w:t>2.3.2011</w:t>
      </w:r>
      <w:r w:rsidR="00E02FE1">
        <w:tab/>
        <w:t xml:space="preserve">V Praze dne </w:t>
      </w:r>
      <w:r w:rsidR="007B5E7F">
        <w:t>18.2.2011</w:t>
      </w:r>
    </w:p>
    <w:p w:rsidR="00E02FE1" w:rsidRDefault="00E02FE1" w:rsidP="0048095D">
      <w:pPr>
        <w:tabs>
          <w:tab w:val="left" w:pos="567"/>
          <w:tab w:val="left" w:pos="5387"/>
        </w:tabs>
      </w:pPr>
    </w:p>
    <w:p w:rsidR="0048095D" w:rsidRDefault="0048095D" w:rsidP="0048095D">
      <w:pPr>
        <w:tabs>
          <w:tab w:val="left" w:pos="567"/>
          <w:tab w:val="left" w:pos="5387"/>
        </w:tabs>
      </w:pPr>
      <w:r>
        <w:t>Za uživatele:</w:t>
      </w:r>
      <w:r>
        <w:tab/>
        <w:t>Za dodavatele:</w:t>
      </w:r>
      <w:r>
        <w:tab/>
      </w:r>
    </w:p>
    <w:p w:rsidR="0048095D" w:rsidRDefault="0048095D" w:rsidP="0048095D">
      <w:pPr>
        <w:pStyle w:val="ZkladntextIMP"/>
        <w:suppressAutoHyphens w:val="0"/>
        <w:spacing w:line="240" w:lineRule="auto"/>
      </w:pPr>
    </w:p>
    <w:p w:rsidR="0048095D" w:rsidRDefault="0048095D" w:rsidP="0048095D">
      <w:pPr>
        <w:jc w:val="both"/>
      </w:pPr>
      <w:bookmarkStart w:id="0" w:name="_GoBack"/>
      <w:bookmarkEnd w:id="0"/>
    </w:p>
    <w:p w:rsidR="004E1080" w:rsidRDefault="00BB73B7" w:rsidP="0048095D">
      <w:pPr>
        <w:tabs>
          <w:tab w:val="left" w:pos="567"/>
          <w:tab w:val="left" w:pos="5387"/>
        </w:tabs>
      </w:pPr>
      <w:r>
        <w:t>………………………………..</w:t>
      </w:r>
      <w:r>
        <w:tab/>
        <w:t>……………………………………</w:t>
      </w:r>
    </w:p>
    <w:p w:rsidR="0048095D" w:rsidRDefault="00BB73B7" w:rsidP="0048095D">
      <w:pPr>
        <w:tabs>
          <w:tab w:val="left" w:pos="567"/>
          <w:tab w:val="left" w:pos="5387"/>
        </w:tabs>
      </w:pPr>
      <w:r>
        <w:t>Ing. Bc. Petr Kušnierz,  ředitel</w:t>
      </w:r>
      <w:r>
        <w:tab/>
      </w:r>
      <w:r w:rsidR="00D407BE">
        <w:t xml:space="preserve">Ing. </w:t>
      </w:r>
      <w:r w:rsidR="0048095D">
        <w:t xml:space="preserve">Martin Procházka, jednatel        </w:t>
      </w:r>
      <w:r w:rsidR="0048095D">
        <w:tab/>
      </w:r>
    </w:p>
    <w:sectPr w:rsidR="0048095D">
      <w:footerReference w:type="default" r:id="rId10"/>
      <w:pgSz w:w="11906" w:h="16838"/>
      <w:pgMar w:top="1418" w:right="1134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89" w:rsidRDefault="007A2F89">
      <w:r>
        <w:separator/>
      </w:r>
    </w:p>
  </w:endnote>
  <w:endnote w:type="continuationSeparator" w:id="0">
    <w:p w:rsidR="007A2F89" w:rsidRDefault="007A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55" w:rsidRDefault="005C4A55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C4412E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89" w:rsidRDefault="007A2F89">
      <w:r>
        <w:separator/>
      </w:r>
    </w:p>
  </w:footnote>
  <w:footnote w:type="continuationSeparator" w:id="0">
    <w:p w:rsidR="007A2F89" w:rsidRDefault="007A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F57"/>
    <w:multiLevelType w:val="multilevel"/>
    <w:tmpl w:val="DE5E53CA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1">
    <w:nsid w:val="16393DCA"/>
    <w:multiLevelType w:val="singleLevel"/>
    <w:tmpl w:val="F3D0F894"/>
    <w:lvl w:ilvl="0">
      <w:start w:val="1"/>
      <w:numFmt w:val="bullet"/>
      <w:pStyle w:val="Tabulka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</w:abstractNum>
  <w:abstractNum w:abstractNumId="2">
    <w:nsid w:val="20F6472B"/>
    <w:multiLevelType w:val="singleLevel"/>
    <w:tmpl w:val="CA0EEE8C"/>
    <w:lvl w:ilvl="0">
      <w:start w:val="1"/>
      <w:numFmt w:val="bullet"/>
      <w:pStyle w:val="Tabulkazhlav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>
    <w:nsid w:val="35ED7458"/>
    <w:multiLevelType w:val="multilevel"/>
    <w:tmpl w:val="A63CF27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6913BB5"/>
    <w:multiLevelType w:val="hybridMultilevel"/>
    <w:tmpl w:val="DD886D02"/>
    <w:lvl w:ilvl="0" w:tplc="46E40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8"/>
    <w:rsid w:val="00056323"/>
    <w:rsid w:val="000649F5"/>
    <w:rsid w:val="000D68BD"/>
    <w:rsid w:val="00116917"/>
    <w:rsid w:val="00120309"/>
    <w:rsid w:val="00124CB4"/>
    <w:rsid w:val="001258D7"/>
    <w:rsid w:val="00177BC8"/>
    <w:rsid w:val="00181F3E"/>
    <w:rsid w:val="001847BE"/>
    <w:rsid w:val="001D35CB"/>
    <w:rsid w:val="00220D52"/>
    <w:rsid w:val="002378B2"/>
    <w:rsid w:val="0025104F"/>
    <w:rsid w:val="00264750"/>
    <w:rsid w:val="002C08C1"/>
    <w:rsid w:val="002D6836"/>
    <w:rsid w:val="0030771B"/>
    <w:rsid w:val="00330C61"/>
    <w:rsid w:val="00333EC6"/>
    <w:rsid w:val="00365733"/>
    <w:rsid w:val="00387B90"/>
    <w:rsid w:val="003A1A08"/>
    <w:rsid w:val="003B72D5"/>
    <w:rsid w:val="003D50EE"/>
    <w:rsid w:val="00402AA7"/>
    <w:rsid w:val="00421883"/>
    <w:rsid w:val="00433C8E"/>
    <w:rsid w:val="004364A5"/>
    <w:rsid w:val="0048095D"/>
    <w:rsid w:val="004B130C"/>
    <w:rsid w:val="004B1B35"/>
    <w:rsid w:val="004B23A8"/>
    <w:rsid w:val="004D780C"/>
    <w:rsid w:val="004E1080"/>
    <w:rsid w:val="004F7EF1"/>
    <w:rsid w:val="0053301A"/>
    <w:rsid w:val="00541897"/>
    <w:rsid w:val="005723D3"/>
    <w:rsid w:val="00572B4F"/>
    <w:rsid w:val="00577BF7"/>
    <w:rsid w:val="00581A8F"/>
    <w:rsid w:val="00587C27"/>
    <w:rsid w:val="00592EAE"/>
    <w:rsid w:val="005A3D17"/>
    <w:rsid w:val="005A759E"/>
    <w:rsid w:val="005C4A55"/>
    <w:rsid w:val="005D6F44"/>
    <w:rsid w:val="005F6E67"/>
    <w:rsid w:val="006510B2"/>
    <w:rsid w:val="00664964"/>
    <w:rsid w:val="0067504B"/>
    <w:rsid w:val="006B19A3"/>
    <w:rsid w:val="006B4C56"/>
    <w:rsid w:val="006B720B"/>
    <w:rsid w:val="006C5A05"/>
    <w:rsid w:val="006D62C5"/>
    <w:rsid w:val="006D7AA2"/>
    <w:rsid w:val="006E3015"/>
    <w:rsid w:val="00704A5B"/>
    <w:rsid w:val="00722053"/>
    <w:rsid w:val="00747159"/>
    <w:rsid w:val="00797BF8"/>
    <w:rsid w:val="007A2F89"/>
    <w:rsid w:val="007B5E7F"/>
    <w:rsid w:val="0085259D"/>
    <w:rsid w:val="008720D2"/>
    <w:rsid w:val="00883C73"/>
    <w:rsid w:val="00886871"/>
    <w:rsid w:val="00891081"/>
    <w:rsid w:val="008C0DE8"/>
    <w:rsid w:val="00902F74"/>
    <w:rsid w:val="00926F82"/>
    <w:rsid w:val="009A32FC"/>
    <w:rsid w:val="009A4398"/>
    <w:rsid w:val="009A7AA0"/>
    <w:rsid w:val="00A06050"/>
    <w:rsid w:val="00A17154"/>
    <w:rsid w:val="00A26E08"/>
    <w:rsid w:val="00A32B29"/>
    <w:rsid w:val="00A56840"/>
    <w:rsid w:val="00A8271F"/>
    <w:rsid w:val="00A94310"/>
    <w:rsid w:val="00AA19D0"/>
    <w:rsid w:val="00AB6821"/>
    <w:rsid w:val="00AC61B4"/>
    <w:rsid w:val="00B42F84"/>
    <w:rsid w:val="00B448AD"/>
    <w:rsid w:val="00B45393"/>
    <w:rsid w:val="00B45C59"/>
    <w:rsid w:val="00B76F78"/>
    <w:rsid w:val="00B91AB3"/>
    <w:rsid w:val="00BB73B7"/>
    <w:rsid w:val="00BC21D2"/>
    <w:rsid w:val="00BE751E"/>
    <w:rsid w:val="00C22E12"/>
    <w:rsid w:val="00C2737C"/>
    <w:rsid w:val="00C376D8"/>
    <w:rsid w:val="00C4067A"/>
    <w:rsid w:val="00C4412E"/>
    <w:rsid w:val="00C47A75"/>
    <w:rsid w:val="00C95A19"/>
    <w:rsid w:val="00CB2DA3"/>
    <w:rsid w:val="00CB6D51"/>
    <w:rsid w:val="00D263C8"/>
    <w:rsid w:val="00D407BE"/>
    <w:rsid w:val="00D44082"/>
    <w:rsid w:val="00D557AA"/>
    <w:rsid w:val="00D738CB"/>
    <w:rsid w:val="00D74FB1"/>
    <w:rsid w:val="00D84844"/>
    <w:rsid w:val="00DD482B"/>
    <w:rsid w:val="00E02FE1"/>
    <w:rsid w:val="00E1333A"/>
    <w:rsid w:val="00E17862"/>
    <w:rsid w:val="00E36FE3"/>
    <w:rsid w:val="00EE0FE4"/>
    <w:rsid w:val="00F16312"/>
    <w:rsid w:val="00F25EFF"/>
    <w:rsid w:val="00F26A08"/>
    <w:rsid w:val="00F50BA7"/>
    <w:rsid w:val="00F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headingsml,TRM 12 BI,l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aliases w:val="H3,Nadpis_3_úroveň,Záhlaví 3,V_Head3,V_Head31,V_Head32,Podkapitola2,ASAPHeading 3,Sub Paragraph,Podkapitola21,TRM 12 3,TRM 12 I,AR 12 B,1.1.1,Podkapitola 2,Podkapitola 21,Podkapitola 22,Podkapitola 23,Podkapitola 24,Podkapitola 25"/>
    <w:basedOn w:val="Normln"/>
    <w:next w:val="Normln"/>
    <w:qFormat/>
    <w:pPr>
      <w:keepNext/>
      <w:tabs>
        <w:tab w:val="left" w:pos="4820"/>
      </w:tabs>
      <w:spacing w:before="120" w:line="240" w:lineRule="atLeast"/>
      <w:jc w:val="center"/>
      <w:outlineLvl w:val="2"/>
    </w:pPr>
    <w:rPr>
      <w:rFonts w:ascii="Arial" w:hAnsi="Arial"/>
      <w:b/>
      <w:lang w:val="en-US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pPr>
      <w:keepNext/>
      <w:jc w:val="center"/>
      <w:outlineLvl w:val="3"/>
    </w:pPr>
    <w:rPr>
      <w:b/>
    </w:rPr>
  </w:style>
  <w:style w:type="paragraph" w:styleId="Nadpis5">
    <w:name w:val="heading 5"/>
    <w:aliases w:val="H5,Level 3 - i,Odstavec 2,ASAP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aliases w:val="H6"/>
    <w:basedOn w:val="Normln"/>
    <w:next w:val="Normln"/>
    <w:qFormat/>
    <w:pPr>
      <w:numPr>
        <w:ilvl w:val="5"/>
        <w:numId w:val="1"/>
      </w:numPr>
      <w:spacing w:before="360" w:after="60"/>
      <w:jc w:val="both"/>
      <w:outlineLvl w:val="5"/>
    </w:pPr>
    <w:rPr>
      <w:i/>
      <w:color w:val="800000"/>
      <w:sz w:val="22"/>
    </w:rPr>
  </w:style>
  <w:style w:type="paragraph" w:styleId="Nadpis7">
    <w:name w:val="heading 7"/>
    <w:aliases w:val="H7,ASAP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Nadpis8">
    <w:name w:val="heading 8"/>
    <w:aliases w:val="H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dpis9">
    <w:name w:val="heading 9"/>
    <w:aliases w:val="h9,heading9,H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mezera"/>
    <w:basedOn w:val="Normln"/>
    <w:pPr>
      <w:tabs>
        <w:tab w:val="left" w:pos="0"/>
      </w:tabs>
      <w:spacing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numPr>
        <w:ilvl w:val="12"/>
      </w:numPr>
      <w:spacing w:before="120"/>
      <w:ind w:left="284" w:hanging="284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numPr>
        <w:ilvl w:val="12"/>
      </w:numPr>
      <w:spacing w:before="120"/>
      <w:ind w:left="284"/>
      <w:jc w:val="both"/>
    </w:pPr>
    <w:rPr>
      <w:rFonts w:ascii="Arial" w:hAnsi="Arial"/>
    </w:rPr>
  </w:style>
  <w:style w:type="paragraph" w:styleId="Zkladntext3">
    <w:name w:val="Body Text 3"/>
    <w:basedOn w:val="Normln"/>
    <w:pPr>
      <w:spacing w:before="120"/>
      <w:jc w:val="center"/>
    </w:pPr>
    <w:rPr>
      <w:rFonts w:ascii="Arial" w:hAnsi="Arial"/>
      <w:sz w:val="22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z w:val="22"/>
    </w:rPr>
  </w:style>
  <w:style w:type="paragraph" w:customStyle="1" w:styleId="Nadpis2h2l2">
    <w:name w:val="Nadpis 2.h2.l2"/>
    <w:next w:val="Normln"/>
    <w:pPr>
      <w:keepLines/>
      <w:tabs>
        <w:tab w:val="left" w:pos="1247"/>
      </w:tabs>
      <w:spacing w:before="240" w:line="240" w:lineRule="atLeast"/>
      <w:ind w:left="1247" w:hanging="1247"/>
    </w:pPr>
    <w:rPr>
      <w:rFonts w:ascii="Arial" w:hAnsi="Arial"/>
      <w:lang w:val="en-GB"/>
    </w:rPr>
  </w:style>
  <w:style w:type="paragraph" w:customStyle="1" w:styleId="numeriert">
    <w:name w:val="numeriert"/>
    <w:basedOn w:val="Normln"/>
    <w:pPr>
      <w:tabs>
        <w:tab w:val="left" w:pos="1644"/>
        <w:tab w:val="left" w:pos="1701"/>
        <w:tab w:val="left" w:pos="4820"/>
      </w:tabs>
      <w:spacing w:before="120" w:line="240" w:lineRule="atLeast"/>
      <w:ind w:left="1644" w:hanging="397"/>
      <w:jc w:val="both"/>
    </w:pPr>
    <w:rPr>
      <w:rFonts w:ascii="Arial" w:hAnsi="Arial"/>
      <w:sz w:val="20"/>
      <w:lang w:val="en-US"/>
    </w:rPr>
  </w:style>
  <w:style w:type="paragraph" w:customStyle="1" w:styleId="Odstavec">
    <w:name w:val="Odstavec"/>
    <w:basedOn w:val="Normln"/>
    <w:pPr>
      <w:spacing w:before="100"/>
    </w:pPr>
    <w:rPr>
      <w:sz w:val="22"/>
    </w:rPr>
  </w:style>
  <w:style w:type="paragraph" w:styleId="Hlavikaobsahu">
    <w:name w:val="toa heading"/>
    <w:basedOn w:val="Normln"/>
    <w:next w:val="Normln"/>
    <w:semiHidden/>
    <w:pPr>
      <w:widowControl w:val="0"/>
      <w:tabs>
        <w:tab w:val="left" w:pos="9000"/>
        <w:tab w:val="right" w:pos="9360"/>
      </w:tabs>
      <w:suppressAutoHyphens/>
    </w:pPr>
    <w:rPr>
      <w:rFonts w:ascii="CG Times" w:hAnsi="CG Times"/>
      <w:snapToGrid w:val="0"/>
      <w:lang w:val="en-US"/>
    </w:rPr>
  </w:style>
  <w:style w:type="paragraph" w:customStyle="1" w:styleId="anormalriha">
    <w:name w:val="a normal riha"/>
    <w:basedOn w:val="Normln"/>
    <w:pPr>
      <w:suppressAutoHyphens/>
      <w:spacing w:before="60" w:after="120"/>
      <w:jc w:val="both"/>
    </w:pPr>
    <w:rPr>
      <w:rFonts w:ascii="Arial" w:hAnsi="Arial" w:cs="Arial"/>
      <w:sz w:val="20"/>
    </w:rPr>
  </w:style>
  <w:style w:type="paragraph" w:customStyle="1" w:styleId="odrazka1">
    <w:name w:val="odrazka1"/>
    <w:basedOn w:val="Normln"/>
    <w:pPr>
      <w:numPr>
        <w:numId w:val="2"/>
      </w:numPr>
      <w:spacing w:before="40" w:after="40"/>
      <w:jc w:val="both"/>
    </w:pPr>
    <w:rPr>
      <w:sz w:val="22"/>
    </w:rPr>
  </w:style>
  <w:style w:type="paragraph" w:customStyle="1" w:styleId="odrazka2">
    <w:name w:val="odrazka2"/>
    <w:basedOn w:val="Normln"/>
    <w:pPr>
      <w:numPr>
        <w:numId w:val="3"/>
      </w:numPr>
      <w:spacing w:before="40" w:after="40"/>
      <w:jc w:val="both"/>
    </w:pPr>
    <w:rPr>
      <w:sz w:val="22"/>
    </w:rPr>
  </w:style>
  <w:style w:type="paragraph" w:customStyle="1" w:styleId="Tabulkazhlav">
    <w:name w:val="Tabulka záhlaví"/>
    <w:basedOn w:val="Tabulka"/>
    <w:pPr>
      <w:keepNext/>
      <w:keepLines/>
      <w:widowControl w:val="0"/>
      <w:suppressAutoHyphens/>
      <w:spacing w:before="0" w:after="120" w:line="240" w:lineRule="atLeast"/>
      <w:ind w:left="57" w:right="57"/>
    </w:pPr>
    <w:rPr>
      <w:rFonts w:ascii="Times New Roman" w:hAnsi="Times New Roman"/>
      <w:b/>
      <w:noProof w:val="0"/>
      <w:sz w:val="20"/>
    </w:rPr>
  </w:style>
  <w:style w:type="paragraph" w:customStyle="1" w:styleId="Tabulka">
    <w:name w:val="Tabulka"/>
    <w:pPr>
      <w:spacing w:before="120"/>
    </w:pPr>
    <w:rPr>
      <w:rFonts w:ascii="Arial" w:hAnsi="Arial"/>
      <w:noProof/>
      <w:sz w:val="22"/>
    </w:rPr>
  </w:style>
  <w:style w:type="paragraph" w:customStyle="1" w:styleId="NT">
    <w:name w:val="NT"/>
    <w:basedOn w:val="Normln"/>
    <w:pPr>
      <w:jc w:val="both"/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Pr>
      <w:b/>
      <w:sz w:val="24"/>
      <w:lang w:val="cs-CZ" w:eastAsia="cs-CZ" w:bidi="ar-SA"/>
    </w:rPr>
  </w:style>
  <w:style w:type="paragraph" w:customStyle="1" w:styleId="Odsazen">
    <w:name w:val="Odsazení"/>
    <w:basedOn w:val="Normln"/>
    <w:next w:val="Normln"/>
    <w:rsid w:val="0048095D"/>
    <w:pPr>
      <w:numPr>
        <w:ilvl w:val="1"/>
        <w:numId w:val="4"/>
      </w:numPr>
      <w:jc w:val="both"/>
    </w:pPr>
  </w:style>
  <w:style w:type="paragraph" w:customStyle="1" w:styleId="lnek">
    <w:name w:val="Článek"/>
    <w:basedOn w:val="Normln"/>
    <w:rsid w:val="0048095D"/>
    <w:pPr>
      <w:numPr>
        <w:numId w:val="4"/>
      </w:numPr>
      <w:jc w:val="center"/>
      <w:outlineLvl w:val="0"/>
    </w:pPr>
    <w:rPr>
      <w:b/>
      <w:sz w:val="20"/>
    </w:rPr>
  </w:style>
  <w:style w:type="paragraph" w:customStyle="1" w:styleId="ZkladntextIMP">
    <w:name w:val="Základní text_IMP"/>
    <w:basedOn w:val="Normln"/>
    <w:rsid w:val="0048095D"/>
    <w:pPr>
      <w:suppressAutoHyphens/>
      <w:spacing w:line="276" w:lineRule="auto"/>
    </w:pPr>
    <w:rPr>
      <w:lang w:eastAsia="en-US"/>
    </w:rPr>
  </w:style>
  <w:style w:type="character" w:customStyle="1" w:styleId="tsubjname">
    <w:name w:val="tsubjname"/>
    <w:basedOn w:val="Standardnpsmoodstavce"/>
    <w:rsid w:val="00B45C59"/>
  </w:style>
  <w:style w:type="character" w:styleId="Odkaznakoment">
    <w:name w:val="annotation reference"/>
    <w:rsid w:val="00181F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1F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81F3E"/>
  </w:style>
  <w:style w:type="paragraph" w:styleId="Pedmtkomente">
    <w:name w:val="annotation subject"/>
    <w:basedOn w:val="Textkomente"/>
    <w:next w:val="Textkomente"/>
    <w:link w:val="PedmtkomenteChar"/>
    <w:rsid w:val="00181F3E"/>
    <w:rPr>
      <w:b/>
      <w:bCs/>
    </w:rPr>
  </w:style>
  <w:style w:type="character" w:customStyle="1" w:styleId="PedmtkomenteChar">
    <w:name w:val="Předmět komentáře Char"/>
    <w:link w:val="Pedmtkomente"/>
    <w:rsid w:val="00181F3E"/>
    <w:rPr>
      <w:b/>
      <w:bCs/>
    </w:rPr>
  </w:style>
  <w:style w:type="paragraph" w:styleId="Textbubliny">
    <w:name w:val="Balloon Text"/>
    <w:basedOn w:val="Normln"/>
    <w:link w:val="TextbublinyChar"/>
    <w:rsid w:val="00181F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1F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C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aliases w:val="Chapter,H1,1,section,ASAPHeading 1,Celého textu,V_Head1,Záhlaví 1,h1,Nadpis I,TRM 12 B,TRM 16 B,1.,Kapitola1,Kapitola2,Kapitola3,Kapitola4,Kapitola5,Kapitola11,Kapitola21,Kapitola31,Kapitola41,Kapitola6,Kapitola12,Kapitola22,Kapitola32,F8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aliases w:val="h2,H2,Attribute Heading 2,2m,hlavicka,F2,F21,PA Major Section,2,sub-sect,21,sub-sect1,22,sub-sect2,211,sub-sect11,ASAPHeading 2,Podkapitola1,Běžného textu,V_Head2,V_Head21,V_Head22,Odstavec č.,Paragraph,Podkapitola11,headingsml,TRM 12 BI,l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aliases w:val="H3,Nadpis_3_úroveň,Záhlaví 3,V_Head3,V_Head31,V_Head32,Podkapitola2,ASAPHeading 3,Sub Paragraph,Podkapitola21,TRM 12 3,TRM 12 I,AR 12 B,1.1.1,Podkapitola 2,Podkapitola 21,Podkapitola 22,Podkapitola 23,Podkapitola 24,Podkapitola 25"/>
    <w:basedOn w:val="Normln"/>
    <w:next w:val="Normln"/>
    <w:qFormat/>
    <w:pPr>
      <w:keepNext/>
      <w:tabs>
        <w:tab w:val="left" w:pos="4820"/>
      </w:tabs>
      <w:spacing w:before="120" w:line="240" w:lineRule="atLeast"/>
      <w:jc w:val="center"/>
      <w:outlineLvl w:val="2"/>
    </w:pPr>
    <w:rPr>
      <w:rFonts w:ascii="Arial" w:hAnsi="Arial"/>
      <w:b/>
      <w:lang w:val="en-US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pPr>
      <w:keepNext/>
      <w:jc w:val="center"/>
      <w:outlineLvl w:val="3"/>
    </w:pPr>
    <w:rPr>
      <w:b/>
    </w:rPr>
  </w:style>
  <w:style w:type="paragraph" w:styleId="Nadpis5">
    <w:name w:val="heading 5"/>
    <w:aliases w:val="H5,Level 3 - i,Odstavec 2,ASAP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aliases w:val="H6"/>
    <w:basedOn w:val="Normln"/>
    <w:next w:val="Normln"/>
    <w:qFormat/>
    <w:pPr>
      <w:numPr>
        <w:ilvl w:val="5"/>
        <w:numId w:val="1"/>
      </w:numPr>
      <w:spacing w:before="360" w:after="60"/>
      <w:jc w:val="both"/>
      <w:outlineLvl w:val="5"/>
    </w:pPr>
    <w:rPr>
      <w:i/>
      <w:color w:val="800000"/>
      <w:sz w:val="22"/>
    </w:rPr>
  </w:style>
  <w:style w:type="paragraph" w:styleId="Nadpis7">
    <w:name w:val="heading 7"/>
    <w:aliases w:val="H7,ASAP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Nadpis8">
    <w:name w:val="heading 8"/>
    <w:aliases w:val="H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dpis9">
    <w:name w:val="heading 9"/>
    <w:aliases w:val="h9,heading9,H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mezera"/>
    <w:basedOn w:val="Normln"/>
    <w:pPr>
      <w:tabs>
        <w:tab w:val="left" w:pos="0"/>
      </w:tabs>
      <w:spacing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numPr>
        <w:ilvl w:val="12"/>
      </w:numPr>
      <w:spacing w:before="120"/>
      <w:ind w:left="284" w:hanging="284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numPr>
        <w:ilvl w:val="12"/>
      </w:numPr>
      <w:spacing w:before="120"/>
      <w:ind w:left="284"/>
      <w:jc w:val="both"/>
    </w:pPr>
    <w:rPr>
      <w:rFonts w:ascii="Arial" w:hAnsi="Arial"/>
    </w:rPr>
  </w:style>
  <w:style w:type="paragraph" w:styleId="Zkladntext3">
    <w:name w:val="Body Text 3"/>
    <w:basedOn w:val="Normln"/>
    <w:pPr>
      <w:spacing w:before="120"/>
      <w:jc w:val="center"/>
    </w:pPr>
    <w:rPr>
      <w:rFonts w:ascii="Arial" w:hAnsi="Arial"/>
      <w:sz w:val="22"/>
    </w:rPr>
  </w:style>
  <w:style w:type="paragraph" w:styleId="Zkladntext2">
    <w:name w:val="Body Text 2"/>
    <w:basedOn w:val="Normln"/>
    <w:pPr>
      <w:spacing w:before="120"/>
      <w:jc w:val="both"/>
    </w:pPr>
    <w:rPr>
      <w:rFonts w:ascii="Arial" w:hAnsi="Arial"/>
      <w:sz w:val="22"/>
    </w:rPr>
  </w:style>
  <w:style w:type="paragraph" w:customStyle="1" w:styleId="Nadpis2h2l2">
    <w:name w:val="Nadpis 2.h2.l2"/>
    <w:next w:val="Normln"/>
    <w:pPr>
      <w:keepLines/>
      <w:tabs>
        <w:tab w:val="left" w:pos="1247"/>
      </w:tabs>
      <w:spacing w:before="240" w:line="240" w:lineRule="atLeast"/>
      <w:ind w:left="1247" w:hanging="1247"/>
    </w:pPr>
    <w:rPr>
      <w:rFonts w:ascii="Arial" w:hAnsi="Arial"/>
      <w:lang w:val="en-GB"/>
    </w:rPr>
  </w:style>
  <w:style w:type="paragraph" w:customStyle="1" w:styleId="numeriert">
    <w:name w:val="numeriert"/>
    <w:basedOn w:val="Normln"/>
    <w:pPr>
      <w:tabs>
        <w:tab w:val="left" w:pos="1644"/>
        <w:tab w:val="left" w:pos="1701"/>
        <w:tab w:val="left" w:pos="4820"/>
      </w:tabs>
      <w:spacing w:before="120" w:line="240" w:lineRule="atLeast"/>
      <w:ind w:left="1644" w:hanging="397"/>
      <w:jc w:val="both"/>
    </w:pPr>
    <w:rPr>
      <w:rFonts w:ascii="Arial" w:hAnsi="Arial"/>
      <w:sz w:val="20"/>
      <w:lang w:val="en-US"/>
    </w:rPr>
  </w:style>
  <w:style w:type="paragraph" w:customStyle="1" w:styleId="Odstavec">
    <w:name w:val="Odstavec"/>
    <w:basedOn w:val="Normln"/>
    <w:pPr>
      <w:spacing w:before="100"/>
    </w:pPr>
    <w:rPr>
      <w:sz w:val="22"/>
    </w:rPr>
  </w:style>
  <w:style w:type="paragraph" w:styleId="Hlavikaobsahu">
    <w:name w:val="toa heading"/>
    <w:basedOn w:val="Normln"/>
    <w:next w:val="Normln"/>
    <w:semiHidden/>
    <w:pPr>
      <w:widowControl w:val="0"/>
      <w:tabs>
        <w:tab w:val="left" w:pos="9000"/>
        <w:tab w:val="right" w:pos="9360"/>
      </w:tabs>
      <w:suppressAutoHyphens/>
    </w:pPr>
    <w:rPr>
      <w:rFonts w:ascii="CG Times" w:hAnsi="CG Times"/>
      <w:snapToGrid w:val="0"/>
      <w:lang w:val="en-US"/>
    </w:rPr>
  </w:style>
  <w:style w:type="paragraph" w:customStyle="1" w:styleId="anormalriha">
    <w:name w:val="a normal riha"/>
    <w:basedOn w:val="Normln"/>
    <w:pPr>
      <w:suppressAutoHyphens/>
      <w:spacing w:before="60" w:after="120"/>
      <w:jc w:val="both"/>
    </w:pPr>
    <w:rPr>
      <w:rFonts w:ascii="Arial" w:hAnsi="Arial" w:cs="Arial"/>
      <w:sz w:val="20"/>
    </w:rPr>
  </w:style>
  <w:style w:type="paragraph" w:customStyle="1" w:styleId="odrazka1">
    <w:name w:val="odrazka1"/>
    <w:basedOn w:val="Normln"/>
    <w:pPr>
      <w:numPr>
        <w:numId w:val="2"/>
      </w:numPr>
      <w:spacing w:before="40" w:after="40"/>
      <w:jc w:val="both"/>
    </w:pPr>
    <w:rPr>
      <w:sz w:val="22"/>
    </w:rPr>
  </w:style>
  <w:style w:type="paragraph" w:customStyle="1" w:styleId="odrazka2">
    <w:name w:val="odrazka2"/>
    <w:basedOn w:val="Normln"/>
    <w:pPr>
      <w:numPr>
        <w:numId w:val="3"/>
      </w:numPr>
      <w:spacing w:before="40" w:after="40"/>
      <w:jc w:val="both"/>
    </w:pPr>
    <w:rPr>
      <w:sz w:val="22"/>
    </w:rPr>
  </w:style>
  <w:style w:type="paragraph" w:customStyle="1" w:styleId="Tabulkazhlav">
    <w:name w:val="Tabulka záhlaví"/>
    <w:basedOn w:val="Tabulka"/>
    <w:pPr>
      <w:keepNext/>
      <w:keepLines/>
      <w:widowControl w:val="0"/>
      <w:suppressAutoHyphens/>
      <w:spacing w:before="0" w:after="120" w:line="240" w:lineRule="atLeast"/>
      <w:ind w:left="57" w:right="57"/>
    </w:pPr>
    <w:rPr>
      <w:rFonts w:ascii="Times New Roman" w:hAnsi="Times New Roman"/>
      <w:b/>
      <w:noProof w:val="0"/>
      <w:sz w:val="20"/>
    </w:rPr>
  </w:style>
  <w:style w:type="paragraph" w:customStyle="1" w:styleId="Tabulka">
    <w:name w:val="Tabulka"/>
    <w:pPr>
      <w:spacing w:before="120"/>
    </w:pPr>
    <w:rPr>
      <w:rFonts w:ascii="Arial" w:hAnsi="Arial"/>
      <w:noProof/>
      <w:sz w:val="22"/>
    </w:rPr>
  </w:style>
  <w:style w:type="paragraph" w:customStyle="1" w:styleId="NT">
    <w:name w:val="NT"/>
    <w:basedOn w:val="Normln"/>
    <w:pPr>
      <w:jc w:val="both"/>
    </w:pPr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szCs w:val="28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link w:val="Nadpis4"/>
    <w:rPr>
      <w:b/>
      <w:sz w:val="24"/>
      <w:lang w:val="cs-CZ" w:eastAsia="cs-CZ" w:bidi="ar-SA"/>
    </w:rPr>
  </w:style>
  <w:style w:type="paragraph" w:customStyle="1" w:styleId="Odsazen">
    <w:name w:val="Odsazení"/>
    <w:basedOn w:val="Normln"/>
    <w:next w:val="Normln"/>
    <w:rsid w:val="0048095D"/>
    <w:pPr>
      <w:numPr>
        <w:ilvl w:val="1"/>
        <w:numId w:val="4"/>
      </w:numPr>
      <w:jc w:val="both"/>
    </w:pPr>
  </w:style>
  <w:style w:type="paragraph" w:customStyle="1" w:styleId="lnek">
    <w:name w:val="Článek"/>
    <w:basedOn w:val="Normln"/>
    <w:rsid w:val="0048095D"/>
    <w:pPr>
      <w:numPr>
        <w:numId w:val="4"/>
      </w:numPr>
      <w:jc w:val="center"/>
      <w:outlineLvl w:val="0"/>
    </w:pPr>
    <w:rPr>
      <w:b/>
      <w:sz w:val="20"/>
    </w:rPr>
  </w:style>
  <w:style w:type="paragraph" w:customStyle="1" w:styleId="ZkladntextIMP">
    <w:name w:val="Základní text_IMP"/>
    <w:basedOn w:val="Normln"/>
    <w:rsid w:val="0048095D"/>
    <w:pPr>
      <w:suppressAutoHyphens/>
      <w:spacing w:line="276" w:lineRule="auto"/>
    </w:pPr>
    <w:rPr>
      <w:lang w:eastAsia="en-US"/>
    </w:rPr>
  </w:style>
  <w:style w:type="character" w:customStyle="1" w:styleId="tsubjname">
    <w:name w:val="tsubjname"/>
    <w:basedOn w:val="Standardnpsmoodstavce"/>
    <w:rsid w:val="00B45C59"/>
  </w:style>
  <w:style w:type="character" w:styleId="Odkaznakoment">
    <w:name w:val="annotation reference"/>
    <w:rsid w:val="00181F3E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1F3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81F3E"/>
  </w:style>
  <w:style w:type="paragraph" w:styleId="Pedmtkomente">
    <w:name w:val="annotation subject"/>
    <w:basedOn w:val="Textkomente"/>
    <w:next w:val="Textkomente"/>
    <w:link w:val="PedmtkomenteChar"/>
    <w:rsid w:val="00181F3E"/>
    <w:rPr>
      <w:b/>
      <w:bCs/>
    </w:rPr>
  </w:style>
  <w:style w:type="character" w:customStyle="1" w:styleId="PedmtkomenteChar">
    <w:name w:val="Předmět komentáře Char"/>
    <w:link w:val="Pedmtkomente"/>
    <w:rsid w:val="00181F3E"/>
    <w:rPr>
      <w:b/>
      <w:bCs/>
    </w:rPr>
  </w:style>
  <w:style w:type="paragraph" w:styleId="Textbubliny">
    <w:name w:val="Balloon Text"/>
    <w:basedOn w:val="Normln"/>
    <w:link w:val="TextbublinyChar"/>
    <w:rsid w:val="00181F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1F3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C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vla.hruba@nuts2severozapa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CC06-1788-48D2-BA0A-FD62934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/>
  <LinksUpToDate>false</LinksUpToDate>
  <CharactersWithSpaces>3717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mailto:pavla.hruba@nuts2severozapad.cz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M.Říha</dc:creator>
  <cp:lastModifiedBy>Cermanová Edit</cp:lastModifiedBy>
  <cp:revision>2</cp:revision>
  <cp:lastPrinted>2011-02-17T10:38:00Z</cp:lastPrinted>
  <dcterms:created xsi:type="dcterms:W3CDTF">2016-08-15T14:01:00Z</dcterms:created>
  <dcterms:modified xsi:type="dcterms:W3CDTF">2016-08-15T14:01:00Z</dcterms:modified>
</cp:coreProperties>
</file>