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197" w:rsidRDefault="00C60FEC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742.55pt;height:603.1pt;z-index:-251666944;mso-wrap-distance-left:5pt;mso-wrap-distance-right:5pt;mso-position-horizontal-relative:margin" wrapcoords="0 0">
            <v:imagedata r:id="rId7" o:title="image1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75.7pt;margin-top:557.75pt;width:13.9pt;height:13.75pt;z-index:251650560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2"/>
                    <w:shd w:val="clear" w:color="auto" w:fill="auto"/>
                  </w:pPr>
                  <w:r>
                    <w:t>4</w:t>
                  </w:r>
                </w:p>
              </w:txbxContent>
            </v:textbox>
            <w10:wrap anchorx="margin"/>
          </v:shape>
        </w:pict>
      </w: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534" w:lineRule="exact"/>
      </w:pPr>
    </w:p>
    <w:p w:rsidR="00A06197" w:rsidRDefault="00A06197">
      <w:pPr>
        <w:rPr>
          <w:sz w:val="2"/>
          <w:szCs w:val="2"/>
        </w:rPr>
        <w:sectPr w:rsidR="00A06197">
          <w:type w:val="continuous"/>
          <w:pgSz w:w="16944" w:h="12062" w:orient="landscape"/>
          <w:pgMar w:top="0" w:right="1152" w:bottom="0" w:left="0" w:header="0" w:footer="3" w:gutter="0"/>
          <w:cols w:space="720"/>
          <w:noEndnote/>
          <w:docGrid w:linePitch="360"/>
        </w:sectPr>
      </w:pPr>
    </w:p>
    <w:p w:rsidR="00A06197" w:rsidRDefault="00C60FEC">
      <w:pPr>
        <w:framePr w:h="1195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735pt;height:597.75pt">
            <v:imagedata r:id="rId8" r:href="rId9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252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717.75pt;height:626.25pt">
            <v:imagedata r:id="rId10" r:href="rId11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  <w:sectPr w:rsidR="00A06197">
          <w:pgSz w:w="16867" w:h="11952" w:orient="landscape"/>
          <w:pgMar w:top="0" w:right="2179" w:bottom="0" w:left="0" w:header="0" w:footer="3" w:gutter="0"/>
          <w:cols w:space="720"/>
          <w:noEndnote/>
          <w:docGrid w:linePitch="360"/>
        </w:sectPr>
      </w:pPr>
    </w:p>
    <w:p w:rsidR="00A06197" w:rsidRDefault="00C60FEC">
      <w:pPr>
        <w:pStyle w:val="Style8"/>
        <w:shd w:val="clear" w:color="auto" w:fill="auto"/>
        <w:spacing w:after="343"/>
      </w:pPr>
      <w:r>
        <w:pict>
          <v:shape id="_x0000_s1030" type="#_x0000_t202" style="position:absolute;left:0;text-align:left;margin-left:12.45pt;margin-top:116.6pt;width:77.3pt;height:39.8pt;z-index:-25165568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4"/>
                    <w:shd w:val="clear" w:color="auto" w:fill="auto"/>
                    <w:ind w:right="200"/>
                  </w:pPr>
                  <w:r>
                    <w:rPr>
                      <w:rStyle w:val="CharStyle6Exact"/>
                    </w:rPr>
                    <w:t>21</w:t>
                  </w:r>
                  <w:r>
                    <w:rPr>
                      <w:rStyle w:val="CharStyle7Exact"/>
                    </w:rPr>
                    <w:t xml:space="preserve">. </w:t>
                  </w:r>
                  <w:r>
                    <w:rPr>
                      <w:rStyle w:val="CharStyle6Exact"/>
                    </w:rPr>
                    <w:t>7</w:t>
                  </w:r>
                  <w:r>
                    <w:rPr>
                      <w:rStyle w:val="CharStyle7Exact"/>
                    </w:rPr>
                    <w:t xml:space="preserve">. </w:t>
                  </w:r>
                  <w:r>
                    <w:rPr>
                      <w:rStyle w:val="CharStyle6Exact"/>
                    </w:rPr>
                    <w:t>2017</w:t>
                  </w:r>
                  <w:r>
                    <w:rPr>
                      <w:rStyle w:val="CharStyle7Exact"/>
                    </w:rPr>
                    <w:t xml:space="preserve"> ^ . </w:t>
                  </w:r>
                  <w:r>
                    <w:t>P-atelier JH s.r.o.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031" type="#_x0000_t202" style="position:absolute;left:0;text-align:left;margin-left:-56.2pt;margin-top:184.8pt;width:176.65pt;height:12.95pt;z-index:-25165465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4"/>
                    <w:shd w:val="clear" w:color="auto" w:fill="auto"/>
                    <w:spacing w:line="178" w:lineRule="exact"/>
                    <w:jc w:val="left"/>
                  </w:pPr>
                  <w:r>
                    <w:t xml:space="preserve">Cena bez DPH [CZK] Cena s DPH </w:t>
                  </w:r>
                  <w:r>
                    <w:t>[CZK]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032" type="#_x0000_t75" style="position:absolute;left:0;text-align:left;margin-left:-600.5pt;margin-top:0;width:600pt;height:599.75pt;z-index:-251653632;mso-wrap-distance-left:5pt;mso-wrap-distance-right:5pt;mso-position-horizontal-relative:margin;mso-position-vertical-relative:margin">
            <v:imagedata r:id="rId12" o:title="image4"/>
            <w10:wrap type="square" anchorx="margin" anchory="margin"/>
          </v:shape>
        </w:pict>
      </w:r>
      <w:r>
        <w:t>Typ</w:t>
      </w:r>
    </w:p>
    <w:p w:rsidR="00A06197" w:rsidRDefault="00C60FEC">
      <w:pPr>
        <w:pStyle w:val="Style10"/>
        <w:shd w:val="clear" w:color="auto" w:fill="auto"/>
        <w:tabs>
          <w:tab w:val="left" w:pos="2090"/>
        </w:tabs>
        <w:spacing w:before="0"/>
      </w:pPr>
      <w:r>
        <w:t>0,00</w:t>
      </w:r>
      <w:r>
        <w:rPr>
          <w:rStyle w:val="CharStyle12"/>
        </w:rPr>
        <w:tab/>
      </w:r>
      <w:r>
        <w:t>0,00</w:t>
      </w:r>
    </w:p>
    <w:p w:rsidR="00A06197" w:rsidRDefault="00C60FEC">
      <w:pPr>
        <w:pStyle w:val="Style13"/>
        <w:shd w:val="clear" w:color="auto" w:fill="auto"/>
        <w:tabs>
          <w:tab w:val="left" w:pos="2090"/>
          <w:tab w:val="left" w:pos="3005"/>
        </w:tabs>
        <w:sectPr w:rsidR="00A06197">
          <w:pgSz w:w="16896" w:h="11995" w:orient="landscape"/>
          <w:pgMar w:top="0" w:right="1229" w:bottom="0" w:left="12010" w:header="0" w:footer="3" w:gutter="0"/>
          <w:cols w:space="720"/>
          <w:noEndnote/>
          <w:docGrid w:linePitch="360"/>
        </w:sectPr>
      </w:pPr>
      <w:r>
        <w:t>0,00</w:t>
      </w:r>
      <w:r>
        <w:tab/>
        <w:t>ó^oo</w:t>
      </w:r>
      <w:r>
        <w:tab/>
        <w:t>STA</w:t>
      </w:r>
    </w:p>
    <w:p w:rsidR="00A06197" w:rsidRDefault="00C60FEC">
      <w:pPr>
        <w:framePr w:h="1265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783.75pt;height:633pt">
            <v:imagedata r:id="rId13" r:href="rId14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297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</w:instrText>
      </w:r>
      <w:r>
        <w:instrText>\\AppData\\Local\\Microsoft\\Windows\\INetCache\\Content.Outlook\\7KQYMPJC\\media\\image6.jpeg"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782.25pt;height:648.75pt">
            <v:imagedata r:id="rId15" r:href="rId16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"C:\\Users\\duffkovam\\AppData\\Local\\Microsoft\\Windows\\INetCache\\Content.Outlook\\7KQYMPJC\\media\\image7.jpeg" \</w:instrText>
      </w:r>
      <w:r>
        <w:instrText>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776.25pt;height:595.5pt">
            <v:imagedata r:id="rId17" r:href="rId18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194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774.75pt;height:597pt">
            <v:imagedata r:id="rId19" r:href="rId20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201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777pt;height:600.75pt">
            <v:imagedata r:id="rId21" r:href="rId22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203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"C:\\Users\\duffkovam\\AppData\\Local\\Microsoft\\Windows\\INetCache\\Content.Out</w:instrText>
      </w:r>
      <w:r>
        <w:instrText>look\\7KQYMPJC\\media\\image10.jpeg"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777.75pt;height:602.25pt">
            <v:imagedata r:id="rId23" r:href="rId24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framePr w:h="1203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"C:\\Users\\duffkovam\\AppData\\Local\\Microsoft\\Windows\\INetCache\\Content.Outlook\\7KQYMPJC\\media\\image11.jpeg"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777pt;height:602.25pt">
            <v:imagedata r:id="rId25" r:href="rId26"/>
          </v:shape>
        </w:pict>
      </w:r>
      <w:r>
        <w:fldChar w:fldCharType="end"/>
      </w:r>
    </w:p>
    <w:p w:rsidR="00A06197" w:rsidRDefault="00A06197">
      <w:pPr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  <w:sectPr w:rsidR="00A06197">
          <w:pgSz w:w="17352" w:h="12653" w:orient="landscape"/>
          <w:pgMar w:top="0" w:right="1464" w:bottom="0" w:left="206" w:header="0" w:footer="3" w:gutter="0"/>
          <w:cols w:space="720"/>
          <w:noEndnote/>
          <w:docGrid w:linePitch="360"/>
        </w:sectPr>
      </w:pPr>
    </w:p>
    <w:p w:rsidR="00A06197" w:rsidRDefault="00C60FEC">
      <w:pPr>
        <w:pStyle w:val="Style23"/>
        <w:keepNext/>
        <w:keepLines/>
        <w:shd w:val="clear" w:color="auto" w:fill="auto"/>
        <w:spacing w:after="572"/>
        <w:ind w:left="700"/>
      </w:pPr>
      <w:bookmarkStart w:id="1" w:name="bookmark0"/>
      <w:r>
        <w:t>struktura</w:t>
      </w:r>
      <w:r>
        <w:t xml:space="preserve"> údajů, formát souboru a metodika pro zpracování</w:t>
      </w:r>
      <w:bookmarkEnd w:id="1"/>
    </w:p>
    <w:p w:rsidR="00A06197" w:rsidRDefault="00C60FEC">
      <w:pPr>
        <w:pStyle w:val="Style17"/>
        <w:shd w:val="clear" w:color="auto" w:fill="auto"/>
        <w:spacing w:before="0" w:after="228"/>
      </w:pPr>
      <w:r>
        <w:pict>
          <v:shape id="_x0000_s1040" type="#_x0000_t202" style="position:absolute;margin-left:25.8pt;margin-top:-15.7pt;width:40.3pt;height:11.3pt;z-index:-251652608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15"/>
                    <w:shd w:val="clear" w:color="auto" w:fill="auto"/>
                  </w:pPr>
                  <w:r>
                    <w:t>struktura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41" type="#_x0000_t75" style="position:absolute;margin-left:-12.1pt;margin-top:-81.1pt;width:41.75pt;height:168.95pt;z-index:-251651584;mso-wrap-distance-left:5pt;mso-wrap-distance-right:5pt;mso-position-horizontal-relative:margin">
            <v:imagedata r:id="rId27" o:title="image12"/>
            <w10:wrap type="square" anchorx="margin"/>
          </v:shape>
        </w:pict>
      </w:r>
      <w:r>
        <w:t>Soubor je složen ze záložky Rekapitulace stavby a záložek s názvem soupisu prací pro jednotlivé objekty ve formátu XLSX. Každá ze záložek pntom obsahuje ještě samostatné sestavy vymezené orámov</w:t>
      </w:r>
      <w:r>
        <w:t>áním a nadpisem sestavy.</w:t>
      </w:r>
    </w:p>
    <w:p w:rsidR="00A06197" w:rsidRDefault="00C60FEC">
      <w:pPr>
        <w:pStyle w:val="Style17"/>
        <w:shd w:val="clear" w:color="auto" w:fill="auto"/>
        <w:spacing w:before="0" w:after="0" w:line="146" w:lineRule="exact"/>
      </w:pPr>
      <w:r>
        <w:rPr>
          <w:rStyle w:val="CharStyle25"/>
        </w:rPr>
        <w:t>Rekapitulace stavby</w:t>
      </w:r>
      <w:r>
        <w:t xml:space="preserve"> obsahuje sestavu Rekapitulace stavby a Rekapitulace objektů stavby a soupisů prací.</w:t>
      </w:r>
    </w:p>
    <w:p w:rsidR="00A06197" w:rsidRDefault="00C60FEC">
      <w:pPr>
        <w:pStyle w:val="Style26"/>
        <w:numPr>
          <w:ilvl w:val="0"/>
          <w:numId w:val="1"/>
        </w:numPr>
        <w:shd w:val="clear" w:color="auto" w:fill="auto"/>
        <w:tabs>
          <w:tab w:val="left" w:pos="211"/>
          <w:tab w:val="left" w:pos="7589"/>
        </w:tabs>
      </w:pPr>
      <w:r>
        <w:t>sesLavtí r\trivapn.uicit_tr auavuy J5uu uvcueuy iiitumictce luciiLtimujiu picuiiicL vcicjiitr z.a^az.^y iia bLdvcuiii ptůcc, r\</w:t>
      </w:r>
      <w:r>
        <w:t>ou,</w:t>
      </w:r>
      <w:r>
        <w:tab/>
        <w:t xml:space="preserve">Ci.‘v,rv, c.z.-urM </w:t>
      </w:r>
      <w:r>
        <w:rPr>
          <w:rStyle w:val="CharStyle28"/>
        </w:rPr>
        <w:t>a</w:t>
      </w:r>
    </w:p>
    <w:p w:rsidR="00A06197" w:rsidRDefault="00C60FEC">
      <w:pPr>
        <w:pStyle w:val="Style26"/>
        <w:shd w:val="clear" w:color="auto" w:fill="auto"/>
      </w:pPr>
      <w:r>
        <w:t>rckkaniři ifari</w:t>
      </w:r>
    </w:p>
    <w:p w:rsidR="00A06197" w:rsidRDefault="00C60FEC">
      <w:pPr>
        <w:pStyle w:val="Style17"/>
        <w:shd w:val="clear" w:color="auto" w:fill="auto"/>
        <w:spacing w:before="0" w:after="138" w:line="149" w:lineRule="exact"/>
      </w:pPr>
      <w:r>
        <w:t>celkové nabídkové ceny uchazeče.</w:t>
      </w:r>
    </w:p>
    <w:p w:rsidR="00A06197" w:rsidRDefault="00C60FEC">
      <w:pPr>
        <w:pStyle w:val="Style17"/>
        <w:numPr>
          <w:ilvl w:val="0"/>
          <w:numId w:val="1"/>
        </w:numPr>
        <w:shd w:val="clear" w:color="auto" w:fill="auto"/>
        <w:tabs>
          <w:tab w:val="left" w:pos="235"/>
        </w:tabs>
        <w:spacing w:before="0" w:after="0" w:line="202" w:lineRule="exact"/>
      </w:pPr>
      <w:r>
        <w:t xml:space="preserve">sestavě Rekapitulace objektů stavby a soupisů prací je uvedena rekapitulace stavebních objektů,, inženýrských objektů, provozních souborů, vedlejších a ostatních nákladů a ostatních </w:t>
      </w:r>
      <w:r>
        <w:t>nákladů s rekapitulací nabídkové ceny za jednotlivé soupisy prací. Na základě údaje Typ je možné identifikovat, zda se jedná o objekt nebo soupis prací pro daný objekt: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246"/>
      </w:tblGrid>
      <w:tr w:rsidR="00A0619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6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</w:pPr>
            <w:r>
              <w:rPr>
                <w:rStyle w:val="CharStyle21"/>
              </w:rPr>
              <w:t>STA</w:t>
            </w:r>
          </w:p>
        </w:tc>
        <w:tc>
          <w:tcPr>
            <w:tcW w:w="224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  <w:ind w:left="200"/>
            </w:pPr>
            <w:r>
              <w:rPr>
                <w:rStyle w:val="CharStyle21"/>
              </w:rPr>
              <w:t>Stavební objekt pozemní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56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</w:pPr>
            <w:r>
              <w:rPr>
                <w:rStyle w:val="CharStyle21"/>
              </w:rPr>
              <w:t>ING</w:t>
            </w:r>
          </w:p>
        </w:tc>
        <w:tc>
          <w:tcPr>
            <w:tcW w:w="224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  <w:ind w:left="200"/>
            </w:pPr>
            <w:r>
              <w:rPr>
                <w:rStyle w:val="CharStyle21"/>
              </w:rPr>
              <w:t>Stavební objekt inženýrský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56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</w:pPr>
            <w:r>
              <w:rPr>
                <w:rStyle w:val="CharStyle21"/>
              </w:rPr>
              <w:t>PRO</w:t>
            </w:r>
          </w:p>
        </w:tc>
        <w:tc>
          <w:tcPr>
            <w:tcW w:w="224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  <w:ind w:left="200"/>
            </w:pPr>
            <w:r>
              <w:rPr>
                <w:rStyle w:val="CharStyle21"/>
              </w:rPr>
              <w:t>Provozní soubor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56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</w:pPr>
            <w:r>
              <w:rPr>
                <w:rStyle w:val="CharStyle21"/>
              </w:rPr>
              <w:t>VON</w:t>
            </w:r>
          </w:p>
        </w:tc>
        <w:tc>
          <w:tcPr>
            <w:tcW w:w="224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  <w:ind w:left="200"/>
            </w:pPr>
            <w:r>
              <w:rPr>
                <w:rStyle w:val="CharStyle21"/>
              </w:rPr>
              <w:t>Vedlejší a ostatní náklady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56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</w:pPr>
            <w:r>
              <w:rPr>
                <w:rStyle w:val="CharStyle21"/>
              </w:rPr>
              <w:t>OST</w:t>
            </w:r>
          </w:p>
        </w:tc>
        <w:tc>
          <w:tcPr>
            <w:tcW w:w="224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  <w:ind w:left="200"/>
            </w:pPr>
            <w:r>
              <w:rPr>
                <w:rStyle w:val="CharStyle21"/>
              </w:rPr>
              <w:t>Ostatní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56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</w:pPr>
            <w:r>
              <w:rPr>
                <w:rStyle w:val="CharStyle21"/>
              </w:rPr>
              <w:t>Soupis</w:t>
            </w:r>
          </w:p>
        </w:tc>
        <w:tc>
          <w:tcPr>
            <w:tcW w:w="2246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2813" w:hSpace="691" w:wrap="notBeside" w:vAnchor="text" w:hAnchor="text" w:xAlign="center" w:y="1"/>
              <w:shd w:val="clear" w:color="auto" w:fill="auto"/>
              <w:spacing w:before="0" w:after="0" w:line="146" w:lineRule="exact"/>
              <w:ind w:left="200"/>
            </w:pPr>
            <w:r>
              <w:rPr>
                <w:rStyle w:val="CharStyle21"/>
              </w:rPr>
              <w:t>Soupis prací pro daný typ objektu</w:t>
            </w:r>
          </w:p>
        </w:tc>
      </w:tr>
    </w:tbl>
    <w:p w:rsidR="00A06197" w:rsidRDefault="00A06197">
      <w:pPr>
        <w:framePr w:w="2813" w:hSpace="691" w:wrap="notBeside" w:vAnchor="text" w:hAnchor="text" w:xAlign="center" w:y="1"/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</w:pPr>
    </w:p>
    <w:p w:rsidR="00A06197" w:rsidRDefault="00C60FEC">
      <w:pPr>
        <w:pStyle w:val="Style17"/>
        <w:shd w:val="clear" w:color="auto" w:fill="auto"/>
        <w:spacing w:before="134" w:after="0" w:line="202" w:lineRule="exact"/>
      </w:pPr>
      <w:r>
        <w:rPr>
          <w:rStyle w:val="CharStyle25"/>
        </w:rPr>
        <w:t>Soupis prací</w:t>
      </w:r>
      <w:r>
        <w:t xml:space="preserve"> pro jednotlivé objekty obsahuje sestavy Krycí list soupisu. Rekapitulace členění soupisu prací. Soupis prací. Za soupis prací může být považován i objekt stavby v pnpadě, že neobsahuje podřízenou zakázku.</w:t>
      </w:r>
    </w:p>
    <w:p w:rsidR="00A06197" w:rsidRDefault="00C60FEC">
      <w:pPr>
        <w:pStyle w:val="Style17"/>
        <w:shd w:val="clear" w:color="auto" w:fill="auto"/>
        <w:spacing w:before="0" w:after="176" w:line="202" w:lineRule="exact"/>
        <w:ind w:left="380"/>
      </w:pPr>
      <w:r>
        <w:t>Krycí list soupisu obsahuje rekapitulaci informací</w:t>
      </w:r>
      <w:r>
        <w:t xml:space="preserve"> o předmětu veřejné zakázky ze sestavy Rekapitulace stavby, informaci o zařazení objektu do KSO, CC-CZ, CZ-CPV, CZ-CPA a rekapitulaci celkové nabídkové ceny uchazeče za aktuální soupis prací.</w:t>
      </w:r>
    </w:p>
    <w:p w:rsidR="00A06197" w:rsidRDefault="00C60FEC">
      <w:pPr>
        <w:pStyle w:val="Style17"/>
        <w:shd w:val="clear" w:color="auto" w:fill="auto"/>
        <w:spacing w:before="0" w:after="184"/>
        <w:ind w:left="380"/>
      </w:pPr>
      <w:r>
        <w:t>Rekapitulace členění soupisu prací obsahuje rekapitulaci soupisu</w:t>
      </w:r>
      <w:r>
        <w:t xml:space="preserve"> prací ve všech úrovních členění soupisu tak, jak byla tato členění použita (např. stavební díly, funkční díly, případně jiné členění) s rekapitulací nabídkové ceny.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Soupis prací obsahuje položky veškerých stavebních nebo montážních prací, dodávek materiál</w:t>
      </w:r>
      <w:r>
        <w:t>ů a služeb nezbytných pro zhotovení stavebního objektu, inženýrského objektu, provozního souboru, vedlejších a ostatních nákladů.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Pro položky soupisu prací se zobrazují následující informace: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0" w:line="202" w:lineRule="exact"/>
        <w:ind w:left="700"/>
        <w:jc w:val="both"/>
      </w:pPr>
      <w:r>
        <w:t>PČ</w:t>
      </w:r>
      <w:r>
        <w:tab/>
        <w:t>Pořadové číslo položky v aktuálním soupisu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0" w:line="197" w:lineRule="exact"/>
        <w:ind w:left="700" w:right="420" w:firstLine="1300"/>
      </w:pPr>
      <w:r>
        <w:t xml:space="preserve">Typ položky: K - </w:t>
      </w:r>
      <w:r>
        <w:t>konstrukce, M - materiál, PP - plný popis, PSC - poznámka k souboru cen, P - poznámka k položce, W - výkaz výměr Kód</w:t>
      </w:r>
      <w:r>
        <w:tab/>
        <w:t>Kód položky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0" w:line="197" w:lineRule="exact"/>
        <w:ind w:left="700"/>
        <w:jc w:val="both"/>
      </w:pPr>
      <w:r>
        <w:t>Popis</w:t>
      </w:r>
      <w:r>
        <w:tab/>
        <w:t>Zkrácený popis položky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0" w:line="197" w:lineRule="exact"/>
        <w:ind w:left="700"/>
        <w:jc w:val="both"/>
      </w:pPr>
      <w:r>
        <w:t>MJ</w:t>
      </w:r>
      <w:r>
        <w:tab/>
        <w:t>Měrná jednotka položky</w:t>
      </w:r>
    </w:p>
    <w:p w:rsidR="00A06197" w:rsidRDefault="00C60FEC">
      <w:pPr>
        <w:pStyle w:val="Style17"/>
        <w:shd w:val="clear" w:color="auto" w:fill="auto"/>
        <w:spacing w:before="0" w:after="0" w:line="197" w:lineRule="exact"/>
        <w:ind w:left="700"/>
        <w:jc w:val="both"/>
      </w:pPr>
      <w:r>
        <w:t>Množství ■ Množství v měrné jednotce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0" w:line="197" w:lineRule="exact"/>
        <w:ind w:left="700"/>
        <w:jc w:val="both"/>
      </w:pPr>
      <w:r>
        <w:t>J.cena</w:t>
      </w:r>
      <w:r>
        <w:tab/>
        <w:t>Jednotková cena položky. Zad</w:t>
      </w:r>
      <w:r>
        <w:t>aní může obsahovat namísto J.ceny sloupce J.materiál a J.montáž, jejichž součet definuje</w:t>
      </w:r>
    </w:p>
    <w:p w:rsidR="00A06197" w:rsidRDefault="00C60FEC">
      <w:pPr>
        <w:pStyle w:val="Style17"/>
        <w:shd w:val="clear" w:color="auto" w:fill="auto"/>
        <w:spacing w:before="0" w:after="0" w:line="197" w:lineRule="exact"/>
        <w:ind w:left="700" w:firstLine="1300"/>
      </w:pPr>
      <w:r>
        <w:t>J.cenu položky.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0" w:line="197" w:lineRule="exact"/>
        <w:ind w:left="700"/>
        <w:jc w:val="both"/>
      </w:pPr>
      <w:r>
        <w:t>Cena celkem</w:t>
      </w:r>
      <w:r>
        <w:tab/>
        <w:t>Celková cena položky daná jako součin množství a j.ceny</w:t>
      </w:r>
    </w:p>
    <w:p w:rsidR="00A06197" w:rsidRDefault="00C60FEC">
      <w:pPr>
        <w:pStyle w:val="Style17"/>
        <w:shd w:val="clear" w:color="auto" w:fill="auto"/>
        <w:tabs>
          <w:tab w:val="left" w:pos="1982"/>
        </w:tabs>
        <w:spacing w:before="0" w:after="176" w:line="197" w:lineRule="exact"/>
        <w:ind w:left="700"/>
        <w:jc w:val="both"/>
      </w:pPr>
      <w:r>
        <w:t>Cenová soustava</w:t>
      </w:r>
      <w:r>
        <w:tab/>
        <w:t>Příslušnost položky do cenové soustavy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 xml:space="preserve">Ke každé položce soupisu </w:t>
      </w:r>
      <w:r>
        <w:t>prací se na samostatných řádcích může zobrazovat: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700"/>
        <w:jc w:val="both"/>
      </w:pPr>
      <w:r>
        <w:t>Plný popis položky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700" w:right="6020"/>
      </w:pPr>
      <w:r>
        <w:t>Poznámka k souboru cen a poznámka zadavatele Výkaz výměr</w:t>
      </w:r>
    </w:p>
    <w:p w:rsidR="00A06197" w:rsidRDefault="00C60FEC">
      <w:pPr>
        <w:pStyle w:val="Style17"/>
        <w:shd w:val="clear" w:color="auto" w:fill="auto"/>
        <w:spacing w:before="0" w:after="199" w:line="202" w:lineRule="exact"/>
        <w:ind w:left="380"/>
      </w:pPr>
      <w:r>
        <w:t>Pokud je k řádku výkazu výměr evidovaný údaj ve sloupci Kód, jedná se o definovaný odkaz, na který se může odvolávat výkaz výměr z</w:t>
      </w:r>
      <w:r>
        <w:t xml:space="preserve"> jiné položky.</w:t>
      </w:r>
    </w:p>
    <w:p w:rsidR="00A06197" w:rsidRDefault="00C60FEC">
      <w:pPr>
        <w:pStyle w:val="Style29"/>
        <w:shd w:val="clear" w:color="auto" w:fill="auto"/>
        <w:tabs>
          <w:tab w:val="left" w:leader="underscore" w:pos="9461"/>
        </w:tabs>
        <w:spacing w:before="0"/>
      </w:pPr>
      <w:r>
        <w:rPr>
          <w:rStyle w:val="CharStyle31"/>
          <w:b/>
          <w:bCs/>
        </w:rPr>
        <w:t>Metodika pro zpracování</w:t>
      </w:r>
      <w:r>
        <w:tab/>
      </w:r>
    </w:p>
    <w:p w:rsidR="00A06197" w:rsidRDefault="00C60FEC">
      <w:pPr>
        <w:pStyle w:val="Style17"/>
        <w:shd w:val="clear" w:color="auto" w:fill="auto"/>
        <w:spacing w:before="0" w:line="202" w:lineRule="exact"/>
      </w:pPr>
      <w:r>
        <w:t>Jednotlivé sestavy jsou v souboru provázány. Editovatelné pole jsou zvýrazněny žlutým podbarvením, ostatní pole neslouží k editaci a nesmí být jakkoliv modifikovány.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jc w:val="both"/>
      </w:pPr>
      <w:r>
        <w:t>Uchazeč je pro podání nabídky povinen vyplnit žlut</w:t>
      </w:r>
      <w:r>
        <w:t>ě podbarvená pole: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Pole Uchazeč v sestavě Rekapitulace stavby - zde uchazeč vyplní svůj název (název subjektu)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Pole iČ a DIČ v sestavě Rekapitulace stavby - zde uchazeč vyplní svoje IČ a DIČ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Datum v sestavě Rekapitulace stavby - zde uchazeč vyplní datum vy</w:t>
      </w:r>
      <w:r>
        <w:t>tvoření nabídky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J.cena = jednotková cena v sestavě Soupis prací o maximálním počtu desetinných míst uvedených v poli</w:t>
      </w:r>
    </w:p>
    <w:p w:rsidR="00A06197" w:rsidRDefault="00C60FEC">
      <w:pPr>
        <w:pStyle w:val="Style17"/>
        <w:numPr>
          <w:ilvl w:val="0"/>
          <w:numId w:val="2"/>
        </w:numPr>
        <w:shd w:val="clear" w:color="auto" w:fill="auto"/>
        <w:tabs>
          <w:tab w:val="left" w:pos="581"/>
        </w:tabs>
        <w:spacing w:before="0" w:line="202" w:lineRule="exact"/>
        <w:ind w:left="380"/>
      </w:pPr>
      <w:r>
        <w:t xml:space="preserve">pokud sestavy soupisů prací obsahují pole J.cena, musí být všechna tato pole vyplněna nenulovými kladnými číslicemi Poznámka - nepovinný </w:t>
      </w:r>
      <w:r>
        <w:t>údaj pro položku soupisu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V pnpadě, že sestavy soupisů prací neobsahují pole J.cena, potom ve všech soupisech prací obsahují pole:</w:t>
      </w:r>
    </w:p>
    <w:p w:rsidR="00A06197" w:rsidRDefault="00C60FEC">
      <w:pPr>
        <w:pStyle w:val="Style17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202" w:lineRule="exact"/>
        <w:ind w:left="380"/>
      </w:pPr>
      <w:r>
        <w:t>J.materiál - jednotková cena materiálu</w:t>
      </w:r>
    </w:p>
    <w:p w:rsidR="00A06197" w:rsidRDefault="00C60FEC">
      <w:pPr>
        <w:pStyle w:val="Style17"/>
        <w:numPr>
          <w:ilvl w:val="0"/>
          <w:numId w:val="2"/>
        </w:numPr>
        <w:shd w:val="clear" w:color="auto" w:fill="auto"/>
        <w:tabs>
          <w:tab w:val="left" w:pos="581"/>
        </w:tabs>
        <w:spacing w:before="0" w:after="0" w:line="202" w:lineRule="exact"/>
        <w:ind w:left="380"/>
      </w:pPr>
      <w:r>
        <w:t>J.montáž - jednotková cena montáže</w:t>
      </w:r>
    </w:p>
    <w:p w:rsidR="00A06197" w:rsidRDefault="00C60FEC">
      <w:pPr>
        <w:pStyle w:val="Style17"/>
        <w:shd w:val="clear" w:color="auto" w:fill="auto"/>
        <w:spacing w:before="0" w:after="0" w:line="202" w:lineRule="exact"/>
        <w:ind w:left="380"/>
      </w:pPr>
      <w:r>
        <w:t>Uchazeč je v tomto případě povinen vyplnit všechna p</w:t>
      </w:r>
      <w:r>
        <w:t>ole J.materiál a pole J.montáž nenulovými kladnými číslicemi. V případech, kdy položka neobsahuje žádný materiál je přípustné, aby pole J.materiál bylo vyplněno nulou. V případech, kdy položka neobsahuje žádnou montáž je přípustné, aby pole J.montáž bylo v</w:t>
      </w:r>
      <w:r>
        <w:t>yplněno nulou. Není však přípustné, aby obě pole - J.materiál, J.Montáž byly u jedné položky vyplněny nulou.</w:t>
      </w:r>
      <w:r>
        <w:br w:type="page"/>
      </w:r>
    </w:p>
    <w:p w:rsidR="00A06197" w:rsidRDefault="00C60FEC">
      <w:pPr>
        <w:pStyle w:val="Style32"/>
        <w:keepNext/>
        <w:keepLines/>
        <w:shd w:val="clear" w:color="auto" w:fill="auto"/>
      </w:pPr>
      <w:bookmarkStart w:id="2" w:name="bookmark1"/>
      <w:r>
        <w:t>Wí</w:t>
      </w:r>
      <w:bookmarkEnd w:id="2"/>
    </w:p>
    <w:p w:rsidR="00A06197" w:rsidRDefault="00C60FEC">
      <w:pPr>
        <w:pStyle w:val="Style17"/>
        <w:shd w:val="clear" w:color="auto" w:fill="auto"/>
        <w:spacing w:before="0" w:after="70" w:line="146" w:lineRule="exact"/>
      </w:pPr>
      <w:r>
        <w:pict>
          <v:shape id="_x0000_s1042" type="#_x0000_t202" style="position:absolute;margin-left:31.7pt;margin-top:-14.15pt;width:493.2pt;height:.05pt;z-index:-251650560;mso-wrap-distance-left:6.25pt;mso-wrap-distance-top:19.2pt;mso-wrap-distance-right:5pt;mso-wrap-distance-bottom:24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77"/>
                    <w:gridCol w:w="1008"/>
                    <w:gridCol w:w="4478"/>
                    <w:gridCol w:w="1478"/>
                    <w:gridCol w:w="1622"/>
                  </w:tblGrid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10"/>
                      <w:jc w:val="center"/>
                    </w:trPr>
                    <w:tc>
                      <w:tcPr>
                        <w:tcW w:w="12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60" w:line="178" w:lineRule="exact"/>
                          <w:ind w:left="180"/>
                        </w:pPr>
                        <w:r>
                          <w:rPr>
                            <w:rStyle w:val="CharStyle19"/>
                          </w:rPr>
                          <w:t>Název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60" w:after="0" w:line="178" w:lineRule="exact"/>
                          <w:ind w:left="180"/>
                        </w:pPr>
                        <w:r>
                          <w:rPr>
                            <w:rStyle w:val="CharStyle19"/>
                          </w:rPr>
                          <w:t>atributu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jc w:val="right"/>
                        </w:pPr>
                        <w:r>
                          <w:rPr>
                            <w:rStyle w:val="CharStyle19"/>
                          </w:rPr>
                          <w:t>Povinný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jc w:val="center"/>
                        </w:pPr>
                        <w:r>
                          <w:rPr>
                            <w:rStyle w:val="CharStyle19"/>
                          </w:rPr>
                          <w:t>(A/N)</w:t>
                        </w:r>
                      </w:p>
                    </w:tc>
                    <w:tc>
                      <w:tcPr>
                        <w:tcW w:w="447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line="246" w:lineRule="exact"/>
                          <w:ind w:left="1620"/>
                        </w:pPr>
                        <w:r>
                          <w:rPr>
                            <w:rStyle w:val="CharStyle20"/>
                          </w:rPr>
                          <w:t>Rekapitulace stavby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180" w:after="0" w:line="178" w:lineRule="exact"/>
                          <w:ind w:left="140"/>
                        </w:pPr>
                        <w:r>
                          <w:rPr>
                            <w:rStyle w:val="CharStyle19"/>
                          </w:rPr>
                          <w:t>Popis</w:t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500"/>
                        </w:pPr>
                        <w:r>
                          <w:rPr>
                            <w:rStyle w:val="CharStyle19"/>
                          </w:rPr>
                          <w:t>Typ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235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 xml:space="preserve">Max. </w:t>
                        </w:r>
                        <w:r>
                          <w:rPr>
                            <w:rStyle w:val="CharStyle19"/>
                          </w:rPr>
                          <w:t>počet znaků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2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Kód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Kód stavby</w:t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Stavba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Název stavby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Místo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Místo stavby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Datum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Datum vykonaného exportu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Date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K50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Klasifikace stavebního objektu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15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CC-CZ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Klasifikace stavbeních děl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15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CZ-CPV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 -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 xml:space="preserve">Společný slovník </w:t>
                        </w:r>
                        <w:r>
                          <w:rPr>
                            <w:rStyle w:val="CharStyle22"/>
                          </w:rPr>
                          <w:t>pro</w:t>
                        </w:r>
                        <w:r>
                          <w:rPr>
                            <w:rStyle w:val="CharStyle21"/>
                          </w:rPr>
                          <w:t xml:space="preserve"> veřejné zakázky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CZ-CPA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 "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Klasifikace produkce</w:t>
                        </w:r>
                        <w:r>
                          <w:rPr>
                            <w:rStyle w:val="CharStyle21"/>
                          </w:rPr>
                          <w:t xml:space="preserve"> podle činností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Zadavatel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Zadavatel zadaní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IČ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IČ zadavatele zadaní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DIČ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DIČ zadavatele zadaní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Uchazeč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Uchazeč veřejné zakázky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Projektant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Projektant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Poznámka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Poznámka k zadání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8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>255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Sazba DPH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Rekapitulace sazeb DPH u položek soupisů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eGSazbaDph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Základna DPH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Základna DPH určena součtem celkové ceny z položek soupisů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Hodnota DPH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Hodnota DPH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Cena bez DPH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Celková cena bez DPH za celou stavbu. Sčítává</w:t>
                        </w:r>
                        <w:r>
                          <w:rPr>
                            <w:rStyle w:val="CharStyle21"/>
                          </w:rPr>
                          <w:t xml:space="preserve"> se ze všech listů.</w:t>
                        </w:r>
                      </w:p>
                    </w:tc>
                    <w:tc>
                      <w:tcPr>
                        <w:tcW w:w="1478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622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13"/>
                      <w:jc w:val="center"/>
                    </w:trPr>
                    <w:tc>
                      <w:tcPr>
                        <w:tcW w:w="127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Cena s DPH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8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478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Celková cena s DPH za celou stavbu</w:t>
                        </w:r>
                      </w:p>
                    </w:tc>
                    <w:tc>
                      <w:tcPr>
                        <w:tcW w:w="1478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5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622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A06197" w:rsidRDefault="00A0619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  <w:r>
        <w:t>í-:/ ..</w:t>
      </w:r>
    </w:p>
    <w:p w:rsidR="00A06197" w:rsidRDefault="00C60FEC">
      <w:pPr>
        <w:pStyle w:val="Style34"/>
        <w:shd w:val="clear" w:color="auto" w:fill="auto"/>
        <w:spacing w:before="0" w:after="4968"/>
      </w:pPr>
      <w:r>
        <w:t>Ir'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9"/>
        <w:gridCol w:w="946"/>
        <w:gridCol w:w="3854"/>
        <w:gridCol w:w="2011"/>
        <w:gridCol w:w="1781"/>
      </w:tblGrid>
      <w:tr w:rsidR="00A06197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160"/>
            </w:pPr>
            <w:r>
              <w:rPr>
                <w:rStyle w:val="CharStyle19"/>
              </w:rPr>
              <w:t>Název</w:t>
            </w:r>
          </w:p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160"/>
            </w:pPr>
            <w:r>
              <w:rPr>
                <w:rStyle w:val="CharStyle19"/>
              </w:rPr>
              <w:t>atributu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jc w:val="center"/>
            </w:pPr>
            <w:r>
              <w:rPr>
                <w:rStyle w:val="CharStyle19"/>
              </w:rPr>
              <w:t>Povinný</w:t>
            </w:r>
          </w:p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jc w:val="center"/>
            </w:pPr>
            <w:r>
              <w:rPr>
                <w:rStyle w:val="CharStyle19"/>
              </w:rPr>
              <w:t>(A/N)</w:t>
            </w:r>
          </w:p>
        </w:tc>
        <w:tc>
          <w:tcPr>
            <w:tcW w:w="5865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160" w:line="246" w:lineRule="exact"/>
              <w:jc w:val="both"/>
            </w:pPr>
            <w:r>
              <w:rPr>
                <w:rStyle w:val="CharStyle20"/>
              </w:rPr>
              <w:t>Rekapitulace objektů stavby a soupisů prací</w:t>
            </w:r>
          </w:p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tabs>
                <w:tab w:val="left" w:pos="4824"/>
              </w:tabs>
              <w:spacing w:before="160" w:after="0" w:line="178" w:lineRule="exact"/>
              <w:jc w:val="both"/>
            </w:pPr>
            <w:r>
              <w:rPr>
                <w:rStyle w:val="CharStyle19"/>
              </w:rPr>
              <w:t>Popis</w:t>
            </w:r>
            <w:r>
              <w:rPr>
                <w:rStyle w:val="CharStyle19"/>
              </w:rPr>
              <w:tab/>
              <w:t>Typ</w:t>
            </w:r>
          </w:p>
        </w:tc>
        <w:tc>
          <w:tcPr>
            <w:tcW w:w="17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230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 xml:space="preserve">Max. </w:t>
            </w:r>
            <w:r>
              <w:rPr>
                <w:rStyle w:val="CharStyle19"/>
              </w:rPr>
              <w:t>počet znaků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Kód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20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Stavba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120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Místo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N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50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Datum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Date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Zadavatel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N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50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Projektant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N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50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Uchazeč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N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Přebírá se z Rekapitulace stavby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50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Kód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Kód objektu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20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17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tabs>
                <w:tab w:val="left" w:pos="1574"/>
              </w:tabs>
              <w:spacing w:before="0" w:after="0" w:line="146" w:lineRule="exact"/>
              <w:jc w:val="both"/>
            </w:pPr>
            <w:r>
              <w:rPr>
                <w:rStyle w:val="CharStyle21"/>
              </w:rPr>
              <w:t>Objektu, Soupis prací</w:t>
            </w:r>
            <w:r>
              <w:rPr>
                <w:rStyle w:val="CharStyle21"/>
              </w:rPr>
              <w:tab/>
              <w:t>A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Název objektu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String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78" w:lineRule="exact"/>
              <w:ind w:left="460"/>
            </w:pPr>
            <w:r>
              <w:rPr>
                <w:rStyle w:val="CharStyle19"/>
                <w:lang w:val="en-US" w:eastAsia="en-US" w:bidi="en-US"/>
              </w:rPr>
              <w:t>120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40"/>
            </w:pPr>
            <w:r>
              <w:rPr>
                <w:rStyle w:val="CharStyle21"/>
              </w:rPr>
              <w:t>Cena bez DPH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Cena bez DPH za daný objekt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Double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40"/>
            </w:pPr>
            <w:r>
              <w:rPr>
                <w:rStyle w:val="CharStyle21"/>
              </w:rPr>
              <w:t>Cena s DPH</w:t>
            </w:r>
          </w:p>
        </w:tc>
        <w:tc>
          <w:tcPr>
            <w:tcW w:w="946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Cena spolu s DPH za daný objekt</w:t>
            </w:r>
          </w:p>
        </w:tc>
        <w:tc>
          <w:tcPr>
            <w:tcW w:w="2011" w:type="dxa"/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20"/>
            </w:pPr>
            <w:r>
              <w:rPr>
                <w:rStyle w:val="CharStyle21"/>
                <w:lang w:val="en-US" w:eastAsia="en-US" w:bidi="en-US"/>
              </w:rPr>
              <w:t>Double</w:t>
            </w:r>
          </w:p>
        </w:tc>
        <w:tc>
          <w:tcPr>
            <w:tcW w:w="1781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40"/>
            </w:pPr>
            <w:r>
              <w:rPr>
                <w:rStyle w:val="CharStyle21"/>
              </w:rPr>
              <w:t>Typ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A</w:t>
            </w:r>
          </w:p>
        </w:tc>
        <w:tc>
          <w:tcPr>
            <w:tcW w:w="3854" w:type="dxa"/>
            <w:tcBorders>
              <w:bottom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 xml:space="preserve">Typ </w:t>
            </w:r>
            <w:r>
              <w:rPr>
                <w:rStyle w:val="CharStyle21"/>
              </w:rPr>
              <w:t>zakázky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21" w:wrap="notBeside" w:vAnchor="text" w:hAnchor="text" w:xAlign="center" w:y="1"/>
              <w:shd w:val="clear" w:color="auto" w:fill="auto"/>
              <w:spacing w:before="0" w:after="0" w:line="146" w:lineRule="exact"/>
              <w:ind w:left="1200"/>
            </w:pPr>
            <w:r>
              <w:rPr>
                <w:rStyle w:val="CharStyle21"/>
                <w:lang w:val="en-US" w:eastAsia="en-US" w:bidi="en-US"/>
              </w:rPr>
              <w:t>eGTypZakazky</w:t>
            </w:r>
          </w:p>
        </w:tc>
      </w:tr>
    </w:tbl>
    <w:p w:rsidR="00A06197" w:rsidRDefault="00A06197">
      <w:pPr>
        <w:framePr w:w="9821" w:wrap="notBeside" w:vAnchor="text" w:hAnchor="text" w:xAlign="center" w:y="1"/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  <w:sectPr w:rsidR="00A06197">
          <w:pgSz w:w="11914" w:h="16838"/>
          <w:pgMar w:top="15" w:right="1153" w:bottom="2291" w:left="330" w:header="0" w:footer="3" w:gutter="0"/>
          <w:cols w:space="720"/>
          <w:noEndnote/>
          <w:docGrid w:linePitch="360"/>
        </w:sectPr>
      </w:pPr>
    </w:p>
    <w:p w:rsidR="00A06197" w:rsidRDefault="00C60FEC">
      <w:pPr>
        <w:spacing w:line="360" w:lineRule="exact"/>
      </w:pPr>
      <w:r>
        <w:pict>
          <v:shape id="_x0000_s1043" type="#_x0000_t75" style="position:absolute;margin-left:.05pt;margin-top:0;width:33.1pt;height:88.3pt;z-index:-251664896;mso-wrap-distance-left:5pt;mso-wrap-distance-right:5pt;mso-position-horizontal-relative:margin" wrapcoords="0 0">
            <v:imagedata r:id="rId28" o:title="image13"/>
            <w10:wrap anchorx="margin"/>
          </v:shape>
        </w:pict>
      </w:r>
      <w:r>
        <w:pict>
          <v:shape id="_x0000_s1044" type="#_x0000_t202" style="position:absolute;margin-left:30.95pt;margin-top:15.6pt;width:486pt;height:.05pt;z-index:25165260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67"/>
                    <w:gridCol w:w="854"/>
                    <w:gridCol w:w="4834"/>
                    <w:gridCol w:w="1032"/>
                    <w:gridCol w:w="1733"/>
                  </w:tblGrid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34"/>
                      <w:jc w:val="center"/>
                    </w:trPr>
                    <w:tc>
                      <w:tcPr>
                        <w:tcW w:w="12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60" w:line="178" w:lineRule="exact"/>
                          <w:ind w:left="180"/>
                        </w:pPr>
                        <w:r>
                          <w:rPr>
                            <w:rStyle w:val="CharStyle19"/>
                          </w:rPr>
                          <w:t>Název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60" w:after="0" w:line="178" w:lineRule="exact"/>
                          <w:ind w:left="180"/>
                        </w:pPr>
                        <w:r>
                          <w:rPr>
                            <w:rStyle w:val="CharStyle19"/>
                          </w:rPr>
                          <w:t>atributu</w:t>
                        </w:r>
                      </w:p>
                    </w:tc>
                    <w:tc>
                      <w:tcPr>
                        <w:tcW w:w="5688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line="246" w:lineRule="exact"/>
                          <w:ind w:left="2760"/>
                        </w:pPr>
                        <w:r>
                          <w:rPr>
                            <w:rStyle w:val="CharStyle20"/>
                          </w:rPr>
                          <w:t>Krycí list soupisu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180" w:after="0" w:line="226" w:lineRule="exact"/>
                          <w:ind w:left="320"/>
                        </w:pPr>
                        <w:r>
                          <w:rPr>
                            <w:rStyle w:val="CharStyle19"/>
                          </w:rPr>
                          <w:t>Povinný Popis (A/N)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</w:rPr>
                          <w:t>Typ</w:t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235" w:lineRule="exact"/>
                          <w:ind w:left="46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 xml:space="preserve">Max. </w:t>
                        </w:r>
                        <w:r>
                          <w:rPr>
                            <w:rStyle w:val="CharStyle19"/>
                          </w:rPr>
                          <w:t>počet znaků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2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Stavba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 xml:space="preserve">Přebírá se z </w:t>
                        </w:r>
                        <w:r>
                          <w:rPr>
                            <w:rStyle w:val="CharStyle22"/>
                          </w:rPr>
                          <w:t>Rekapitulace</w:t>
                        </w:r>
                        <w:r>
                          <w:rPr>
                            <w:rStyle w:val="CharStyle21"/>
                          </w:rPr>
                          <w:t xml:space="preserve"> stavby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Objekt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Kód a název objektu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20 -r 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Soupis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 xml:space="preserve">Kód a název </w:t>
                        </w:r>
                        <w:r>
                          <w:rPr>
                            <w:rStyle w:val="CharStyle21"/>
                          </w:rPr>
                          <w:t>soupisu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+ 120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KSO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Klasifikace stavebního objektu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CC-CZ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Klasifikace stavbeních děl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CZ-CPV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Společný slovník pro veřejné zakázky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CZ-CPA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 ■■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Klasifikace produkce podle činností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Místo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 "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 xml:space="preserve">Přebírá se </w:t>
                        </w:r>
                        <w:r>
                          <w:rPr>
                            <w:rStyle w:val="CharStyle21"/>
                          </w:rPr>
                          <w:t>z Rekapitulace stavby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Zadavatel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Uchazeč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Projektant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Poznámka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Poznámka k soupisu prací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255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 xml:space="preserve">Sazba </w:t>
                        </w:r>
                        <w:r>
                          <w:rPr>
                            <w:rStyle w:val="CharStyle21"/>
                          </w:rPr>
                          <w:t>DPH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Rekapitulace sazeb DPH na položkách aktuálního soupisu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eGSazbaDph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Základna DPH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Základna DPH určena součtem celkové ceny z položek aktuálního soupisu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Hodnota DPH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Hodnota DPH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Cena bez DPH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Cena bez DPH za daný soupis</w:t>
                        </w:r>
                      </w:p>
                    </w:tc>
                    <w:tc>
                      <w:tcPr>
                        <w:tcW w:w="1032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733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08"/>
                      <w:jc w:val="center"/>
                    </w:trPr>
                    <w:tc>
                      <w:tcPr>
                        <w:tcW w:w="12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80"/>
                        </w:pPr>
                        <w:r>
                          <w:rPr>
                            <w:rStyle w:val="CharStyle21"/>
                          </w:rPr>
                          <w:t>Cena s DPH</w:t>
                        </w:r>
                      </w:p>
                    </w:tc>
                    <w:tc>
                      <w:tcPr>
                        <w:tcW w:w="85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60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834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80"/>
                        </w:pPr>
                        <w:r>
                          <w:rPr>
                            <w:rStyle w:val="CharStyle21"/>
                          </w:rPr>
                          <w:t>Cena s DPH za daný soupis</w:t>
                        </w:r>
                      </w:p>
                    </w:tc>
                    <w:tc>
                      <w:tcPr>
                        <w:tcW w:w="1032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733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A06197" w:rsidRDefault="00A0619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29.05pt;margin-top:287.75pt;width:487.9pt;height:.05pt;z-index:25165363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91"/>
                    <w:gridCol w:w="950"/>
                    <w:gridCol w:w="4747"/>
                    <w:gridCol w:w="1003"/>
                    <w:gridCol w:w="1766"/>
                  </w:tblGrid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90"/>
                      <w:jc w:val="center"/>
                    </w:trPr>
                    <w:tc>
                      <w:tcPr>
                        <w:tcW w:w="129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160"/>
                        </w:pPr>
                        <w:r>
                          <w:rPr>
                            <w:rStyle w:val="CharStyle19"/>
                          </w:rPr>
                          <w:t>Název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160"/>
                        </w:pPr>
                        <w:r>
                          <w:rPr>
                            <w:rStyle w:val="CharStyle19"/>
                          </w:rPr>
                          <w:t>atributu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40"/>
                        </w:pPr>
                        <w:r>
                          <w:rPr>
                            <w:rStyle w:val="CharStyle19"/>
                          </w:rPr>
                          <w:t>Povinný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jc w:val="center"/>
                        </w:pPr>
                        <w:r>
                          <w:rPr>
                            <w:rStyle w:val="CharStyle19"/>
                          </w:rPr>
                          <w:t>(A/N)</w:t>
                        </w:r>
                      </w:p>
                    </w:tc>
                    <w:tc>
                      <w:tcPr>
                        <w:tcW w:w="474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160" w:line="246" w:lineRule="exact"/>
                          <w:ind w:right="180"/>
                          <w:jc w:val="right"/>
                        </w:pPr>
                        <w:r>
                          <w:rPr>
                            <w:rStyle w:val="CharStyle20"/>
                          </w:rPr>
                          <w:t>Rekapitulace členění soupisu prací</w:t>
                        </w:r>
                      </w:p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160" w:after="0" w:line="178" w:lineRule="exact"/>
                          <w:ind w:left="140"/>
                        </w:pPr>
                        <w:r>
                          <w:rPr>
                            <w:rStyle w:val="CharStyle19"/>
                          </w:rPr>
                          <w:t>Popis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78" w:lineRule="exact"/>
                          <w:ind w:left="200"/>
                        </w:pPr>
                        <w:r>
                          <w:rPr>
                            <w:rStyle w:val="CharStyle19"/>
                          </w:rPr>
                          <w:t>Typ</w:t>
                        </w:r>
                      </w:p>
                    </w:tc>
                    <w:tc>
                      <w:tcPr>
                        <w:tcW w:w="176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230" w:lineRule="exact"/>
                          <w:ind w:left="440"/>
                        </w:pPr>
                        <w:r>
                          <w:rPr>
                            <w:rStyle w:val="CharStyle19"/>
                            <w:lang w:val="en-US" w:eastAsia="en-US" w:bidi="en-US"/>
                          </w:rPr>
                          <w:t xml:space="preserve">Max. </w:t>
                        </w:r>
                        <w:r>
                          <w:rPr>
                            <w:rStyle w:val="CharStyle19"/>
                          </w:rPr>
                          <w:t>počet znaků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29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Stavba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74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Objekt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 xml:space="preserve">Kód a název objektu, přebírá se z Krycího listu </w:t>
                        </w:r>
                        <w:r>
                          <w:rPr>
                            <w:rStyle w:val="CharStyle21"/>
                          </w:rPr>
                          <w:t>soupisu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+ 120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Soupis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Kód a název objektu, přebírá se z Krycího listu soupisu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+ 120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Místo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Datum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Date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Zadavatel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Projektant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Uchazeč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Kód dílu - Popis</w:t>
                        </w:r>
                      </w:p>
                    </w:tc>
                    <w:tc>
                      <w:tcPr>
                        <w:tcW w:w="950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747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Kód a název dílu ze soupisu</w:t>
                        </w:r>
                      </w:p>
                    </w:tc>
                    <w:tc>
                      <w:tcPr>
                        <w:tcW w:w="1003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1766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44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+ 100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22"/>
                      <w:jc w:val="center"/>
                    </w:trPr>
                    <w:tc>
                      <w:tcPr>
                        <w:tcW w:w="129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60"/>
                        </w:pPr>
                        <w:r>
                          <w:rPr>
                            <w:rStyle w:val="CharStyle21"/>
                          </w:rPr>
                          <w:t>Cena celkem</w:t>
                        </w:r>
                      </w:p>
                    </w:tc>
                    <w:tc>
                      <w:tcPr>
                        <w:tcW w:w="950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747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40"/>
                        </w:pPr>
                        <w:r>
                          <w:rPr>
                            <w:rStyle w:val="CharStyle21"/>
                          </w:rPr>
                          <w:t>Cena celkem za díl ze soupisu</w:t>
                        </w:r>
                      </w:p>
                    </w:tc>
                    <w:tc>
                      <w:tcPr>
                        <w:tcW w:w="1003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20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1766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A06197" w:rsidRDefault="00A06197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236.65pt;margin-top:497.75pt;width:72.95pt;height:16.35pt;z-index:251654656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23"/>
                    <w:keepNext/>
                    <w:keepLines/>
                    <w:shd w:val="clear" w:color="auto" w:fill="auto"/>
                    <w:spacing w:after="0"/>
                    <w:jc w:val="left"/>
                  </w:pPr>
                  <w:bookmarkStart w:id="3" w:name="bookmark2"/>
                  <w:r>
                    <w:rPr>
                      <w:rStyle w:val="CharStyle36Exact"/>
                      <w:b/>
                      <w:bCs/>
                    </w:rPr>
                    <w:t>Soupis prací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47" type="#_x0000_t202" style="position:absolute;margin-left:33.1pt;margin-top:522.6pt;width:37.45pt;height:22.55pt;z-index:251655680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37"/>
                    <w:shd w:val="clear" w:color="auto" w:fill="auto"/>
                  </w:pPr>
                  <w:r>
                    <w:t>Název</w:t>
                  </w:r>
                </w:p>
                <w:p w:rsidR="00A06197" w:rsidRDefault="00C60FEC">
                  <w:pPr>
                    <w:pStyle w:val="Style37"/>
                    <w:shd w:val="clear" w:color="auto" w:fill="auto"/>
                  </w:pPr>
                  <w:r>
                    <w:t>atributu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99.85pt;margin-top:519.55pt;width:71.5pt;height:25.7pt;z-index:251656704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37"/>
                    <w:shd w:val="clear" w:color="auto" w:fill="auto"/>
                    <w:tabs>
                      <w:tab w:val="left" w:leader="underscore" w:pos="1358"/>
                    </w:tabs>
                    <w:spacing w:line="235" w:lineRule="exact"/>
                  </w:pPr>
                  <w:r>
                    <w:t xml:space="preserve">Povinný Popis </w:t>
                  </w:r>
                  <w:r>
                    <w:rPr>
                      <w:rStyle w:val="CharStyle39Exact"/>
                      <w:b/>
                      <w:bCs/>
                    </w:rPr>
                    <w:t>(A/N)</w:t>
                  </w:r>
                  <w: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445.45pt;margin-top:520.05pt;width:48.95pt;height:25.9pt;z-index:251657728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37"/>
                    <w:shd w:val="clear" w:color="auto" w:fill="auto"/>
                    <w:spacing w:line="235" w:lineRule="exact"/>
                    <w:jc w:val="both"/>
                  </w:pPr>
                  <w:r>
                    <w:t>Max. počet znaků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33.6pt;margin-top:549.35pt;width:428.65pt;height:223.45pt;z-index:25165875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86"/>
                    <w:gridCol w:w="677"/>
                    <w:gridCol w:w="4075"/>
                    <w:gridCol w:w="2141"/>
                    <w:gridCol w:w="394"/>
                  </w:tblGrid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Stavba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Přebírá se z Rekapitulace stavby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Objekt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Kód a název objektu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+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Soupis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Přebírá se z Krycího listu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 +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Místo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 xml:space="preserve">Přebírá se z Krycího listu </w:t>
                        </w:r>
                        <w:r>
                          <w:rPr>
                            <w:rStyle w:val="CharStyle21"/>
                          </w:rPr>
                          <w:t>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Datum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Přebírá se z Krycího listu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Date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Zadavatel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Přebírá se z Krycího listu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Projektant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Přebírá se z Krycího listu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Uchazeč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Přebírá se z Krycího listu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PČ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 xml:space="preserve">Pořadové </w:t>
                        </w:r>
                        <w:r>
                          <w:rPr>
                            <w:rStyle w:val="CharStyle21"/>
                          </w:rPr>
                          <w:t>číslo položky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Long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Typ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Typ položky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eGTypPolozky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Kód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Kód položky ze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Popis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Popis položky ze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255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MJ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Měrná jednotka položky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10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Množství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Množství položky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1286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J.Cena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Jednotková cena položky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Cena celkem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Cena celkem vyčíslena jako J.Cena * Množství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Double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Cenová soustava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Zařazení položky do cenové soustavy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String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P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Poznámka položky ze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Memo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pse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Poznámka k souboru cen ze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Memo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286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PP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Plný popis položky ze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Memo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w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N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Výkaz výměr (figura, výraz, výměra) ze soupisu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Text,Text, Double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  <w:vAlign w:val="bottom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20, 1</w:t>
                        </w:r>
                      </w:p>
                    </w:tc>
                  </w:tr>
                  <w:tr w:rsidR="00A0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286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</w:pPr>
                        <w:r>
                          <w:rPr>
                            <w:rStyle w:val="CharStyle21"/>
                          </w:rPr>
                          <w:t>DPH</w:t>
                        </w:r>
                      </w:p>
                    </w:tc>
                    <w:tc>
                      <w:tcPr>
                        <w:tcW w:w="677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jc w:val="center"/>
                        </w:pPr>
                        <w:r>
                          <w:rPr>
                            <w:rStyle w:val="CharStyle21"/>
                          </w:rPr>
                          <w:t>A</w:t>
                        </w:r>
                      </w:p>
                    </w:tc>
                    <w:tc>
                      <w:tcPr>
                        <w:tcW w:w="4075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300"/>
                        </w:pPr>
                        <w:r>
                          <w:rPr>
                            <w:rStyle w:val="CharStyle21"/>
                          </w:rPr>
                          <w:t>Sazba DPH pro položku</w:t>
                        </w:r>
                      </w:p>
                    </w:tc>
                    <w:tc>
                      <w:tcPr>
                        <w:tcW w:w="2141" w:type="dxa"/>
                        <w:shd w:val="clear" w:color="auto" w:fill="FFFFFF"/>
                      </w:tcPr>
                      <w:p w:rsidR="00A06197" w:rsidRDefault="00C60FEC">
                        <w:pPr>
                          <w:pStyle w:val="Style17"/>
                          <w:shd w:val="clear" w:color="auto" w:fill="auto"/>
                          <w:spacing w:before="0" w:after="0" w:line="146" w:lineRule="exact"/>
                          <w:ind w:left="1020"/>
                        </w:pPr>
                        <w:r>
                          <w:rPr>
                            <w:rStyle w:val="CharStyle21"/>
                            <w:lang w:val="en-US" w:eastAsia="en-US" w:bidi="en-US"/>
                          </w:rPr>
                          <w:t>eGSazbaDPH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/>
                      </w:tcPr>
                      <w:p w:rsidR="00A06197" w:rsidRDefault="00A0619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000000" w:rsidRDefault="00C60FEC"/>
              </w:txbxContent>
            </v:textbox>
            <w10:wrap anchorx="margin"/>
          </v:shape>
        </w:pict>
      </w:r>
      <w:r>
        <w:pict>
          <v:shape id="_x0000_s1051" type="#_x0000_t202" style="position:absolute;margin-left:462.25pt;margin-top:570.4pt;width:14.9pt;height:8.95pt;z-index:251659776;mso-wrap-distance-left:5pt;mso-wrap-distance-right:5pt;mso-position-horizontal-relative:margin" filled="f" stroked="f">
            <v:textbox style="mso-fit-shape-to-text:t" inset="0,0,0,0">
              <w:txbxContent>
                <w:p w:rsidR="00A06197" w:rsidRDefault="00C60FEC">
                  <w:pPr>
                    <w:pStyle w:val="Style40"/>
                    <w:shd w:val="clear" w:color="auto" w:fill="auto"/>
                  </w:pPr>
                  <w:r>
                    <w:t>120</w:t>
                  </w:r>
                </w:p>
              </w:txbxContent>
            </v:textbox>
            <w10:wrap anchorx="margin"/>
          </v:shape>
        </w:pict>
      </w: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360" w:lineRule="exact"/>
      </w:pPr>
    </w:p>
    <w:p w:rsidR="00A06197" w:rsidRDefault="00A06197">
      <w:pPr>
        <w:spacing w:line="688" w:lineRule="exact"/>
      </w:pPr>
    </w:p>
    <w:p w:rsidR="00A06197" w:rsidRDefault="00A06197">
      <w:pPr>
        <w:rPr>
          <w:sz w:val="2"/>
          <w:szCs w:val="2"/>
        </w:rPr>
        <w:sectPr w:rsidR="00A06197">
          <w:pgSz w:w="12000" w:h="16901"/>
          <w:pgMar w:top="260" w:right="1395" w:bottom="260" w:left="26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47"/>
        <w:gridCol w:w="7522"/>
      </w:tblGrid>
      <w:tr w:rsidR="00A0619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340" w:line="268" w:lineRule="exact"/>
            </w:pPr>
            <w:r>
              <w:rPr>
                <w:rStyle w:val="CharStyle42"/>
              </w:rPr>
              <w:t>yr'</w:t>
            </w:r>
          </w:p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340" w:after="0" w:line="178" w:lineRule="exact"/>
              <w:ind w:left="240"/>
            </w:pPr>
            <w:r>
              <w:rPr>
                <w:rStyle w:val="CharStyle19"/>
              </w:rPr>
              <w:t>Typ věty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78" w:lineRule="exact"/>
              <w:jc w:val="right"/>
            </w:pPr>
            <w:r>
              <w:rPr>
                <w:rStyle w:val="CharStyle19"/>
              </w:rPr>
              <w:t>Hodnota</w:t>
            </w:r>
          </w:p>
        </w:tc>
        <w:tc>
          <w:tcPr>
            <w:tcW w:w="7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220" w:line="246" w:lineRule="exact"/>
              <w:ind w:left="2000"/>
            </w:pPr>
            <w:r>
              <w:rPr>
                <w:rStyle w:val="CharStyle43"/>
              </w:rPr>
              <w:t xml:space="preserve">Datová </w:t>
            </w:r>
            <w:r>
              <w:rPr>
                <w:rStyle w:val="CharStyle43"/>
              </w:rPr>
              <w:t>věta</w:t>
            </w:r>
          </w:p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tabs>
                <w:tab w:val="left" w:leader="underscore" w:pos="5669"/>
                <w:tab w:val="left" w:leader="hyphen" w:pos="6322"/>
                <w:tab w:val="left" w:leader="hyphen" w:pos="6326"/>
              </w:tabs>
              <w:spacing w:before="220" w:after="0" w:line="178" w:lineRule="exact"/>
              <w:jc w:val="both"/>
            </w:pPr>
            <w:r>
              <w:rPr>
                <w:rStyle w:val="CharStyle19"/>
              </w:rPr>
              <w:t>Význam</w:t>
            </w:r>
            <w:r>
              <w:rPr>
                <w:rStyle w:val="CharStyle19"/>
              </w:rPr>
              <w:tab/>
              <w:t>—</w:t>
            </w:r>
            <w:r>
              <w:rPr>
                <w:rStyle w:val="CharStyle19"/>
              </w:rPr>
              <w:tab/>
            </w:r>
            <w:r>
              <w:rPr>
                <w:rStyle w:val="CharStyle19"/>
              </w:rPr>
              <w:tab/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eGSazfaaDPH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základní</w:t>
            </w:r>
          </w:p>
        </w:tc>
        <w:tc>
          <w:tcPr>
            <w:tcW w:w="7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základní sazba DPH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195" w:type="dxa"/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snížená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Snížená sazba DPH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1195" w:type="dxa"/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nulová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Nulová sazba DPH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zákl. přenesená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Základní sazba DPH přenesená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ind w:left="160"/>
            </w:pPr>
            <w:r>
              <w:rPr>
                <w:rStyle w:val="CharStyle21"/>
              </w:rPr>
              <w:t>sniž. přenesená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Snížená sazba DPH přenesena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ind w:left="240"/>
            </w:pPr>
            <w:r>
              <w:rPr>
                <w:rStyle w:val="CharStyle21"/>
              </w:rPr>
              <w:t>eGTypZakaz(&lt;y</w:t>
            </w: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STA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Stavební objekt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PRO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 xml:space="preserve">Provozní </w:t>
            </w:r>
            <w:r>
              <w:rPr>
                <w:rStyle w:val="CharStyle21"/>
              </w:rPr>
              <w:t>soubor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44"/>
              </w:rPr>
              <w:t>in6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Inženýrský objekt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VON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Vedlejší a ostatní náklady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OST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Ostatní náklady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ind w:left="180"/>
            </w:pPr>
            <w:r>
              <w:rPr>
                <w:rStyle w:val="CharStyle21"/>
              </w:rPr>
              <w:t>eGTypPolozky</w:t>
            </w:r>
          </w:p>
        </w:tc>
        <w:tc>
          <w:tcPr>
            <w:tcW w:w="1147" w:type="dxa"/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Položka typu HSV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2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Položka typu PSV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3</w:t>
            </w:r>
          </w:p>
        </w:tc>
        <w:tc>
          <w:tcPr>
            <w:tcW w:w="752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Položka typu M</w:t>
            </w:r>
          </w:p>
        </w:tc>
      </w:tr>
      <w:tr w:rsidR="00A0619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197" w:rsidRDefault="00A06197">
            <w:pPr>
              <w:framePr w:w="98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center"/>
            </w:pPr>
            <w:r>
              <w:rPr>
                <w:rStyle w:val="CharStyle21"/>
              </w:rPr>
              <w:t>4</w:t>
            </w:r>
          </w:p>
        </w:tc>
        <w:tc>
          <w:tcPr>
            <w:tcW w:w="75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197" w:rsidRDefault="00C60FEC">
            <w:pPr>
              <w:pStyle w:val="Style17"/>
              <w:framePr w:w="9864" w:wrap="notBeside" w:vAnchor="text" w:hAnchor="text" w:xAlign="center" w:y="1"/>
              <w:shd w:val="clear" w:color="auto" w:fill="auto"/>
              <w:spacing w:before="0" w:after="0" w:line="146" w:lineRule="exact"/>
              <w:jc w:val="both"/>
            </w:pPr>
            <w:r>
              <w:rPr>
                <w:rStyle w:val="CharStyle21"/>
              </w:rPr>
              <w:t>Položka typu OST</w:t>
            </w:r>
          </w:p>
        </w:tc>
      </w:tr>
    </w:tbl>
    <w:p w:rsidR="00A06197" w:rsidRDefault="00A06197">
      <w:pPr>
        <w:framePr w:w="9864" w:wrap="notBeside" w:vAnchor="text" w:hAnchor="text" w:xAlign="center" w:y="1"/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</w:pPr>
    </w:p>
    <w:p w:rsidR="00A06197" w:rsidRDefault="00A06197">
      <w:pPr>
        <w:rPr>
          <w:sz w:val="2"/>
          <w:szCs w:val="2"/>
        </w:rPr>
      </w:pPr>
    </w:p>
    <w:sectPr w:rsidR="00A06197">
      <w:pgSz w:w="12029" w:h="16920"/>
      <w:pgMar w:top="615" w:right="1310" w:bottom="615" w:left="85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60FEC">
      <w:r>
        <w:separator/>
      </w:r>
    </w:p>
  </w:endnote>
  <w:endnote w:type="continuationSeparator" w:id="0">
    <w:p w:rsidR="00000000" w:rsidRDefault="00C6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197" w:rsidRDefault="00A06197"/>
  </w:footnote>
  <w:footnote w:type="continuationSeparator" w:id="0">
    <w:p w:rsidR="00A06197" w:rsidRDefault="00A061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12863"/>
    <w:multiLevelType w:val="multilevel"/>
    <w:tmpl w:val="53EE2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9FC1286"/>
    <w:multiLevelType w:val="multilevel"/>
    <w:tmpl w:val="C7AEF6E8"/>
    <w:lvl w:ilvl="0">
      <w:start w:val="1"/>
      <w:numFmt w:val="bullet"/>
      <w:lvlText w:val="V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06197"/>
    <w:rsid w:val="00A06197"/>
    <w:rsid w:val="00C6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8393CCE1-4637-49D4-8FCA-F2B37257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3Exact">
    <w:name w:val="Char Style 3 Exact"/>
    <w:basedOn w:val="Standardnpsmoodstavce"/>
    <w:link w:val="Style2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CharStyle5Exact">
    <w:name w:val="Char Style 5 Exact"/>
    <w:basedOn w:val="Standardnpsmoodstavce"/>
    <w:link w:val="Style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Exact">
    <w:name w:val="Char Style 6 Exact"/>
    <w:basedOn w:val="CharStyle5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CharStyle7Exact">
    <w:name w:val="Char Style 7 Exact"/>
    <w:basedOn w:val="CharStyle5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CharStyle9">
    <w:name w:val="Char Style 9"/>
    <w:basedOn w:val="Standardnpsmoodstavce"/>
    <w:link w:val="Style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1">
    <w:name w:val="Char Style 11"/>
    <w:basedOn w:val="Standardnpsmoodstavce"/>
    <w:link w:val="Style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CharStyle12">
    <w:name w:val="Char Style 12"/>
    <w:basedOn w:val="CharStyle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CharStyle14">
    <w:name w:val="Char Style 14"/>
    <w:basedOn w:val="Standardnpsmoodstavce"/>
    <w:link w:val="Style13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16Exact">
    <w:name w:val="Char Style 16 Exact"/>
    <w:basedOn w:val="Standardnpsmoodstavce"/>
    <w:link w:val="Style1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8">
    <w:name w:val="Char Style 18"/>
    <w:basedOn w:val="Standardnpsmoodstavce"/>
    <w:link w:val="Style17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19">
    <w:name w:val="Char Style 19"/>
    <w:basedOn w:val="CharStyle1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CharStyle20">
    <w:name w:val="Char Style 20"/>
    <w:basedOn w:val="CharStyle1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21">
    <w:name w:val="Char Style 21"/>
    <w:basedOn w:val="CharStyle1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CharStyle22">
    <w:name w:val="Char Style 22"/>
    <w:basedOn w:val="CharStyle1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CharStyle24">
    <w:name w:val="Char Style 24"/>
    <w:basedOn w:val="Standardnpsmoodstavce"/>
    <w:link w:val="Style23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">
    <w:name w:val="Char Style 25"/>
    <w:basedOn w:val="CharStyle1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CharStyle27">
    <w:name w:val="Char Style 27"/>
    <w:basedOn w:val="Standardnpsmoodstavce"/>
    <w:link w:val="Style26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CharStyle28">
    <w:name w:val="Char Style 28"/>
    <w:basedOn w:val="CharStyle2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cs-CZ" w:eastAsia="cs-CZ" w:bidi="cs-CZ"/>
    </w:rPr>
  </w:style>
  <w:style w:type="character" w:customStyle="1" w:styleId="CharStyle30">
    <w:name w:val="Char Style 30"/>
    <w:basedOn w:val="Standardnpsmoodstavce"/>
    <w:link w:val="Style29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1">
    <w:name w:val="Char Style 31"/>
    <w:basedOn w:val="CharStyle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cs-CZ" w:eastAsia="cs-CZ" w:bidi="cs-CZ"/>
    </w:rPr>
  </w:style>
  <w:style w:type="character" w:customStyle="1" w:styleId="CharStyle33">
    <w:name w:val="Char Style 33"/>
    <w:basedOn w:val="Standardnpsmoodstavce"/>
    <w:link w:val="Style32"/>
    <w:rPr>
      <w:rFonts w:ascii="Courier New" w:eastAsia="Courier New" w:hAnsi="Courier New" w:cs="Courier New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CharStyle35">
    <w:name w:val="Char Style 35"/>
    <w:basedOn w:val="Standardnpsmoodstavce"/>
    <w:link w:val="Style34"/>
    <w:rPr>
      <w:rFonts w:ascii="Arial" w:eastAsia="Arial" w:hAnsi="Arial" w:cs="Arial"/>
      <w:b w:val="0"/>
      <w:bCs w:val="0"/>
      <w:i w:val="0"/>
      <w:iCs w:val="0"/>
      <w:smallCaps w:val="0"/>
      <w:strike w:val="0"/>
      <w:w w:val="50"/>
      <w:sz w:val="32"/>
      <w:szCs w:val="32"/>
      <w:u w:val="none"/>
    </w:rPr>
  </w:style>
  <w:style w:type="character" w:customStyle="1" w:styleId="CharStyle36Exact">
    <w:name w:val="Char Style 36 Exact"/>
    <w:basedOn w:val="Standardnpsmoodstavce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8Exact">
    <w:name w:val="Char Style 38 Exact"/>
    <w:basedOn w:val="Standardnpsmoodstavce"/>
    <w:link w:val="Style37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9Exact">
    <w:name w:val="Char Style 39 Exact"/>
    <w:basedOn w:val="CharStyle38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cs-CZ" w:eastAsia="cs-CZ" w:bidi="cs-CZ"/>
    </w:rPr>
  </w:style>
  <w:style w:type="character" w:customStyle="1" w:styleId="CharStyle41Exact">
    <w:name w:val="Char Style 41 Exact"/>
    <w:basedOn w:val="Standardnpsmoodstavce"/>
    <w:link w:val="Style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42">
    <w:name w:val="Char Style 42"/>
    <w:basedOn w:val="CharStyle1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CharStyle43">
    <w:name w:val="Char Style 43"/>
    <w:basedOn w:val="CharStyle1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44">
    <w:name w:val="Char Style 44"/>
    <w:basedOn w:val="CharStyle18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paragraph" w:customStyle="1" w:styleId="Style2">
    <w:name w:val="Style 2"/>
    <w:basedOn w:val="Normln"/>
    <w:link w:val="CharStyle3Exact"/>
    <w:pPr>
      <w:shd w:val="clear" w:color="auto" w:fill="FFFFFF"/>
      <w:spacing w:line="224" w:lineRule="exact"/>
    </w:pPr>
    <w:rPr>
      <w:rFonts w:ascii="Arial" w:eastAsia="Arial" w:hAnsi="Arial" w:cs="Arial"/>
      <w:i/>
      <w:iCs/>
      <w:sz w:val="20"/>
      <w:szCs w:val="20"/>
    </w:rPr>
  </w:style>
  <w:style w:type="paragraph" w:customStyle="1" w:styleId="Style4">
    <w:name w:val="Style 4"/>
    <w:basedOn w:val="Normln"/>
    <w:link w:val="CharStyle5Exact"/>
    <w:pPr>
      <w:shd w:val="clear" w:color="auto" w:fill="FFFFFF"/>
      <w:spacing w:line="379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Style8">
    <w:name w:val="Style 8"/>
    <w:basedOn w:val="Normln"/>
    <w:link w:val="CharStyle9"/>
    <w:pPr>
      <w:shd w:val="clear" w:color="auto" w:fill="FFFFFF"/>
      <w:spacing w:after="600" w:line="178" w:lineRule="exact"/>
      <w:jc w:val="right"/>
    </w:pPr>
    <w:rPr>
      <w:rFonts w:ascii="Arial" w:eastAsia="Arial" w:hAnsi="Arial" w:cs="Arial"/>
      <w:sz w:val="16"/>
      <w:szCs w:val="16"/>
    </w:rPr>
  </w:style>
  <w:style w:type="paragraph" w:customStyle="1" w:styleId="Style10">
    <w:name w:val="Style 10"/>
    <w:basedOn w:val="Normln"/>
    <w:link w:val="CharStyle11"/>
    <w:pPr>
      <w:shd w:val="clear" w:color="auto" w:fill="FFFFFF"/>
      <w:spacing w:before="600" w:line="499" w:lineRule="exact"/>
      <w:jc w:val="both"/>
    </w:pPr>
    <w:rPr>
      <w:rFonts w:ascii="Arial" w:eastAsia="Arial" w:hAnsi="Arial" w:cs="Arial"/>
    </w:rPr>
  </w:style>
  <w:style w:type="paragraph" w:customStyle="1" w:styleId="Style13">
    <w:name w:val="Style 13"/>
    <w:basedOn w:val="Normln"/>
    <w:link w:val="CharStyle14"/>
    <w:pPr>
      <w:shd w:val="clear" w:color="auto" w:fill="FFFFFF"/>
      <w:spacing w:line="499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Style15">
    <w:name w:val="Style 15"/>
    <w:basedOn w:val="Normln"/>
    <w:link w:val="CharStyle16Exact"/>
    <w:pPr>
      <w:shd w:val="clear" w:color="auto" w:fill="FFFFFF"/>
      <w:spacing w:line="178" w:lineRule="exact"/>
    </w:pPr>
    <w:rPr>
      <w:rFonts w:ascii="Arial" w:eastAsia="Arial" w:hAnsi="Arial" w:cs="Arial"/>
      <w:b/>
      <w:bCs/>
      <w:sz w:val="16"/>
      <w:szCs w:val="16"/>
    </w:rPr>
  </w:style>
  <w:style w:type="paragraph" w:customStyle="1" w:styleId="Style17">
    <w:name w:val="Style 17"/>
    <w:basedOn w:val="Normln"/>
    <w:link w:val="CharStyle18"/>
    <w:pPr>
      <w:shd w:val="clear" w:color="auto" w:fill="FFFFFF"/>
      <w:spacing w:before="540" w:after="180" w:line="206" w:lineRule="exact"/>
    </w:pPr>
    <w:rPr>
      <w:rFonts w:ascii="Arial" w:eastAsia="Arial" w:hAnsi="Arial" w:cs="Arial"/>
      <w:sz w:val="13"/>
      <w:szCs w:val="13"/>
    </w:rPr>
  </w:style>
  <w:style w:type="paragraph" w:customStyle="1" w:styleId="Style23">
    <w:name w:val="Style 23"/>
    <w:basedOn w:val="Normln"/>
    <w:link w:val="CharStyle24"/>
    <w:pPr>
      <w:shd w:val="clear" w:color="auto" w:fill="FFFFFF"/>
      <w:spacing w:after="540" w:line="246" w:lineRule="exact"/>
      <w:jc w:val="both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customStyle="1" w:styleId="Style26">
    <w:name w:val="Style 26"/>
    <w:basedOn w:val="Normln"/>
    <w:link w:val="CharStyle27"/>
    <w:pPr>
      <w:shd w:val="clear" w:color="auto" w:fill="FFFFFF"/>
      <w:spacing w:line="149" w:lineRule="exact"/>
    </w:pPr>
    <w:rPr>
      <w:rFonts w:ascii="Arial" w:eastAsia="Arial" w:hAnsi="Arial" w:cs="Arial"/>
      <w:sz w:val="9"/>
      <w:szCs w:val="9"/>
    </w:rPr>
  </w:style>
  <w:style w:type="paragraph" w:customStyle="1" w:styleId="Style29">
    <w:name w:val="Style 29"/>
    <w:basedOn w:val="Normln"/>
    <w:link w:val="CharStyle30"/>
    <w:pPr>
      <w:shd w:val="clear" w:color="auto" w:fill="FFFFFF"/>
      <w:spacing w:before="180" w:line="178" w:lineRule="exact"/>
      <w:jc w:val="both"/>
    </w:pPr>
    <w:rPr>
      <w:rFonts w:ascii="Arial" w:eastAsia="Arial" w:hAnsi="Arial" w:cs="Arial"/>
      <w:b/>
      <w:bCs/>
      <w:sz w:val="16"/>
      <w:szCs w:val="16"/>
    </w:rPr>
  </w:style>
  <w:style w:type="paragraph" w:customStyle="1" w:styleId="Style32">
    <w:name w:val="Style 32"/>
    <w:basedOn w:val="Normln"/>
    <w:link w:val="CharStyle33"/>
    <w:pPr>
      <w:shd w:val="clear" w:color="auto" w:fill="FFFFFF"/>
      <w:spacing w:line="544" w:lineRule="exact"/>
      <w:outlineLvl w:val="0"/>
    </w:pPr>
    <w:rPr>
      <w:rFonts w:ascii="Courier New" w:eastAsia="Courier New" w:hAnsi="Courier New" w:cs="Courier New"/>
      <w:i/>
      <w:iCs/>
      <w:sz w:val="48"/>
      <w:szCs w:val="48"/>
    </w:rPr>
  </w:style>
  <w:style w:type="paragraph" w:customStyle="1" w:styleId="Style34">
    <w:name w:val="Style 34"/>
    <w:basedOn w:val="Normln"/>
    <w:link w:val="CharStyle35"/>
    <w:pPr>
      <w:shd w:val="clear" w:color="auto" w:fill="FFFFFF"/>
      <w:spacing w:before="240" w:after="5040" w:line="358" w:lineRule="exact"/>
    </w:pPr>
    <w:rPr>
      <w:rFonts w:ascii="Arial" w:eastAsia="Arial" w:hAnsi="Arial" w:cs="Arial"/>
      <w:w w:val="50"/>
      <w:sz w:val="32"/>
      <w:szCs w:val="32"/>
    </w:rPr>
  </w:style>
  <w:style w:type="paragraph" w:customStyle="1" w:styleId="Style37">
    <w:name w:val="Style 37"/>
    <w:basedOn w:val="Normln"/>
    <w:link w:val="CharStyle38Exact"/>
    <w:pPr>
      <w:shd w:val="clear" w:color="auto" w:fill="FFFFFF"/>
      <w:spacing w:line="178" w:lineRule="exact"/>
    </w:pPr>
    <w:rPr>
      <w:rFonts w:ascii="Arial" w:eastAsia="Arial" w:hAnsi="Arial" w:cs="Arial"/>
      <w:b/>
      <w:bCs/>
      <w:sz w:val="16"/>
      <w:szCs w:val="16"/>
    </w:rPr>
  </w:style>
  <w:style w:type="paragraph" w:customStyle="1" w:styleId="Style40">
    <w:name w:val="Style 40"/>
    <w:basedOn w:val="Normln"/>
    <w:link w:val="CharStyle41Exact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file:///C:\Users\duffkovam\AppData\Local\Microsoft\Windows\INetCache\Content.Outlook\7KQYMPJC\media\image7.jpeg" TargetMode="External"/><Relationship Id="rId26" Type="http://schemas.openxmlformats.org/officeDocument/2006/relationships/image" Target="file:///C:\Users\duffkovam\AppData\Local\Microsoft\Windows\INetCache\Content.Outlook\7KQYMPJC\media\image11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file:///C:\Users\duffkovam\AppData\Local\Microsoft\Windows\INetCache\Content.Outlook\7KQYMPJC\media\image6.jpeg" TargetMode="External"/><Relationship Id="rId20" Type="http://schemas.openxmlformats.org/officeDocument/2006/relationships/image" Target="file:///C:\Users\duffkovam\AppData\Local\Microsoft\Windows\INetCache\Content.Outlook\7KQYMPJC\media\image8.jpe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duffkovam\AppData\Local\Microsoft\Windows\INetCache\Content.Outlook\7KQYMPJC\media\image3.jpeg" TargetMode="External"/><Relationship Id="rId24" Type="http://schemas.openxmlformats.org/officeDocument/2006/relationships/image" Target="file:///C:\Users\duffkovam\AppData\Local\Microsoft\Windows\INetCache\Content.Outlook\7KQYMPJC\media\image10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file:///C:\Users\duffkovam\AppData\Local\Microsoft\Windows\INetCache\Content.Outlook\7KQYMPJC\media\image2.jpeg" TargetMode="External"/><Relationship Id="rId14" Type="http://schemas.openxmlformats.org/officeDocument/2006/relationships/image" Target="file:///C:\Users\duffkovam\AppData\Local\Microsoft\Windows\INetCache\Content.Outlook\7KQYMPJC\media\image5.jpeg" TargetMode="External"/><Relationship Id="rId22" Type="http://schemas.openxmlformats.org/officeDocument/2006/relationships/image" Target="file:///C:\Users\duffkovam\AppData\Local\Microsoft\Windows\INetCache\Content.Outlook\7KQYMPJC\media\image9.jpe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1017</Words>
  <Characters>6003</Characters>
  <Application>Microsoft Office Word</Application>
  <DocSecurity>4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Duffková Milada Ing.</dc:creator>
  <cp:lastModifiedBy>Duffková Milada Ing.</cp:lastModifiedBy>
  <cp:revision>2</cp:revision>
  <dcterms:created xsi:type="dcterms:W3CDTF">2018-06-21T12:22:00Z</dcterms:created>
  <dcterms:modified xsi:type="dcterms:W3CDTF">2018-06-21T12:22:00Z</dcterms:modified>
</cp:coreProperties>
</file>