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0" w:rsidRDefault="00DB3D20" w:rsidP="00795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poskytování služeb</w:t>
      </w:r>
    </w:p>
    <w:p w:rsidR="00DB3D20" w:rsidRDefault="00DB3D20" w:rsidP="007959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 zajištění provozu tepelných zařízení </w:t>
      </w:r>
    </w:p>
    <w:p w:rsidR="00DB3D20" w:rsidRDefault="00DB3D20" w:rsidP="0079597E">
      <w:pPr>
        <w:jc w:val="center"/>
        <w:rPr>
          <w:sz w:val="24"/>
          <w:szCs w:val="24"/>
        </w:rPr>
      </w:pPr>
      <w:r>
        <w:rPr>
          <w:sz w:val="24"/>
          <w:szCs w:val="24"/>
        </w:rPr>
        <w:t>umístěných v</w:t>
      </w:r>
      <w:r w:rsidR="000B62F7">
        <w:rPr>
          <w:sz w:val="24"/>
          <w:szCs w:val="24"/>
        </w:rPr>
        <w:t> </w:t>
      </w:r>
      <w:r w:rsidRPr="000B62F7">
        <w:rPr>
          <w:sz w:val="24"/>
          <w:szCs w:val="24"/>
        </w:rPr>
        <w:t>objektech</w:t>
      </w:r>
      <w:r w:rsidR="000B62F7">
        <w:rPr>
          <w:sz w:val="24"/>
          <w:szCs w:val="24"/>
        </w:rPr>
        <w:t xml:space="preserve"> </w:t>
      </w:r>
      <w:r w:rsidR="00AF7392">
        <w:rPr>
          <w:sz w:val="24"/>
          <w:szCs w:val="24"/>
        </w:rPr>
        <w:t>SON Praha</w:t>
      </w:r>
    </w:p>
    <w:p w:rsidR="00DB3D20" w:rsidRDefault="00DB3D20" w:rsidP="007959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č. smlouvy </w:t>
      </w:r>
      <w:r w:rsidR="00A44793">
        <w:rPr>
          <w:b/>
          <w:bCs/>
          <w:sz w:val="24"/>
          <w:szCs w:val="24"/>
        </w:rPr>
        <w:t>2817/2016</w:t>
      </w:r>
      <w:r>
        <w:rPr>
          <w:b/>
          <w:bCs/>
          <w:sz w:val="24"/>
          <w:szCs w:val="24"/>
        </w:rPr>
        <w:t xml:space="preserve"> </w:t>
      </w:r>
    </w:p>
    <w:p w:rsidR="00DB3D20" w:rsidRPr="00905C76" w:rsidRDefault="00DB3D20" w:rsidP="00B02829">
      <w:pPr>
        <w:jc w:val="center"/>
      </w:pPr>
      <w:r w:rsidRPr="00905C76">
        <w:t xml:space="preserve">uzavřená podle § </w:t>
      </w:r>
      <w:r>
        <w:t>1746</w:t>
      </w:r>
      <w:r w:rsidRPr="00905C76">
        <w:t xml:space="preserve"> odst. 2 zákona č. </w:t>
      </w:r>
      <w:r>
        <w:t>89</w:t>
      </w:r>
      <w:r w:rsidRPr="00905C76">
        <w:t>/</w:t>
      </w:r>
      <w:r>
        <w:t>2012</w:t>
      </w:r>
      <w:r w:rsidRPr="00905C76">
        <w:t xml:space="preserve"> Sb., ob</w:t>
      </w:r>
      <w:r>
        <w:t>čanský</w:t>
      </w:r>
      <w:r w:rsidRPr="00905C76">
        <w:t xml:space="preserve"> zákoník, ve znění pozdějších předpisů (dále jen „ob</w:t>
      </w:r>
      <w:r>
        <w:t>čanský</w:t>
      </w:r>
      <w:r w:rsidRPr="00905C76">
        <w:t xml:space="preserve"> zákoník“)</w:t>
      </w:r>
    </w:p>
    <w:p w:rsidR="00DB3D20" w:rsidRDefault="00DB3D20" w:rsidP="00B02829">
      <w:pPr>
        <w:jc w:val="center"/>
        <w:rPr>
          <w:sz w:val="24"/>
          <w:szCs w:val="24"/>
        </w:rPr>
      </w:pPr>
      <w:r>
        <w:rPr>
          <w:sz w:val="24"/>
          <w:szCs w:val="24"/>
        </w:rPr>
        <w:t>mezi smluvními stranami</w:t>
      </w:r>
    </w:p>
    <w:p w:rsidR="00DB3D20" w:rsidRDefault="00DB3D20" w:rsidP="00B02829">
      <w:pPr>
        <w:jc w:val="center"/>
        <w:rPr>
          <w:sz w:val="24"/>
          <w:szCs w:val="24"/>
        </w:rPr>
      </w:pPr>
    </w:p>
    <w:p w:rsidR="00DB3D20" w:rsidRPr="00F758DE" w:rsidRDefault="00AF7392" w:rsidP="00AA105C">
      <w:pPr>
        <w:jc w:val="both"/>
        <w:rPr>
          <w:b/>
          <w:bCs/>
          <w:sz w:val="24"/>
          <w:szCs w:val="24"/>
        </w:rPr>
      </w:pPr>
      <w:r w:rsidRPr="00F758DE">
        <w:rPr>
          <w:b/>
          <w:bCs/>
          <w:sz w:val="24"/>
          <w:szCs w:val="24"/>
        </w:rPr>
        <w:t xml:space="preserve">Správa železniční dopravní cesty, </w:t>
      </w:r>
      <w:proofErr w:type="spellStart"/>
      <w:proofErr w:type="gramStart"/>
      <w:r w:rsidRPr="00F758DE">
        <w:rPr>
          <w:b/>
          <w:bCs/>
          <w:sz w:val="24"/>
          <w:szCs w:val="24"/>
        </w:rPr>
        <w:t>s.o</w:t>
      </w:r>
      <w:proofErr w:type="spellEnd"/>
      <w:r w:rsidR="00DB3D20" w:rsidRPr="00F758DE">
        <w:rPr>
          <w:b/>
          <w:bCs/>
          <w:sz w:val="24"/>
          <w:szCs w:val="24"/>
        </w:rPr>
        <w:t>.</w:t>
      </w:r>
      <w:proofErr w:type="gramEnd"/>
    </w:p>
    <w:p w:rsidR="00DB3D20" w:rsidRPr="00F758DE" w:rsidRDefault="00DB3D20" w:rsidP="00795D0C">
      <w:pPr>
        <w:tabs>
          <w:tab w:val="left" w:pos="2552"/>
        </w:tabs>
        <w:spacing w:after="0" w:line="240" w:lineRule="auto"/>
      </w:pPr>
      <w:r w:rsidRPr="00F758DE">
        <w:t xml:space="preserve">Sídlo: </w:t>
      </w:r>
      <w:r w:rsidRPr="00F758DE">
        <w:tab/>
        <w:t>Praha 1</w:t>
      </w:r>
      <w:r w:rsidR="002E32D6" w:rsidRPr="00F758DE">
        <w:t>, Dlážděná 1003/7, PSČ 110 00</w:t>
      </w:r>
    </w:p>
    <w:p w:rsidR="00DB3D20" w:rsidRPr="00F758DE" w:rsidRDefault="00DA5CED" w:rsidP="00795D0C">
      <w:pPr>
        <w:tabs>
          <w:tab w:val="left" w:pos="2552"/>
        </w:tabs>
        <w:spacing w:after="0" w:line="240" w:lineRule="auto"/>
      </w:pPr>
      <w:r w:rsidRPr="00F758DE">
        <w:t xml:space="preserve">IČ: </w:t>
      </w:r>
      <w:r w:rsidRPr="00F758DE">
        <w:tab/>
        <w:t>70994234</w:t>
      </w:r>
      <w:r w:rsidR="00DB3D20" w:rsidRPr="00F758DE">
        <w:t xml:space="preserve">    </w:t>
      </w:r>
    </w:p>
    <w:p w:rsidR="00DB3D20" w:rsidRPr="00F758DE" w:rsidRDefault="00DA5CED" w:rsidP="00795D0C">
      <w:pPr>
        <w:tabs>
          <w:tab w:val="left" w:pos="2552"/>
        </w:tabs>
        <w:spacing w:after="0" w:line="240" w:lineRule="auto"/>
      </w:pPr>
      <w:r w:rsidRPr="00F758DE">
        <w:t>DIČ:</w:t>
      </w:r>
      <w:r w:rsidRPr="00F758DE">
        <w:tab/>
        <w:t>CZ70994234</w:t>
      </w:r>
      <w:r w:rsidR="00DB3D20" w:rsidRPr="00F758DE">
        <w:t xml:space="preserve">  </w:t>
      </w:r>
    </w:p>
    <w:p w:rsidR="00DB3D20" w:rsidRPr="00BA3118" w:rsidRDefault="00DB3D20" w:rsidP="00795D0C">
      <w:pPr>
        <w:tabs>
          <w:tab w:val="left" w:pos="2552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F758DE">
        <w:t>Zastoupen:</w:t>
      </w:r>
      <w:r w:rsidRPr="00F758DE">
        <w:tab/>
      </w:r>
      <w:r w:rsidR="00DA5CED" w:rsidRPr="00BA3118">
        <w:t xml:space="preserve">Lukáš Fořt, </w:t>
      </w:r>
      <w:r w:rsidR="001A2997" w:rsidRPr="00BA3118">
        <w:t xml:space="preserve">ředitel </w:t>
      </w:r>
      <w:r w:rsidR="00DA5CED" w:rsidRPr="00BA3118">
        <w:t>SON Praha</w:t>
      </w:r>
    </w:p>
    <w:p w:rsidR="00DB3D20" w:rsidRPr="00BA3118" w:rsidRDefault="00DB3D20" w:rsidP="00795D0C">
      <w:pPr>
        <w:tabs>
          <w:tab w:val="left" w:pos="2552"/>
        </w:tabs>
        <w:spacing w:after="0" w:line="240" w:lineRule="auto"/>
        <w:rPr>
          <w:b/>
          <w:bCs/>
        </w:rPr>
      </w:pPr>
      <w:r w:rsidRPr="00BA3118">
        <w:t xml:space="preserve">Bankovní spojení: </w:t>
      </w:r>
      <w:r w:rsidRPr="00BA3118">
        <w:tab/>
      </w:r>
    </w:p>
    <w:p w:rsidR="00DB3D20" w:rsidRPr="00F758DE" w:rsidRDefault="00F758DE" w:rsidP="00795D0C">
      <w:pPr>
        <w:tabs>
          <w:tab w:val="left" w:pos="2552"/>
        </w:tabs>
        <w:spacing w:after="0" w:line="240" w:lineRule="auto"/>
        <w:rPr>
          <w:b/>
          <w:bCs/>
        </w:rPr>
      </w:pPr>
      <w:r w:rsidRPr="00BA3118">
        <w:t>Číslo účtu:</w:t>
      </w:r>
      <w:r w:rsidRPr="00BA3118">
        <w:tab/>
      </w:r>
      <w:r w:rsidR="00DB3D20" w:rsidRPr="00F758DE">
        <w:t xml:space="preserve"> </w:t>
      </w:r>
    </w:p>
    <w:p w:rsidR="00DB3D20" w:rsidRPr="0039140B" w:rsidRDefault="00DB3D20" w:rsidP="00795D0C">
      <w:pPr>
        <w:spacing w:line="240" w:lineRule="auto"/>
        <w:jc w:val="both"/>
        <w:rPr>
          <w:sz w:val="24"/>
          <w:szCs w:val="24"/>
        </w:rPr>
      </w:pPr>
      <w:r w:rsidRPr="0039140B">
        <w:t xml:space="preserve">Společnost je zapsána v obchodním rejstříku vedeném Městským </w:t>
      </w:r>
      <w:r w:rsidR="005F07EC" w:rsidRPr="0039140B">
        <w:t>soudem v Praze, spisová značka A</w:t>
      </w:r>
      <w:r w:rsidRPr="0039140B">
        <w:t xml:space="preserve"> </w:t>
      </w:r>
      <w:r w:rsidR="005F07EC" w:rsidRPr="0039140B">
        <w:t>48384</w:t>
      </w:r>
      <w:r w:rsidRPr="0039140B">
        <w:rPr>
          <w:sz w:val="24"/>
          <w:szCs w:val="24"/>
        </w:rPr>
        <w:tab/>
      </w:r>
    </w:p>
    <w:p w:rsidR="00DB3D20" w:rsidRDefault="00DB3D20" w:rsidP="00266211">
      <w:pPr>
        <w:spacing w:line="360" w:lineRule="auto"/>
        <w:jc w:val="both"/>
        <w:rPr>
          <w:b/>
          <w:bCs/>
        </w:rPr>
      </w:pPr>
      <w:r w:rsidRPr="0039140B">
        <w:t xml:space="preserve">(dále </w:t>
      </w:r>
      <w:r w:rsidR="00157115" w:rsidRPr="0039140B">
        <w:t xml:space="preserve">též </w:t>
      </w:r>
      <w:r w:rsidRPr="0039140B">
        <w:rPr>
          <w:b/>
          <w:bCs/>
        </w:rPr>
        <w:t>„objednatel”</w:t>
      </w:r>
      <w:r w:rsidRPr="0039140B">
        <w:t xml:space="preserve"> nebo </w:t>
      </w:r>
      <w:r w:rsidRPr="0039140B">
        <w:rPr>
          <w:b/>
          <w:bCs/>
        </w:rPr>
        <w:t>„</w:t>
      </w:r>
      <w:r w:rsidR="00C63801" w:rsidRPr="0039140B">
        <w:rPr>
          <w:b/>
          <w:bCs/>
        </w:rPr>
        <w:t>SŽDC</w:t>
      </w:r>
      <w:r w:rsidRPr="0039140B">
        <w:rPr>
          <w:b/>
          <w:bCs/>
        </w:rPr>
        <w:t>“)</w:t>
      </w:r>
    </w:p>
    <w:p w:rsidR="00DB3D20" w:rsidRDefault="00DB3D20" w:rsidP="00266211">
      <w:pPr>
        <w:spacing w:line="360" w:lineRule="auto"/>
        <w:jc w:val="both"/>
        <w:rPr>
          <w:b/>
          <w:bCs/>
        </w:rPr>
      </w:pPr>
      <w:r>
        <w:rPr>
          <w:b/>
          <w:bCs/>
        </w:rPr>
        <w:t>a</w:t>
      </w:r>
    </w:p>
    <w:p w:rsidR="00DB3D20" w:rsidRDefault="004B0D5A" w:rsidP="00AE75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 </w:t>
      </w:r>
      <w:proofErr w:type="spellStart"/>
      <w:r>
        <w:rPr>
          <w:b/>
          <w:bCs/>
          <w:sz w:val="24"/>
          <w:szCs w:val="24"/>
        </w:rPr>
        <w:t>Facility</w:t>
      </w:r>
      <w:proofErr w:type="spellEnd"/>
      <w:r>
        <w:rPr>
          <w:b/>
          <w:bCs/>
          <w:sz w:val="24"/>
          <w:szCs w:val="24"/>
        </w:rPr>
        <w:t xml:space="preserve"> a.s.</w:t>
      </w:r>
    </w:p>
    <w:p w:rsidR="00DB3D20" w:rsidRPr="001D557F" w:rsidRDefault="00DB3D20" w:rsidP="00AE753C">
      <w:pPr>
        <w:tabs>
          <w:tab w:val="left" w:pos="2552"/>
        </w:tabs>
        <w:spacing w:after="0" w:line="240" w:lineRule="auto"/>
        <w:rPr>
          <w:highlight w:val="yellow"/>
        </w:rPr>
      </w:pPr>
      <w:r>
        <w:t>Sídlo:</w:t>
      </w:r>
      <w:r w:rsidRPr="00905C76">
        <w:t xml:space="preserve"> </w:t>
      </w:r>
      <w:r>
        <w:tab/>
      </w:r>
      <w:r w:rsidR="004B0D5A">
        <w:rPr>
          <w:sz w:val="24"/>
          <w:szCs w:val="24"/>
        </w:rPr>
        <w:t>U Trezorky 921/2, 158 00 Praha</w:t>
      </w:r>
    </w:p>
    <w:p w:rsidR="00DB3D20" w:rsidRPr="00F94E72" w:rsidRDefault="00DB3D20" w:rsidP="00AE753C">
      <w:pPr>
        <w:tabs>
          <w:tab w:val="left" w:pos="2552"/>
        </w:tabs>
        <w:spacing w:after="0" w:line="240" w:lineRule="auto"/>
      </w:pPr>
      <w:r w:rsidRPr="00F94E72">
        <w:t xml:space="preserve">IČ: </w:t>
      </w:r>
      <w:r w:rsidRPr="00F94E72">
        <w:tab/>
      </w:r>
      <w:r w:rsidR="004B0D5A">
        <w:rPr>
          <w:sz w:val="24"/>
          <w:szCs w:val="24"/>
        </w:rPr>
        <w:t>24172413</w:t>
      </w:r>
      <w:r w:rsidRPr="00F94E72">
        <w:t xml:space="preserve">    </w:t>
      </w:r>
    </w:p>
    <w:p w:rsidR="00DB3D20" w:rsidRPr="00F94E72" w:rsidRDefault="00DB3D20" w:rsidP="00AE753C">
      <w:pPr>
        <w:tabs>
          <w:tab w:val="left" w:pos="2552"/>
        </w:tabs>
        <w:spacing w:after="0" w:line="240" w:lineRule="auto"/>
      </w:pPr>
      <w:r w:rsidRPr="00F94E72">
        <w:t>DIČ:</w:t>
      </w:r>
      <w:r w:rsidRPr="00F94E72">
        <w:tab/>
      </w:r>
      <w:r w:rsidR="004B0D5A">
        <w:rPr>
          <w:sz w:val="24"/>
          <w:szCs w:val="24"/>
        </w:rPr>
        <w:t>CZ24172413</w:t>
      </w:r>
      <w:r w:rsidRPr="00F94E72">
        <w:t xml:space="preserve">  </w:t>
      </w:r>
    </w:p>
    <w:p w:rsidR="00DB3D20" w:rsidRPr="00F94E72" w:rsidRDefault="00DB3D20" w:rsidP="00AE753C">
      <w:pPr>
        <w:tabs>
          <w:tab w:val="left" w:pos="2552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F94E72">
        <w:t>Zastoupen:</w:t>
      </w:r>
      <w:r w:rsidRPr="00F94E72">
        <w:tab/>
      </w:r>
    </w:p>
    <w:p w:rsidR="00DB3D20" w:rsidRPr="00F94E72" w:rsidRDefault="00DB3D20" w:rsidP="00AE753C">
      <w:pPr>
        <w:tabs>
          <w:tab w:val="left" w:pos="2552"/>
        </w:tabs>
        <w:spacing w:after="0" w:line="240" w:lineRule="auto"/>
      </w:pPr>
      <w:r w:rsidRPr="00F94E72">
        <w:t xml:space="preserve">Bankovní spojení: </w:t>
      </w:r>
      <w:r w:rsidRPr="00F94E72">
        <w:tab/>
      </w:r>
    </w:p>
    <w:p w:rsidR="00DB3D20" w:rsidRPr="00BE511F" w:rsidRDefault="00DB3D20" w:rsidP="00AE753C">
      <w:pPr>
        <w:tabs>
          <w:tab w:val="left" w:pos="2552"/>
        </w:tabs>
        <w:spacing w:after="0" w:line="240" w:lineRule="auto"/>
      </w:pPr>
      <w:r w:rsidRPr="00F94E72">
        <w:t>Číslo účtu:</w:t>
      </w:r>
      <w:r w:rsidRPr="00F94E72">
        <w:tab/>
      </w:r>
    </w:p>
    <w:p w:rsidR="00DB3D20" w:rsidRDefault="00DB3D20" w:rsidP="00805C3D">
      <w:pPr>
        <w:spacing w:line="240" w:lineRule="auto"/>
        <w:jc w:val="both"/>
        <w:rPr>
          <w:sz w:val="24"/>
          <w:szCs w:val="24"/>
        </w:rPr>
      </w:pPr>
      <w:r>
        <w:t>Společnost je z</w:t>
      </w:r>
      <w:r w:rsidRPr="00905C76">
        <w:t>apsána v obchodním rejstříku</w:t>
      </w:r>
      <w:r>
        <w:t xml:space="preserve"> vedeném</w:t>
      </w:r>
      <w:r w:rsidR="004B0D5A">
        <w:rPr>
          <w:sz w:val="24"/>
          <w:szCs w:val="24"/>
        </w:rPr>
        <w:t xml:space="preserve"> u Městského soudu v Praze, oddíl B, vložka 17593</w:t>
      </w:r>
      <w:r>
        <w:rPr>
          <w:sz w:val="24"/>
          <w:szCs w:val="24"/>
        </w:rPr>
        <w:t>.</w:t>
      </w:r>
    </w:p>
    <w:p w:rsidR="00DB3D20" w:rsidRDefault="00DB3D20" w:rsidP="00805C3D">
      <w:pPr>
        <w:spacing w:line="240" w:lineRule="auto"/>
        <w:jc w:val="both"/>
      </w:pPr>
      <w:r>
        <w:t xml:space="preserve">(dále </w:t>
      </w:r>
      <w:r w:rsidR="00157115">
        <w:t xml:space="preserve">též </w:t>
      </w:r>
      <w:r>
        <w:t>„</w:t>
      </w:r>
      <w:r>
        <w:rPr>
          <w:b/>
          <w:bCs/>
        </w:rPr>
        <w:t>poskytovatel</w:t>
      </w:r>
      <w:r>
        <w:t>”</w:t>
      </w:r>
      <w:r w:rsidR="004B0D5A">
        <w:t xml:space="preserve"> </w:t>
      </w:r>
      <w:r w:rsidR="004B0D5A" w:rsidRPr="004B0D5A">
        <w:rPr>
          <w:b/>
        </w:rPr>
        <w:t xml:space="preserve">nebo „AB </w:t>
      </w:r>
      <w:proofErr w:type="spellStart"/>
      <w:r w:rsidR="004B0D5A" w:rsidRPr="004B0D5A">
        <w:rPr>
          <w:b/>
        </w:rPr>
        <w:t>Facility</w:t>
      </w:r>
      <w:proofErr w:type="spellEnd"/>
      <w:r w:rsidR="004B0D5A" w:rsidRPr="004B0D5A">
        <w:rPr>
          <w:b/>
        </w:rPr>
        <w:t xml:space="preserve"> a.s.“</w:t>
      </w:r>
      <w:r w:rsidR="00F8514B">
        <w:t>)</w:t>
      </w:r>
    </w:p>
    <w:p w:rsidR="00BE0172" w:rsidRDefault="00BE0172" w:rsidP="00805C3D">
      <w:pPr>
        <w:spacing w:line="240" w:lineRule="auto"/>
        <w:jc w:val="both"/>
      </w:pPr>
    </w:p>
    <w:p w:rsidR="00DB3D20" w:rsidRPr="00974A5A" w:rsidRDefault="00DB3D20" w:rsidP="00B479BA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  <w:sz w:val="28"/>
          <w:szCs w:val="28"/>
        </w:rPr>
      </w:pPr>
      <w:r w:rsidRPr="00974A5A">
        <w:rPr>
          <w:b/>
          <w:bCs/>
          <w:sz w:val="28"/>
          <w:szCs w:val="28"/>
        </w:rPr>
        <w:t>Předmět smlouvy</w:t>
      </w:r>
    </w:p>
    <w:p w:rsidR="00DB3D20" w:rsidRPr="00157115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 w:rsidRPr="00157115">
        <w:rPr>
          <w:sz w:val="24"/>
          <w:szCs w:val="24"/>
        </w:rPr>
        <w:t xml:space="preserve">Předmětem této smlouvy jsou služby </w:t>
      </w:r>
      <w:r w:rsidR="00CB7772">
        <w:rPr>
          <w:sz w:val="24"/>
          <w:szCs w:val="24"/>
        </w:rPr>
        <w:t xml:space="preserve">specifikované v čl. II této smlouvy </w:t>
      </w:r>
      <w:r w:rsidRPr="00157115">
        <w:rPr>
          <w:sz w:val="24"/>
          <w:szCs w:val="24"/>
        </w:rPr>
        <w:t>spojené s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>výrobou tepelné energie pro dodávku tepla a teplé užitkové vody v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>objektech ve vlastnictví objednatele</w:t>
      </w:r>
      <w:r w:rsidR="00611240">
        <w:rPr>
          <w:sz w:val="24"/>
          <w:szCs w:val="24"/>
        </w:rPr>
        <w:t xml:space="preserve"> uvedených v příloze č. 1 této smlouvy</w:t>
      </w:r>
      <w:r w:rsidRPr="00157115">
        <w:rPr>
          <w:sz w:val="24"/>
          <w:szCs w:val="24"/>
        </w:rPr>
        <w:t xml:space="preserve">. </w:t>
      </w:r>
    </w:p>
    <w:p w:rsidR="00DB3D20" w:rsidRPr="00974A5A" w:rsidRDefault="00DB3D20" w:rsidP="00974A5A">
      <w:pPr>
        <w:spacing w:line="240" w:lineRule="auto"/>
        <w:jc w:val="both"/>
        <w:rPr>
          <w:sz w:val="24"/>
          <w:szCs w:val="24"/>
        </w:rPr>
      </w:pPr>
    </w:p>
    <w:p w:rsidR="00DB3D20" w:rsidRPr="005353C4" w:rsidRDefault="00DB3D20" w:rsidP="00B479BA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Odborná způsobilost poskytovatele a rozsah jeho činnosti</w:t>
      </w:r>
    </w:p>
    <w:p w:rsidR="00DB3D20" w:rsidRPr="00157115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 w:rsidRPr="00157115">
        <w:rPr>
          <w:sz w:val="24"/>
          <w:szCs w:val="24"/>
        </w:rPr>
        <w:t>Poskytovatel prohlašuje, že je odborně způsobilý k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 xml:space="preserve">výkonům </w:t>
      </w:r>
      <w:r w:rsidR="00CB7772">
        <w:rPr>
          <w:sz w:val="24"/>
          <w:szCs w:val="24"/>
        </w:rPr>
        <w:t>tvořícím</w:t>
      </w:r>
      <w:r w:rsidR="00CB7772" w:rsidRPr="00157115">
        <w:rPr>
          <w:sz w:val="24"/>
          <w:szCs w:val="24"/>
        </w:rPr>
        <w:t xml:space="preserve"> 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 xml:space="preserve">předmět </w:t>
      </w:r>
      <w:r w:rsidR="00CB7772">
        <w:rPr>
          <w:sz w:val="24"/>
          <w:szCs w:val="24"/>
        </w:rPr>
        <w:t xml:space="preserve">této </w:t>
      </w:r>
      <w:r w:rsidRPr="00157115">
        <w:rPr>
          <w:sz w:val="24"/>
          <w:szCs w:val="24"/>
        </w:rPr>
        <w:t>smlouvy</w:t>
      </w:r>
      <w:r w:rsidR="00CB7772">
        <w:rPr>
          <w:sz w:val="24"/>
          <w:szCs w:val="24"/>
        </w:rPr>
        <w:t>.</w:t>
      </w:r>
    </w:p>
    <w:p w:rsidR="00DB3D20" w:rsidRPr="00157115" w:rsidRDefault="00DB3D20" w:rsidP="00567787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 w:rsidRPr="00157115">
        <w:rPr>
          <w:sz w:val="24"/>
          <w:szCs w:val="24"/>
        </w:rPr>
        <w:t xml:space="preserve">Poskytovatel se zavazuje, že bude pro objednatele </w:t>
      </w:r>
      <w:r w:rsidR="00567787" w:rsidRPr="00567787">
        <w:rPr>
          <w:sz w:val="24"/>
          <w:szCs w:val="24"/>
        </w:rPr>
        <w:t>na své náklady (nestanoví-li tato smlouva jinak)</w:t>
      </w:r>
      <w:r w:rsidR="00567787">
        <w:rPr>
          <w:sz w:val="24"/>
          <w:szCs w:val="24"/>
        </w:rPr>
        <w:t xml:space="preserve"> </w:t>
      </w:r>
      <w:r w:rsidR="00CB7772">
        <w:rPr>
          <w:sz w:val="24"/>
          <w:szCs w:val="24"/>
        </w:rPr>
        <w:t>v</w:t>
      </w:r>
      <w:r w:rsidR="00283CED">
        <w:rPr>
          <w:sz w:val="24"/>
          <w:szCs w:val="24"/>
        </w:rPr>
        <w:t xml:space="preserve"> jeho </w:t>
      </w:r>
      <w:r w:rsidR="00CB7772">
        <w:rPr>
          <w:sz w:val="24"/>
          <w:szCs w:val="24"/>
        </w:rPr>
        <w:t xml:space="preserve">objektech </w:t>
      </w:r>
      <w:r w:rsidR="00872655">
        <w:rPr>
          <w:sz w:val="24"/>
          <w:szCs w:val="24"/>
        </w:rPr>
        <w:t>uvedených v</w:t>
      </w:r>
      <w:r w:rsidR="00567787">
        <w:rPr>
          <w:sz w:val="24"/>
          <w:szCs w:val="24"/>
        </w:rPr>
        <w:t> </w:t>
      </w:r>
      <w:r w:rsidR="00872655">
        <w:rPr>
          <w:sz w:val="24"/>
          <w:szCs w:val="24"/>
        </w:rPr>
        <w:t>čl</w:t>
      </w:r>
      <w:r w:rsidR="00567787">
        <w:rPr>
          <w:sz w:val="24"/>
          <w:szCs w:val="24"/>
        </w:rPr>
        <w:t>.</w:t>
      </w:r>
      <w:r w:rsidR="00872655">
        <w:rPr>
          <w:sz w:val="24"/>
          <w:szCs w:val="24"/>
        </w:rPr>
        <w:t xml:space="preserve"> I této smlouvy</w:t>
      </w:r>
      <w:r w:rsidR="00CB7772">
        <w:rPr>
          <w:sz w:val="24"/>
          <w:szCs w:val="24"/>
        </w:rPr>
        <w:t xml:space="preserve"> </w:t>
      </w:r>
      <w:r w:rsidRPr="00157115">
        <w:rPr>
          <w:sz w:val="24"/>
          <w:szCs w:val="24"/>
        </w:rPr>
        <w:t>vykonávat tyto činnosti:</w:t>
      </w:r>
    </w:p>
    <w:p w:rsidR="0039140B" w:rsidRDefault="00011F54" w:rsidP="0039140B">
      <w:pPr>
        <w:pStyle w:val="Odstavecseseznamem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Obsluhovat</w:t>
      </w:r>
      <w:r w:rsidR="00DB3D20">
        <w:rPr>
          <w:sz w:val="24"/>
          <w:szCs w:val="24"/>
        </w:rPr>
        <w:t xml:space="preserve"> </w:t>
      </w:r>
      <w:r w:rsidR="00872655">
        <w:rPr>
          <w:sz w:val="24"/>
          <w:szCs w:val="24"/>
        </w:rPr>
        <w:t>tepeln</w:t>
      </w:r>
      <w:r w:rsidR="00BE0172">
        <w:rPr>
          <w:sz w:val="24"/>
          <w:szCs w:val="24"/>
        </w:rPr>
        <w:t>é</w:t>
      </w:r>
      <w:r w:rsidR="00872655">
        <w:rPr>
          <w:sz w:val="24"/>
          <w:szCs w:val="24"/>
        </w:rPr>
        <w:t xml:space="preserve"> </w:t>
      </w:r>
      <w:r w:rsidR="00DB3D20">
        <w:rPr>
          <w:sz w:val="24"/>
          <w:szCs w:val="24"/>
        </w:rPr>
        <w:t>zdroj</w:t>
      </w:r>
      <w:r w:rsidR="00BE0172">
        <w:rPr>
          <w:sz w:val="24"/>
          <w:szCs w:val="24"/>
        </w:rPr>
        <w:t>e</w:t>
      </w:r>
      <w:r w:rsidR="00DB3D20">
        <w:rPr>
          <w:sz w:val="24"/>
          <w:szCs w:val="24"/>
        </w:rPr>
        <w:t xml:space="preserve"> a </w:t>
      </w:r>
      <w:r w:rsidR="00BE0172">
        <w:rPr>
          <w:sz w:val="24"/>
          <w:szCs w:val="24"/>
        </w:rPr>
        <w:t xml:space="preserve">zajišťovat </w:t>
      </w:r>
      <w:r w:rsidR="00DB3D20">
        <w:rPr>
          <w:sz w:val="24"/>
          <w:szCs w:val="24"/>
        </w:rPr>
        <w:t xml:space="preserve">dodávku tepla a teplé užitkové vody </w:t>
      </w:r>
      <w:r w:rsidR="00CB7772">
        <w:rPr>
          <w:sz w:val="24"/>
          <w:szCs w:val="24"/>
        </w:rPr>
        <w:t xml:space="preserve">(TUV) </w:t>
      </w:r>
      <w:r w:rsidR="00DB3D20">
        <w:rPr>
          <w:sz w:val="24"/>
          <w:szCs w:val="24"/>
        </w:rPr>
        <w:t>v souladu s platnými předpisy.</w:t>
      </w:r>
    </w:p>
    <w:p w:rsidR="00DB3D20" w:rsidRPr="0039140B" w:rsidRDefault="00DB3D20" w:rsidP="0039140B">
      <w:pPr>
        <w:pStyle w:val="Odstavecseseznamem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39140B">
        <w:rPr>
          <w:sz w:val="24"/>
          <w:szCs w:val="24"/>
        </w:rPr>
        <w:t>Provádě</w:t>
      </w:r>
      <w:r w:rsidR="00CB7772" w:rsidRPr="0039140B">
        <w:rPr>
          <w:sz w:val="24"/>
          <w:szCs w:val="24"/>
        </w:rPr>
        <w:t>t</w:t>
      </w:r>
      <w:r w:rsidRPr="0039140B">
        <w:rPr>
          <w:sz w:val="24"/>
          <w:szCs w:val="24"/>
        </w:rPr>
        <w:t xml:space="preserve"> odborné prohlídky rozvodů </w:t>
      </w:r>
      <w:r w:rsidR="00CB7772" w:rsidRPr="0039140B">
        <w:rPr>
          <w:sz w:val="24"/>
          <w:szCs w:val="24"/>
        </w:rPr>
        <w:t xml:space="preserve">ústředního topení (ÚT) </w:t>
      </w:r>
      <w:r w:rsidRPr="0039140B">
        <w:rPr>
          <w:sz w:val="24"/>
          <w:szCs w:val="24"/>
        </w:rPr>
        <w:t>a TUV, včetně uzávěrů.</w:t>
      </w:r>
    </w:p>
    <w:p w:rsidR="00DB3D20" w:rsidRPr="008559E4" w:rsidRDefault="00DB3D20" w:rsidP="00157115">
      <w:pPr>
        <w:pStyle w:val="Odstavecseseznamem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8559E4">
        <w:rPr>
          <w:sz w:val="24"/>
          <w:szCs w:val="24"/>
        </w:rPr>
        <w:t>Včas</w:t>
      </w:r>
      <w:r w:rsidR="00283CED" w:rsidRPr="008559E4">
        <w:rPr>
          <w:sz w:val="24"/>
          <w:szCs w:val="24"/>
        </w:rPr>
        <w:t xml:space="preserve"> </w:t>
      </w:r>
      <w:r w:rsidRPr="008559E4">
        <w:rPr>
          <w:sz w:val="24"/>
          <w:szCs w:val="24"/>
        </w:rPr>
        <w:t>př</w:t>
      </w:r>
      <w:r w:rsidR="00283CED" w:rsidRPr="008559E4">
        <w:rPr>
          <w:sz w:val="24"/>
          <w:szCs w:val="24"/>
        </w:rPr>
        <w:t>i</w:t>
      </w:r>
      <w:r w:rsidRPr="008559E4">
        <w:rPr>
          <w:sz w:val="24"/>
          <w:szCs w:val="24"/>
        </w:rPr>
        <w:t>prav</w:t>
      </w:r>
      <w:r w:rsidR="00283CED" w:rsidRPr="008559E4">
        <w:rPr>
          <w:sz w:val="24"/>
          <w:szCs w:val="24"/>
        </w:rPr>
        <w:t>ov</w:t>
      </w:r>
      <w:r w:rsidRPr="008559E4">
        <w:rPr>
          <w:sz w:val="24"/>
          <w:szCs w:val="24"/>
        </w:rPr>
        <w:t>a</w:t>
      </w:r>
      <w:r w:rsidR="00283CED" w:rsidRPr="008559E4">
        <w:rPr>
          <w:sz w:val="24"/>
          <w:szCs w:val="24"/>
        </w:rPr>
        <w:t>t</w:t>
      </w:r>
      <w:r w:rsidRPr="008559E4">
        <w:rPr>
          <w:sz w:val="24"/>
          <w:szCs w:val="24"/>
        </w:rPr>
        <w:t xml:space="preserve"> topn</w:t>
      </w:r>
      <w:r w:rsidR="00283CED" w:rsidRPr="008559E4">
        <w:rPr>
          <w:sz w:val="24"/>
          <w:szCs w:val="24"/>
        </w:rPr>
        <w:t>ý</w:t>
      </w:r>
      <w:r w:rsidRPr="008559E4">
        <w:rPr>
          <w:sz w:val="24"/>
          <w:szCs w:val="24"/>
        </w:rPr>
        <w:t xml:space="preserve"> systém na provoz v topném období, včetně nastavení regulace.</w:t>
      </w:r>
    </w:p>
    <w:p w:rsidR="00DB3D20" w:rsidRDefault="00CB7772" w:rsidP="00157115">
      <w:pPr>
        <w:pStyle w:val="Odstavecseseznamem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Zajistit p</w:t>
      </w:r>
      <w:r w:rsidR="00DB3D20">
        <w:rPr>
          <w:sz w:val="24"/>
          <w:szCs w:val="24"/>
        </w:rPr>
        <w:t xml:space="preserve">ravidelné školení </w:t>
      </w:r>
      <w:r w:rsidR="005B23D9">
        <w:rPr>
          <w:sz w:val="24"/>
          <w:szCs w:val="24"/>
        </w:rPr>
        <w:t xml:space="preserve">svých zaměstnanců zajišťujících </w:t>
      </w:r>
      <w:r w:rsidR="00DB3D20">
        <w:rPr>
          <w:sz w:val="24"/>
          <w:szCs w:val="24"/>
        </w:rPr>
        <w:t>obsluh</w:t>
      </w:r>
      <w:r w:rsidR="005B23D9">
        <w:rPr>
          <w:sz w:val="24"/>
          <w:szCs w:val="24"/>
        </w:rPr>
        <w:t>u</w:t>
      </w:r>
      <w:r w:rsidR="00DB3D20">
        <w:rPr>
          <w:sz w:val="24"/>
          <w:szCs w:val="24"/>
        </w:rPr>
        <w:t xml:space="preserve"> kotelny v souladu s platnými předpisy. </w:t>
      </w:r>
    </w:p>
    <w:p w:rsidR="0039140B" w:rsidRDefault="0039140B" w:rsidP="006D74DB">
      <w:pPr>
        <w:pStyle w:val="Odstavecseseznamem"/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</w:p>
    <w:p w:rsidR="00E7798D" w:rsidRDefault="00B000BF" w:rsidP="00B000BF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 w:rsidRPr="00B000BF">
        <w:rPr>
          <w:sz w:val="24"/>
          <w:szCs w:val="24"/>
        </w:rPr>
        <w:t>Při všech činnostech souvisejících s provozem tepelného zařízení a dodávkou tepla a teplé užitkové vody je poskytovatel povinen řídit se platnými předpisy, zvláště zákonem 406/2000 Sb.</w:t>
      </w:r>
      <w:r>
        <w:rPr>
          <w:sz w:val="24"/>
          <w:szCs w:val="24"/>
        </w:rPr>
        <w:t xml:space="preserve">, v platném znění, </w:t>
      </w:r>
      <w:r w:rsidRPr="00B000BF">
        <w:rPr>
          <w:sz w:val="24"/>
          <w:szCs w:val="24"/>
        </w:rPr>
        <w:t>vyhláškou č. 193/2007 Sb., v platném znění, vyhláškou č. 194/2007 Sb., v platném znění, a vyhláškou č. 269/2015 Sb., v platném znění.</w:t>
      </w:r>
      <w:r>
        <w:rPr>
          <w:sz w:val="24"/>
          <w:szCs w:val="24"/>
        </w:rPr>
        <w:t xml:space="preserve"> </w:t>
      </w:r>
      <w:r w:rsidRPr="00B000BF">
        <w:rPr>
          <w:sz w:val="24"/>
          <w:szCs w:val="24"/>
        </w:rPr>
        <w:t>Současně je poskytovatel povinen při své činnosti podle této smlouvy dbát pravidel požární prevence a bezpečnosti práce a</w:t>
      </w:r>
      <w:r>
        <w:rPr>
          <w:sz w:val="24"/>
          <w:szCs w:val="24"/>
        </w:rPr>
        <w:t xml:space="preserve"> postupovat tak, aby</w:t>
      </w:r>
      <w:r w:rsidRPr="00B00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svou činností nepoškodil dobré jméno </w:t>
      </w:r>
      <w:r w:rsidRPr="00B000BF">
        <w:rPr>
          <w:sz w:val="24"/>
          <w:szCs w:val="24"/>
        </w:rPr>
        <w:t>objednatele</w:t>
      </w:r>
      <w:r>
        <w:rPr>
          <w:sz w:val="24"/>
          <w:szCs w:val="24"/>
        </w:rPr>
        <w:t xml:space="preserve">, případně majetek třetích osob. </w:t>
      </w:r>
    </w:p>
    <w:p w:rsidR="00611240" w:rsidRDefault="00611240" w:rsidP="00611240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 w:rsidRPr="00611240">
        <w:rPr>
          <w:sz w:val="24"/>
          <w:szCs w:val="24"/>
        </w:rPr>
        <w:t>Poskytovatel prohlašuje, že plnění, které poskytuje objednateli, není v nepoměru k plnění, které je mu poskytnuto ze strany objednatele. Poskytovatel prohlašuje, že mu nejsou známy okolnosti a skutečnosti, které by zakládaly nepoměr vzájemných plnění</w:t>
      </w:r>
      <w:r w:rsidR="00BB0F96">
        <w:rPr>
          <w:sz w:val="24"/>
          <w:szCs w:val="24"/>
        </w:rPr>
        <w:t>.</w:t>
      </w:r>
    </w:p>
    <w:p w:rsidR="00611240" w:rsidRPr="00F8514B" w:rsidRDefault="00611240" w:rsidP="00F8514B">
      <w:pPr>
        <w:spacing w:line="240" w:lineRule="auto"/>
        <w:jc w:val="both"/>
        <w:rPr>
          <w:sz w:val="24"/>
          <w:szCs w:val="24"/>
        </w:rPr>
      </w:pPr>
    </w:p>
    <w:p w:rsidR="001B69FF" w:rsidRDefault="001B69FF" w:rsidP="008572BE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DB3D20" w:rsidRPr="007A695B" w:rsidRDefault="00DB3D20" w:rsidP="006D74DB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Smluvní cena a platební podmínky</w:t>
      </w:r>
    </w:p>
    <w:p w:rsidR="00DB3D20" w:rsidRPr="00067B8D" w:rsidRDefault="007A695B" w:rsidP="00567787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B3D20" w:rsidRPr="00354534">
        <w:rPr>
          <w:sz w:val="24"/>
          <w:szCs w:val="24"/>
        </w:rPr>
        <w:t xml:space="preserve">ena </w:t>
      </w:r>
      <w:r w:rsidR="00DB3D20" w:rsidRPr="00067B8D">
        <w:rPr>
          <w:sz w:val="24"/>
          <w:szCs w:val="24"/>
        </w:rPr>
        <w:t xml:space="preserve">za </w:t>
      </w:r>
      <w:r w:rsidR="00BE0172">
        <w:rPr>
          <w:sz w:val="24"/>
          <w:szCs w:val="24"/>
        </w:rPr>
        <w:t>plnění předmětu této s</w:t>
      </w:r>
      <w:r>
        <w:rPr>
          <w:sz w:val="24"/>
          <w:szCs w:val="24"/>
        </w:rPr>
        <w:t>mlouvy</w:t>
      </w:r>
      <w:r w:rsidR="00BE0172">
        <w:rPr>
          <w:sz w:val="24"/>
          <w:szCs w:val="24"/>
        </w:rPr>
        <w:t xml:space="preserve"> </w:t>
      </w:r>
      <w:r w:rsidR="00DB3D20" w:rsidRPr="00157115">
        <w:rPr>
          <w:sz w:val="24"/>
          <w:szCs w:val="24"/>
        </w:rPr>
        <w:t xml:space="preserve">činí za celou dobu plnění celkem </w:t>
      </w:r>
      <w:r w:rsidR="004B0D5A">
        <w:rPr>
          <w:sz w:val="24"/>
          <w:szCs w:val="24"/>
        </w:rPr>
        <w:t xml:space="preserve">301.338,- Kč </w:t>
      </w:r>
      <w:r w:rsidR="00DB3D20" w:rsidRPr="00157115">
        <w:rPr>
          <w:sz w:val="24"/>
          <w:szCs w:val="24"/>
        </w:rPr>
        <w:t>bez DPH.</w:t>
      </w:r>
      <w:r>
        <w:rPr>
          <w:sz w:val="24"/>
          <w:szCs w:val="24"/>
        </w:rPr>
        <w:t xml:space="preserve"> K této ceně bude připočtena DPH dle platných právních předpisů.</w:t>
      </w:r>
      <w:r w:rsidR="00567787">
        <w:rPr>
          <w:sz w:val="24"/>
          <w:szCs w:val="24"/>
        </w:rPr>
        <w:t xml:space="preserve"> </w:t>
      </w:r>
      <w:r w:rsidR="00567787" w:rsidRPr="00567787">
        <w:rPr>
          <w:sz w:val="24"/>
          <w:szCs w:val="24"/>
        </w:rPr>
        <w:t>Tato cena je maximální a nepřekročitelná a zahrnuje veškeré náklady poskytovatele spojené s plněním předmětu této smlou</w:t>
      </w:r>
      <w:r w:rsidR="00567787">
        <w:rPr>
          <w:sz w:val="24"/>
          <w:szCs w:val="24"/>
        </w:rPr>
        <w:t>vy.</w:t>
      </w:r>
    </w:p>
    <w:p w:rsidR="00DB3D20" w:rsidRDefault="007A695B" w:rsidP="0042437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bude vždy hrazena na základě faktury vystavené poskytovatelem. </w:t>
      </w:r>
      <w:r w:rsidR="00DB3D20">
        <w:rPr>
          <w:sz w:val="24"/>
          <w:szCs w:val="24"/>
        </w:rPr>
        <w:t>Smluvní strany se dohodly, že faktur</w:t>
      </w:r>
      <w:r>
        <w:rPr>
          <w:sz w:val="24"/>
          <w:szCs w:val="24"/>
        </w:rPr>
        <w:t>a</w:t>
      </w:r>
      <w:r w:rsidR="001B69FF">
        <w:rPr>
          <w:sz w:val="24"/>
          <w:szCs w:val="24"/>
        </w:rPr>
        <w:t xml:space="preserve"> – daňový doklad</w:t>
      </w:r>
      <w:r w:rsidR="00DB3D20">
        <w:rPr>
          <w:sz w:val="24"/>
          <w:szCs w:val="24"/>
        </w:rPr>
        <w:t xml:space="preserve"> za poskytování služeb </w:t>
      </w:r>
      <w:r>
        <w:rPr>
          <w:sz w:val="24"/>
          <w:szCs w:val="24"/>
        </w:rPr>
        <w:t xml:space="preserve">podle této smlouvy </w:t>
      </w:r>
      <w:r w:rsidR="00DB3D20">
        <w:rPr>
          <w:sz w:val="24"/>
          <w:szCs w:val="24"/>
        </w:rPr>
        <w:t>bud</w:t>
      </w:r>
      <w:r w:rsidR="00BE0172">
        <w:rPr>
          <w:sz w:val="24"/>
          <w:szCs w:val="24"/>
        </w:rPr>
        <w:t>e</w:t>
      </w:r>
      <w:r w:rsidR="00DB3D20">
        <w:rPr>
          <w:sz w:val="24"/>
          <w:szCs w:val="24"/>
        </w:rPr>
        <w:t xml:space="preserve"> vystaven</w:t>
      </w:r>
      <w:r>
        <w:rPr>
          <w:sz w:val="24"/>
          <w:szCs w:val="24"/>
        </w:rPr>
        <w:t>a</w:t>
      </w:r>
      <w:r w:rsidR="00DB3D20">
        <w:rPr>
          <w:sz w:val="24"/>
          <w:szCs w:val="24"/>
        </w:rPr>
        <w:t xml:space="preserve"> vždy za období jednoho </w:t>
      </w:r>
      <w:r w:rsidR="00DB3D20" w:rsidRPr="002D0AA2">
        <w:rPr>
          <w:sz w:val="24"/>
          <w:szCs w:val="24"/>
        </w:rPr>
        <w:t xml:space="preserve">kalendářního měsíce, kdy </w:t>
      </w:r>
      <w:r w:rsidRPr="002D0AA2">
        <w:rPr>
          <w:sz w:val="24"/>
          <w:szCs w:val="24"/>
        </w:rPr>
        <w:t xml:space="preserve">datem </w:t>
      </w:r>
      <w:r w:rsidR="00DB3D20" w:rsidRPr="002D0AA2">
        <w:rPr>
          <w:sz w:val="24"/>
          <w:szCs w:val="24"/>
        </w:rPr>
        <w:t>zdaniteln</w:t>
      </w:r>
      <w:r w:rsidRPr="002D0AA2">
        <w:rPr>
          <w:sz w:val="24"/>
          <w:szCs w:val="24"/>
        </w:rPr>
        <w:t>ého</w:t>
      </w:r>
      <w:r w:rsidR="00DB3D20" w:rsidRPr="002D0AA2">
        <w:rPr>
          <w:sz w:val="24"/>
          <w:szCs w:val="24"/>
        </w:rPr>
        <w:t xml:space="preserve"> plnění bude vždy poslední den </w:t>
      </w:r>
      <w:r w:rsidR="00BE0172" w:rsidRPr="002D0AA2">
        <w:rPr>
          <w:sz w:val="24"/>
          <w:szCs w:val="24"/>
        </w:rPr>
        <w:t>tohoto</w:t>
      </w:r>
      <w:r w:rsidR="00DB3D20" w:rsidRPr="002D0AA2">
        <w:rPr>
          <w:sz w:val="24"/>
          <w:szCs w:val="24"/>
        </w:rPr>
        <w:t xml:space="preserve"> měsíc</w:t>
      </w:r>
      <w:r w:rsidR="00BE0172" w:rsidRPr="002D0AA2">
        <w:rPr>
          <w:sz w:val="24"/>
          <w:szCs w:val="24"/>
        </w:rPr>
        <w:t>e</w:t>
      </w:r>
      <w:r w:rsidR="00F8026E" w:rsidRPr="002D0AA2">
        <w:rPr>
          <w:sz w:val="24"/>
          <w:szCs w:val="24"/>
        </w:rPr>
        <w:t>.</w:t>
      </w:r>
      <w:r w:rsidR="00DB3D20" w:rsidRPr="002D0AA2">
        <w:rPr>
          <w:sz w:val="24"/>
          <w:szCs w:val="24"/>
        </w:rPr>
        <w:t xml:space="preserve"> </w:t>
      </w:r>
      <w:r w:rsidR="00F8026E" w:rsidRPr="002D0AA2">
        <w:rPr>
          <w:sz w:val="24"/>
          <w:szCs w:val="24"/>
        </w:rPr>
        <w:t>Faktury</w:t>
      </w:r>
      <w:r w:rsidR="00DB3D20" w:rsidRPr="002D0AA2">
        <w:rPr>
          <w:sz w:val="24"/>
          <w:szCs w:val="24"/>
        </w:rPr>
        <w:t xml:space="preserve"> je poskytovatel</w:t>
      </w:r>
      <w:r w:rsidR="00DB3D20">
        <w:rPr>
          <w:sz w:val="24"/>
          <w:szCs w:val="24"/>
        </w:rPr>
        <w:t xml:space="preserve"> povinen vystavit vždy do 5. dne v měsíci následujícím po kalendářním měsíci, za který je daňový doklad vystaven.</w:t>
      </w:r>
    </w:p>
    <w:p w:rsidR="00362ABD" w:rsidRPr="00362ABD" w:rsidRDefault="00DB3D20" w:rsidP="00362ABD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 w:rsidRPr="00362ABD">
        <w:rPr>
          <w:sz w:val="24"/>
          <w:szCs w:val="24"/>
        </w:rPr>
        <w:t>Faktura – daňový doklad je splatn</w:t>
      </w:r>
      <w:r w:rsidR="005E021B">
        <w:rPr>
          <w:sz w:val="24"/>
          <w:szCs w:val="24"/>
        </w:rPr>
        <w:t>ý ve lhůtě 30</w:t>
      </w:r>
      <w:r w:rsidRPr="00362ABD">
        <w:rPr>
          <w:sz w:val="24"/>
          <w:szCs w:val="24"/>
        </w:rPr>
        <w:t xml:space="preserve"> kalendářních dnů od</w:t>
      </w:r>
      <w:r w:rsidR="00002282" w:rsidRPr="00362ABD">
        <w:rPr>
          <w:sz w:val="24"/>
          <w:szCs w:val="24"/>
        </w:rPr>
        <w:t>e dne je</w:t>
      </w:r>
      <w:r w:rsidR="00362ABD">
        <w:rPr>
          <w:sz w:val="24"/>
          <w:szCs w:val="24"/>
        </w:rPr>
        <w:t>jíh</w:t>
      </w:r>
      <w:r w:rsidR="00002282" w:rsidRPr="00362ABD">
        <w:rPr>
          <w:sz w:val="24"/>
          <w:szCs w:val="24"/>
        </w:rPr>
        <w:t>o vystavení.</w:t>
      </w:r>
      <w:r w:rsidRPr="00362ABD">
        <w:rPr>
          <w:sz w:val="24"/>
          <w:szCs w:val="24"/>
        </w:rPr>
        <w:t xml:space="preserve"> </w:t>
      </w:r>
      <w:r w:rsidR="00362ABD" w:rsidRPr="00362ABD">
        <w:rPr>
          <w:sz w:val="24"/>
          <w:szCs w:val="24"/>
        </w:rPr>
        <w:t>Poskytovatel je povinen dodržet termín odeslání faktury do 3 pracovních dnů od jejího vystavení na adresu</w:t>
      </w:r>
      <w:r w:rsidR="00EF2178">
        <w:rPr>
          <w:sz w:val="24"/>
          <w:szCs w:val="24"/>
        </w:rPr>
        <w:t xml:space="preserve"> Správa železniční dopravní cesty, </w:t>
      </w:r>
      <w:proofErr w:type="spellStart"/>
      <w:proofErr w:type="gramStart"/>
      <w:r w:rsidR="00EF2178">
        <w:rPr>
          <w:sz w:val="24"/>
          <w:szCs w:val="24"/>
        </w:rPr>
        <w:t>s.o</w:t>
      </w:r>
      <w:proofErr w:type="spellEnd"/>
      <w:r w:rsidR="00EF2178">
        <w:rPr>
          <w:sz w:val="24"/>
          <w:szCs w:val="24"/>
        </w:rPr>
        <w:t>.</w:t>
      </w:r>
      <w:proofErr w:type="gramEnd"/>
      <w:r w:rsidR="00EE0044">
        <w:rPr>
          <w:sz w:val="24"/>
          <w:szCs w:val="24"/>
        </w:rPr>
        <w:t>,</w:t>
      </w:r>
      <w:r w:rsidR="00EF2178">
        <w:rPr>
          <w:sz w:val="24"/>
          <w:szCs w:val="24"/>
        </w:rPr>
        <w:t xml:space="preserve"> Správa osobních nádraží Praha,</w:t>
      </w:r>
      <w:r w:rsidR="00EE0044">
        <w:rPr>
          <w:sz w:val="24"/>
          <w:szCs w:val="24"/>
        </w:rPr>
        <w:t xml:space="preserve"> Ukrajinská 304, Praha 10</w:t>
      </w:r>
      <w:r w:rsidR="00362ABD" w:rsidRPr="00362ABD">
        <w:rPr>
          <w:sz w:val="24"/>
          <w:szCs w:val="24"/>
        </w:rPr>
        <w:t xml:space="preserve">. V případě prodlení poskytovatele s odesláním faktury se o takovou dobu prodlení prodlužuje doba splatnosti faktury.  </w:t>
      </w:r>
    </w:p>
    <w:p w:rsidR="00DB3D20" w:rsidRPr="004D3C64" w:rsidRDefault="00DB3D20" w:rsidP="006D74DB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567"/>
        <w:jc w:val="both"/>
      </w:pPr>
      <w:r w:rsidRPr="00362ABD">
        <w:rPr>
          <w:sz w:val="24"/>
          <w:szCs w:val="24"/>
        </w:rPr>
        <w:t xml:space="preserve">Faktura musí splňovat náležitosti daňového dokladu ve smyslu </w:t>
      </w:r>
      <w:r w:rsidR="00362ABD" w:rsidRPr="00362ABD">
        <w:rPr>
          <w:sz w:val="24"/>
          <w:szCs w:val="24"/>
        </w:rPr>
        <w:t>příslušných právních předpisů.</w:t>
      </w:r>
      <w:r w:rsidRPr="00362ABD">
        <w:rPr>
          <w:sz w:val="24"/>
          <w:szCs w:val="24"/>
        </w:rPr>
        <w:t xml:space="preserve"> </w:t>
      </w:r>
      <w:r w:rsidR="00362ABD" w:rsidRPr="00362ABD">
        <w:rPr>
          <w:sz w:val="24"/>
          <w:szCs w:val="24"/>
        </w:rPr>
        <w:t xml:space="preserve">Objednatel si vyhrazuje právo vrátit </w:t>
      </w:r>
      <w:r w:rsidR="00362ABD">
        <w:rPr>
          <w:sz w:val="24"/>
          <w:szCs w:val="24"/>
        </w:rPr>
        <w:t xml:space="preserve">poskytovateli </w:t>
      </w:r>
      <w:r w:rsidR="00362ABD" w:rsidRPr="00362ABD">
        <w:rPr>
          <w:sz w:val="24"/>
          <w:szCs w:val="24"/>
        </w:rPr>
        <w:t xml:space="preserve">do data splatnosti k </w:t>
      </w:r>
      <w:r w:rsidR="00362ABD" w:rsidRPr="00362ABD">
        <w:rPr>
          <w:sz w:val="24"/>
          <w:szCs w:val="24"/>
        </w:rPr>
        <w:lastRenderedPageBreak/>
        <w:t xml:space="preserve">opravě či doplnění </w:t>
      </w:r>
      <w:r w:rsidR="00362ABD">
        <w:rPr>
          <w:sz w:val="24"/>
          <w:szCs w:val="24"/>
        </w:rPr>
        <w:t>fakturu</w:t>
      </w:r>
      <w:r w:rsidR="00362ABD" w:rsidRPr="00362ABD">
        <w:rPr>
          <w:sz w:val="24"/>
          <w:szCs w:val="24"/>
        </w:rPr>
        <w:t>, kter</w:t>
      </w:r>
      <w:r w:rsidR="00B479BA">
        <w:rPr>
          <w:sz w:val="24"/>
          <w:szCs w:val="24"/>
        </w:rPr>
        <w:t>á</w:t>
      </w:r>
      <w:r w:rsidR="00362ABD" w:rsidRPr="00362ABD">
        <w:rPr>
          <w:sz w:val="24"/>
          <w:szCs w:val="24"/>
        </w:rPr>
        <w:t xml:space="preserve"> nebude obsahovat náležitosti uvedené v této </w:t>
      </w:r>
      <w:r w:rsidR="00B479BA">
        <w:rPr>
          <w:sz w:val="24"/>
          <w:szCs w:val="24"/>
        </w:rPr>
        <w:t>s</w:t>
      </w:r>
      <w:r w:rsidR="00362ABD" w:rsidRPr="00362ABD">
        <w:rPr>
          <w:sz w:val="24"/>
          <w:szCs w:val="24"/>
        </w:rPr>
        <w:t>mlouvě nebo nebude v souladu s platnými právními předp</w:t>
      </w:r>
      <w:r w:rsidR="00D45846">
        <w:rPr>
          <w:sz w:val="24"/>
          <w:szCs w:val="24"/>
        </w:rPr>
        <w:t>isy. Od okamžiku vystavení nové</w:t>
      </w:r>
      <w:r w:rsidR="00362ABD" w:rsidRPr="00362ABD">
        <w:rPr>
          <w:sz w:val="24"/>
          <w:szCs w:val="24"/>
        </w:rPr>
        <w:t xml:space="preserve"> nebo opravené faktury běží nová lhůta splatnosti faktury. O</w:t>
      </w:r>
      <w:r w:rsidR="00D45846">
        <w:rPr>
          <w:sz w:val="24"/>
          <w:szCs w:val="24"/>
        </w:rPr>
        <w:t>pravenou</w:t>
      </w:r>
      <w:r w:rsidR="00362ABD" w:rsidRPr="00362ABD">
        <w:rPr>
          <w:sz w:val="24"/>
          <w:szCs w:val="24"/>
        </w:rPr>
        <w:t>/nov</w:t>
      </w:r>
      <w:r w:rsidR="00D45846">
        <w:rPr>
          <w:sz w:val="24"/>
          <w:szCs w:val="24"/>
        </w:rPr>
        <w:t>ou f</w:t>
      </w:r>
      <w:r w:rsidR="00362ABD" w:rsidRPr="00362ABD">
        <w:rPr>
          <w:sz w:val="24"/>
          <w:szCs w:val="24"/>
        </w:rPr>
        <w:t xml:space="preserve">akturu je zhotovitel povinen odeslat na adresu </w:t>
      </w:r>
      <w:r w:rsidR="00D45846" w:rsidRPr="00D45846">
        <w:rPr>
          <w:sz w:val="24"/>
          <w:szCs w:val="24"/>
        </w:rPr>
        <w:t xml:space="preserve">poskytovatele </w:t>
      </w:r>
      <w:r w:rsidR="00CE10A9">
        <w:rPr>
          <w:sz w:val="24"/>
          <w:szCs w:val="24"/>
        </w:rPr>
        <w:t xml:space="preserve">uvedenou v odst. 3.3 této smlouvy </w:t>
      </w:r>
      <w:r w:rsidR="00362ABD" w:rsidRPr="00362ABD">
        <w:rPr>
          <w:sz w:val="24"/>
          <w:szCs w:val="24"/>
        </w:rPr>
        <w:t>do 3 pracovních dnů od je</w:t>
      </w:r>
      <w:r w:rsidR="00CE10A9">
        <w:rPr>
          <w:sz w:val="24"/>
          <w:szCs w:val="24"/>
        </w:rPr>
        <w:t>jí</w:t>
      </w:r>
      <w:r w:rsidR="00362ABD" w:rsidRPr="00362ABD">
        <w:rPr>
          <w:sz w:val="24"/>
          <w:szCs w:val="24"/>
        </w:rPr>
        <w:t>ho vystavení.</w:t>
      </w:r>
    </w:p>
    <w:p w:rsidR="00DB3D20" w:rsidRPr="00D45846" w:rsidRDefault="00DB3D20" w:rsidP="00D45846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Doba splatnosti je zachována odepsáním fakturované částky z bankovního účtu objednatele nejpozději v poslední den doby splatnosti.</w:t>
      </w:r>
      <w:r w:rsidR="00D45846">
        <w:rPr>
          <w:sz w:val="24"/>
          <w:szCs w:val="24"/>
        </w:rPr>
        <w:t xml:space="preserve"> </w:t>
      </w:r>
      <w:r w:rsidRPr="00D45846">
        <w:rPr>
          <w:sz w:val="24"/>
          <w:szCs w:val="24"/>
        </w:rPr>
        <w:t>Připadne-li den splatnosti na den pracovního klidu či volna, je dnem splatnosti nejbližší následující pracovní den.</w:t>
      </w:r>
    </w:p>
    <w:p w:rsidR="00DB3D20" w:rsidRDefault="00DB3D20" w:rsidP="0042437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objednatele s úhradou ceny vzniká poskytovateli právo na uplatnění úroků z prodlení ve výši stanovené nařízením vlády č. 351/2003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osob, v platném znění.</w:t>
      </w:r>
    </w:p>
    <w:p w:rsidR="00DB3D20" w:rsidRDefault="00DB3D20" w:rsidP="00791A83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se zavazuje nepostoupit své pohledávky plynoucí z této smlouvy třetím osobám bez předchozího písemného souhlasu objednatele. V případě, že dojde k porušení tohoto smluvního ujednání, </w:t>
      </w:r>
      <w:r w:rsidR="00791A83">
        <w:rPr>
          <w:sz w:val="24"/>
          <w:szCs w:val="24"/>
        </w:rPr>
        <w:t xml:space="preserve">má </w:t>
      </w:r>
      <w:r w:rsidR="00CE10A9">
        <w:rPr>
          <w:sz w:val="24"/>
          <w:szCs w:val="24"/>
        </w:rPr>
        <w:t xml:space="preserve">objednatel </w:t>
      </w:r>
      <w:r w:rsidR="00791A83">
        <w:rPr>
          <w:sz w:val="24"/>
          <w:szCs w:val="24"/>
        </w:rPr>
        <w:t>nárok na</w:t>
      </w:r>
      <w:r>
        <w:rPr>
          <w:sz w:val="24"/>
          <w:szCs w:val="24"/>
        </w:rPr>
        <w:t xml:space="preserve"> smluvní pokutu ve výši 20 % z hodnoty postoupené pohledávky, minimálně však ve výši 5.000,- Kč</w:t>
      </w:r>
      <w:r w:rsidR="00791A83">
        <w:rPr>
          <w:sz w:val="24"/>
          <w:szCs w:val="24"/>
        </w:rPr>
        <w:t xml:space="preserve">, </w:t>
      </w:r>
      <w:r w:rsidR="00791A83" w:rsidRPr="00791A83">
        <w:rPr>
          <w:sz w:val="24"/>
          <w:szCs w:val="24"/>
        </w:rPr>
        <w:t>a to i v případě, že by se takové postoupení nebo zastavení pohledávky ukázalo jako neplatné</w:t>
      </w:r>
      <w:r>
        <w:rPr>
          <w:sz w:val="24"/>
          <w:szCs w:val="24"/>
        </w:rPr>
        <w:t>.</w:t>
      </w:r>
    </w:p>
    <w:p w:rsidR="003C031B" w:rsidRPr="00F8514B" w:rsidRDefault="003C031B" w:rsidP="00F8514B">
      <w:pPr>
        <w:pStyle w:val="Odstavecseseznamem"/>
        <w:numPr>
          <w:ilvl w:val="1"/>
          <w:numId w:val="1"/>
        </w:numPr>
        <w:spacing w:line="240" w:lineRule="auto"/>
        <w:ind w:left="851" w:hanging="494"/>
        <w:jc w:val="both"/>
        <w:rPr>
          <w:sz w:val="24"/>
          <w:szCs w:val="24"/>
        </w:rPr>
      </w:pPr>
      <w:r w:rsidRPr="008A0C5B">
        <w:rPr>
          <w:sz w:val="24"/>
          <w:szCs w:val="24"/>
        </w:rPr>
        <w:t>Objednatel je oprávněn jednostranně započíst jakýkoliv svůj nárok (pohledávku) vzniklý na základě této smlouvy, a to jak splatný či nesplatný, proti ceně, která má být objednatelem v souladu s touto smlouvou uhrazena bez ohledu na skutečnost, zda je již splatná či nikoliv.</w:t>
      </w:r>
      <w:r w:rsidR="008A0C5B" w:rsidRPr="008A0C5B">
        <w:t xml:space="preserve"> </w:t>
      </w:r>
      <w:r w:rsidR="008A0C5B" w:rsidRPr="008A0C5B">
        <w:rPr>
          <w:sz w:val="24"/>
          <w:szCs w:val="24"/>
        </w:rPr>
        <w:t xml:space="preserve">Poskytovatel nemá právo na náhradu škody a objednatel není povinen hradit škodu vzniklou poskytovateli tím, že objednatel oprávněně započetl svou pohledávku vůči pohledávce poskytovatele, tj. smluvní strany vylučují </w:t>
      </w:r>
      <w:proofErr w:type="spellStart"/>
      <w:r w:rsidR="008A0C5B" w:rsidRPr="008A0C5B">
        <w:rPr>
          <w:sz w:val="24"/>
          <w:szCs w:val="24"/>
        </w:rPr>
        <w:t>ust</w:t>
      </w:r>
      <w:proofErr w:type="spellEnd"/>
      <w:r w:rsidR="008A0C5B" w:rsidRPr="008A0C5B">
        <w:rPr>
          <w:sz w:val="24"/>
          <w:szCs w:val="24"/>
        </w:rPr>
        <w:t>. § 1990 zákona č. 89/2012 Sb., občanský zákoník, v platném znění.</w:t>
      </w:r>
    </w:p>
    <w:p w:rsidR="002D0AA2" w:rsidRPr="004B0D5A" w:rsidRDefault="002D0AA2" w:rsidP="004B0D5A">
      <w:pPr>
        <w:spacing w:line="240" w:lineRule="auto"/>
        <w:jc w:val="both"/>
        <w:rPr>
          <w:sz w:val="24"/>
          <w:szCs w:val="24"/>
        </w:rPr>
      </w:pPr>
    </w:p>
    <w:p w:rsidR="00DB3D20" w:rsidRPr="00542DC4" w:rsidRDefault="00DB3D20" w:rsidP="00B479BA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Platnost smlouvy</w:t>
      </w:r>
    </w:p>
    <w:p w:rsidR="00DB3D20" w:rsidRPr="002D0AA2" w:rsidRDefault="00DB3D20" w:rsidP="00CE10A9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 w:rsidRPr="002D0AA2">
        <w:rPr>
          <w:sz w:val="24"/>
          <w:szCs w:val="24"/>
        </w:rPr>
        <w:t xml:space="preserve">Tato smlouva nabývá platnosti dnem </w:t>
      </w:r>
      <w:r w:rsidR="009C2009" w:rsidRPr="002D0AA2">
        <w:rPr>
          <w:sz w:val="24"/>
          <w:szCs w:val="24"/>
        </w:rPr>
        <w:t>jejího uzavření</w:t>
      </w:r>
      <w:r w:rsidRPr="002D0AA2">
        <w:rPr>
          <w:sz w:val="24"/>
          <w:szCs w:val="24"/>
        </w:rPr>
        <w:t xml:space="preserve"> a uzavírá se na dobu určitou od </w:t>
      </w:r>
      <w:r w:rsidR="00E27FDA" w:rsidRPr="002D0AA2">
        <w:rPr>
          <w:sz w:val="24"/>
          <w:szCs w:val="24"/>
        </w:rPr>
        <w:t>1. 10. 2016 do 31. 5</w:t>
      </w:r>
      <w:r w:rsidR="009C2009" w:rsidRPr="002D0AA2">
        <w:rPr>
          <w:sz w:val="24"/>
          <w:szCs w:val="24"/>
        </w:rPr>
        <w:t>. 2017</w:t>
      </w:r>
      <w:r w:rsidR="00791A83" w:rsidRPr="002D0AA2">
        <w:rPr>
          <w:sz w:val="24"/>
          <w:szCs w:val="24"/>
        </w:rPr>
        <w:t>.</w:t>
      </w:r>
    </w:p>
    <w:p w:rsidR="00DB3D20" w:rsidRDefault="00DB3D20" w:rsidP="00157115">
      <w:pPr>
        <w:pStyle w:val="Odstavecseseznamem"/>
        <w:spacing w:line="240" w:lineRule="auto"/>
        <w:ind w:left="851"/>
        <w:rPr>
          <w:sz w:val="24"/>
          <w:szCs w:val="24"/>
        </w:rPr>
      </w:pPr>
    </w:p>
    <w:p w:rsidR="00B479BA" w:rsidRDefault="00B479BA" w:rsidP="00424375">
      <w:pPr>
        <w:pStyle w:val="Odstavecseseznamem"/>
        <w:spacing w:line="240" w:lineRule="auto"/>
        <w:ind w:left="851"/>
        <w:rPr>
          <w:sz w:val="24"/>
          <w:szCs w:val="24"/>
        </w:rPr>
      </w:pPr>
    </w:p>
    <w:p w:rsidR="00DB3D20" w:rsidRPr="00A04080" w:rsidRDefault="00DB3D20" w:rsidP="00B479BA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Ostatní ujednání</w:t>
      </w:r>
    </w:p>
    <w:p w:rsidR="00DB3D20" w:rsidRDefault="00487E33" w:rsidP="000C3A4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Poskytovatel převezme zdroj tepla pro účely plnění této smlouvy na základě předávacího protokolu podepsaného oběma smluvními stranami</w:t>
      </w:r>
      <w:r w:rsidR="00CE10A9">
        <w:rPr>
          <w:sz w:val="24"/>
          <w:szCs w:val="24"/>
        </w:rPr>
        <w:t xml:space="preserve"> (dále též „předávací protokol“)</w:t>
      </w:r>
      <w:r>
        <w:rPr>
          <w:sz w:val="24"/>
          <w:szCs w:val="24"/>
        </w:rPr>
        <w:t xml:space="preserve">. </w:t>
      </w:r>
      <w:r w:rsidR="00DB3D20" w:rsidRPr="00067B8D">
        <w:rPr>
          <w:sz w:val="24"/>
          <w:szCs w:val="24"/>
        </w:rPr>
        <w:t xml:space="preserve">Poskytovatel prohlašuje, že je se stavem zdroje tepla obeznámen, přejímá ho ve stavu uvedeném v předávacím protokolu. Po ukončení </w:t>
      </w:r>
      <w:r>
        <w:rPr>
          <w:sz w:val="24"/>
          <w:szCs w:val="24"/>
        </w:rPr>
        <w:t>této smlouvy</w:t>
      </w:r>
      <w:r w:rsidR="00DB3D20" w:rsidRPr="00067B8D">
        <w:rPr>
          <w:sz w:val="24"/>
          <w:szCs w:val="24"/>
        </w:rPr>
        <w:t xml:space="preserve"> předá </w:t>
      </w:r>
      <w:r>
        <w:rPr>
          <w:sz w:val="24"/>
          <w:szCs w:val="24"/>
        </w:rPr>
        <w:t xml:space="preserve">poskytovatel </w:t>
      </w:r>
      <w:r w:rsidR="00DB3D20" w:rsidRPr="00067B8D">
        <w:rPr>
          <w:sz w:val="24"/>
          <w:szCs w:val="24"/>
        </w:rPr>
        <w:t xml:space="preserve">zdroj tepla </w:t>
      </w:r>
      <w:r>
        <w:rPr>
          <w:sz w:val="24"/>
          <w:szCs w:val="24"/>
        </w:rPr>
        <w:t xml:space="preserve">objednateli na základě předávacího protokolu podepsaného oběma smluvními stranami </w:t>
      </w:r>
      <w:r w:rsidR="00DB3D20" w:rsidRPr="00067B8D">
        <w:rPr>
          <w:sz w:val="24"/>
          <w:szCs w:val="24"/>
        </w:rPr>
        <w:t xml:space="preserve">ve stavu, v jakém </w:t>
      </w:r>
      <w:r>
        <w:rPr>
          <w:sz w:val="24"/>
          <w:szCs w:val="24"/>
        </w:rPr>
        <w:t xml:space="preserve">toto </w:t>
      </w:r>
      <w:r w:rsidR="00DB3D20" w:rsidRPr="00067B8D">
        <w:rPr>
          <w:sz w:val="24"/>
          <w:szCs w:val="24"/>
        </w:rPr>
        <w:t>zařízení převzal s přihlédnutím</w:t>
      </w:r>
      <w:r w:rsidR="00DB3D20">
        <w:rPr>
          <w:sz w:val="24"/>
          <w:szCs w:val="24"/>
        </w:rPr>
        <w:t xml:space="preserve"> k běžnému opotřebení, eventuálně úpravám provedeným se souhlasem objednatele.</w:t>
      </w:r>
    </w:p>
    <w:p w:rsidR="00DB3D20" w:rsidRDefault="00DB3D20" w:rsidP="000C3A4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se zavazuje, že bude postupovat při plnění </w:t>
      </w:r>
      <w:r w:rsidR="00487E33">
        <w:rPr>
          <w:sz w:val="24"/>
          <w:szCs w:val="24"/>
        </w:rPr>
        <w:t>této s</w:t>
      </w:r>
      <w:r>
        <w:rPr>
          <w:sz w:val="24"/>
          <w:szCs w:val="24"/>
        </w:rPr>
        <w:t xml:space="preserve">mlouvy vždy tak, aby nedošlo k ohrožení </w:t>
      </w:r>
      <w:r w:rsidR="00487E33">
        <w:rPr>
          <w:sz w:val="24"/>
          <w:szCs w:val="24"/>
        </w:rPr>
        <w:t xml:space="preserve">nebo omezení </w:t>
      </w:r>
      <w:r>
        <w:rPr>
          <w:sz w:val="24"/>
          <w:szCs w:val="24"/>
        </w:rPr>
        <w:t>provozu objednatele.</w:t>
      </w:r>
    </w:p>
    <w:p w:rsidR="00DB3D20" w:rsidRPr="00B000BF" w:rsidRDefault="00DB3D20" w:rsidP="00B000BF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567"/>
        <w:jc w:val="both"/>
        <w:rPr>
          <w:sz w:val="24"/>
          <w:szCs w:val="24"/>
        </w:rPr>
      </w:pPr>
      <w:r w:rsidRPr="00B000BF">
        <w:rPr>
          <w:sz w:val="24"/>
          <w:szCs w:val="24"/>
        </w:rPr>
        <w:lastRenderedPageBreak/>
        <w:t xml:space="preserve">Poskytovatel </w:t>
      </w:r>
      <w:r w:rsidR="00B000BF" w:rsidRPr="00B000BF">
        <w:rPr>
          <w:sz w:val="24"/>
          <w:szCs w:val="24"/>
        </w:rPr>
        <w:t xml:space="preserve">je povinen při poskytování služeb dle této smlouvy postupovat v souladu s příslušnými právními předpisy, příslušnými technickými normami a vnitřními předpisy objednatele majícími vliv na poskytovatelem zajišťované služby. </w:t>
      </w:r>
      <w:r w:rsidRPr="00B000BF">
        <w:rPr>
          <w:sz w:val="24"/>
          <w:szCs w:val="24"/>
        </w:rPr>
        <w:t xml:space="preserve">V případě porušení </w:t>
      </w:r>
      <w:r w:rsidR="00F640F7">
        <w:rPr>
          <w:sz w:val="24"/>
          <w:szCs w:val="24"/>
        </w:rPr>
        <w:t>této povinnosti</w:t>
      </w:r>
      <w:r w:rsidRPr="00B000BF">
        <w:rPr>
          <w:sz w:val="24"/>
          <w:szCs w:val="24"/>
        </w:rPr>
        <w:t xml:space="preserve"> se zavazuje poskytovatel zaplatit </w:t>
      </w:r>
      <w:r w:rsidR="00F640F7">
        <w:rPr>
          <w:sz w:val="24"/>
          <w:szCs w:val="24"/>
        </w:rPr>
        <w:t>objednateli veškeré sankce, případně další platby, které budou v souvislosti s porušením této povinnosti poskytovatelem uloženy objednateli třetími osobami</w:t>
      </w:r>
      <w:r w:rsidRPr="00B000BF">
        <w:rPr>
          <w:sz w:val="24"/>
          <w:szCs w:val="24"/>
        </w:rPr>
        <w:t xml:space="preserve">. </w:t>
      </w:r>
      <w:r w:rsidR="00F640F7">
        <w:rPr>
          <w:sz w:val="24"/>
          <w:szCs w:val="24"/>
        </w:rPr>
        <w:t>P</w:t>
      </w:r>
      <w:r w:rsidRPr="00B000BF">
        <w:rPr>
          <w:sz w:val="24"/>
          <w:szCs w:val="24"/>
        </w:rPr>
        <w:t xml:space="preserve">oskytovatel </w:t>
      </w:r>
      <w:r w:rsidR="00F640F7">
        <w:rPr>
          <w:sz w:val="24"/>
          <w:szCs w:val="24"/>
        </w:rPr>
        <w:t xml:space="preserve">je </w:t>
      </w:r>
      <w:r w:rsidRPr="00B000BF">
        <w:rPr>
          <w:sz w:val="24"/>
          <w:szCs w:val="24"/>
        </w:rPr>
        <w:t xml:space="preserve">oprávněn vyžádat si od objednatele všechny potřebné dokumenty, na které je v této </w:t>
      </w:r>
      <w:r w:rsidR="00F640F7">
        <w:rPr>
          <w:sz w:val="24"/>
          <w:szCs w:val="24"/>
        </w:rPr>
        <w:t>s</w:t>
      </w:r>
      <w:r w:rsidRPr="00B000BF">
        <w:rPr>
          <w:sz w:val="24"/>
          <w:szCs w:val="24"/>
        </w:rPr>
        <w:t>mlouvě odkazováno, pokud si je poskytovatel nemůže obstarat sám.</w:t>
      </w:r>
    </w:p>
    <w:p w:rsidR="00DB3D20" w:rsidRDefault="00DB3D20" w:rsidP="00725F7B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je oprávněn plnit své </w:t>
      </w:r>
      <w:r w:rsidR="00F640F7">
        <w:rPr>
          <w:sz w:val="24"/>
          <w:szCs w:val="24"/>
        </w:rPr>
        <w:t xml:space="preserve">povinnosti </w:t>
      </w:r>
      <w:r>
        <w:rPr>
          <w:sz w:val="24"/>
          <w:szCs w:val="24"/>
        </w:rPr>
        <w:t xml:space="preserve">ze </w:t>
      </w:r>
      <w:r w:rsidR="00F640F7">
        <w:rPr>
          <w:sz w:val="24"/>
          <w:szCs w:val="24"/>
        </w:rPr>
        <w:t>s</w:t>
      </w:r>
      <w:r>
        <w:rPr>
          <w:sz w:val="24"/>
          <w:szCs w:val="24"/>
        </w:rPr>
        <w:t xml:space="preserve">mlouvy prostřednictvím subdodavatelů.  Za činnost subdodavatele odpovídá poskytovatel tak, jako by </w:t>
      </w:r>
      <w:r w:rsidR="00611240">
        <w:rPr>
          <w:sz w:val="24"/>
          <w:szCs w:val="24"/>
        </w:rPr>
        <w:t xml:space="preserve">ji </w:t>
      </w:r>
      <w:r w:rsidR="00BB0F96">
        <w:rPr>
          <w:sz w:val="24"/>
          <w:szCs w:val="24"/>
        </w:rPr>
        <w:t xml:space="preserve">poskytovatel </w:t>
      </w:r>
      <w:r w:rsidR="00611240">
        <w:rPr>
          <w:sz w:val="24"/>
          <w:szCs w:val="24"/>
        </w:rPr>
        <w:t xml:space="preserve">prováděl </w:t>
      </w:r>
      <w:r>
        <w:rPr>
          <w:sz w:val="24"/>
          <w:szCs w:val="24"/>
        </w:rPr>
        <w:t xml:space="preserve">sám. Poskytovatel prohlašuje, že ke dni </w:t>
      </w:r>
      <w:r w:rsidR="00611240">
        <w:rPr>
          <w:sz w:val="24"/>
          <w:szCs w:val="24"/>
        </w:rPr>
        <w:t>uzavření této s</w:t>
      </w:r>
      <w:r>
        <w:rPr>
          <w:sz w:val="24"/>
          <w:szCs w:val="24"/>
        </w:rPr>
        <w:t xml:space="preserve">mlouvy jsou subdodavateli osoby uvedené v příloze č. 2 </w:t>
      </w:r>
      <w:proofErr w:type="gramStart"/>
      <w:r w:rsidR="00611240">
        <w:rPr>
          <w:sz w:val="24"/>
          <w:szCs w:val="24"/>
        </w:rPr>
        <w:t>této</w:t>
      </w:r>
      <w:proofErr w:type="gramEnd"/>
      <w:r w:rsidR="00611240">
        <w:rPr>
          <w:sz w:val="24"/>
          <w:szCs w:val="24"/>
        </w:rPr>
        <w:t xml:space="preserve"> s</w:t>
      </w:r>
      <w:r>
        <w:rPr>
          <w:sz w:val="24"/>
          <w:szCs w:val="24"/>
        </w:rPr>
        <w:t>mlouvy</w:t>
      </w:r>
      <w:r w:rsidR="00725F7B">
        <w:rPr>
          <w:sz w:val="24"/>
          <w:szCs w:val="24"/>
        </w:rPr>
        <w:t xml:space="preserve"> s tím, že p</w:t>
      </w:r>
      <w:r w:rsidR="00725F7B" w:rsidRPr="00725F7B">
        <w:rPr>
          <w:sz w:val="24"/>
          <w:szCs w:val="24"/>
        </w:rPr>
        <w:t>oskytovatel je povinen objednateli sdělit identifikační údaje každého dalšího subdodavatele, kterého hodlá využít pro plnění předmětu této smlouvy.</w:t>
      </w:r>
    </w:p>
    <w:p w:rsidR="00DB3D20" w:rsidRDefault="00DB3D20" w:rsidP="00602726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Poskytovatel zajistí informovanost nájem</w:t>
      </w:r>
      <w:r w:rsidR="00BB0F96">
        <w:rPr>
          <w:sz w:val="24"/>
          <w:szCs w:val="24"/>
        </w:rPr>
        <w:t>ců</w:t>
      </w:r>
      <w:r>
        <w:rPr>
          <w:sz w:val="24"/>
          <w:szCs w:val="24"/>
        </w:rPr>
        <w:t xml:space="preserve"> nebytových prostor</w:t>
      </w:r>
      <w:r w:rsidR="004C46C4">
        <w:rPr>
          <w:sz w:val="24"/>
          <w:szCs w:val="24"/>
        </w:rPr>
        <w:t xml:space="preserve"> v objektech, v nichž budou prováděny služby podle této smlouvy,</w:t>
      </w:r>
      <w:r>
        <w:rPr>
          <w:sz w:val="24"/>
          <w:szCs w:val="24"/>
        </w:rPr>
        <w:t xml:space="preserve"> o všech potřebných skutečnostech souvisejících s dodávkou tepla a TUV</w:t>
      </w:r>
      <w:r w:rsidR="004C46C4">
        <w:rPr>
          <w:sz w:val="24"/>
          <w:szCs w:val="24"/>
        </w:rPr>
        <w:t xml:space="preserve"> podle této smlouvy</w:t>
      </w:r>
      <w:r>
        <w:rPr>
          <w:sz w:val="24"/>
          <w:szCs w:val="24"/>
        </w:rPr>
        <w:t>.</w:t>
      </w:r>
    </w:p>
    <w:p w:rsidR="00DB3D20" w:rsidRDefault="00DB3D20" w:rsidP="00602726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zajistí uhrazení </w:t>
      </w:r>
      <w:r w:rsidR="004C46C4">
        <w:rPr>
          <w:sz w:val="24"/>
          <w:szCs w:val="24"/>
        </w:rPr>
        <w:t xml:space="preserve">veškerých </w:t>
      </w:r>
      <w:r>
        <w:rPr>
          <w:sz w:val="24"/>
          <w:szCs w:val="24"/>
        </w:rPr>
        <w:t xml:space="preserve">nákladů </w:t>
      </w:r>
      <w:r w:rsidR="00E91FEC">
        <w:rPr>
          <w:sz w:val="24"/>
          <w:szCs w:val="24"/>
        </w:rPr>
        <w:t xml:space="preserve">vyvolaných </w:t>
      </w:r>
      <w:r w:rsidR="002D0AA2">
        <w:rPr>
          <w:sz w:val="24"/>
          <w:szCs w:val="24"/>
        </w:rPr>
        <w:t>znečištěním ovzduší při provozu</w:t>
      </w:r>
      <w:r>
        <w:rPr>
          <w:sz w:val="24"/>
          <w:szCs w:val="24"/>
        </w:rPr>
        <w:t xml:space="preserve"> tep</w:t>
      </w:r>
      <w:r w:rsidR="00E91FEC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E91FEC">
        <w:rPr>
          <w:sz w:val="24"/>
          <w:szCs w:val="24"/>
        </w:rPr>
        <w:t>ných zdrojů</w:t>
      </w:r>
      <w:r w:rsidR="004C46C4">
        <w:rPr>
          <w:sz w:val="24"/>
          <w:szCs w:val="24"/>
        </w:rPr>
        <w:t xml:space="preserve"> podle této smlouvy</w:t>
      </w:r>
      <w:r>
        <w:rPr>
          <w:sz w:val="24"/>
          <w:szCs w:val="24"/>
        </w:rPr>
        <w:t>.</w:t>
      </w:r>
    </w:p>
    <w:p w:rsidR="00DB3D20" w:rsidRDefault="00DB3D20" w:rsidP="00602726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4C46C4">
        <w:rPr>
          <w:sz w:val="24"/>
          <w:szCs w:val="24"/>
        </w:rPr>
        <w:t>u</w:t>
      </w:r>
      <w:r>
        <w:rPr>
          <w:sz w:val="24"/>
          <w:szCs w:val="24"/>
        </w:rPr>
        <w:t xml:space="preserve">hradí </w:t>
      </w:r>
      <w:r w:rsidR="004C46C4">
        <w:rPr>
          <w:sz w:val="24"/>
          <w:szCs w:val="24"/>
        </w:rPr>
        <w:t xml:space="preserve">objednateli veškeré </w:t>
      </w:r>
      <w:r>
        <w:rPr>
          <w:sz w:val="24"/>
          <w:szCs w:val="24"/>
        </w:rPr>
        <w:t xml:space="preserve">případné sankce </w:t>
      </w:r>
      <w:r w:rsidR="004C46C4">
        <w:rPr>
          <w:sz w:val="24"/>
          <w:szCs w:val="24"/>
        </w:rPr>
        <w:t xml:space="preserve">uložené třetími osobami objednateli za </w:t>
      </w:r>
      <w:r>
        <w:rPr>
          <w:sz w:val="24"/>
          <w:szCs w:val="24"/>
        </w:rPr>
        <w:t xml:space="preserve"> nedodržení obecně </w:t>
      </w:r>
      <w:r w:rsidR="004C46C4">
        <w:rPr>
          <w:sz w:val="24"/>
          <w:szCs w:val="24"/>
        </w:rPr>
        <w:t xml:space="preserve">závazných právních </w:t>
      </w:r>
      <w:r>
        <w:rPr>
          <w:sz w:val="24"/>
          <w:szCs w:val="24"/>
        </w:rPr>
        <w:t xml:space="preserve">předpisů </w:t>
      </w:r>
      <w:r w:rsidR="004C46C4">
        <w:rPr>
          <w:sz w:val="24"/>
          <w:szCs w:val="24"/>
        </w:rPr>
        <w:t xml:space="preserve">upravujících oblast </w:t>
      </w:r>
      <w:r>
        <w:rPr>
          <w:sz w:val="24"/>
          <w:szCs w:val="24"/>
        </w:rPr>
        <w:t>podnikání v energetických odvětvích.</w:t>
      </w:r>
    </w:p>
    <w:p w:rsidR="00022562" w:rsidRPr="00022562" w:rsidRDefault="00022562" w:rsidP="00022562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491"/>
        <w:jc w:val="both"/>
        <w:rPr>
          <w:sz w:val="24"/>
          <w:szCs w:val="24"/>
        </w:rPr>
      </w:pPr>
      <w:r w:rsidRPr="00022562">
        <w:rPr>
          <w:sz w:val="24"/>
          <w:szCs w:val="24"/>
        </w:rPr>
        <w:t xml:space="preserve">Poskytovatel se zavazuje bez zbytečného prodlení oznámit objednateli svou insolvenci nebo hrozbu jejího vzniku. Objednatel je v případě podezření na insolvenci poskytovatele nebo její hrozbu nebo podezření na neuhrazení DPH nebo její krácení či vylákání daňové výhody oprávněn odvést částku DPH z uskutečněného zdanitelného plnění přímo příslušnému finančnímu úřadu, a to v návaznosti na </w:t>
      </w:r>
      <w:proofErr w:type="spellStart"/>
      <w:r w:rsidRPr="00022562">
        <w:rPr>
          <w:sz w:val="24"/>
          <w:szCs w:val="24"/>
        </w:rPr>
        <w:t>ust</w:t>
      </w:r>
      <w:proofErr w:type="spellEnd"/>
      <w:r w:rsidRPr="00022562">
        <w:rPr>
          <w:sz w:val="24"/>
          <w:szCs w:val="24"/>
        </w:rPr>
        <w:t>. § 109 a § 109a zákona č. 235/2004 Sb., o dani z přidané hodnoty, ve znění pozdějších předpisů (dále jen „zákon o DPH“). V takovém případě tuto skutečnost objednatel bez zbytečného odkladu oznámí poskytovateli. Úhradou DPH na účet finančního úřadu se pohledávka poskytovatele vůči objednateli v částce uhrazené DPH považuje bez ohledu na další ustanovení Smlouvy za uhrazenou. Zároveň poskytovatel neprodleně oznámí objednateli, zda takto provedená platba je evidována jeho správcem daně.</w:t>
      </w:r>
    </w:p>
    <w:p w:rsidR="00022562" w:rsidRPr="00022562" w:rsidRDefault="00022562" w:rsidP="00022562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491"/>
        <w:jc w:val="both"/>
        <w:rPr>
          <w:sz w:val="24"/>
          <w:szCs w:val="24"/>
        </w:rPr>
      </w:pPr>
      <w:r w:rsidRPr="00022562">
        <w:rPr>
          <w:sz w:val="24"/>
          <w:szCs w:val="24"/>
        </w:rPr>
        <w:t>Poskytovatel se zavazuje, že bankovní účet jím určený pro zaplacení jakéhokoliv závazku objednatele na základě této Smlouvy bude ke dni splatnosti příslušného závazku zveřejněn způsobem umožňujícím dálkový přístup ve smyslu § 96 odst. 2 zákona o dani z přidané hodnoty. Pokud bude poskytovatel označení správcem daně za nespolehlivého plátce ve smyslu § 106a zákona o DPH, zavazuje se zároveň o této skutečnosti neprodleně písemně informovat objednatele spolu s uvedením data, kdy tato skutečnost nastala.</w:t>
      </w:r>
    </w:p>
    <w:p w:rsidR="00022562" w:rsidRPr="00022562" w:rsidRDefault="00022562" w:rsidP="00022562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491"/>
        <w:jc w:val="both"/>
        <w:rPr>
          <w:sz w:val="24"/>
          <w:szCs w:val="24"/>
        </w:rPr>
      </w:pPr>
      <w:r w:rsidRPr="00022562">
        <w:rPr>
          <w:sz w:val="24"/>
          <w:szCs w:val="24"/>
        </w:rPr>
        <w:t xml:space="preserve">Pokud objednateli vznikne podle § 109 zákona o DPH ručení za nezaplacenou DPH z přijatého zdanitelného plnění od poskytovatele, má objednatel právo bez souhlasu poskytovatele uplatnit postup zvláštního způsobu zajištění daně podle § 109a zákona o DPH. Při uplatnění zvláštního způsobu zajištění daně uhradí objednatel částku DPH podle daňového dokladu vystaveného poskytovatelem na účet správce daně poskytovatele a poskytovatele o tomto kroku vhodným způsobem vyrozumí. </w:t>
      </w:r>
      <w:r w:rsidRPr="00022562">
        <w:rPr>
          <w:sz w:val="24"/>
          <w:szCs w:val="24"/>
        </w:rPr>
        <w:lastRenderedPageBreak/>
        <w:t>Zaplacením částky DPH na účet správce daně poskytovatele la jeho vyrozuměním o tomto kroku se závazek objednatele uhradit částku odpovídající výši takto zaplacené DPH vyplývající z této Smlouvy považuje za splněný.</w:t>
      </w:r>
    </w:p>
    <w:p w:rsidR="00DB3D20" w:rsidRPr="004A3C0D" w:rsidRDefault="00DB3D20" w:rsidP="004A3C0D">
      <w:pPr>
        <w:spacing w:line="240" w:lineRule="auto"/>
        <w:ind w:left="284"/>
        <w:jc w:val="both"/>
        <w:rPr>
          <w:sz w:val="24"/>
          <w:szCs w:val="24"/>
        </w:rPr>
      </w:pPr>
    </w:p>
    <w:p w:rsidR="00DB3D20" w:rsidRPr="00157115" w:rsidRDefault="00DB3D20" w:rsidP="00D45846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Prohlášení smluvních stran</w:t>
      </w:r>
    </w:p>
    <w:p w:rsidR="00DB3D20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Objednatel prohlašuje, že má právo udělit poskytovateli oprávnění užívat, spravovat a nakládat s majetkem objednatele v rozsahu, v jakém je to potřebné pro zajišťování, resp. poskytování služ</w:t>
      </w:r>
      <w:r w:rsidR="00760B6A">
        <w:rPr>
          <w:sz w:val="24"/>
          <w:szCs w:val="24"/>
        </w:rPr>
        <w:t>e</w:t>
      </w:r>
      <w:r>
        <w:rPr>
          <w:sz w:val="24"/>
          <w:szCs w:val="24"/>
        </w:rPr>
        <w:t>b</w:t>
      </w:r>
      <w:r w:rsidR="00760B6A">
        <w:rPr>
          <w:sz w:val="24"/>
          <w:szCs w:val="24"/>
        </w:rPr>
        <w:t xml:space="preserve"> podle této smlouvy</w:t>
      </w:r>
      <w:r>
        <w:rPr>
          <w:sz w:val="24"/>
          <w:szCs w:val="24"/>
        </w:rPr>
        <w:t>.</w:t>
      </w:r>
    </w:p>
    <w:p w:rsidR="00DB3D20" w:rsidRDefault="00DB3D20" w:rsidP="00F8514B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Poskytovatel prohlašuje, že nebude používat nebo nakládat s majetkem objednatele jinak než za účelem zajišťování služ</w:t>
      </w:r>
      <w:r w:rsidR="00DC2C6F">
        <w:rPr>
          <w:sz w:val="24"/>
          <w:szCs w:val="24"/>
        </w:rPr>
        <w:t>e</w:t>
      </w:r>
      <w:r>
        <w:rPr>
          <w:sz w:val="24"/>
          <w:szCs w:val="24"/>
        </w:rPr>
        <w:t xml:space="preserve">b podle této </w:t>
      </w:r>
      <w:r w:rsidR="00760B6A">
        <w:rPr>
          <w:sz w:val="24"/>
          <w:szCs w:val="24"/>
        </w:rPr>
        <w:t>s</w:t>
      </w:r>
      <w:r>
        <w:rPr>
          <w:sz w:val="24"/>
          <w:szCs w:val="24"/>
        </w:rPr>
        <w:t>mlouvy. Poskytovatel dále prohlašuje, že nebude s majetkem objednatele nakládat nebo jej používat v rozporu s právy, která k </w:t>
      </w:r>
      <w:r w:rsidR="00204ABF">
        <w:rPr>
          <w:sz w:val="24"/>
          <w:szCs w:val="24"/>
        </w:rPr>
        <w:t>tomuto majetku</w:t>
      </w:r>
      <w:r w:rsidR="00760B6A">
        <w:rPr>
          <w:sz w:val="24"/>
          <w:szCs w:val="24"/>
        </w:rPr>
        <w:t xml:space="preserve"> </w:t>
      </w:r>
      <w:r>
        <w:rPr>
          <w:sz w:val="24"/>
          <w:szCs w:val="24"/>
        </w:rPr>
        <w:t>objednatel</w:t>
      </w:r>
      <w:r w:rsidR="00760B6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60B6A">
        <w:rPr>
          <w:sz w:val="24"/>
          <w:szCs w:val="24"/>
        </w:rPr>
        <w:t>náleží</w:t>
      </w:r>
      <w:r>
        <w:rPr>
          <w:sz w:val="24"/>
          <w:szCs w:val="24"/>
        </w:rPr>
        <w:t>.</w:t>
      </w:r>
    </w:p>
    <w:p w:rsidR="00F8514B" w:rsidRPr="00F8514B" w:rsidRDefault="00F8514B" w:rsidP="00F8514B">
      <w:pPr>
        <w:pStyle w:val="Odstavecseseznamem"/>
        <w:spacing w:line="240" w:lineRule="auto"/>
        <w:ind w:left="851"/>
        <w:jc w:val="both"/>
        <w:rPr>
          <w:sz w:val="24"/>
          <w:szCs w:val="24"/>
        </w:rPr>
      </w:pPr>
    </w:p>
    <w:p w:rsidR="00DB3D20" w:rsidRPr="00157115" w:rsidRDefault="00DB3D20" w:rsidP="00D45846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Školení</w:t>
      </w:r>
    </w:p>
    <w:p w:rsidR="00DB3D20" w:rsidRPr="00157115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b/>
          <w:bCs/>
        </w:rPr>
      </w:pPr>
      <w:r>
        <w:rPr>
          <w:sz w:val="24"/>
          <w:szCs w:val="24"/>
        </w:rPr>
        <w:t xml:space="preserve">Poskytovatel je povinen na vlastní náklady zajistit, aby každý zaměstnanec nebo subdodavatel </w:t>
      </w:r>
      <w:r w:rsidR="003B532A">
        <w:rPr>
          <w:sz w:val="24"/>
          <w:szCs w:val="24"/>
        </w:rPr>
        <w:t xml:space="preserve">poskytovatele </w:t>
      </w:r>
      <w:r w:rsidR="00D62671">
        <w:rPr>
          <w:sz w:val="24"/>
          <w:szCs w:val="24"/>
        </w:rPr>
        <w:t>ke dni</w:t>
      </w:r>
      <w:r>
        <w:rPr>
          <w:sz w:val="24"/>
          <w:szCs w:val="24"/>
        </w:rPr>
        <w:t xml:space="preserve"> </w:t>
      </w:r>
      <w:r w:rsidR="000A001F">
        <w:rPr>
          <w:sz w:val="24"/>
          <w:szCs w:val="24"/>
        </w:rPr>
        <w:t xml:space="preserve">zahájení </w:t>
      </w:r>
      <w:r>
        <w:rPr>
          <w:sz w:val="24"/>
          <w:szCs w:val="24"/>
        </w:rPr>
        <w:t xml:space="preserve">služby podle </w:t>
      </w:r>
      <w:r w:rsidR="000A001F">
        <w:rPr>
          <w:sz w:val="24"/>
          <w:szCs w:val="24"/>
        </w:rPr>
        <w:t>této s</w:t>
      </w:r>
      <w:r>
        <w:rPr>
          <w:sz w:val="24"/>
          <w:szCs w:val="24"/>
        </w:rPr>
        <w:t>mlouvy absolvoval tato školení:</w:t>
      </w:r>
    </w:p>
    <w:p w:rsidR="00DB3D20" w:rsidRPr="00157115" w:rsidRDefault="00DB3D20" w:rsidP="00157115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bCs/>
        </w:rPr>
      </w:pPr>
      <w:r>
        <w:rPr>
          <w:sz w:val="24"/>
          <w:szCs w:val="24"/>
        </w:rPr>
        <w:t>Školení BOZP</w:t>
      </w:r>
    </w:p>
    <w:p w:rsidR="00DB3D20" w:rsidRPr="00157115" w:rsidRDefault="00DB3D20" w:rsidP="0015711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sz w:val="24"/>
          <w:szCs w:val="24"/>
        </w:rPr>
        <w:t>Školení požární ochrany</w:t>
      </w:r>
    </w:p>
    <w:p w:rsidR="00DB3D20" w:rsidRPr="00157115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b/>
          <w:bCs/>
        </w:rPr>
      </w:pPr>
      <w:r>
        <w:rPr>
          <w:sz w:val="24"/>
          <w:szCs w:val="24"/>
        </w:rPr>
        <w:t>Bez absolvování veškerých školení podle tohoto čl</w:t>
      </w:r>
      <w:r w:rsidR="005900F5">
        <w:rPr>
          <w:sz w:val="24"/>
          <w:szCs w:val="24"/>
        </w:rPr>
        <w:t>á</w:t>
      </w:r>
      <w:r>
        <w:rPr>
          <w:sz w:val="24"/>
          <w:szCs w:val="24"/>
        </w:rPr>
        <w:t xml:space="preserve">nku zaměstnanec nebo subdodavatel </w:t>
      </w:r>
      <w:r w:rsidR="003B532A">
        <w:rPr>
          <w:sz w:val="24"/>
          <w:szCs w:val="24"/>
        </w:rPr>
        <w:t xml:space="preserve">poskytovatele </w:t>
      </w:r>
      <w:r>
        <w:rPr>
          <w:sz w:val="24"/>
          <w:szCs w:val="24"/>
        </w:rPr>
        <w:t xml:space="preserve">nesmí poskytovat službu </w:t>
      </w:r>
      <w:r w:rsidR="005900F5">
        <w:rPr>
          <w:sz w:val="24"/>
          <w:szCs w:val="24"/>
        </w:rPr>
        <w:t>po</w:t>
      </w:r>
      <w:r>
        <w:rPr>
          <w:sz w:val="24"/>
          <w:szCs w:val="24"/>
        </w:rPr>
        <w:t xml:space="preserve">dle </w:t>
      </w:r>
      <w:r w:rsidR="005900F5">
        <w:rPr>
          <w:sz w:val="24"/>
          <w:szCs w:val="24"/>
        </w:rPr>
        <w:t>této s</w:t>
      </w:r>
      <w:r>
        <w:rPr>
          <w:sz w:val="24"/>
          <w:szCs w:val="24"/>
        </w:rPr>
        <w:t xml:space="preserve">mlouvy. </w:t>
      </w:r>
    </w:p>
    <w:p w:rsidR="00DB3D20" w:rsidRDefault="00DB3D20" w:rsidP="00157115">
      <w:pPr>
        <w:pStyle w:val="Odstavecseseznamem"/>
        <w:spacing w:line="240" w:lineRule="auto"/>
        <w:ind w:left="851"/>
        <w:jc w:val="both"/>
        <w:rPr>
          <w:sz w:val="24"/>
          <w:szCs w:val="24"/>
        </w:rPr>
      </w:pPr>
    </w:p>
    <w:p w:rsidR="00DB3D20" w:rsidRPr="00157115" w:rsidRDefault="00DB3D20" w:rsidP="00157115">
      <w:pPr>
        <w:pStyle w:val="Odstavecseseznamem"/>
        <w:spacing w:line="240" w:lineRule="auto"/>
        <w:ind w:left="851"/>
        <w:jc w:val="both"/>
        <w:rPr>
          <w:b/>
          <w:bCs/>
        </w:rPr>
      </w:pPr>
    </w:p>
    <w:p w:rsidR="00DB3D20" w:rsidRPr="00157115" w:rsidRDefault="00DB3D20" w:rsidP="00D45846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Mlčenlivost</w:t>
      </w:r>
    </w:p>
    <w:p w:rsidR="00DB3D20" w:rsidRDefault="00DB3D20" w:rsidP="003B532A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Smluvní strany jsou si vědomy, že všechny neveřejné údaje, informace a skutečnosti, o který</w:t>
      </w:r>
      <w:r w:rsidR="003B532A">
        <w:rPr>
          <w:sz w:val="24"/>
          <w:szCs w:val="24"/>
        </w:rPr>
        <w:t>ch</w:t>
      </w:r>
      <w:r>
        <w:rPr>
          <w:sz w:val="24"/>
          <w:szCs w:val="24"/>
        </w:rPr>
        <w:t xml:space="preserve"> se dověděly jakýmkoliv způsobem</w:t>
      </w:r>
      <w:r w:rsidR="003B532A">
        <w:rPr>
          <w:sz w:val="24"/>
          <w:szCs w:val="24"/>
        </w:rPr>
        <w:t xml:space="preserve"> </w:t>
      </w:r>
      <w:r w:rsidR="003B532A" w:rsidRPr="003B532A">
        <w:rPr>
          <w:sz w:val="24"/>
          <w:szCs w:val="24"/>
        </w:rPr>
        <w:t>v souvislosti s touto smlouvou a jejím plněním</w:t>
      </w:r>
      <w:r>
        <w:rPr>
          <w:sz w:val="24"/>
          <w:szCs w:val="24"/>
        </w:rPr>
        <w:t xml:space="preserve">, jsou důvěrnými informacemi ve smyslu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1730 odst. 2 občanského zákoníku </w:t>
      </w:r>
      <w:r w:rsidR="003B532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představují obchodní tajemství smluvních stran. Objednatel a poskytovatel se zavazují, že tyto údaje, informace a skutečnosti neposkytnou třetí straně a nepoužijí je k jinému účelu než pro plnění této </w:t>
      </w:r>
      <w:r w:rsidR="003B532A">
        <w:rPr>
          <w:sz w:val="24"/>
          <w:szCs w:val="24"/>
        </w:rPr>
        <w:t>s</w:t>
      </w:r>
      <w:r>
        <w:rPr>
          <w:sz w:val="24"/>
          <w:szCs w:val="24"/>
        </w:rPr>
        <w:t>mlouvy</w:t>
      </w:r>
      <w:r w:rsidR="003B532A">
        <w:rPr>
          <w:sz w:val="24"/>
          <w:szCs w:val="24"/>
        </w:rPr>
        <w:t>, případně k účelům stanoveným zákonem</w:t>
      </w:r>
      <w:r>
        <w:rPr>
          <w:sz w:val="24"/>
          <w:szCs w:val="24"/>
        </w:rPr>
        <w:t>.</w:t>
      </w:r>
    </w:p>
    <w:p w:rsidR="00DB3D20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Ukončení této </w:t>
      </w:r>
      <w:r w:rsidR="003B532A">
        <w:rPr>
          <w:sz w:val="24"/>
          <w:szCs w:val="24"/>
        </w:rPr>
        <w:t>s</w:t>
      </w:r>
      <w:r>
        <w:rPr>
          <w:sz w:val="24"/>
          <w:szCs w:val="24"/>
        </w:rPr>
        <w:t>mlouvy nemá vliv na povinnost mlčenlivosti a uchování důvěrných informací.</w:t>
      </w:r>
    </w:p>
    <w:p w:rsidR="00DB3D20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</w:t>
      </w:r>
      <w:r w:rsidR="003B532A">
        <w:rPr>
          <w:sz w:val="24"/>
          <w:szCs w:val="24"/>
        </w:rPr>
        <w:t xml:space="preserve">zaměstnanec </w:t>
      </w:r>
      <w:r>
        <w:rPr>
          <w:sz w:val="24"/>
          <w:szCs w:val="24"/>
        </w:rPr>
        <w:t xml:space="preserve">nebo subdodavatel poskytovatele je povinen zachovávat mlčenlivost o všech údajích a skutečnostech, o který se dověděl jakýmkoliv způsobem v souvislosti s plněním svých povinností podle této </w:t>
      </w:r>
      <w:r w:rsidR="00440E52">
        <w:rPr>
          <w:sz w:val="24"/>
          <w:szCs w:val="24"/>
        </w:rPr>
        <w:t>s</w:t>
      </w:r>
      <w:r>
        <w:rPr>
          <w:sz w:val="24"/>
          <w:szCs w:val="24"/>
        </w:rPr>
        <w:t>mlouvy.</w:t>
      </w:r>
    </w:p>
    <w:p w:rsidR="00DB3D20" w:rsidRDefault="00DB3D20" w:rsidP="00157115">
      <w:pPr>
        <w:pStyle w:val="Odstavecseseznamem"/>
        <w:spacing w:line="240" w:lineRule="auto"/>
        <w:ind w:left="851"/>
        <w:jc w:val="both"/>
        <w:rPr>
          <w:sz w:val="24"/>
          <w:szCs w:val="24"/>
        </w:rPr>
      </w:pPr>
    </w:p>
    <w:p w:rsidR="00DB3D20" w:rsidRDefault="00DB3D20" w:rsidP="00157115">
      <w:pPr>
        <w:pStyle w:val="Odstavecseseznamem"/>
        <w:spacing w:line="240" w:lineRule="auto"/>
        <w:ind w:left="851"/>
        <w:jc w:val="both"/>
        <w:rPr>
          <w:sz w:val="24"/>
          <w:szCs w:val="24"/>
        </w:rPr>
      </w:pPr>
    </w:p>
    <w:p w:rsidR="00DB3D20" w:rsidRPr="00157115" w:rsidRDefault="009F1A0A" w:rsidP="00D45846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U</w:t>
      </w:r>
      <w:r w:rsidR="00DB3D20">
        <w:rPr>
          <w:b/>
          <w:bCs/>
          <w:sz w:val="28"/>
          <w:szCs w:val="28"/>
        </w:rPr>
        <w:t>končení smlouvy</w:t>
      </w:r>
    </w:p>
    <w:p w:rsidR="00DB3D20" w:rsidRDefault="00440E52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Tuto s</w:t>
      </w:r>
      <w:r w:rsidR="00DB3D20">
        <w:rPr>
          <w:sz w:val="24"/>
          <w:szCs w:val="24"/>
        </w:rPr>
        <w:t>mlouvu je možné ukončit písemnou dohodou obou smluvních stran.</w:t>
      </w:r>
    </w:p>
    <w:p w:rsidR="00DB3D20" w:rsidRDefault="00DB3D20" w:rsidP="00157115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tuto </w:t>
      </w:r>
      <w:r w:rsidR="00715268">
        <w:rPr>
          <w:sz w:val="24"/>
          <w:szCs w:val="24"/>
        </w:rPr>
        <w:t>s</w:t>
      </w:r>
      <w:r>
        <w:rPr>
          <w:sz w:val="24"/>
          <w:szCs w:val="24"/>
        </w:rPr>
        <w:t xml:space="preserve">mlouvu písemně vypovědět bez udání důvodu s výpovědní dobou, která </w:t>
      </w:r>
      <w:r w:rsidRPr="00354534">
        <w:rPr>
          <w:sz w:val="24"/>
          <w:szCs w:val="24"/>
        </w:rPr>
        <w:t>činí 2</w:t>
      </w:r>
      <w:r>
        <w:rPr>
          <w:sz w:val="24"/>
          <w:szCs w:val="24"/>
        </w:rPr>
        <w:t xml:space="preserve"> měsíce. Výpovědní doba počíná běžet prvním dnem měsíce následujícího po měsíci, ve kterém byla výpověď doručena poskytovateli.</w:t>
      </w:r>
    </w:p>
    <w:p w:rsidR="00DB3D20" w:rsidRDefault="00791A83" w:rsidP="00791A83">
      <w:pPr>
        <w:pStyle w:val="Odstavecseseznamem"/>
        <w:numPr>
          <w:ilvl w:val="1"/>
          <w:numId w:val="1"/>
        </w:numPr>
        <w:tabs>
          <w:tab w:val="left" w:pos="851"/>
        </w:tabs>
        <w:spacing w:line="240" w:lineRule="auto"/>
        <w:ind w:left="851" w:hanging="567"/>
        <w:jc w:val="both"/>
        <w:rPr>
          <w:sz w:val="24"/>
          <w:szCs w:val="24"/>
        </w:rPr>
      </w:pPr>
      <w:r w:rsidRPr="00791A83">
        <w:rPr>
          <w:sz w:val="24"/>
          <w:szCs w:val="24"/>
        </w:rPr>
        <w:lastRenderedPageBreak/>
        <w:t xml:space="preserve">Kterákoli ze smluvních stran je oprávněna od této </w:t>
      </w:r>
      <w:r>
        <w:rPr>
          <w:sz w:val="24"/>
          <w:szCs w:val="24"/>
        </w:rPr>
        <w:t>s</w:t>
      </w:r>
      <w:r w:rsidRPr="00791A83">
        <w:rPr>
          <w:sz w:val="24"/>
          <w:szCs w:val="24"/>
        </w:rPr>
        <w:t xml:space="preserve">mlouvy odstoupit z důvodů stanovených touto </w:t>
      </w:r>
      <w:r>
        <w:rPr>
          <w:sz w:val="24"/>
          <w:szCs w:val="24"/>
        </w:rPr>
        <w:t>s</w:t>
      </w:r>
      <w:r w:rsidRPr="00791A83">
        <w:rPr>
          <w:sz w:val="24"/>
          <w:szCs w:val="24"/>
        </w:rPr>
        <w:t>mlouvou nebo zákonem č. 89/2012 Sb., občanský zákoník, v platném znění</w:t>
      </w:r>
      <w:r>
        <w:rPr>
          <w:sz w:val="24"/>
          <w:szCs w:val="24"/>
        </w:rPr>
        <w:t>. Odstoupení od s</w:t>
      </w:r>
      <w:r w:rsidRPr="00791A83">
        <w:rPr>
          <w:sz w:val="24"/>
          <w:szCs w:val="24"/>
        </w:rPr>
        <w:t>mlouvy musí být písemné a nabývá účinnosti dnem jeho doručení druhé smluvní straně</w:t>
      </w:r>
      <w:r w:rsidR="00AC0553">
        <w:rPr>
          <w:sz w:val="24"/>
          <w:szCs w:val="24"/>
        </w:rPr>
        <w:t>.</w:t>
      </w:r>
      <w:r w:rsidRPr="00791A83">
        <w:rPr>
          <w:sz w:val="24"/>
          <w:szCs w:val="24"/>
        </w:rPr>
        <w:t xml:space="preserve"> Za podstatné </w:t>
      </w:r>
      <w:r w:rsidR="004B0D5A">
        <w:rPr>
          <w:sz w:val="24"/>
          <w:szCs w:val="24"/>
        </w:rPr>
        <w:t>porušení této smlouvy ze strany</w:t>
      </w:r>
      <w:r w:rsidRPr="00791A83">
        <w:rPr>
          <w:sz w:val="24"/>
          <w:szCs w:val="24"/>
        </w:rPr>
        <w:t xml:space="preserve"> </w:t>
      </w:r>
      <w:r>
        <w:rPr>
          <w:sz w:val="24"/>
          <w:szCs w:val="24"/>
        </w:rPr>
        <w:t>poskytovatel</w:t>
      </w:r>
      <w:r w:rsidR="00AC0553">
        <w:rPr>
          <w:sz w:val="24"/>
          <w:szCs w:val="24"/>
        </w:rPr>
        <w:t>e</w:t>
      </w:r>
      <w:r w:rsidR="004B0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považováno </w:t>
      </w:r>
      <w:r w:rsidR="00AC0553">
        <w:rPr>
          <w:sz w:val="24"/>
          <w:szCs w:val="24"/>
        </w:rPr>
        <w:t>porušení kterékoli povinnosti poskytovatele vyplývající z této smlouvy.</w:t>
      </w:r>
      <w:r>
        <w:rPr>
          <w:sz w:val="24"/>
          <w:szCs w:val="24"/>
        </w:rPr>
        <w:t xml:space="preserve">  </w:t>
      </w:r>
    </w:p>
    <w:p w:rsidR="00DB3D20" w:rsidRDefault="00791A83" w:rsidP="00791A83">
      <w:pPr>
        <w:pStyle w:val="Odstavecseseznamem"/>
        <w:numPr>
          <w:ilvl w:val="1"/>
          <w:numId w:val="1"/>
        </w:numPr>
        <w:spacing w:line="24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Odstoupení od této s</w:t>
      </w:r>
      <w:r w:rsidRPr="00791A83">
        <w:rPr>
          <w:sz w:val="24"/>
          <w:szCs w:val="24"/>
        </w:rPr>
        <w:t>mlouvy</w:t>
      </w:r>
      <w:r>
        <w:rPr>
          <w:sz w:val="24"/>
          <w:szCs w:val="24"/>
        </w:rPr>
        <w:t xml:space="preserve"> z důvodu podstatného porušení </w:t>
      </w:r>
      <w:r w:rsidR="009F1A0A">
        <w:rPr>
          <w:sz w:val="24"/>
          <w:szCs w:val="24"/>
        </w:rPr>
        <w:t xml:space="preserve">této </w:t>
      </w:r>
      <w:r>
        <w:rPr>
          <w:sz w:val="24"/>
          <w:szCs w:val="24"/>
        </w:rPr>
        <w:t>s</w:t>
      </w:r>
      <w:r w:rsidRPr="00791A83">
        <w:rPr>
          <w:sz w:val="24"/>
          <w:szCs w:val="24"/>
        </w:rPr>
        <w:t xml:space="preserve">mlouvy musí být příslušnou smluvní stranou učiněno v souladu s </w:t>
      </w:r>
      <w:proofErr w:type="spellStart"/>
      <w:r w:rsidRPr="00791A83">
        <w:rPr>
          <w:sz w:val="24"/>
          <w:szCs w:val="24"/>
        </w:rPr>
        <w:t>ust</w:t>
      </w:r>
      <w:proofErr w:type="spellEnd"/>
      <w:r w:rsidRPr="00791A83">
        <w:rPr>
          <w:sz w:val="24"/>
          <w:szCs w:val="24"/>
        </w:rPr>
        <w:t xml:space="preserve">. § 2002 zák. č. 89/2012 Sb., občanský zákoník, </w:t>
      </w:r>
      <w:r>
        <w:rPr>
          <w:sz w:val="24"/>
          <w:szCs w:val="24"/>
        </w:rPr>
        <w:t xml:space="preserve">v platném znění, </w:t>
      </w:r>
      <w:r w:rsidRPr="00791A83">
        <w:rPr>
          <w:sz w:val="24"/>
          <w:szCs w:val="24"/>
        </w:rPr>
        <w:t xml:space="preserve">bez zbytečného odkladu. </w:t>
      </w:r>
      <w:r w:rsidR="00DB3D20">
        <w:rPr>
          <w:sz w:val="24"/>
          <w:szCs w:val="24"/>
        </w:rPr>
        <w:t>Pro vyloučení pochybností smluvní strany sjednávají, že lhůtou bez zbytečného odkladu se pro účely této Smlouvy rozumí lhůta v d</w:t>
      </w:r>
      <w:r w:rsidR="000B62F7">
        <w:rPr>
          <w:sz w:val="24"/>
          <w:szCs w:val="24"/>
        </w:rPr>
        <w:t>é</w:t>
      </w:r>
      <w:r w:rsidR="00DB3D20">
        <w:rPr>
          <w:sz w:val="24"/>
          <w:szCs w:val="24"/>
        </w:rPr>
        <w:t>lc</w:t>
      </w:r>
      <w:r w:rsidR="000B62F7">
        <w:rPr>
          <w:sz w:val="24"/>
          <w:szCs w:val="24"/>
        </w:rPr>
        <w:t>e</w:t>
      </w:r>
      <w:r w:rsidR="00DB3D20">
        <w:rPr>
          <w:sz w:val="24"/>
          <w:szCs w:val="24"/>
        </w:rPr>
        <w:t xml:space="preserve"> 45 dnů od okamžiku, kdy se </w:t>
      </w:r>
      <w:r>
        <w:rPr>
          <w:sz w:val="24"/>
          <w:szCs w:val="24"/>
        </w:rPr>
        <w:t xml:space="preserve">smluvní strana </w:t>
      </w:r>
      <w:r w:rsidR="00DB3D20">
        <w:rPr>
          <w:sz w:val="24"/>
          <w:szCs w:val="24"/>
        </w:rPr>
        <w:t xml:space="preserve">o podstatném porušení </w:t>
      </w:r>
      <w:r>
        <w:rPr>
          <w:sz w:val="24"/>
          <w:szCs w:val="24"/>
        </w:rPr>
        <w:t xml:space="preserve">smlouvy </w:t>
      </w:r>
      <w:r w:rsidR="00DB3D20">
        <w:rPr>
          <w:sz w:val="24"/>
          <w:szCs w:val="24"/>
        </w:rPr>
        <w:t>dozvěděl</w:t>
      </w:r>
      <w:r>
        <w:rPr>
          <w:sz w:val="24"/>
          <w:szCs w:val="24"/>
        </w:rPr>
        <w:t>a</w:t>
      </w:r>
      <w:r w:rsidR="00DB3D20">
        <w:rPr>
          <w:sz w:val="24"/>
          <w:szCs w:val="24"/>
        </w:rPr>
        <w:t>.</w:t>
      </w:r>
    </w:p>
    <w:p w:rsidR="00791A83" w:rsidRDefault="00791A83" w:rsidP="00791A83">
      <w:pPr>
        <w:pStyle w:val="Odstavecseseznamem"/>
        <w:spacing w:line="240" w:lineRule="auto"/>
        <w:ind w:left="851"/>
        <w:jc w:val="both"/>
        <w:rPr>
          <w:sz w:val="24"/>
          <w:szCs w:val="24"/>
        </w:rPr>
      </w:pPr>
    </w:p>
    <w:p w:rsidR="00DB3D20" w:rsidRPr="00791A83" w:rsidRDefault="00DB3D20" w:rsidP="00791A83">
      <w:pPr>
        <w:pStyle w:val="Odstavecseseznamem"/>
        <w:spacing w:line="240" w:lineRule="auto"/>
        <w:ind w:left="851"/>
        <w:jc w:val="both"/>
        <w:rPr>
          <w:sz w:val="24"/>
          <w:szCs w:val="24"/>
        </w:rPr>
      </w:pPr>
    </w:p>
    <w:p w:rsidR="00DB3D20" w:rsidRPr="001A503F" w:rsidRDefault="00DB3D20" w:rsidP="00D45846">
      <w:pPr>
        <w:pStyle w:val="Odstavecseseznamem"/>
        <w:numPr>
          <w:ilvl w:val="0"/>
          <w:numId w:val="1"/>
        </w:numPr>
        <w:spacing w:after="120" w:line="240" w:lineRule="auto"/>
        <w:ind w:left="1077"/>
        <w:contextualSpacing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Závěrečná ustanovení</w:t>
      </w:r>
    </w:p>
    <w:p w:rsidR="00DB3D20" w:rsidRPr="00157115" w:rsidRDefault="00DB3D20" w:rsidP="00022562">
      <w:pPr>
        <w:pStyle w:val="Odstavecseseznamem"/>
        <w:numPr>
          <w:ilvl w:val="1"/>
          <w:numId w:val="1"/>
        </w:numPr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 xml:space="preserve">Smluvní strany prohlašují, že veškeré podmínky plnění, zejména práva a povinnosti, sankce za porušení </w:t>
      </w:r>
      <w:r w:rsidR="006D4F6A">
        <w:rPr>
          <w:sz w:val="24"/>
          <w:szCs w:val="24"/>
        </w:rPr>
        <w:t>této s</w:t>
      </w:r>
      <w:r w:rsidRPr="00157115">
        <w:rPr>
          <w:sz w:val="24"/>
          <w:szCs w:val="24"/>
        </w:rPr>
        <w:t>mlouvy, které byly mezi nimi v souvislosti s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 xml:space="preserve">předmětem </w:t>
      </w:r>
      <w:r w:rsidR="006D4F6A">
        <w:rPr>
          <w:sz w:val="24"/>
          <w:szCs w:val="24"/>
        </w:rPr>
        <w:t>této s</w:t>
      </w:r>
      <w:r w:rsidRPr="00157115">
        <w:rPr>
          <w:sz w:val="24"/>
          <w:szCs w:val="24"/>
        </w:rPr>
        <w:t>mlouvy</w:t>
      </w:r>
      <w:r w:rsidR="006D4F6A">
        <w:rPr>
          <w:sz w:val="24"/>
          <w:szCs w:val="24"/>
        </w:rPr>
        <w:t xml:space="preserve"> ujednány</w:t>
      </w:r>
      <w:r w:rsidRPr="00157115">
        <w:rPr>
          <w:sz w:val="24"/>
          <w:szCs w:val="24"/>
        </w:rPr>
        <w:t xml:space="preserve">, jsou obsaženy v textu této </w:t>
      </w:r>
      <w:r w:rsidR="006D4F6A">
        <w:rPr>
          <w:sz w:val="24"/>
          <w:szCs w:val="24"/>
        </w:rPr>
        <w:t>s</w:t>
      </w:r>
      <w:r w:rsidRPr="00157115">
        <w:rPr>
          <w:sz w:val="24"/>
          <w:szCs w:val="24"/>
        </w:rPr>
        <w:t xml:space="preserve">mlouvy. Smluvní strany výslovně prohlašují, že ke dni uzavření této </w:t>
      </w:r>
      <w:r w:rsidR="006D4F6A">
        <w:rPr>
          <w:sz w:val="24"/>
          <w:szCs w:val="24"/>
        </w:rPr>
        <w:t>s</w:t>
      </w:r>
      <w:r w:rsidRPr="00157115">
        <w:rPr>
          <w:sz w:val="24"/>
          <w:szCs w:val="24"/>
        </w:rPr>
        <w:t xml:space="preserve">mlouvy se ruší veškerá případná ujednání a dohody, které by se týkaly shodného předmětu plnění a tyto jsou v plném rozsahu nahrazeny ujednáními obsaženými v této </w:t>
      </w:r>
      <w:r w:rsidR="006D4F6A">
        <w:rPr>
          <w:sz w:val="24"/>
          <w:szCs w:val="24"/>
        </w:rPr>
        <w:t>s</w:t>
      </w:r>
      <w:r w:rsidRPr="00157115">
        <w:rPr>
          <w:sz w:val="24"/>
          <w:szCs w:val="24"/>
        </w:rPr>
        <w:t xml:space="preserve">mlouvě, tj. neexistuje žádné jiné ujednání, které by tuto </w:t>
      </w:r>
      <w:r w:rsidR="006D4F6A">
        <w:rPr>
          <w:sz w:val="24"/>
          <w:szCs w:val="24"/>
        </w:rPr>
        <w:t>s</w:t>
      </w:r>
      <w:r w:rsidRPr="00157115">
        <w:rPr>
          <w:sz w:val="24"/>
          <w:szCs w:val="24"/>
        </w:rPr>
        <w:t>mlouvu doplňovalo nebo měnilo.</w:t>
      </w:r>
    </w:p>
    <w:p w:rsidR="00DB3D20" w:rsidRPr="00157115" w:rsidRDefault="00DB3D20" w:rsidP="00022562">
      <w:pPr>
        <w:pStyle w:val="Odstavecseseznamem"/>
        <w:numPr>
          <w:ilvl w:val="1"/>
          <w:numId w:val="1"/>
        </w:numPr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>Poskytovatel souhlasí se zveřejněním</w:t>
      </w:r>
      <w:r w:rsidR="002078C0">
        <w:rPr>
          <w:sz w:val="24"/>
          <w:szCs w:val="24"/>
        </w:rPr>
        <w:t xml:space="preserve"> této</w:t>
      </w:r>
      <w:r w:rsidRPr="00157115">
        <w:rPr>
          <w:sz w:val="24"/>
          <w:szCs w:val="24"/>
        </w:rPr>
        <w:t xml:space="preserve"> </w:t>
      </w:r>
      <w:r w:rsidR="006D4F6A">
        <w:rPr>
          <w:sz w:val="24"/>
          <w:szCs w:val="24"/>
        </w:rPr>
        <w:t>s</w:t>
      </w:r>
      <w:r w:rsidRPr="00157115">
        <w:rPr>
          <w:sz w:val="24"/>
          <w:szCs w:val="24"/>
        </w:rPr>
        <w:t>mlouvy ve smyslu zákona č. 106/1999 Sb., o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>svobodném přístupu k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>informacím, v</w:t>
      </w:r>
      <w:r w:rsidR="006D4F6A">
        <w:rPr>
          <w:sz w:val="24"/>
          <w:szCs w:val="24"/>
        </w:rPr>
        <w:t xml:space="preserve"> platném</w:t>
      </w:r>
      <w:r w:rsidRPr="00157115">
        <w:rPr>
          <w:sz w:val="24"/>
          <w:szCs w:val="24"/>
        </w:rPr>
        <w:t xml:space="preserve"> znění</w:t>
      </w:r>
      <w:r w:rsidR="006D4F6A">
        <w:rPr>
          <w:sz w:val="24"/>
          <w:szCs w:val="24"/>
        </w:rPr>
        <w:t>, případně jiných příslušných právních předpisů.</w:t>
      </w:r>
    </w:p>
    <w:p w:rsidR="00DB3D20" w:rsidRPr="00157115" w:rsidRDefault="00DB3D20" w:rsidP="00022562">
      <w:pPr>
        <w:pStyle w:val="Odstavecseseznamem"/>
        <w:numPr>
          <w:ilvl w:val="1"/>
          <w:numId w:val="1"/>
        </w:numPr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 xml:space="preserve">Je-li nebo stane-li se jakékoliv ustanovení této </w:t>
      </w:r>
      <w:r w:rsidR="006D4F6A">
        <w:rPr>
          <w:sz w:val="24"/>
          <w:szCs w:val="24"/>
        </w:rPr>
        <w:t>s</w:t>
      </w:r>
      <w:r w:rsidRPr="00157115">
        <w:rPr>
          <w:sz w:val="24"/>
          <w:szCs w:val="24"/>
        </w:rPr>
        <w:t>mlouvy neplatným, zdánlivým, neúčinným nebo nevymahatelným, nemá toto za následek neplatnost, zdánlivost, nevymahatelnost či neúčinnost smlouvy jako celku. V takovém případě se smluvní strany zavazují neprodleně takové ustanovení nahradit ustanovením platným, účinným a vymahatelným, které bude mít tentýž účel jako ustanovení původní.</w:t>
      </w:r>
    </w:p>
    <w:p w:rsidR="00DB3D20" w:rsidRPr="00157115" w:rsidRDefault="00DB3D20" w:rsidP="009F1A0A">
      <w:pPr>
        <w:pStyle w:val="Odstavecseseznamem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>Všechny spory, které vyplynou z</w:t>
      </w:r>
      <w:r w:rsidR="006D4F6A">
        <w:rPr>
          <w:sz w:val="24"/>
          <w:szCs w:val="24"/>
        </w:rPr>
        <w:t xml:space="preserve"> této</w:t>
      </w:r>
      <w:r w:rsidRPr="00157115">
        <w:rPr>
          <w:sz w:val="24"/>
          <w:szCs w:val="24"/>
        </w:rPr>
        <w:t xml:space="preserve"> </w:t>
      </w:r>
      <w:r w:rsidR="006D4F6A">
        <w:rPr>
          <w:sz w:val="24"/>
          <w:szCs w:val="24"/>
        </w:rPr>
        <w:t>s</w:t>
      </w:r>
      <w:r w:rsidRPr="00157115">
        <w:rPr>
          <w:sz w:val="24"/>
          <w:szCs w:val="24"/>
        </w:rPr>
        <w:t xml:space="preserve">mlouvy a které se nepodaří vyřešit smírnou cestou, budou </w:t>
      </w:r>
      <w:r w:rsidR="006D4F6A" w:rsidRPr="006D4F6A">
        <w:rPr>
          <w:sz w:val="24"/>
          <w:szCs w:val="24"/>
        </w:rPr>
        <w:t>projednán</w:t>
      </w:r>
      <w:r w:rsidR="006D4F6A">
        <w:rPr>
          <w:sz w:val="24"/>
          <w:szCs w:val="24"/>
        </w:rPr>
        <w:t>y</w:t>
      </w:r>
      <w:r w:rsidR="006D4F6A" w:rsidRPr="006D4F6A">
        <w:rPr>
          <w:sz w:val="24"/>
          <w:szCs w:val="24"/>
        </w:rPr>
        <w:t xml:space="preserve"> dle hmotného a procesního práva </w:t>
      </w:r>
      <w:r w:rsidR="009F1A0A">
        <w:rPr>
          <w:sz w:val="24"/>
          <w:szCs w:val="24"/>
        </w:rPr>
        <w:t xml:space="preserve">České republiky a k jejich projednání jsou příslušné soudy </w:t>
      </w:r>
      <w:r w:rsidR="006D4F6A" w:rsidRPr="006D4F6A">
        <w:rPr>
          <w:sz w:val="24"/>
          <w:szCs w:val="24"/>
        </w:rPr>
        <w:t>České republiky</w:t>
      </w:r>
      <w:r w:rsidR="009F1A0A">
        <w:rPr>
          <w:sz w:val="24"/>
          <w:szCs w:val="24"/>
        </w:rPr>
        <w:t xml:space="preserve"> </w:t>
      </w:r>
      <w:r w:rsidR="009F1A0A" w:rsidRPr="009F1A0A">
        <w:rPr>
          <w:sz w:val="24"/>
          <w:szCs w:val="24"/>
        </w:rPr>
        <w:t>v souladu se zák. č. 99/1963 Sb., občanský soudní řád, v platném znění</w:t>
      </w:r>
      <w:r w:rsidR="006D4F6A" w:rsidRPr="006D4F6A">
        <w:rPr>
          <w:sz w:val="24"/>
          <w:szCs w:val="24"/>
        </w:rPr>
        <w:t>, přičemž místní příslušnost soudu bude určena dle sídla objednatele</w:t>
      </w:r>
      <w:r w:rsidR="006D4F6A">
        <w:rPr>
          <w:sz w:val="24"/>
          <w:szCs w:val="24"/>
        </w:rPr>
        <w:t>.</w:t>
      </w:r>
    </w:p>
    <w:p w:rsidR="00DB3D20" w:rsidRPr="00157115" w:rsidRDefault="00DB3D20" w:rsidP="00022562">
      <w:pPr>
        <w:pStyle w:val="Odstavecseseznamem"/>
        <w:numPr>
          <w:ilvl w:val="1"/>
          <w:numId w:val="1"/>
        </w:numPr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 xml:space="preserve">Smluvní vztahy výslovně neupravené </w:t>
      </w:r>
      <w:r w:rsidR="009F1A0A">
        <w:rPr>
          <w:sz w:val="24"/>
          <w:szCs w:val="24"/>
        </w:rPr>
        <w:t>touto s</w:t>
      </w:r>
      <w:r w:rsidRPr="00157115">
        <w:rPr>
          <w:sz w:val="24"/>
          <w:szCs w:val="24"/>
        </w:rPr>
        <w:t>mlouvou se řídí právním řádem České republiky, zejména pak občanským zákoníkem a</w:t>
      </w:r>
      <w:r w:rsidRPr="00354534">
        <w:rPr>
          <w:sz w:val="24"/>
          <w:szCs w:val="24"/>
        </w:rPr>
        <w:t> </w:t>
      </w:r>
      <w:r w:rsidRPr="00157115">
        <w:rPr>
          <w:sz w:val="24"/>
          <w:szCs w:val="24"/>
        </w:rPr>
        <w:t>právními předpisy souvisejícími.</w:t>
      </w:r>
    </w:p>
    <w:p w:rsidR="00DB3D20" w:rsidRPr="00157115" w:rsidRDefault="00DB3D20" w:rsidP="00AC0553">
      <w:pPr>
        <w:pStyle w:val="Odstavecseseznamem"/>
        <w:numPr>
          <w:ilvl w:val="1"/>
          <w:numId w:val="1"/>
        </w:numPr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>Práva a povinnosti z</w:t>
      </w:r>
      <w:r w:rsidR="009F1A0A">
        <w:rPr>
          <w:sz w:val="24"/>
          <w:szCs w:val="24"/>
        </w:rPr>
        <w:t xml:space="preserve"> této</w:t>
      </w:r>
      <w:r w:rsidRPr="00157115">
        <w:rPr>
          <w:sz w:val="24"/>
          <w:szCs w:val="24"/>
        </w:rPr>
        <w:t xml:space="preserve"> </w:t>
      </w:r>
      <w:r w:rsidR="009F1A0A">
        <w:rPr>
          <w:sz w:val="24"/>
          <w:szCs w:val="24"/>
        </w:rPr>
        <w:t>s</w:t>
      </w:r>
      <w:r w:rsidRPr="00157115">
        <w:rPr>
          <w:sz w:val="24"/>
          <w:szCs w:val="24"/>
        </w:rPr>
        <w:t>mlouvy přecházejí na právní nástupce smluvních stran.</w:t>
      </w:r>
    </w:p>
    <w:p w:rsidR="00DB3D20" w:rsidRPr="00AC0553" w:rsidRDefault="006D4F6A" w:rsidP="00AC0553">
      <w:pPr>
        <w:pStyle w:val="Odstavecseseznamem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sz w:val="24"/>
          <w:szCs w:val="24"/>
        </w:rPr>
      </w:pPr>
      <w:r w:rsidRPr="00AC0553">
        <w:rPr>
          <w:sz w:val="24"/>
          <w:szCs w:val="24"/>
        </w:rPr>
        <w:t>Veškeré změny nebo doplnění této smlouvy musí být učiněny formo</w:t>
      </w:r>
      <w:r w:rsidR="002D0AA2">
        <w:rPr>
          <w:sz w:val="24"/>
          <w:szCs w:val="24"/>
        </w:rPr>
        <w:t>u vzestupně číslovaných dodatků</w:t>
      </w:r>
      <w:r w:rsidR="00DB3D20" w:rsidRPr="00AC0553">
        <w:rPr>
          <w:sz w:val="24"/>
          <w:szCs w:val="24"/>
        </w:rPr>
        <w:t xml:space="preserve"> podepsaný</w:t>
      </w:r>
      <w:r w:rsidRPr="00AC0553">
        <w:rPr>
          <w:sz w:val="24"/>
          <w:szCs w:val="24"/>
        </w:rPr>
        <w:t>ch</w:t>
      </w:r>
      <w:r w:rsidR="00DB3D20" w:rsidRPr="00AC0553">
        <w:rPr>
          <w:sz w:val="24"/>
          <w:szCs w:val="24"/>
        </w:rPr>
        <w:t xml:space="preserve"> oprávněnými zástupci smluvních stran, jinak j</w:t>
      </w:r>
      <w:r w:rsidRPr="00AC0553">
        <w:rPr>
          <w:sz w:val="24"/>
          <w:szCs w:val="24"/>
        </w:rPr>
        <w:t>sou</w:t>
      </w:r>
      <w:r w:rsidR="00DB3D20" w:rsidRPr="00AC0553">
        <w:rPr>
          <w:sz w:val="24"/>
          <w:szCs w:val="24"/>
        </w:rPr>
        <w:t xml:space="preserve"> taková změna nebo doplnění </w:t>
      </w:r>
      <w:r w:rsidRPr="00AC0553">
        <w:rPr>
          <w:sz w:val="24"/>
          <w:szCs w:val="24"/>
        </w:rPr>
        <w:t>s</w:t>
      </w:r>
      <w:r w:rsidR="00DB3D20" w:rsidRPr="00AC0553">
        <w:rPr>
          <w:sz w:val="24"/>
          <w:szCs w:val="24"/>
        </w:rPr>
        <w:t xml:space="preserve">mlouvy neplatné, přičemž pro vyloučení pochybností smluvní strany konstatují, že písemná forma není zachována při právním jednání učiněném elektronickými nebo technickými prostředky ve smyslu </w:t>
      </w:r>
      <w:proofErr w:type="spellStart"/>
      <w:r w:rsidR="00DB3D20" w:rsidRPr="00AC0553">
        <w:rPr>
          <w:sz w:val="24"/>
          <w:szCs w:val="24"/>
        </w:rPr>
        <w:t>ust</w:t>
      </w:r>
      <w:proofErr w:type="spellEnd"/>
      <w:r w:rsidR="00DB3D20" w:rsidRPr="00AC0553">
        <w:rPr>
          <w:sz w:val="24"/>
          <w:szCs w:val="24"/>
        </w:rPr>
        <w:t>. § 562 občanského zákoníku</w:t>
      </w:r>
      <w:r w:rsidR="009F1A0A" w:rsidRPr="00AC0553">
        <w:rPr>
          <w:sz w:val="24"/>
          <w:szCs w:val="24"/>
        </w:rPr>
        <w:t>;</w:t>
      </w:r>
      <w:r w:rsidR="00DB3D20" w:rsidRPr="00AC0553">
        <w:rPr>
          <w:sz w:val="24"/>
          <w:szCs w:val="24"/>
        </w:rPr>
        <w:t xml:space="preserve"> za písemnou formu se považuje pouze forma listinná. Jakékoliv jednání předvídané v této </w:t>
      </w:r>
      <w:r w:rsidRPr="00AC0553">
        <w:rPr>
          <w:sz w:val="24"/>
          <w:szCs w:val="24"/>
        </w:rPr>
        <w:t>s</w:t>
      </w:r>
      <w:r w:rsidR="00DB3D20" w:rsidRPr="00AC0553">
        <w:rPr>
          <w:sz w:val="24"/>
          <w:szCs w:val="24"/>
        </w:rPr>
        <w:t xml:space="preserve">mlouvě, musí být učiněno, není-li ve </w:t>
      </w:r>
      <w:r w:rsidRPr="00AC0553">
        <w:rPr>
          <w:sz w:val="24"/>
          <w:szCs w:val="24"/>
        </w:rPr>
        <w:t>s</w:t>
      </w:r>
      <w:r w:rsidR="00DB3D20" w:rsidRPr="00AC0553">
        <w:rPr>
          <w:sz w:val="24"/>
          <w:szCs w:val="24"/>
        </w:rPr>
        <w:t xml:space="preserve">mlouvě výslovně stanoveno jinak, písemně v listinné podobě a musí být s vyloučením </w:t>
      </w:r>
      <w:proofErr w:type="spellStart"/>
      <w:r w:rsidR="00DB3D20" w:rsidRPr="00AC0553">
        <w:rPr>
          <w:sz w:val="24"/>
          <w:szCs w:val="24"/>
        </w:rPr>
        <w:t>ust</w:t>
      </w:r>
      <w:proofErr w:type="spellEnd"/>
      <w:r w:rsidR="00DB3D20" w:rsidRPr="00AC0553">
        <w:rPr>
          <w:sz w:val="24"/>
          <w:szCs w:val="24"/>
        </w:rPr>
        <w:t>. § 566 občanského zákoníku</w:t>
      </w:r>
      <w:r w:rsidR="00DB3D20" w:rsidRPr="00715268">
        <w:rPr>
          <w:sz w:val="24"/>
          <w:szCs w:val="24"/>
        </w:rPr>
        <w:t xml:space="preserve"> řádně podepsané oprávněnými </w:t>
      </w:r>
      <w:r w:rsidR="00DB3D20" w:rsidRPr="00715268">
        <w:rPr>
          <w:sz w:val="24"/>
          <w:szCs w:val="24"/>
        </w:rPr>
        <w:lastRenderedPageBreak/>
        <w:t>osobami. Jakékoliv jiné jednání, včetně e-mailové korespondence, je bez právního významu, není-li v</w:t>
      </w:r>
      <w:r w:rsidR="003C031B" w:rsidRPr="00AC0553">
        <w:rPr>
          <w:sz w:val="24"/>
          <w:szCs w:val="24"/>
        </w:rPr>
        <w:t xml:space="preserve"> této s</w:t>
      </w:r>
      <w:r w:rsidR="00DB3D20" w:rsidRPr="00AC0553">
        <w:rPr>
          <w:sz w:val="24"/>
          <w:szCs w:val="24"/>
        </w:rPr>
        <w:t>mlouvě výslovně stanoveno jinak.</w:t>
      </w:r>
    </w:p>
    <w:p w:rsidR="00DB3D20" w:rsidRPr="006D74DB" w:rsidRDefault="00DB3D20" w:rsidP="006D74DB">
      <w:pPr>
        <w:pStyle w:val="Odstavecseseznamem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>Jakékoliv vzdání se práva, prominutí dluhu nebo uznání závazku je platné pouze za předpokladu, že bude učiněno dohodou smluvních stran uzavřenou v listinné podobě a podepsanou oprávněnými zástupci obou smluvních stran.</w:t>
      </w:r>
    </w:p>
    <w:p w:rsidR="008A0C5B" w:rsidRPr="008A0C5B" w:rsidRDefault="008A0C5B" w:rsidP="008A0C5B">
      <w:pPr>
        <w:pStyle w:val="Odstavecseseznamem"/>
        <w:numPr>
          <w:ilvl w:val="1"/>
          <w:numId w:val="1"/>
        </w:numPr>
        <w:spacing w:line="240" w:lineRule="auto"/>
        <w:ind w:left="993" w:hanging="709"/>
        <w:jc w:val="both"/>
        <w:rPr>
          <w:sz w:val="24"/>
          <w:szCs w:val="24"/>
        </w:rPr>
      </w:pPr>
      <w:r w:rsidRPr="008A0C5B">
        <w:rPr>
          <w:sz w:val="24"/>
          <w:szCs w:val="24"/>
        </w:rPr>
        <w:t xml:space="preserve">Poskytovatel není oprávněn převést svá práva a povinnosti z této smlouvy nebo její části na třetí osobu bez předchozího výslovného písemného souhlasu objednatele. Objednatel si tímto vyhrazuje právo takový souhlas neudělit, a to i bez udání důvodu. Za účelem zvážení, zda takový souhlas s převodem objednatel udělí či nikoli, je poskytovatel povinen mu opatřit a dodat veškeré informace a dokumenty, o které objednatel požádá. Tato </w:t>
      </w:r>
      <w:r>
        <w:rPr>
          <w:sz w:val="24"/>
          <w:szCs w:val="24"/>
        </w:rPr>
        <w:t>s</w:t>
      </w:r>
      <w:r w:rsidRPr="008A0C5B">
        <w:rPr>
          <w:sz w:val="24"/>
          <w:szCs w:val="24"/>
        </w:rPr>
        <w:t>mlouva není převoditelná rubopisem.</w:t>
      </w:r>
    </w:p>
    <w:p w:rsidR="00DB3D20" w:rsidRPr="00157115" w:rsidRDefault="00DB3D20" w:rsidP="00022562">
      <w:pPr>
        <w:pStyle w:val="Odstavecseseznamem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 xml:space="preserve">Poskytovatel na sebe přebírá nebezpečí změny okolností ve smyslu </w:t>
      </w:r>
      <w:proofErr w:type="spellStart"/>
      <w:r w:rsidRPr="00157115">
        <w:rPr>
          <w:sz w:val="24"/>
          <w:szCs w:val="24"/>
        </w:rPr>
        <w:t>ust</w:t>
      </w:r>
      <w:proofErr w:type="spellEnd"/>
      <w:r w:rsidRPr="00157115">
        <w:rPr>
          <w:sz w:val="24"/>
          <w:szCs w:val="24"/>
        </w:rPr>
        <w:t>. § 1765 odst. 2 občanského zákoníku.</w:t>
      </w:r>
    </w:p>
    <w:p w:rsidR="00DB3D20" w:rsidRDefault="00DB3D20" w:rsidP="00E8405B">
      <w:pPr>
        <w:pStyle w:val="Odstavecseseznamem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sz w:val="24"/>
          <w:szCs w:val="24"/>
        </w:rPr>
      </w:pPr>
      <w:r w:rsidRPr="00157115">
        <w:rPr>
          <w:sz w:val="24"/>
          <w:szCs w:val="24"/>
        </w:rPr>
        <w:t xml:space="preserve">Nedílnou součástí této </w:t>
      </w:r>
      <w:r w:rsidR="00AC0553">
        <w:rPr>
          <w:sz w:val="24"/>
          <w:szCs w:val="24"/>
        </w:rPr>
        <w:t>s</w:t>
      </w:r>
      <w:r w:rsidRPr="00157115">
        <w:rPr>
          <w:sz w:val="24"/>
          <w:szCs w:val="24"/>
        </w:rPr>
        <w:t xml:space="preserve">mlouvy jsou její přílohy, a to bez ohledu na skutečnost, zda jsou se </w:t>
      </w:r>
      <w:r w:rsidR="00AC0553">
        <w:rPr>
          <w:sz w:val="24"/>
          <w:szCs w:val="24"/>
        </w:rPr>
        <w:t>s</w:t>
      </w:r>
      <w:r w:rsidRPr="00157115">
        <w:rPr>
          <w:sz w:val="24"/>
          <w:szCs w:val="24"/>
        </w:rPr>
        <w:t>mlouvou pevně spojeny:</w:t>
      </w:r>
    </w:p>
    <w:p w:rsidR="008559E4" w:rsidRDefault="008559E4" w:rsidP="008559E4">
      <w:pPr>
        <w:pStyle w:val="Odstavecseseznamem"/>
        <w:tabs>
          <w:tab w:val="left" w:pos="993"/>
        </w:tabs>
        <w:spacing w:line="240" w:lineRule="auto"/>
        <w:ind w:left="993"/>
        <w:jc w:val="both"/>
        <w:rPr>
          <w:sz w:val="24"/>
          <w:szCs w:val="24"/>
        </w:rPr>
      </w:pPr>
    </w:p>
    <w:p w:rsidR="00611240" w:rsidRDefault="00022562" w:rsidP="00611240">
      <w:pPr>
        <w:pStyle w:val="Odstavecseseznamem"/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1240">
        <w:rPr>
          <w:sz w:val="24"/>
          <w:szCs w:val="24"/>
        </w:rPr>
        <w:t xml:space="preserve">Příloha </w:t>
      </w:r>
      <w:proofErr w:type="gramStart"/>
      <w:r w:rsidR="00611240">
        <w:rPr>
          <w:sz w:val="24"/>
          <w:szCs w:val="24"/>
        </w:rPr>
        <w:t>č. 1  Seznam</w:t>
      </w:r>
      <w:proofErr w:type="gramEnd"/>
      <w:r w:rsidR="00611240">
        <w:rPr>
          <w:sz w:val="24"/>
          <w:szCs w:val="24"/>
        </w:rPr>
        <w:t xml:space="preserve"> </w:t>
      </w:r>
      <w:r w:rsidR="00BE0172">
        <w:rPr>
          <w:sz w:val="24"/>
          <w:szCs w:val="24"/>
        </w:rPr>
        <w:t xml:space="preserve">objektů s </w:t>
      </w:r>
      <w:r w:rsidR="00611240">
        <w:rPr>
          <w:sz w:val="24"/>
          <w:szCs w:val="24"/>
        </w:rPr>
        <w:t>tepelný</w:t>
      </w:r>
      <w:r w:rsidR="00BE0172">
        <w:rPr>
          <w:sz w:val="24"/>
          <w:szCs w:val="24"/>
        </w:rPr>
        <w:t>mi</w:t>
      </w:r>
      <w:r w:rsidR="00611240">
        <w:rPr>
          <w:sz w:val="24"/>
          <w:szCs w:val="24"/>
        </w:rPr>
        <w:t xml:space="preserve"> zdroj</w:t>
      </w:r>
      <w:r w:rsidR="00AC0553">
        <w:rPr>
          <w:sz w:val="24"/>
          <w:szCs w:val="24"/>
        </w:rPr>
        <w:t>i</w:t>
      </w:r>
    </w:p>
    <w:p w:rsidR="00611240" w:rsidRDefault="00022562" w:rsidP="00611240">
      <w:pPr>
        <w:pStyle w:val="Odstavecseseznamem"/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1240">
        <w:rPr>
          <w:sz w:val="24"/>
          <w:szCs w:val="24"/>
        </w:rPr>
        <w:t xml:space="preserve">Příloha </w:t>
      </w:r>
      <w:proofErr w:type="gramStart"/>
      <w:r w:rsidR="00611240">
        <w:rPr>
          <w:sz w:val="24"/>
          <w:szCs w:val="24"/>
        </w:rPr>
        <w:t xml:space="preserve">č. 2 </w:t>
      </w:r>
      <w:r w:rsidR="001D0359">
        <w:rPr>
          <w:sz w:val="24"/>
          <w:szCs w:val="24"/>
        </w:rPr>
        <w:t xml:space="preserve"> Seznam</w:t>
      </w:r>
      <w:proofErr w:type="gramEnd"/>
      <w:r w:rsidR="001D0359">
        <w:rPr>
          <w:sz w:val="24"/>
          <w:szCs w:val="24"/>
        </w:rPr>
        <w:t xml:space="preserve"> subdodavatelů</w:t>
      </w:r>
    </w:p>
    <w:p w:rsidR="004B0D5A" w:rsidRDefault="004B0D5A" w:rsidP="00611240">
      <w:pPr>
        <w:pStyle w:val="Odstavecseseznamem"/>
        <w:spacing w:line="240" w:lineRule="auto"/>
        <w:ind w:left="851"/>
        <w:rPr>
          <w:sz w:val="24"/>
          <w:szCs w:val="24"/>
        </w:rPr>
      </w:pPr>
    </w:p>
    <w:p w:rsidR="00DB3D20" w:rsidRDefault="008A2058" w:rsidP="00E8405B">
      <w:pPr>
        <w:pStyle w:val="Odstavecseseznamem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</w:t>
      </w:r>
      <w:r w:rsidR="00DB3D20">
        <w:rPr>
          <w:sz w:val="24"/>
          <w:szCs w:val="24"/>
        </w:rPr>
        <w:t xml:space="preserve"> </w:t>
      </w:r>
      <w:r>
        <w:rPr>
          <w:sz w:val="24"/>
          <w:szCs w:val="24"/>
        </w:rPr>
        <w:t>šesti</w:t>
      </w:r>
      <w:r w:rsidR="00DB3D20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5</w:t>
      </w:r>
      <w:r w:rsidR="00DB3D20">
        <w:rPr>
          <w:sz w:val="24"/>
          <w:szCs w:val="24"/>
        </w:rPr>
        <w:t xml:space="preserve"> obdrží </w:t>
      </w:r>
      <w:r>
        <w:rPr>
          <w:sz w:val="24"/>
          <w:szCs w:val="24"/>
        </w:rPr>
        <w:t>objednatel a jedno poskytovatel</w:t>
      </w:r>
      <w:r w:rsidR="00DB3D20">
        <w:rPr>
          <w:sz w:val="24"/>
          <w:szCs w:val="24"/>
        </w:rPr>
        <w:t>.</w:t>
      </w:r>
    </w:p>
    <w:p w:rsidR="00DB3D20" w:rsidRDefault="00DB3D20" w:rsidP="001A503F">
      <w:pPr>
        <w:spacing w:line="240" w:lineRule="auto"/>
        <w:ind w:left="284"/>
        <w:rPr>
          <w:sz w:val="24"/>
          <w:szCs w:val="24"/>
        </w:rPr>
      </w:pPr>
    </w:p>
    <w:p w:rsidR="00DB3D20" w:rsidRDefault="00DB3D20" w:rsidP="001A503F">
      <w:pPr>
        <w:spacing w:line="240" w:lineRule="auto"/>
        <w:ind w:left="284"/>
        <w:rPr>
          <w:sz w:val="24"/>
          <w:szCs w:val="24"/>
        </w:rPr>
      </w:pPr>
    </w:p>
    <w:p w:rsidR="00DB3D20" w:rsidRDefault="00DB3D20" w:rsidP="001A503F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V Praze dne:</w:t>
      </w:r>
      <w:r>
        <w:rPr>
          <w:sz w:val="24"/>
          <w:szCs w:val="24"/>
        </w:rPr>
        <w:tab/>
      </w:r>
      <w:r w:rsidR="00A44793">
        <w:rPr>
          <w:sz w:val="24"/>
          <w:szCs w:val="24"/>
        </w:rPr>
        <w:t>29.9.2016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dne:</w:t>
      </w:r>
      <w:r w:rsidR="00A44793">
        <w:rPr>
          <w:sz w:val="24"/>
          <w:szCs w:val="24"/>
        </w:rPr>
        <w:tab/>
        <w:t>29.9.2016</w:t>
      </w:r>
      <w:bookmarkStart w:id="0" w:name="_GoBack"/>
      <w:bookmarkEnd w:id="0"/>
    </w:p>
    <w:p w:rsidR="00DB3D20" w:rsidRPr="001A503F" w:rsidRDefault="00DB3D20" w:rsidP="001A503F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Za poskytovatele: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objednatele:</w:t>
      </w:r>
    </w:p>
    <w:p w:rsidR="00DB3D20" w:rsidRDefault="00DB3D20" w:rsidP="00266211">
      <w:pPr>
        <w:spacing w:line="360" w:lineRule="auto"/>
        <w:jc w:val="both"/>
        <w:rPr>
          <w:b/>
          <w:bCs/>
        </w:rPr>
      </w:pPr>
    </w:p>
    <w:p w:rsidR="00DB3D20" w:rsidRPr="00AA105C" w:rsidRDefault="00DB3D20" w:rsidP="00795D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B3D20" w:rsidRPr="00AA105C" w:rsidSect="0015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488"/>
    <w:multiLevelType w:val="hybridMultilevel"/>
    <w:tmpl w:val="1402D114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8F4"/>
    <w:multiLevelType w:val="hybridMultilevel"/>
    <w:tmpl w:val="ECE838F8"/>
    <w:lvl w:ilvl="0" w:tplc="2018C0E0">
      <w:start w:val="1"/>
      <w:numFmt w:val="lowerLetter"/>
      <w:lvlText w:val="%1)"/>
      <w:lvlJc w:val="left"/>
      <w:pPr>
        <w:ind w:left="1766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86" w:hanging="360"/>
      </w:pPr>
    </w:lvl>
    <w:lvl w:ilvl="2" w:tplc="0405001B" w:tentative="1">
      <w:start w:val="1"/>
      <w:numFmt w:val="lowerRoman"/>
      <w:lvlText w:val="%3."/>
      <w:lvlJc w:val="right"/>
      <w:pPr>
        <w:ind w:left="3206" w:hanging="180"/>
      </w:pPr>
    </w:lvl>
    <w:lvl w:ilvl="3" w:tplc="0405000F" w:tentative="1">
      <w:start w:val="1"/>
      <w:numFmt w:val="decimal"/>
      <w:lvlText w:val="%4."/>
      <w:lvlJc w:val="left"/>
      <w:pPr>
        <w:ind w:left="3926" w:hanging="360"/>
      </w:pPr>
    </w:lvl>
    <w:lvl w:ilvl="4" w:tplc="04050019" w:tentative="1">
      <w:start w:val="1"/>
      <w:numFmt w:val="lowerLetter"/>
      <w:lvlText w:val="%5."/>
      <w:lvlJc w:val="left"/>
      <w:pPr>
        <w:ind w:left="4646" w:hanging="360"/>
      </w:pPr>
    </w:lvl>
    <w:lvl w:ilvl="5" w:tplc="0405001B" w:tentative="1">
      <w:start w:val="1"/>
      <w:numFmt w:val="lowerRoman"/>
      <w:lvlText w:val="%6."/>
      <w:lvlJc w:val="right"/>
      <w:pPr>
        <w:ind w:left="5366" w:hanging="180"/>
      </w:pPr>
    </w:lvl>
    <w:lvl w:ilvl="6" w:tplc="0405000F" w:tentative="1">
      <w:start w:val="1"/>
      <w:numFmt w:val="decimal"/>
      <w:lvlText w:val="%7."/>
      <w:lvlJc w:val="left"/>
      <w:pPr>
        <w:ind w:left="6086" w:hanging="360"/>
      </w:pPr>
    </w:lvl>
    <w:lvl w:ilvl="7" w:tplc="04050019" w:tentative="1">
      <w:start w:val="1"/>
      <w:numFmt w:val="lowerLetter"/>
      <w:lvlText w:val="%8."/>
      <w:lvlJc w:val="left"/>
      <w:pPr>
        <w:ind w:left="6806" w:hanging="360"/>
      </w:pPr>
    </w:lvl>
    <w:lvl w:ilvl="8" w:tplc="040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21A0317E"/>
    <w:multiLevelType w:val="multilevel"/>
    <w:tmpl w:val="64D480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E"/>
    <w:rsid w:val="00001C3A"/>
    <w:rsid w:val="00002282"/>
    <w:rsid w:val="00011F54"/>
    <w:rsid w:val="00022562"/>
    <w:rsid w:val="0006141F"/>
    <w:rsid w:val="00067B8D"/>
    <w:rsid w:val="0007629A"/>
    <w:rsid w:val="00081400"/>
    <w:rsid w:val="00087C63"/>
    <w:rsid w:val="000A001F"/>
    <w:rsid w:val="000A5554"/>
    <w:rsid w:val="000B62F7"/>
    <w:rsid w:val="000C21E1"/>
    <w:rsid w:val="000C3A45"/>
    <w:rsid w:val="00127E14"/>
    <w:rsid w:val="00130E6B"/>
    <w:rsid w:val="00140003"/>
    <w:rsid w:val="00157115"/>
    <w:rsid w:val="001668F9"/>
    <w:rsid w:val="001A2997"/>
    <w:rsid w:val="001A503F"/>
    <w:rsid w:val="001B58FF"/>
    <w:rsid w:val="001B69FF"/>
    <w:rsid w:val="001D0359"/>
    <w:rsid w:val="001D557F"/>
    <w:rsid w:val="00204ABF"/>
    <w:rsid w:val="002078C0"/>
    <w:rsid w:val="00235E44"/>
    <w:rsid w:val="00266211"/>
    <w:rsid w:val="002757E1"/>
    <w:rsid w:val="00283CED"/>
    <w:rsid w:val="002B3C53"/>
    <w:rsid w:val="002D0AA2"/>
    <w:rsid w:val="002E32D6"/>
    <w:rsid w:val="00312269"/>
    <w:rsid w:val="00354534"/>
    <w:rsid w:val="00362ABD"/>
    <w:rsid w:val="00363D30"/>
    <w:rsid w:val="0039140B"/>
    <w:rsid w:val="00393F64"/>
    <w:rsid w:val="003B532A"/>
    <w:rsid w:val="003B53B3"/>
    <w:rsid w:val="003C031B"/>
    <w:rsid w:val="003D3BAC"/>
    <w:rsid w:val="003D53E4"/>
    <w:rsid w:val="003E7DCA"/>
    <w:rsid w:val="00424375"/>
    <w:rsid w:val="004357D7"/>
    <w:rsid w:val="00440E52"/>
    <w:rsid w:val="00452C99"/>
    <w:rsid w:val="004805EC"/>
    <w:rsid w:val="00483E05"/>
    <w:rsid w:val="00487E33"/>
    <w:rsid w:val="004A3C0D"/>
    <w:rsid w:val="004A4D8F"/>
    <w:rsid w:val="004B0D5A"/>
    <w:rsid w:val="004C46C4"/>
    <w:rsid w:val="004D3C64"/>
    <w:rsid w:val="0051234F"/>
    <w:rsid w:val="0051414C"/>
    <w:rsid w:val="0052351A"/>
    <w:rsid w:val="005353C4"/>
    <w:rsid w:val="00542DC4"/>
    <w:rsid w:val="00555DCF"/>
    <w:rsid w:val="00567787"/>
    <w:rsid w:val="00574A6C"/>
    <w:rsid w:val="005900F5"/>
    <w:rsid w:val="005909BE"/>
    <w:rsid w:val="0059179F"/>
    <w:rsid w:val="005A1563"/>
    <w:rsid w:val="005B23D9"/>
    <w:rsid w:val="005E021B"/>
    <w:rsid w:val="005E32AB"/>
    <w:rsid w:val="005F07EC"/>
    <w:rsid w:val="005F1751"/>
    <w:rsid w:val="005F25B5"/>
    <w:rsid w:val="00602726"/>
    <w:rsid w:val="006060DB"/>
    <w:rsid w:val="00611240"/>
    <w:rsid w:val="00623202"/>
    <w:rsid w:val="00634CD3"/>
    <w:rsid w:val="006725CE"/>
    <w:rsid w:val="006B56E7"/>
    <w:rsid w:val="006C4B8B"/>
    <w:rsid w:val="006D4F6A"/>
    <w:rsid w:val="006D510A"/>
    <w:rsid w:val="006D74DB"/>
    <w:rsid w:val="0070269C"/>
    <w:rsid w:val="00715268"/>
    <w:rsid w:val="00720BC0"/>
    <w:rsid w:val="00725F7B"/>
    <w:rsid w:val="00727E2B"/>
    <w:rsid w:val="007327CC"/>
    <w:rsid w:val="00746BB7"/>
    <w:rsid w:val="00760B6A"/>
    <w:rsid w:val="00767EDE"/>
    <w:rsid w:val="00791A83"/>
    <w:rsid w:val="0079597E"/>
    <w:rsid w:val="00795D0C"/>
    <w:rsid w:val="007A0C09"/>
    <w:rsid w:val="007A695B"/>
    <w:rsid w:val="007D2F23"/>
    <w:rsid w:val="007F3CCF"/>
    <w:rsid w:val="00805C3D"/>
    <w:rsid w:val="00816561"/>
    <w:rsid w:val="00833F93"/>
    <w:rsid w:val="00842583"/>
    <w:rsid w:val="00850F5D"/>
    <w:rsid w:val="008553A9"/>
    <w:rsid w:val="008559E4"/>
    <w:rsid w:val="0085610D"/>
    <w:rsid w:val="008572BE"/>
    <w:rsid w:val="00872655"/>
    <w:rsid w:val="008A01C3"/>
    <w:rsid w:val="008A0C5B"/>
    <w:rsid w:val="008A2058"/>
    <w:rsid w:val="008A5E29"/>
    <w:rsid w:val="008C3B1F"/>
    <w:rsid w:val="008E1EA9"/>
    <w:rsid w:val="008F72EE"/>
    <w:rsid w:val="00905C76"/>
    <w:rsid w:val="00911D3C"/>
    <w:rsid w:val="0091251F"/>
    <w:rsid w:val="009232C9"/>
    <w:rsid w:val="00933CDB"/>
    <w:rsid w:val="00954391"/>
    <w:rsid w:val="00961CD4"/>
    <w:rsid w:val="00974A5A"/>
    <w:rsid w:val="009832A2"/>
    <w:rsid w:val="009A7F8D"/>
    <w:rsid w:val="009B0048"/>
    <w:rsid w:val="009B169C"/>
    <w:rsid w:val="009C2009"/>
    <w:rsid w:val="009D65E2"/>
    <w:rsid w:val="009F1A0A"/>
    <w:rsid w:val="009F27C3"/>
    <w:rsid w:val="00A04080"/>
    <w:rsid w:val="00A44793"/>
    <w:rsid w:val="00A532BA"/>
    <w:rsid w:val="00A623F6"/>
    <w:rsid w:val="00A87B6F"/>
    <w:rsid w:val="00AA105C"/>
    <w:rsid w:val="00AB1BF8"/>
    <w:rsid w:val="00AB3393"/>
    <w:rsid w:val="00AC0553"/>
    <w:rsid w:val="00AC2FCC"/>
    <w:rsid w:val="00AE753C"/>
    <w:rsid w:val="00AF1807"/>
    <w:rsid w:val="00AF7392"/>
    <w:rsid w:val="00B000BF"/>
    <w:rsid w:val="00B02829"/>
    <w:rsid w:val="00B15095"/>
    <w:rsid w:val="00B2765F"/>
    <w:rsid w:val="00B3015A"/>
    <w:rsid w:val="00B4174A"/>
    <w:rsid w:val="00B479BA"/>
    <w:rsid w:val="00B6361C"/>
    <w:rsid w:val="00B75B23"/>
    <w:rsid w:val="00B834D2"/>
    <w:rsid w:val="00BA3118"/>
    <w:rsid w:val="00BB0F96"/>
    <w:rsid w:val="00BC6131"/>
    <w:rsid w:val="00BE0172"/>
    <w:rsid w:val="00BE511F"/>
    <w:rsid w:val="00C27C85"/>
    <w:rsid w:val="00C471A0"/>
    <w:rsid w:val="00C4753E"/>
    <w:rsid w:val="00C63801"/>
    <w:rsid w:val="00C8257E"/>
    <w:rsid w:val="00CA30C1"/>
    <w:rsid w:val="00CA4B26"/>
    <w:rsid w:val="00CB5F46"/>
    <w:rsid w:val="00CB7772"/>
    <w:rsid w:val="00CC6CF8"/>
    <w:rsid w:val="00CC7FA9"/>
    <w:rsid w:val="00CE10A9"/>
    <w:rsid w:val="00CE68FC"/>
    <w:rsid w:val="00D23010"/>
    <w:rsid w:val="00D234E9"/>
    <w:rsid w:val="00D40014"/>
    <w:rsid w:val="00D449D0"/>
    <w:rsid w:val="00D45846"/>
    <w:rsid w:val="00D62671"/>
    <w:rsid w:val="00DA037C"/>
    <w:rsid w:val="00DA5CED"/>
    <w:rsid w:val="00DB3D20"/>
    <w:rsid w:val="00DB489F"/>
    <w:rsid w:val="00DC2C6F"/>
    <w:rsid w:val="00DD50CE"/>
    <w:rsid w:val="00DE3A5D"/>
    <w:rsid w:val="00DF25B2"/>
    <w:rsid w:val="00DF3FF9"/>
    <w:rsid w:val="00E05CDD"/>
    <w:rsid w:val="00E2260A"/>
    <w:rsid w:val="00E27FDA"/>
    <w:rsid w:val="00E33B8C"/>
    <w:rsid w:val="00E454E6"/>
    <w:rsid w:val="00E4620E"/>
    <w:rsid w:val="00E65DC2"/>
    <w:rsid w:val="00E7798D"/>
    <w:rsid w:val="00E8405B"/>
    <w:rsid w:val="00E91FEC"/>
    <w:rsid w:val="00EC6CDA"/>
    <w:rsid w:val="00EC7A20"/>
    <w:rsid w:val="00ED686E"/>
    <w:rsid w:val="00EE0044"/>
    <w:rsid w:val="00EE1FE5"/>
    <w:rsid w:val="00EF2178"/>
    <w:rsid w:val="00F311FC"/>
    <w:rsid w:val="00F35BD1"/>
    <w:rsid w:val="00F640F7"/>
    <w:rsid w:val="00F71CD0"/>
    <w:rsid w:val="00F725F8"/>
    <w:rsid w:val="00F758DE"/>
    <w:rsid w:val="00F8026E"/>
    <w:rsid w:val="00F815B8"/>
    <w:rsid w:val="00F81F88"/>
    <w:rsid w:val="00F8514B"/>
    <w:rsid w:val="00F925C2"/>
    <w:rsid w:val="00F94E72"/>
    <w:rsid w:val="00FB4BB3"/>
    <w:rsid w:val="00FC4391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53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74A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8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4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8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D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62ABD"/>
    <w:rPr>
      <w:rFonts w:cs="Calibri"/>
      <w:lang w:eastAsia="en-US"/>
    </w:rPr>
  </w:style>
  <w:style w:type="character" w:customStyle="1" w:styleId="texth21">
    <w:name w:val="texth21"/>
    <w:basedOn w:val="Standardnpsmoodstavce"/>
    <w:rsid w:val="00F815B8"/>
    <w:rPr>
      <w:b w:val="0"/>
      <w:bCs w:val="0"/>
      <w:color w:val="009CDF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53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74A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8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4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8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D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62ABD"/>
    <w:rPr>
      <w:rFonts w:cs="Calibri"/>
      <w:lang w:eastAsia="en-US"/>
    </w:rPr>
  </w:style>
  <w:style w:type="character" w:customStyle="1" w:styleId="texth21">
    <w:name w:val="texth21"/>
    <w:basedOn w:val="Standardnpsmoodstavce"/>
    <w:rsid w:val="00F815B8"/>
    <w:rPr>
      <w:b w:val="0"/>
      <w:bCs w:val="0"/>
      <w:color w:val="009CDF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České dráhy, a.s.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Vaněčková Blanka</dc:creator>
  <cp:lastModifiedBy>Klauz Lukáš, Ing.</cp:lastModifiedBy>
  <cp:revision>2</cp:revision>
  <cp:lastPrinted>2016-09-27T06:38:00Z</cp:lastPrinted>
  <dcterms:created xsi:type="dcterms:W3CDTF">2016-10-07T11:03:00Z</dcterms:created>
  <dcterms:modified xsi:type="dcterms:W3CDTF">2016-10-07T11:03:00Z</dcterms:modified>
</cp:coreProperties>
</file>