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61" w:rsidRDefault="0070246E">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847725</wp:posOffset>
                </wp:positionH>
                <wp:positionV relativeFrom="page">
                  <wp:posOffset>1522730</wp:posOffset>
                </wp:positionV>
                <wp:extent cx="887095" cy="0"/>
                <wp:effectExtent l="19050" t="17780" r="17780"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8709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145C6C6" id="_x0000_t32" coordsize="21600,21600" o:spt="32" o:oned="t" path="m,l21600,21600e" filled="f">
                <v:path arrowok="t" fillok="f" o:connecttype="none"/>
                <o:lock v:ext="edit" shapetype="t"/>
              </v:shapetype>
              <v:shape id="AutoShape 4" o:spid="_x0000_s1026" type="#_x0000_t32" style="position:absolute;margin-left:66.75pt;margin-top:119.9pt;width:69.8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" filled="t" strokeweight="1.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1829435</wp:posOffset>
                </wp:positionH>
                <wp:positionV relativeFrom="page">
                  <wp:posOffset>1537970</wp:posOffset>
                </wp:positionV>
                <wp:extent cx="4635500" cy="0"/>
                <wp:effectExtent l="10160" t="13970" r="12065" b="146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63550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3E18F7" id="AutoShape 3" o:spid="_x0000_s1026" type="#_x0000_t32" style="position:absolute;margin-left:144.05pt;margin-top:121.1pt;width:36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" filled="t" strokeweight="1.2pt">
                <v:path arrowok="f"/>
                <o:lock v:ext="edit" shapetype="f"/>
                <w10:wrap anchorx="page" anchory="page"/>
              </v:shape>
            </w:pict>
          </mc:Fallback>
        </mc:AlternateContent>
      </w:r>
    </w:p>
    <w:p w:rsidR="00BE1461" w:rsidRDefault="00CB6AD1">
      <w:pPr>
        <w:pStyle w:val="Zkladntext30"/>
        <w:framePr w:wrap="none" w:vAnchor="page" w:hAnchor="page" w:x="1355" w:y="1084"/>
        <w:shd w:val="clear" w:color="auto" w:fill="auto"/>
        <w:spacing w:line="1380" w:lineRule="exact"/>
      </w:pPr>
      <w:r>
        <w:rPr>
          <w:rStyle w:val="Zkladntext31"/>
          <w:i/>
          <w:iCs/>
        </w:rPr>
        <w:t>m</w:t>
      </w:r>
    </w:p>
    <w:p w:rsidR="00BE1461" w:rsidRDefault="00CB6AD1">
      <w:pPr>
        <w:pStyle w:val="Nadpis10"/>
        <w:framePr w:w="1670" w:h="699" w:hRule="exact" w:wrap="none" w:vAnchor="page" w:hAnchor="page" w:x="2382" w:y="1684"/>
        <w:shd w:val="clear" w:color="auto" w:fill="auto"/>
        <w:spacing w:after="5" w:line="300" w:lineRule="exact"/>
      </w:pPr>
      <w:bookmarkStart w:id="0" w:name="bookmark0"/>
      <w:r>
        <w:rPr>
          <w:rStyle w:val="Nadpis11"/>
          <w:b/>
          <w:bCs/>
        </w:rPr>
        <w:t>BRNĚNSKÁ</w:t>
      </w:r>
      <w:bookmarkEnd w:id="0"/>
    </w:p>
    <w:p w:rsidR="00BE1461" w:rsidRDefault="00CB6AD1">
      <w:pPr>
        <w:pStyle w:val="Nadpis10"/>
        <w:framePr w:w="1670" w:h="699" w:hRule="exact" w:wrap="none" w:vAnchor="page" w:hAnchor="page" w:x="2382" w:y="1684"/>
        <w:shd w:val="clear" w:color="auto" w:fill="auto"/>
        <w:spacing w:after="0" w:line="300" w:lineRule="exact"/>
      </w:pPr>
      <w:bookmarkStart w:id="1" w:name="bookmark1"/>
      <w:r>
        <w:t>OBALOVNA</w:t>
      </w:r>
      <w:bookmarkEnd w:id="1"/>
    </w:p>
    <w:p w:rsidR="00BE1461" w:rsidRDefault="00CB6AD1">
      <w:pPr>
        <w:pStyle w:val="Zkladntext40"/>
        <w:framePr w:wrap="none" w:vAnchor="page" w:hAnchor="page" w:x="4149" w:y="1737"/>
        <w:shd w:val="clear" w:color="auto" w:fill="auto"/>
        <w:spacing w:line="240" w:lineRule="exact"/>
      </w:pPr>
      <w:r>
        <w:t>CANADER-mix - popis výrobku a návod k jeho použití.</w:t>
      </w:r>
    </w:p>
    <w:p w:rsidR="00BE1461" w:rsidRDefault="00CB6AD1">
      <w:pPr>
        <w:pStyle w:val="Zkladntext50"/>
        <w:framePr w:w="9221" w:h="735" w:hRule="exact" w:wrap="none" w:vAnchor="page" w:hAnchor="page" w:x="1283" w:y="2577"/>
        <w:shd w:val="clear" w:color="auto" w:fill="auto"/>
      </w:pPr>
      <w:r>
        <w:t>Popis výrobku:</w:t>
      </w:r>
    </w:p>
    <w:p w:rsidR="00BE1461" w:rsidRDefault="00CB6AD1">
      <w:pPr>
        <w:pStyle w:val="Zkladntext20"/>
        <w:framePr w:w="9221" w:h="735" w:hRule="exact" w:wrap="none" w:vAnchor="page" w:hAnchor="page" w:x="1283" w:y="2577"/>
        <w:shd w:val="clear" w:color="auto" w:fill="auto"/>
        <w:tabs>
          <w:tab w:val="left" w:leader="underscore" w:pos="8798"/>
        </w:tabs>
        <w:spacing w:after="0"/>
      </w:pPr>
      <w:r>
        <w:t xml:space="preserve">CANADER-mix je směs kvalitního drceného kameniva předepsané křivky zrnitosti /0-8mm/ a pojivá z ředěného </w:t>
      </w:r>
      <w:r>
        <w:rPr>
          <w:rStyle w:val="Zkladntext21"/>
        </w:rPr>
        <w:t>asfaltu C</w:t>
      </w:r>
      <w:r>
        <w:t>A</w:t>
      </w:r>
      <w:r>
        <w:rPr>
          <w:rStyle w:val="Zkladntext21"/>
        </w:rPr>
        <w:t>NADER AR</w:t>
      </w:r>
      <w:r>
        <w:t xml:space="preserve">Let s </w:t>
      </w:r>
      <w:r>
        <w:rPr>
          <w:rStyle w:val="Zkladntext21"/>
        </w:rPr>
        <w:t>přísad</w:t>
      </w:r>
      <w:r>
        <w:t xml:space="preserve">ou </w:t>
      </w:r>
      <w:r>
        <w:rPr>
          <w:rStyle w:val="Zkladntext21"/>
        </w:rPr>
        <w:t>aditiva</w:t>
      </w:r>
      <w:r>
        <w:t xml:space="preserve"> I.A.</w:t>
      </w:r>
      <w:r>
        <w:rPr>
          <w:rStyle w:val="Zkladntext21"/>
        </w:rPr>
        <w:t>R. kanads</w:t>
      </w:r>
      <w:r>
        <w:t>ké s</w:t>
      </w:r>
      <w:r>
        <w:rPr>
          <w:rStyle w:val="Zkladntext21"/>
        </w:rPr>
        <w:t>polečn</w:t>
      </w:r>
      <w:r>
        <w:t>osti I</w:t>
      </w:r>
      <w:r>
        <w:rPr>
          <w:rStyle w:val="Zkladntext21"/>
        </w:rPr>
        <w:t>nnovativ</w:t>
      </w:r>
      <w:r>
        <w:t xml:space="preserve">e </w:t>
      </w:r>
      <w:r>
        <w:rPr>
          <w:rStyle w:val="Zkladntext21"/>
        </w:rPr>
        <w:t>Buildin</w:t>
      </w:r>
      <w:r>
        <w:t>g Pr</w:t>
      </w:r>
      <w:r>
        <w:rPr>
          <w:rStyle w:val="Zkladntext21"/>
        </w:rPr>
        <w:t>oducts,</w:t>
      </w:r>
      <w:r>
        <w:t xml:space="preserve"> lne. </w:t>
      </w:r>
      <w:r>
        <w:tab/>
      </w:r>
    </w:p>
    <w:p w:rsidR="00BE1461" w:rsidRDefault="00CB6AD1">
      <w:pPr>
        <w:pStyle w:val="Zkladntext50"/>
        <w:framePr w:w="9221" w:h="2169" w:hRule="exact" w:wrap="none" w:vAnchor="page" w:hAnchor="page" w:x="1283" w:y="3439"/>
        <w:shd w:val="clear" w:color="auto" w:fill="auto"/>
        <w:spacing w:line="206" w:lineRule="exact"/>
      </w:pPr>
      <w:r>
        <w:t>Výroba směsi:</w:t>
      </w:r>
    </w:p>
    <w:p w:rsidR="00BE1461" w:rsidRDefault="00CB6AD1">
      <w:pPr>
        <w:pStyle w:val="Zkladntext20"/>
        <w:framePr w:w="9221" w:h="2169" w:hRule="exact" w:wrap="none" w:vAnchor="page" w:hAnchor="page" w:x="1283" w:y="3439"/>
        <w:shd w:val="clear" w:color="auto" w:fill="auto"/>
        <w:spacing w:after="0" w:line="206" w:lineRule="exact"/>
      </w:pPr>
      <w:r>
        <w:t xml:space="preserve">Kamenivo je ve výrobním procesu na obalovně zbaveno vlhkosti a obaleno pojivém. Směs je expedována volně ložená, nebo v PE pytlích s potiskem, buď jednotlivě </w:t>
      </w:r>
      <w:r>
        <w:rPr>
          <w:rStyle w:val="Zkladntext2Kurzvadkovn0pt"/>
        </w:rPr>
        <w:t>125</w:t>
      </w:r>
      <w:r>
        <w:t xml:space="preserve"> kg/ nebo na paletách v počtu 40 ks pytlů, t. j. 1 tuna. Výroba probíhá dle technologického postupu stanoveného kanadským dodavatelem technologie dle kanadských norem podle průkazných zkoušek v certifikovaném systému jakosti QMS a BOZ. Na výrobek je vydáno Stavebně technické osvědčení, Výrobkový certifikát a Certifikát systému řízení výroby. Autorizovaná osoba provádí pravidelný dohled na výrobu. Průkazné zkoušky vydává akreditovaná laboratoř TPA ČR, s. r. o. zkušební laboratoř Brno. Kontrolní zkoušky hotové směsi provádí akreditovaná laboratoř TPA ČR, s. r. o. v místě. S výrobkem je dodáváno popis výrobku a návod k jeho použití a na webu </w:t>
      </w:r>
      <w:hyperlink r:id="rId6" w:history="1">
        <w:r>
          <w:rPr>
            <w:rStyle w:val="Hypertextovodkaz"/>
            <w:lang w:val="en-US" w:eastAsia="en-US" w:bidi="en-US"/>
          </w:rPr>
          <w:t xml:space="preserve">www.betonserver.cz/brnenska- </w:t>
        </w:r>
        <w:r>
          <w:rPr>
            <w:rStyle w:val="Hypertextovodkaz"/>
          </w:rPr>
          <w:t>obalovna-c</w:t>
        </w:r>
      </w:hyperlink>
      <w:r>
        <w:rPr>
          <w:rStyle w:val="Zkladntext21"/>
        </w:rPr>
        <w:t>hrlice</w:t>
      </w:r>
      <w:r>
        <w:t xml:space="preserve"> lze z</w:t>
      </w:r>
      <w:r>
        <w:rPr>
          <w:rStyle w:val="Zkladntext21"/>
        </w:rPr>
        <w:t>ískat d</w:t>
      </w:r>
      <w:r>
        <w:t xml:space="preserve">alší potřebné doklady k </w:t>
      </w:r>
      <w:r>
        <w:rPr>
          <w:rStyle w:val="Zkladntext21"/>
        </w:rPr>
        <w:t>výrobk</w:t>
      </w:r>
      <w:r>
        <w:t>u, j</w:t>
      </w:r>
      <w:r>
        <w:rPr>
          <w:rStyle w:val="Zkladntext21"/>
        </w:rPr>
        <w:t>ako na</w:t>
      </w:r>
      <w:r>
        <w:t>;. ř. bezpe</w:t>
      </w:r>
      <w:r>
        <w:rPr>
          <w:rStyle w:val="Zkladntext21"/>
        </w:rPr>
        <w:t>čnostn</w:t>
      </w:r>
      <w:r>
        <w:t xml:space="preserve">í list </w:t>
      </w:r>
      <w:r>
        <w:rPr>
          <w:rStyle w:val="Zkladntext21"/>
        </w:rPr>
        <w:t>a dalš</w:t>
      </w:r>
      <w:r>
        <w:t>í.</w:t>
      </w:r>
    </w:p>
    <w:p w:rsidR="00BE1461" w:rsidRDefault="00CB6AD1">
      <w:pPr>
        <w:pStyle w:val="Zkladntext50"/>
        <w:framePr w:w="9221" w:h="1111" w:hRule="exact" w:wrap="none" w:vAnchor="page" w:hAnchor="page" w:x="1283" w:y="5733"/>
        <w:shd w:val="clear" w:color="auto" w:fill="auto"/>
        <w:spacing w:line="206" w:lineRule="exact"/>
      </w:pPr>
      <w:r>
        <w:t>Skladování:</w:t>
      </w:r>
    </w:p>
    <w:p w:rsidR="00BE1461" w:rsidRDefault="00CB6AD1">
      <w:pPr>
        <w:pStyle w:val="Zkladntext20"/>
        <w:framePr w:w="9221" w:h="1111" w:hRule="exact" w:wrap="none" w:vAnchor="page" w:hAnchor="page" w:x="1283" w:y="5733"/>
        <w:shd w:val="clear" w:color="auto" w:fill="auto"/>
        <w:spacing w:after="0" w:line="206" w:lineRule="exact"/>
      </w:pPr>
      <w:r>
        <w:t>Volně loženou i pytlovanou směs lze skladovat 6 měsíců ode dne výroby.</w:t>
      </w:r>
    </w:p>
    <w:p w:rsidR="00BE1461" w:rsidRDefault="00CB6AD1">
      <w:pPr>
        <w:pStyle w:val="Zkladntext50"/>
        <w:framePr w:w="9221" w:h="1111" w:hRule="exact" w:wrap="none" w:vAnchor="page" w:hAnchor="page" w:x="1283" w:y="5733"/>
        <w:shd w:val="clear" w:color="auto" w:fill="auto"/>
        <w:spacing w:line="206" w:lineRule="exact"/>
      </w:pPr>
      <w:r>
        <w:t>Záruka:</w:t>
      </w:r>
    </w:p>
    <w:p w:rsidR="00BE1461" w:rsidRDefault="00CB6AD1">
      <w:pPr>
        <w:pStyle w:val="Zkladntext20"/>
        <w:framePr w:w="9221" w:h="1111" w:hRule="exact" w:wrap="none" w:vAnchor="page" w:hAnchor="page" w:x="1283" w:y="5733"/>
        <w:shd w:val="clear" w:color="auto" w:fill="auto"/>
        <w:tabs>
          <w:tab w:val="left" w:leader="underscore" w:pos="3062"/>
          <w:tab w:val="left" w:leader="underscore" w:pos="4363"/>
          <w:tab w:val="left" w:leader="underscore" w:pos="5467"/>
          <w:tab w:val="left" w:leader="underscore" w:pos="6590"/>
          <w:tab w:val="left" w:leader="underscore" w:pos="7763"/>
          <w:tab w:val="left" w:leader="underscore" w:pos="8798"/>
        </w:tabs>
        <w:spacing w:after="0" w:line="206" w:lineRule="exact"/>
      </w:pPr>
      <w:r>
        <w:t>Při aplikaci směsi dle návodu výrobce je záruční doba 24 měsíců a běží ode dne převzetí výrobku kupujícím nebo od</w:t>
      </w:r>
      <w:r>
        <w:rPr>
          <w:rStyle w:val="Zkladntext21"/>
        </w:rPr>
        <w:t>evzdán</w:t>
      </w:r>
      <w:r>
        <w:t xml:space="preserve">ím výrobku dopravci. </w:t>
      </w:r>
      <w:r>
        <w:tab/>
        <w:t xml:space="preserve"> </w:t>
      </w:r>
      <w:r>
        <w:tab/>
        <w:t xml:space="preserve"> </w:t>
      </w:r>
      <w:r>
        <w:tab/>
        <w:t xml:space="preserve"> </w:t>
      </w:r>
      <w:r>
        <w:tab/>
        <w:t xml:space="preserve"> </w:t>
      </w:r>
      <w:r>
        <w:tab/>
        <w:t xml:space="preserve"> </w:t>
      </w:r>
      <w:r>
        <w:tab/>
      </w:r>
    </w:p>
    <w:p w:rsidR="00BE1461" w:rsidRDefault="00CB6AD1">
      <w:pPr>
        <w:pStyle w:val="Zkladntext50"/>
        <w:framePr w:w="9221" w:h="2964" w:hRule="exact" w:wrap="none" w:vAnchor="page" w:hAnchor="page" w:x="1283" w:y="6981"/>
        <w:shd w:val="clear" w:color="auto" w:fill="auto"/>
        <w:spacing w:line="206" w:lineRule="exact"/>
      </w:pPr>
      <w:r>
        <w:t>Použití směsi:</w:t>
      </w:r>
    </w:p>
    <w:p w:rsidR="00BE1461" w:rsidRDefault="00CB6AD1">
      <w:pPr>
        <w:pStyle w:val="Zkladntext20"/>
        <w:framePr w:w="9221" w:h="2964" w:hRule="exact" w:wrap="none" w:vAnchor="page" w:hAnchor="page" w:x="1283" w:y="6981"/>
        <w:shd w:val="clear" w:color="auto" w:fill="auto"/>
        <w:tabs>
          <w:tab w:val="left" w:leader="underscore" w:pos="5184"/>
          <w:tab w:val="left" w:leader="underscore" w:pos="6355"/>
          <w:tab w:val="left" w:leader="underscore" w:pos="7763"/>
          <w:tab w:val="left" w:leader="underscore" w:pos="9108"/>
        </w:tabs>
        <w:spacing w:after="0" w:line="206" w:lineRule="exact"/>
      </w:pPr>
      <w:r>
        <w:t xml:space="preserve">Výrobek je určen zejména pro provádění výsprav výtluků pozemních komunikací, chodníků, ploch, pro opravy překopů po inženýrských sítích, výškové úpravy uličních armatur a pro další práce malého rozsahu prováděné zejména na delší vzdálenosti. Studenou asfaltovou směs je možno aplikovat v zimním období (prosinec-únor) za nepříznivých povětrnostních podmínek za mokra, sněhu i náledí při teplotách povrchu vozovky od 5°C do -10°C. Pozor! Výrobce nedoporučuje při záporných teplotách směs nahřívat hořákem, neb dochází k znehodnocování směsi. Pro lepší zpracovatelnost doporučuje výrobce směs ponechat cca 12 až 24 hodin před použitím v temperovaném prostředí /zatepleném skladu, na korbě vozu v temperované garáži /. Vzhledem k tomu, že směs do úplného vytvrdnutí zůstává plastická, nedoporučuje výrobce její použití do prostor pojížděných vysokozdvižnými vozíky a jiných prostor s extrémně namáhanými povrchy, apod. Při opravách překopů vozovek je třeba dodržet původní konstrukční tloušťku vozovky. Směs není především vhodné používat na opravy větších ploch nad 1 m </w:t>
      </w:r>
      <w:r>
        <w:rPr>
          <w:vertAlign w:val="superscript"/>
        </w:rPr>
        <w:t>2</w:t>
      </w:r>
      <w:r>
        <w:t xml:space="preserve"> a při aplikaci směsi v tloušťce 3-5 cm na štěrk. Při aplikaci za teplot nad +5°C, zejména pak za vysokých letních teplot zůstává směs dlouho plastická a je proto nevhodná k použití. Za těchto klimatických </w:t>
      </w:r>
      <w:r>
        <w:rPr>
          <w:rStyle w:val="Zkladntext21"/>
        </w:rPr>
        <w:t>podmínek je vh</w:t>
      </w:r>
      <w:r>
        <w:t>o</w:t>
      </w:r>
      <w:r>
        <w:rPr>
          <w:rStyle w:val="Zkladntext21"/>
        </w:rPr>
        <w:t>dné použít tep</w:t>
      </w:r>
      <w:r>
        <w:t>l</w:t>
      </w:r>
      <w:r>
        <w:rPr>
          <w:rStyle w:val="Zkladntext21"/>
        </w:rPr>
        <w:t>ou asfaltovou</w:t>
      </w:r>
      <w:r>
        <w:t xml:space="preserve"> směs.</w:t>
      </w:r>
      <w:r>
        <w:tab/>
      </w:r>
      <w:r>
        <w:tab/>
        <w:t xml:space="preserve"> </w:t>
      </w:r>
      <w:r>
        <w:tab/>
      </w:r>
      <w:r>
        <w:tab/>
      </w:r>
    </w:p>
    <w:p w:rsidR="00BE1461" w:rsidRDefault="00CB6AD1">
      <w:pPr>
        <w:pStyle w:val="Zkladntext50"/>
        <w:framePr w:w="9221" w:h="2544" w:hRule="exact" w:wrap="none" w:vAnchor="page" w:hAnchor="page" w:x="1283" w:y="10082"/>
        <w:shd w:val="clear" w:color="auto" w:fill="auto"/>
        <w:spacing w:line="206" w:lineRule="exact"/>
      </w:pPr>
      <w:r>
        <w:t>Hlavní zásady pro aplikaci směsi:</w:t>
      </w:r>
    </w:p>
    <w:p w:rsidR="00BE1461" w:rsidRDefault="00CB6AD1">
      <w:pPr>
        <w:pStyle w:val="Zkladntext20"/>
        <w:framePr w:w="9221" w:h="2544" w:hRule="exact" w:wrap="none" w:vAnchor="page" w:hAnchor="page" w:x="1283" w:y="10082"/>
        <w:shd w:val="clear" w:color="auto" w:fill="auto"/>
        <w:spacing w:after="0" w:line="206" w:lineRule="exact"/>
      </w:pPr>
      <w:r>
        <w:t>1/ Výtluky, překopy není třeba předem upravovat frézováním, zasekáváním hran a spojovacím nátěrem pro zvýšení přilnavosti.</w:t>
      </w:r>
    </w:p>
    <w:p w:rsidR="00BE1461" w:rsidRDefault="00CB6AD1">
      <w:pPr>
        <w:pStyle w:val="Zkladntext20"/>
        <w:framePr w:w="9221" w:h="2544" w:hRule="exact" w:wrap="none" w:vAnchor="page" w:hAnchor="page" w:x="1283" w:y="10082"/>
        <w:shd w:val="clear" w:color="auto" w:fill="auto"/>
        <w:spacing w:after="0" w:line="206" w:lineRule="exact"/>
      </w:pPr>
      <w:r>
        <w:rPr>
          <w:rStyle w:val="Zkladntext2Kurzvadkovn0pt"/>
        </w:rPr>
        <w:t>21</w:t>
      </w:r>
      <w:r>
        <w:t xml:space="preserve"> </w:t>
      </w:r>
      <w:r>
        <w:rPr>
          <w:rStyle w:val="Zkladntext2Tun"/>
        </w:rPr>
        <w:t xml:space="preserve">K </w:t>
      </w:r>
      <w:r>
        <w:t xml:space="preserve">dosažení požadované kvality je nutné místa určená k opravě </w:t>
      </w:r>
      <w:r>
        <w:rPr>
          <w:rStyle w:val="Zkladntext2Tun"/>
        </w:rPr>
        <w:t xml:space="preserve">řádně vyčistit </w:t>
      </w:r>
      <w:r>
        <w:t>a zbavit prachových částic.</w:t>
      </w:r>
    </w:p>
    <w:p w:rsidR="00BE1461" w:rsidRDefault="00CB6AD1">
      <w:pPr>
        <w:pStyle w:val="Zkladntext20"/>
        <w:framePr w:w="9221" w:h="2544" w:hRule="exact" w:wrap="none" w:vAnchor="page" w:hAnchor="page" w:x="1283" w:y="10082"/>
        <w:shd w:val="clear" w:color="auto" w:fill="auto"/>
        <w:tabs>
          <w:tab w:val="left" w:leader="underscore" w:pos="3062"/>
          <w:tab w:val="left" w:leader="underscore" w:pos="4622"/>
          <w:tab w:val="left" w:leader="underscore" w:pos="6355"/>
          <w:tab w:val="left" w:leader="underscore" w:pos="7763"/>
          <w:tab w:val="left" w:leader="underscore" w:pos="9108"/>
        </w:tabs>
        <w:spacing w:after="0" w:line="206" w:lineRule="exact"/>
      </w:pPr>
      <w:r>
        <w:t xml:space="preserve">3/ Následně lze směs položit a řádně zhutnit. CANADER-mix lze aplikovat ve vrstvě do max. tloušťky vrstvy 50 mm </w:t>
      </w:r>
      <w:r>
        <w:rPr>
          <w:rStyle w:val="Zkladntext2Tun"/>
        </w:rPr>
        <w:t xml:space="preserve">s následným řádným zhutněním. </w:t>
      </w:r>
      <w:r>
        <w:t xml:space="preserve">Při prováděni oprav hlubších výtluků, nebo při opravách překopů je nutno směs pokládat po vrstvách tloušťky max. 50 mm s následným řádným zhutněním každé vrstvy. Při aplikaci poslední vrstvy je důležité navýšení směsi před zhutněním o 20 až 30 mm nad okolní povrch. Při opravách překopů je nutné směs aplikovat v tloušťce stávající konstrukce vozovky, minimálně však v tloušťce 100 mm 4/ Po provedení opravy není třeba provádět žádné další úpravy, jako např. frézování pracovní spáry se zálivkou, či nátěr pracovní spáry. Ředidlo přidávané do pojivá naruší okolí opravovaného místa a dojde k dokonalému </w:t>
      </w:r>
      <w:r>
        <w:rPr>
          <w:rStyle w:val="Zkladntext21"/>
        </w:rPr>
        <w:t>vodo</w:t>
      </w:r>
      <w:r>
        <w:t>tě</w:t>
      </w:r>
      <w:r>
        <w:rPr>
          <w:rStyle w:val="Zkladntext21"/>
        </w:rPr>
        <w:t>snému spoji.</w:t>
      </w:r>
      <w:r>
        <w:t xml:space="preserve"> </w:t>
      </w:r>
      <w:r>
        <w:tab/>
        <w:t xml:space="preserve"> </w:t>
      </w:r>
      <w:r>
        <w:tab/>
        <w:t xml:space="preserve"> </w:t>
      </w:r>
      <w:r>
        <w:tab/>
        <w:t xml:space="preserve"> </w:t>
      </w:r>
      <w:r>
        <w:tab/>
      </w:r>
      <w:r>
        <w:tab/>
      </w:r>
    </w:p>
    <w:p w:rsidR="00BE1461" w:rsidRDefault="00CB6AD1">
      <w:pPr>
        <w:pStyle w:val="Zkladntext50"/>
        <w:framePr w:w="9221" w:h="857" w:hRule="exact" w:wrap="none" w:vAnchor="page" w:hAnchor="page" w:x="1283" w:y="12796"/>
        <w:shd w:val="clear" w:color="auto" w:fill="auto"/>
        <w:spacing w:line="206" w:lineRule="exact"/>
      </w:pPr>
      <w:r>
        <w:t>Životnost provedených oprav:</w:t>
      </w:r>
    </w:p>
    <w:p w:rsidR="00BE1461" w:rsidRDefault="00CB6AD1">
      <w:pPr>
        <w:pStyle w:val="Zkladntext20"/>
        <w:framePr w:w="9221" w:h="857" w:hRule="exact" w:wrap="none" w:vAnchor="page" w:hAnchor="page" w:x="1283" w:y="12796"/>
        <w:shd w:val="clear" w:color="auto" w:fill="auto"/>
        <w:spacing w:after="0" w:line="206" w:lineRule="exact"/>
        <w:ind w:right="280"/>
      </w:pPr>
      <w:r>
        <w:t>Při správné aplikaci směsi dle návodu výrobce, je životnost oprav shodná s životností oprav prováděných teplou asfaltem obalenou směsí. Při zpracování nedochází ke znehodnocení směsi vlivem úbytku teploty při provádění drobných oprav, zejména na větší vzdálenosti, jako je tomu u teplé asfaltem obalované směsi.</w:t>
      </w:r>
    </w:p>
    <w:p w:rsidR="00BE1461" w:rsidRDefault="00CB6AD1">
      <w:pPr>
        <w:pStyle w:val="Zkladntext20"/>
        <w:framePr w:wrap="none" w:vAnchor="page" w:hAnchor="page" w:x="1283" w:y="14476"/>
        <w:shd w:val="clear" w:color="auto" w:fill="auto"/>
        <w:spacing w:after="0" w:line="180" w:lineRule="exact"/>
        <w:ind w:right="7411"/>
      </w:pPr>
      <w:r>
        <w:t>V Brně dne 31.8.2016</w:t>
      </w:r>
    </w:p>
    <w:p w:rsidR="00BE1461" w:rsidRDefault="00CB6AD1">
      <w:pPr>
        <w:pStyle w:val="Titulekobrzku0"/>
        <w:framePr w:wrap="none" w:vAnchor="page" w:hAnchor="page" w:x="4110" w:y="14467"/>
        <w:shd w:val="clear" w:color="auto" w:fill="auto"/>
        <w:tabs>
          <w:tab w:val="left" w:pos="2760"/>
        </w:tabs>
        <w:spacing w:line="180" w:lineRule="exact"/>
      </w:pPr>
      <w:r>
        <w:t>Za Brněnská obalovna s.r.o.:</w:t>
      </w:r>
      <w:r>
        <w:tab/>
        <w:t>Miroslav Řípa, vedoucí obalovny</w:t>
      </w:r>
    </w:p>
    <w:p w:rsidR="00BE1461" w:rsidRDefault="00CB6AD1">
      <w:pPr>
        <w:pStyle w:val="Titulekobrzku20"/>
        <w:framePr w:wrap="none" w:vAnchor="page" w:hAnchor="page" w:x="8555" w:y="15071"/>
        <w:shd w:val="clear" w:color="auto" w:fill="auto"/>
        <w:spacing w:line="300" w:lineRule="exact"/>
      </w:pPr>
      <w:r>
        <w:rPr>
          <w:rStyle w:val="Titulekobrzku2Impact15ptNetunKurzvadkovn0pt"/>
        </w:rPr>
        <w:t>y</w:t>
      </w:r>
      <w:r>
        <w:t xml:space="preserve"> OBALOVNA</w:t>
      </w:r>
    </w:p>
    <w:p w:rsidR="00BE1461" w:rsidRDefault="00CB6AD1" w:rsidP="00E4115E">
      <w:pPr>
        <w:pStyle w:val="Zkladntext60"/>
        <w:framePr w:w="9221" w:h="856" w:hRule="exact" w:wrap="none" w:vAnchor="page" w:hAnchor="page" w:x="1306" w:y="15421"/>
        <w:shd w:val="clear" w:color="auto" w:fill="auto"/>
        <w:spacing w:before="0" w:line="160" w:lineRule="exact"/>
        <w:ind w:left="6792" w:right="640"/>
      </w:pPr>
      <w:r>
        <w:rPr>
          <w:rStyle w:val="Zkladntext6Arial75ptTun"/>
        </w:rPr>
        <w:t xml:space="preserve">Tovární </w:t>
      </w:r>
      <w:r>
        <w:t xml:space="preserve">č.p. 756 </w:t>
      </w:r>
      <w:r>
        <w:rPr>
          <w:rStyle w:val="Zkladntext6Arial75ptTun"/>
        </w:rPr>
        <w:t xml:space="preserve">č. </w:t>
      </w:r>
      <w:r>
        <w:t>or. 3</w:t>
      </w:r>
    </w:p>
    <w:p w:rsidR="00BE1461" w:rsidRDefault="00CB6AD1" w:rsidP="00E4115E">
      <w:pPr>
        <w:pStyle w:val="Zkladntext60"/>
        <w:framePr w:w="9221" w:h="856" w:hRule="exact" w:wrap="none" w:vAnchor="page" w:hAnchor="page" w:x="1306" w:y="15421"/>
        <w:shd w:val="clear" w:color="auto" w:fill="auto"/>
        <w:spacing w:before="0" w:line="197" w:lineRule="exact"/>
        <w:ind w:left="6792" w:right="640"/>
      </w:pPr>
      <w:r>
        <w:rPr>
          <w:rStyle w:val="Zkladntext6Arial7pt"/>
        </w:rPr>
        <w:t>620 00 Brno</w:t>
      </w:r>
      <w:r>
        <w:rPr>
          <w:rStyle w:val="Zkladntext6Arial7pt"/>
        </w:rPr>
        <w:br/>
      </w:r>
      <w:r>
        <w:t>DIČ: CZ04506924 (2)</w:t>
      </w:r>
    </w:p>
    <w:p w:rsidR="00BE1461" w:rsidRDefault="0070246E">
      <w:pPr>
        <w:rPr>
          <w:sz w:val="2"/>
          <w:szCs w:val="2"/>
        </w:rPr>
      </w:pPr>
      <w:bookmarkStart w:id="2" w:name="_GoBack"/>
      <w:bookmarkEnd w:id="2"/>
      <w:r>
        <w:rPr>
          <w:noProof/>
          <w:lang w:bidi="ar-SA"/>
        </w:rPr>
        <w:drawing>
          <wp:anchor distT="0" distB="0" distL="63500" distR="63500" simplePos="0" relativeHeight="251656704" behindDoc="1" locked="0" layoutInCell="1" allowOverlap="1">
            <wp:simplePos x="0" y="0"/>
            <wp:positionH relativeFrom="page">
              <wp:posOffset>3963035</wp:posOffset>
            </wp:positionH>
            <wp:positionV relativeFrom="page">
              <wp:posOffset>9374505</wp:posOffset>
            </wp:positionV>
            <wp:extent cx="1524000" cy="768350"/>
            <wp:effectExtent l="0" t="0" r="0" b="0"/>
            <wp:wrapNone/>
            <wp:docPr id="2" name="obrázek 2" descr="C:\Users\SEKRET~1.SUS\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KRET~1.SUS\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68350"/>
                    </a:xfrm>
                    <a:prstGeom prst="rect">
                      <a:avLst/>
                    </a:prstGeom>
                    <a:noFill/>
                  </pic:spPr>
                </pic:pic>
              </a:graphicData>
            </a:graphic>
            <wp14:sizeRelH relativeFrom="page">
              <wp14:pctWidth>0</wp14:pctWidth>
            </wp14:sizeRelH>
            <wp14:sizeRelV relativeFrom="page">
              <wp14:pctHeight>0</wp14:pctHeight>
            </wp14:sizeRelV>
          </wp:anchor>
        </w:drawing>
      </w:r>
    </w:p>
    <w:sectPr w:rsidR="00BE146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89C" w:rsidRDefault="00BF189C">
      <w:r>
        <w:separator/>
      </w:r>
    </w:p>
  </w:endnote>
  <w:endnote w:type="continuationSeparator" w:id="0">
    <w:p w:rsidR="00BF189C" w:rsidRDefault="00BF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89C" w:rsidRDefault="00BF189C"/>
  </w:footnote>
  <w:footnote w:type="continuationSeparator" w:id="0">
    <w:p w:rsidR="00BF189C" w:rsidRDefault="00BF18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61"/>
    <w:rsid w:val="0070246E"/>
    <w:rsid w:val="00BE1461"/>
    <w:rsid w:val="00BF189C"/>
    <w:rsid w:val="00CB6AD1"/>
    <w:rsid w:val="00E411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12903-2510-49CA-89D4-B94BE98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Impact" w:eastAsia="Impact" w:hAnsi="Impact" w:cs="Impact"/>
      <w:b w:val="0"/>
      <w:bCs w:val="0"/>
      <w:i/>
      <w:iCs/>
      <w:smallCaps w:val="0"/>
      <w:strike w:val="0"/>
      <w:sz w:val="138"/>
      <w:szCs w:val="138"/>
      <w:u w:val="none"/>
    </w:rPr>
  </w:style>
  <w:style w:type="character" w:customStyle="1" w:styleId="Zkladntext31">
    <w:name w:val="Základní text (3)"/>
    <w:basedOn w:val="Zkladntext3"/>
    <w:rPr>
      <w:rFonts w:ascii="Impact" w:eastAsia="Impact" w:hAnsi="Impact" w:cs="Impact"/>
      <w:b w:val="0"/>
      <w:bCs w:val="0"/>
      <w:i/>
      <w:iCs/>
      <w:smallCaps w:val="0"/>
      <w:strike w:val="0"/>
      <w:color w:val="000000"/>
      <w:spacing w:val="0"/>
      <w:w w:val="100"/>
      <w:position w:val="0"/>
      <w:sz w:val="138"/>
      <w:szCs w:val="138"/>
      <w:u w:val="none"/>
      <w:lang w:val="cs-CZ" w:eastAsia="cs-CZ" w:bidi="cs-CZ"/>
    </w:rPr>
  </w:style>
  <w:style w:type="character" w:customStyle="1" w:styleId="Nadpis1">
    <w:name w:val="Nadpis #1_"/>
    <w:basedOn w:val="Standardnpsmoodstavce"/>
    <w:link w:val="Nadpis10"/>
    <w:rPr>
      <w:rFonts w:ascii="Corbel" w:eastAsia="Corbel" w:hAnsi="Corbel" w:cs="Corbel"/>
      <w:b/>
      <w:bCs/>
      <w:i w:val="0"/>
      <w:iCs w:val="0"/>
      <w:smallCaps w:val="0"/>
      <w:strike w:val="0"/>
      <w:spacing w:val="0"/>
      <w:sz w:val="30"/>
      <w:szCs w:val="30"/>
      <w:u w:val="none"/>
    </w:rPr>
  </w:style>
  <w:style w:type="character" w:customStyle="1" w:styleId="Nadpis11">
    <w:name w:val="Nadpis #1"/>
    <w:basedOn w:val="Nadpis1"/>
    <w:rPr>
      <w:rFonts w:ascii="Corbel" w:eastAsia="Corbel" w:hAnsi="Corbel" w:cs="Corbel"/>
      <w:b/>
      <w:bCs/>
      <w:i w:val="0"/>
      <w:iCs w:val="0"/>
      <w:smallCaps w:val="0"/>
      <w:strike w:val="0"/>
      <w:color w:val="000000"/>
      <w:spacing w:val="0"/>
      <w:w w:val="100"/>
      <w:position w:val="0"/>
      <w:sz w:val="30"/>
      <w:szCs w:val="30"/>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Zkladntext2Kurzvadkovn0pt">
    <w:name w:val="Základní text (2) + Kurzíva;Řádkování 0 pt"/>
    <w:basedOn w:val="Zkladntext2"/>
    <w:rPr>
      <w:rFonts w:ascii="Arial" w:eastAsia="Arial" w:hAnsi="Arial" w:cs="Arial"/>
      <w:b w:val="0"/>
      <w:bCs w:val="0"/>
      <w:i/>
      <w:iCs/>
      <w:smallCaps w:val="0"/>
      <w:strike w:val="0"/>
      <w:color w:val="000000"/>
      <w:spacing w:val="-10"/>
      <w:w w:val="100"/>
      <w:position w:val="0"/>
      <w:sz w:val="18"/>
      <w:szCs w:val="18"/>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Titulekobrzku2">
    <w:name w:val="Titulek obrázku (2)_"/>
    <w:basedOn w:val="Standardnpsmoodstavce"/>
    <w:link w:val="Titulekobrzku20"/>
    <w:rPr>
      <w:rFonts w:ascii="Corbel" w:eastAsia="Corbel" w:hAnsi="Corbel" w:cs="Corbel"/>
      <w:b/>
      <w:bCs/>
      <w:i w:val="0"/>
      <w:iCs w:val="0"/>
      <w:smallCaps w:val="0"/>
      <w:strike w:val="0"/>
      <w:spacing w:val="-10"/>
      <w:sz w:val="24"/>
      <w:szCs w:val="24"/>
      <w:u w:val="none"/>
    </w:rPr>
  </w:style>
  <w:style w:type="character" w:customStyle="1" w:styleId="Titulekobrzku2Impact15ptNetunKurzvadkovn0pt">
    <w:name w:val="Titulek obrázku (2) + Impact;15 pt;Ne tučné;Kurzíva;Řádkování 0 pt"/>
    <w:basedOn w:val="Titulekobrzku2"/>
    <w:rPr>
      <w:rFonts w:ascii="Impact" w:eastAsia="Impact" w:hAnsi="Impact" w:cs="Impact"/>
      <w:b/>
      <w:bCs/>
      <w:i/>
      <w:iCs/>
      <w:smallCaps w:val="0"/>
      <w:strike w:val="0"/>
      <w:color w:val="000000"/>
      <w:spacing w:val="0"/>
      <w:w w:val="100"/>
      <w:position w:val="0"/>
      <w:sz w:val="30"/>
      <w:szCs w:val="30"/>
      <w:u w:val="none"/>
      <w:lang w:val="cs-CZ" w:eastAsia="cs-CZ" w:bidi="cs-CZ"/>
    </w:rPr>
  </w:style>
  <w:style w:type="character" w:customStyle="1" w:styleId="Zkladntext6">
    <w:name w:val="Základní text (6)_"/>
    <w:basedOn w:val="Standardnpsmoodstavce"/>
    <w:link w:val="Zkladntext60"/>
    <w:rPr>
      <w:rFonts w:ascii="Bookman Old Style" w:eastAsia="Bookman Old Style" w:hAnsi="Bookman Old Style" w:cs="Bookman Old Style"/>
      <w:b w:val="0"/>
      <w:bCs w:val="0"/>
      <w:i w:val="0"/>
      <w:iCs w:val="0"/>
      <w:smallCaps w:val="0"/>
      <w:strike w:val="0"/>
      <w:sz w:val="16"/>
      <w:szCs w:val="16"/>
      <w:u w:val="none"/>
    </w:rPr>
  </w:style>
  <w:style w:type="character" w:customStyle="1" w:styleId="Zkladntext6Arial75ptTun">
    <w:name w:val="Základní text (6) + Arial;7;5 pt;Tučné"/>
    <w:basedOn w:val="Zkladntext6"/>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6Arial7pt">
    <w:name w:val="Základní text (6) + Arial;7 pt"/>
    <w:basedOn w:val="Zkladntext6"/>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paragraph" w:customStyle="1" w:styleId="Zkladntext30">
    <w:name w:val="Základní text (3)"/>
    <w:basedOn w:val="Normln"/>
    <w:link w:val="Zkladntext3"/>
    <w:pPr>
      <w:shd w:val="clear" w:color="auto" w:fill="FFFFFF"/>
      <w:spacing w:line="0" w:lineRule="atLeast"/>
    </w:pPr>
    <w:rPr>
      <w:rFonts w:ascii="Impact" w:eastAsia="Impact" w:hAnsi="Impact" w:cs="Impact"/>
      <w:i/>
      <w:iCs/>
      <w:sz w:val="138"/>
      <w:szCs w:val="138"/>
    </w:rPr>
  </w:style>
  <w:style w:type="paragraph" w:customStyle="1" w:styleId="Nadpis10">
    <w:name w:val="Nadpis #1"/>
    <w:basedOn w:val="Normln"/>
    <w:link w:val="Nadpis1"/>
    <w:pPr>
      <w:shd w:val="clear" w:color="auto" w:fill="FFFFFF"/>
      <w:spacing w:after="60" w:line="0" w:lineRule="atLeast"/>
      <w:outlineLvl w:val="0"/>
    </w:pPr>
    <w:rPr>
      <w:rFonts w:ascii="Corbel" w:eastAsia="Corbel" w:hAnsi="Corbel" w:cs="Corbel"/>
      <w:b/>
      <w:bCs/>
      <w:sz w:val="30"/>
      <w:szCs w:val="30"/>
    </w:rPr>
  </w:style>
  <w:style w:type="paragraph" w:customStyle="1" w:styleId="Zkladntext40">
    <w:name w:val="Základní text (4)"/>
    <w:basedOn w:val="Normln"/>
    <w:link w:val="Zkladntext4"/>
    <w:pPr>
      <w:shd w:val="clear" w:color="auto" w:fill="FFFFFF"/>
      <w:spacing w:line="0" w:lineRule="atLeast"/>
    </w:pPr>
    <w:rPr>
      <w:rFonts w:ascii="Arial" w:eastAsia="Arial" w:hAnsi="Arial" w:cs="Arial"/>
      <w:b/>
      <w:bCs/>
    </w:rPr>
  </w:style>
  <w:style w:type="paragraph" w:customStyle="1" w:styleId="Zkladntext50">
    <w:name w:val="Základní text (5)"/>
    <w:basedOn w:val="Normln"/>
    <w:link w:val="Zkladntext5"/>
    <w:pPr>
      <w:shd w:val="clear" w:color="auto" w:fill="FFFFFF"/>
      <w:spacing w:line="216" w:lineRule="exact"/>
      <w:jc w:val="both"/>
    </w:pPr>
    <w:rPr>
      <w:rFonts w:ascii="Arial" w:eastAsia="Arial" w:hAnsi="Arial" w:cs="Arial"/>
      <w:b/>
      <w:bCs/>
      <w:sz w:val="18"/>
      <w:szCs w:val="18"/>
    </w:rPr>
  </w:style>
  <w:style w:type="paragraph" w:customStyle="1" w:styleId="Zkladntext20">
    <w:name w:val="Základní text (2)"/>
    <w:basedOn w:val="Normln"/>
    <w:link w:val="Zkladntext2"/>
    <w:pPr>
      <w:shd w:val="clear" w:color="auto" w:fill="FFFFFF"/>
      <w:spacing w:after="180" w:line="216" w:lineRule="exact"/>
      <w:jc w:val="both"/>
    </w:pPr>
    <w:rPr>
      <w:rFonts w:ascii="Arial" w:eastAsia="Arial" w:hAnsi="Arial" w:cs="Arial"/>
      <w:sz w:val="18"/>
      <w:szCs w:val="18"/>
    </w:rPr>
  </w:style>
  <w:style w:type="paragraph" w:customStyle="1" w:styleId="Titulekobrzku0">
    <w:name w:val="Titulek obrázku"/>
    <w:basedOn w:val="Normln"/>
    <w:link w:val="Titulekobrzku"/>
    <w:pPr>
      <w:shd w:val="clear" w:color="auto" w:fill="FFFFFF"/>
      <w:spacing w:line="0" w:lineRule="atLeast"/>
      <w:jc w:val="both"/>
    </w:pPr>
    <w:rPr>
      <w:rFonts w:ascii="Arial" w:eastAsia="Arial" w:hAnsi="Arial" w:cs="Arial"/>
      <w:sz w:val="18"/>
      <w:szCs w:val="18"/>
    </w:rPr>
  </w:style>
  <w:style w:type="paragraph" w:customStyle="1" w:styleId="Titulekobrzku20">
    <w:name w:val="Titulek obrázku (2)"/>
    <w:basedOn w:val="Normln"/>
    <w:link w:val="Titulekobrzku2"/>
    <w:pPr>
      <w:shd w:val="clear" w:color="auto" w:fill="FFFFFF"/>
      <w:spacing w:line="0" w:lineRule="atLeast"/>
    </w:pPr>
    <w:rPr>
      <w:rFonts w:ascii="Corbel" w:eastAsia="Corbel" w:hAnsi="Corbel" w:cs="Corbel"/>
      <w:b/>
      <w:bCs/>
      <w:spacing w:val="-10"/>
    </w:rPr>
  </w:style>
  <w:style w:type="paragraph" w:customStyle="1" w:styleId="Zkladntext60">
    <w:name w:val="Základní text (6)"/>
    <w:basedOn w:val="Normln"/>
    <w:link w:val="Zkladntext6"/>
    <w:pPr>
      <w:shd w:val="clear" w:color="auto" w:fill="FFFFFF"/>
      <w:spacing w:before="180" w:line="0" w:lineRule="atLeast"/>
      <w:jc w:val="center"/>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tonserver.cz/brnenska-obalovna-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642</Words>
  <Characters>3793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KM_C258-20161109131943</vt:lpstr>
    </vt:vector>
  </TitlesOfParts>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KM_C258-20161109131943</dc:title>
  <dc:subject/>
  <dc:creator>Petra Mikošková</dc:creator>
  <cp:keywords/>
  <cp:lastModifiedBy>Dagmar Novotna</cp:lastModifiedBy>
  <cp:revision>2</cp:revision>
  <dcterms:created xsi:type="dcterms:W3CDTF">2016-11-09T12:03:00Z</dcterms:created>
  <dcterms:modified xsi:type="dcterms:W3CDTF">2016-11-09T13:14:00Z</dcterms:modified>
</cp:coreProperties>
</file>