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D31" w:rsidRPr="004F59DC" w:rsidRDefault="00EC5295" w:rsidP="00DA5EE9">
      <w:pPr>
        <w:pStyle w:val="Nzev"/>
        <w:spacing w:line="276" w:lineRule="auto"/>
      </w:pPr>
      <w:r>
        <w:t>Dodatek č. 2</w:t>
      </w:r>
      <w:r w:rsidR="00DA5EE9">
        <w:t xml:space="preserve"> </w:t>
      </w:r>
      <w:r w:rsidR="009E06BC" w:rsidRPr="004F59DC">
        <w:t xml:space="preserve">ke Smlouvě č. </w:t>
      </w:r>
      <w:r w:rsidR="00867D52" w:rsidRPr="004F59DC">
        <w:t>160914</w:t>
      </w:r>
    </w:p>
    <w:p w:rsidR="00340851" w:rsidRPr="00DA5EE9" w:rsidRDefault="00EC5295" w:rsidP="004F59DC">
      <w:pPr>
        <w:pStyle w:val="Nadpis2"/>
        <w:spacing w:line="276" w:lineRule="auto"/>
        <w:rPr>
          <w:sz w:val="24"/>
          <w:szCs w:val="24"/>
        </w:rPr>
      </w:pPr>
      <w:r w:rsidRPr="00DA5EE9">
        <w:rPr>
          <w:sz w:val="24"/>
          <w:szCs w:val="24"/>
        </w:rPr>
        <w:t xml:space="preserve">č. </w:t>
      </w:r>
      <w:proofErr w:type="spellStart"/>
      <w:r w:rsidRPr="00DA5EE9">
        <w:rPr>
          <w:sz w:val="24"/>
          <w:szCs w:val="24"/>
        </w:rPr>
        <w:t>j</w:t>
      </w:r>
      <w:proofErr w:type="spellEnd"/>
      <w:r w:rsidRPr="00DA5EE9">
        <w:rPr>
          <w:sz w:val="24"/>
          <w:szCs w:val="24"/>
        </w:rPr>
        <w:t>.: 2018/2123</w:t>
      </w:r>
      <w:r w:rsidR="005A104D" w:rsidRPr="00DA5EE9">
        <w:rPr>
          <w:sz w:val="24"/>
          <w:szCs w:val="24"/>
        </w:rPr>
        <w:t>/NM</w:t>
      </w:r>
    </w:p>
    <w:p w:rsidR="00C44D31" w:rsidRPr="004F59DC" w:rsidRDefault="00C44D31" w:rsidP="004F59DC">
      <w:pPr>
        <w:spacing w:line="276" w:lineRule="auto"/>
        <w:rPr>
          <w:rFonts w:asciiTheme="minorHAnsi" w:hAnsiTheme="minorHAnsi" w:cs="Arial"/>
          <w:sz w:val="22"/>
          <w:szCs w:val="22"/>
        </w:rPr>
      </w:pPr>
    </w:p>
    <w:p w:rsidR="009E06BC" w:rsidRPr="004F59DC" w:rsidRDefault="009E06BC" w:rsidP="004F59DC">
      <w:pPr>
        <w:spacing w:line="276" w:lineRule="auto"/>
        <w:rPr>
          <w:rFonts w:asciiTheme="minorHAnsi" w:hAnsiTheme="minorHAnsi"/>
          <w:sz w:val="22"/>
          <w:szCs w:val="22"/>
        </w:rPr>
      </w:pPr>
      <w:r w:rsidRPr="004F59DC">
        <w:rPr>
          <w:rFonts w:asciiTheme="minorHAnsi" w:hAnsiTheme="minorHAnsi"/>
          <w:b/>
          <w:bCs/>
          <w:sz w:val="22"/>
          <w:szCs w:val="22"/>
        </w:rPr>
        <w:t>Národní muzeum</w:t>
      </w:r>
    </w:p>
    <w:p w:rsidR="00D24747" w:rsidRPr="004F59DC" w:rsidRDefault="00BD272A" w:rsidP="004F59DC">
      <w:pPr>
        <w:spacing w:line="276" w:lineRule="auto"/>
        <w:rPr>
          <w:rStyle w:val="platne1"/>
          <w:rFonts w:asciiTheme="minorHAnsi" w:hAnsiTheme="minorHAnsi"/>
          <w:sz w:val="22"/>
          <w:szCs w:val="22"/>
        </w:rPr>
      </w:pPr>
      <w:r w:rsidRPr="004F59DC">
        <w:rPr>
          <w:rFonts w:asciiTheme="minorHAnsi" w:hAnsiTheme="minorHAnsi"/>
          <w:sz w:val="22"/>
          <w:szCs w:val="22"/>
        </w:rPr>
        <w:t>p</w:t>
      </w:r>
      <w:r w:rsidR="00D24747" w:rsidRPr="004F59DC">
        <w:rPr>
          <w:rFonts w:asciiTheme="minorHAnsi" w:hAnsiTheme="minorHAnsi"/>
          <w:sz w:val="22"/>
          <w:szCs w:val="22"/>
        </w:rPr>
        <w:t xml:space="preserve">říspěvková organizace nepodléhající zápisu do obchodního rejstříku, zřizovací listina MK ČR </w:t>
      </w:r>
      <w:r w:rsidR="004F59DC">
        <w:rPr>
          <w:rFonts w:asciiTheme="minorHAnsi" w:hAnsiTheme="minorHAnsi"/>
          <w:sz w:val="22"/>
          <w:szCs w:val="22"/>
        </w:rPr>
        <w:br/>
      </w:r>
      <w:r w:rsidR="00D24747" w:rsidRPr="004F59DC">
        <w:rPr>
          <w:rFonts w:asciiTheme="minorHAnsi" w:hAnsiTheme="minorHAnsi"/>
          <w:sz w:val="22"/>
          <w:szCs w:val="22"/>
        </w:rPr>
        <w:t>č.</w:t>
      </w:r>
      <w:r w:rsidR="004F59DC">
        <w:rPr>
          <w:rFonts w:asciiTheme="minorHAnsi" w:hAnsiTheme="minorHAnsi"/>
          <w:sz w:val="22"/>
          <w:szCs w:val="22"/>
        </w:rPr>
        <w:t xml:space="preserve"> </w:t>
      </w:r>
      <w:proofErr w:type="spellStart"/>
      <w:r w:rsidR="00D24747" w:rsidRPr="004F59DC">
        <w:rPr>
          <w:rFonts w:asciiTheme="minorHAnsi" w:hAnsiTheme="minorHAnsi"/>
          <w:sz w:val="22"/>
          <w:szCs w:val="22"/>
        </w:rPr>
        <w:t>j</w:t>
      </w:r>
      <w:proofErr w:type="spellEnd"/>
      <w:r w:rsidR="00D24747" w:rsidRPr="004F59DC">
        <w:rPr>
          <w:rFonts w:asciiTheme="minorHAnsi" w:hAnsiTheme="minorHAnsi"/>
          <w:sz w:val="22"/>
          <w:szCs w:val="22"/>
        </w:rPr>
        <w:t>. 17461/2000 ze dne 27.</w:t>
      </w:r>
      <w:r w:rsidR="004F59DC">
        <w:rPr>
          <w:rFonts w:asciiTheme="minorHAnsi" w:hAnsiTheme="minorHAnsi"/>
          <w:sz w:val="22"/>
          <w:szCs w:val="22"/>
        </w:rPr>
        <w:t xml:space="preserve"> </w:t>
      </w:r>
      <w:r w:rsidR="00D24747" w:rsidRPr="004F59DC">
        <w:rPr>
          <w:rFonts w:asciiTheme="minorHAnsi" w:hAnsiTheme="minorHAnsi"/>
          <w:sz w:val="22"/>
          <w:szCs w:val="22"/>
        </w:rPr>
        <w:t>12.</w:t>
      </w:r>
      <w:r w:rsidR="004F59DC">
        <w:rPr>
          <w:rFonts w:asciiTheme="minorHAnsi" w:hAnsiTheme="minorHAnsi"/>
          <w:sz w:val="22"/>
          <w:szCs w:val="22"/>
        </w:rPr>
        <w:t xml:space="preserve"> </w:t>
      </w:r>
      <w:r w:rsidR="00D24747" w:rsidRPr="004F59DC">
        <w:rPr>
          <w:rFonts w:asciiTheme="minorHAnsi" w:hAnsiTheme="minorHAnsi"/>
          <w:sz w:val="22"/>
          <w:szCs w:val="22"/>
        </w:rPr>
        <w:t>2000</w:t>
      </w:r>
      <w:r w:rsidR="004A48EF" w:rsidRPr="004F59DC">
        <w:rPr>
          <w:rFonts w:asciiTheme="minorHAnsi" w:hAnsiTheme="minorHAnsi"/>
          <w:sz w:val="22"/>
          <w:szCs w:val="22"/>
        </w:rPr>
        <w:t xml:space="preserve"> ve znění pozdějších změn a doplňků</w:t>
      </w:r>
    </w:p>
    <w:p w:rsidR="006A6EEB" w:rsidRPr="004F59DC" w:rsidRDefault="00340851" w:rsidP="004F59DC">
      <w:pPr>
        <w:spacing w:line="276" w:lineRule="auto"/>
        <w:rPr>
          <w:rFonts w:asciiTheme="minorHAnsi" w:hAnsiTheme="minorHAnsi"/>
          <w:sz w:val="22"/>
          <w:szCs w:val="22"/>
        </w:rPr>
      </w:pPr>
      <w:r w:rsidRPr="004F59DC">
        <w:rPr>
          <w:rFonts w:asciiTheme="minorHAnsi" w:hAnsiTheme="minorHAnsi"/>
          <w:sz w:val="22"/>
          <w:szCs w:val="22"/>
        </w:rPr>
        <w:t>zastoupen</w:t>
      </w:r>
      <w:r w:rsidR="004F59DC">
        <w:rPr>
          <w:rFonts w:asciiTheme="minorHAnsi" w:hAnsiTheme="minorHAnsi"/>
          <w:sz w:val="22"/>
          <w:szCs w:val="22"/>
        </w:rPr>
        <w:t>o</w:t>
      </w:r>
      <w:r w:rsidRPr="004F59DC">
        <w:rPr>
          <w:rFonts w:asciiTheme="minorHAnsi" w:hAnsiTheme="minorHAnsi"/>
          <w:sz w:val="22"/>
          <w:szCs w:val="22"/>
        </w:rPr>
        <w:t xml:space="preserve"> doc. PhDr. Michalem Stehlíkem, </w:t>
      </w:r>
      <w:proofErr w:type="spellStart"/>
      <w:r w:rsidRPr="004F59DC">
        <w:rPr>
          <w:rFonts w:asciiTheme="minorHAnsi" w:hAnsiTheme="minorHAnsi"/>
          <w:sz w:val="22"/>
          <w:szCs w:val="22"/>
        </w:rPr>
        <w:t>Ph.D</w:t>
      </w:r>
      <w:proofErr w:type="spellEnd"/>
      <w:r w:rsidRPr="004F59DC">
        <w:rPr>
          <w:rFonts w:asciiTheme="minorHAnsi" w:hAnsiTheme="minorHAnsi"/>
          <w:sz w:val="22"/>
          <w:szCs w:val="22"/>
        </w:rPr>
        <w:t xml:space="preserve">., náměstkem pro centrální </w:t>
      </w:r>
      <w:proofErr w:type="spellStart"/>
      <w:r w:rsidRPr="004F59DC">
        <w:rPr>
          <w:rFonts w:asciiTheme="minorHAnsi" w:hAnsiTheme="minorHAnsi"/>
          <w:sz w:val="22"/>
          <w:szCs w:val="22"/>
        </w:rPr>
        <w:t>sbírkotvornou</w:t>
      </w:r>
      <w:proofErr w:type="spellEnd"/>
      <w:r w:rsidRPr="004F59DC">
        <w:rPr>
          <w:rFonts w:asciiTheme="minorHAnsi" w:hAnsiTheme="minorHAnsi"/>
          <w:sz w:val="22"/>
          <w:szCs w:val="22"/>
        </w:rPr>
        <w:t xml:space="preserve"> činnost</w:t>
      </w:r>
    </w:p>
    <w:p w:rsidR="00BD272A" w:rsidRPr="004F59DC" w:rsidRDefault="00BD272A" w:rsidP="004F59DC">
      <w:pPr>
        <w:spacing w:line="276" w:lineRule="auto"/>
        <w:rPr>
          <w:rFonts w:asciiTheme="minorHAnsi" w:hAnsiTheme="minorHAnsi"/>
          <w:sz w:val="22"/>
          <w:szCs w:val="22"/>
        </w:rPr>
      </w:pPr>
      <w:r w:rsidRPr="004F59DC">
        <w:rPr>
          <w:rFonts w:asciiTheme="minorHAnsi" w:hAnsiTheme="minorHAnsi"/>
          <w:sz w:val="22"/>
          <w:szCs w:val="22"/>
        </w:rPr>
        <w:t>se sídlem Václavské náměstí 68, Praha 1</w:t>
      </w:r>
      <w:r w:rsidR="00340851" w:rsidRPr="004F59DC">
        <w:rPr>
          <w:rFonts w:asciiTheme="minorHAnsi" w:hAnsiTheme="minorHAnsi"/>
          <w:sz w:val="22"/>
          <w:szCs w:val="22"/>
        </w:rPr>
        <w:t>,</w:t>
      </w:r>
      <w:r w:rsidRPr="004F59DC">
        <w:rPr>
          <w:rFonts w:asciiTheme="minorHAnsi" w:hAnsiTheme="minorHAnsi"/>
          <w:sz w:val="22"/>
          <w:szCs w:val="22"/>
        </w:rPr>
        <w:t xml:space="preserve">  PSČ: 115 79</w:t>
      </w:r>
    </w:p>
    <w:p w:rsidR="00BD272A" w:rsidRDefault="00BD272A" w:rsidP="004F59DC">
      <w:pPr>
        <w:spacing w:line="276" w:lineRule="auto"/>
        <w:rPr>
          <w:rFonts w:asciiTheme="minorHAnsi" w:hAnsiTheme="minorHAnsi"/>
          <w:sz w:val="22"/>
          <w:szCs w:val="22"/>
        </w:rPr>
      </w:pPr>
      <w:r w:rsidRPr="004F59DC">
        <w:rPr>
          <w:rFonts w:asciiTheme="minorHAnsi" w:hAnsiTheme="minorHAnsi"/>
          <w:sz w:val="22"/>
          <w:szCs w:val="22"/>
        </w:rPr>
        <w:t>IČ: 00023272, DIČ: CZ00023272</w:t>
      </w:r>
    </w:p>
    <w:p w:rsidR="009B6151" w:rsidRPr="004F59DC" w:rsidRDefault="009B6151" w:rsidP="004F59DC">
      <w:pPr>
        <w:spacing w:line="276" w:lineRule="auto"/>
        <w:rPr>
          <w:rFonts w:asciiTheme="minorHAnsi" w:hAnsiTheme="minorHAnsi"/>
          <w:sz w:val="22"/>
          <w:szCs w:val="22"/>
        </w:rPr>
      </w:pPr>
      <w:r>
        <w:rPr>
          <w:rFonts w:asciiTheme="minorHAnsi" w:hAnsiTheme="minorHAnsi"/>
          <w:sz w:val="22"/>
          <w:szCs w:val="22"/>
        </w:rPr>
        <w:t>(dále jen „objednatel“)</w:t>
      </w:r>
    </w:p>
    <w:p w:rsidR="00C44D31" w:rsidRPr="004F59DC" w:rsidRDefault="006A6EEB" w:rsidP="004F59DC">
      <w:pPr>
        <w:pStyle w:val="Identifikacestran"/>
        <w:keepNext/>
        <w:keepLines/>
        <w:spacing w:line="276" w:lineRule="auto"/>
        <w:jc w:val="both"/>
        <w:rPr>
          <w:rFonts w:asciiTheme="minorHAnsi" w:hAnsiTheme="minorHAnsi" w:cs="Arial"/>
          <w:sz w:val="22"/>
          <w:szCs w:val="22"/>
        </w:rPr>
      </w:pPr>
      <w:r w:rsidRPr="004F59DC">
        <w:rPr>
          <w:rFonts w:asciiTheme="minorHAnsi" w:hAnsiTheme="minorHAnsi" w:cs="Arial"/>
          <w:sz w:val="22"/>
          <w:szCs w:val="22"/>
        </w:rPr>
        <w:t xml:space="preserve"> </w:t>
      </w:r>
    </w:p>
    <w:p w:rsidR="00C44D31" w:rsidRPr="004F59DC" w:rsidRDefault="00EA4907" w:rsidP="004F59DC">
      <w:pPr>
        <w:spacing w:line="276" w:lineRule="auto"/>
        <w:jc w:val="both"/>
        <w:rPr>
          <w:rFonts w:asciiTheme="minorHAnsi" w:hAnsiTheme="minorHAnsi" w:cs="Arial"/>
          <w:sz w:val="22"/>
          <w:szCs w:val="22"/>
        </w:rPr>
      </w:pPr>
      <w:r w:rsidRPr="004F59DC">
        <w:rPr>
          <w:rFonts w:asciiTheme="minorHAnsi" w:hAnsiTheme="minorHAnsi" w:cs="Arial"/>
          <w:sz w:val="22"/>
          <w:szCs w:val="22"/>
        </w:rPr>
        <w:t>a</w:t>
      </w:r>
    </w:p>
    <w:p w:rsidR="009E06BC" w:rsidRPr="004F59DC" w:rsidRDefault="009E06BC" w:rsidP="004F59DC">
      <w:pPr>
        <w:spacing w:line="276" w:lineRule="auto"/>
        <w:jc w:val="both"/>
        <w:rPr>
          <w:rFonts w:asciiTheme="minorHAnsi" w:hAnsiTheme="minorHAnsi" w:cs="Arial"/>
          <w:sz w:val="22"/>
          <w:szCs w:val="22"/>
        </w:rPr>
      </w:pPr>
    </w:p>
    <w:p w:rsidR="006A6EEB" w:rsidRPr="004F59DC" w:rsidRDefault="00340851" w:rsidP="004F59DC">
      <w:pPr>
        <w:pStyle w:val="Zkladntext"/>
        <w:spacing w:line="276" w:lineRule="auto"/>
        <w:rPr>
          <w:rFonts w:asciiTheme="minorHAnsi" w:hAnsiTheme="minorHAnsi" w:cs="Calibri"/>
          <w:b/>
          <w:szCs w:val="22"/>
        </w:rPr>
      </w:pPr>
      <w:r w:rsidRPr="004F59DC">
        <w:rPr>
          <w:rFonts w:asciiTheme="minorHAnsi" w:hAnsiTheme="minorHAnsi" w:cs="Calibri"/>
          <w:b/>
          <w:szCs w:val="22"/>
        </w:rPr>
        <w:t>MCA atelier s.r.o.</w:t>
      </w:r>
    </w:p>
    <w:p w:rsidR="00A80F0C" w:rsidRPr="004F59DC" w:rsidRDefault="006A6EEB" w:rsidP="004F59DC">
      <w:pPr>
        <w:pStyle w:val="Zkladntext"/>
        <w:spacing w:line="276" w:lineRule="auto"/>
        <w:rPr>
          <w:rFonts w:asciiTheme="minorHAnsi" w:hAnsiTheme="minorHAnsi" w:cs="Calibri"/>
          <w:szCs w:val="22"/>
        </w:rPr>
      </w:pPr>
      <w:r w:rsidRPr="004F59DC">
        <w:rPr>
          <w:rFonts w:asciiTheme="minorHAnsi" w:hAnsiTheme="minorHAnsi" w:cs="Calibri"/>
          <w:szCs w:val="22"/>
        </w:rPr>
        <w:t xml:space="preserve">se sídlem </w:t>
      </w:r>
      <w:proofErr w:type="spellStart"/>
      <w:r w:rsidR="00340851" w:rsidRPr="004F59DC">
        <w:rPr>
          <w:rFonts w:asciiTheme="minorHAnsi" w:hAnsiTheme="minorHAnsi" w:cs="Calibri"/>
          <w:szCs w:val="22"/>
        </w:rPr>
        <w:t>Dykova</w:t>
      </w:r>
      <w:proofErr w:type="spellEnd"/>
      <w:r w:rsidR="00340851" w:rsidRPr="004F59DC">
        <w:rPr>
          <w:rFonts w:asciiTheme="minorHAnsi" w:hAnsiTheme="minorHAnsi" w:cs="Calibri"/>
          <w:szCs w:val="22"/>
        </w:rPr>
        <w:t xml:space="preserve"> 1, Praha 10 – Vinohrady, PSČ: 101 00 </w:t>
      </w:r>
    </w:p>
    <w:p w:rsidR="00A80F0C" w:rsidRPr="004F59DC" w:rsidRDefault="004F59DC" w:rsidP="004F59DC">
      <w:pPr>
        <w:pStyle w:val="Zkladntext"/>
        <w:spacing w:line="276" w:lineRule="auto"/>
        <w:rPr>
          <w:rFonts w:asciiTheme="minorHAnsi" w:hAnsiTheme="minorHAnsi" w:cs="Calibri"/>
          <w:szCs w:val="22"/>
        </w:rPr>
      </w:pPr>
      <w:r>
        <w:rPr>
          <w:rFonts w:asciiTheme="minorHAnsi" w:hAnsiTheme="minorHAnsi" w:cs="Calibri"/>
          <w:szCs w:val="22"/>
        </w:rPr>
        <w:t>zastoupen</w:t>
      </w:r>
      <w:r w:rsidR="006A6EEB" w:rsidRPr="004F59DC">
        <w:rPr>
          <w:rFonts w:asciiTheme="minorHAnsi" w:hAnsiTheme="minorHAnsi" w:cs="Calibri"/>
          <w:szCs w:val="22"/>
        </w:rPr>
        <w:t xml:space="preserve"> </w:t>
      </w:r>
      <w:r w:rsidR="00340851" w:rsidRPr="004F59DC">
        <w:rPr>
          <w:rFonts w:asciiTheme="minorHAnsi" w:hAnsiTheme="minorHAnsi" w:cs="Calibri"/>
          <w:szCs w:val="22"/>
        </w:rPr>
        <w:t>doc. Ing. arch. Miroslavem Cikánem, jednatelem</w:t>
      </w:r>
    </w:p>
    <w:p w:rsidR="00A80F0C" w:rsidRPr="004F59DC" w:rsidRDefault="006A6EEB" w:rsidP="004F59DC">
      <w:pPr>
        <w:pStyle w:val="Zkladntext"/>
        <w:spacing w:line="276" w:lineRule="auto"/>
        <w:rPr>
          <w:rFonts w:asciiTheme="minorHAnsi" w:hAnsiTheme="minorHAnsi" w:cs="Calibri"/>
          <w:szCs w:val="22"/>
        </w:rPr>
      </w:pPr>
      <w:r w:rsidRPr="004F59DC">
        <w:rPr>
          <w:rFonts w:asciiTheme="minorHAnsi" w:hAnsiTheme="minorHAnsi" w:cs="Calibri"/>
          <w:szCs w:val="22"/>
        </w:rPr>
        <w:t xml:space="preserve">zapsána v obchodním rejstříku vedeném </w:t>
      </w:r>
      <w:r w:rsidR="00340851" w:rsidRPr="004F59DC">
        <w:rPr>
          <w:rFonts w:asciiTheme="minorHAnsi" w:hAnsiTheme="minorHAnsi" w:cs="Calibri"/>
          <w:szCs w:val="22"/>
        </w:rPr>
        <w:t>u Městského soudu v Praze</w:t>
      </w:r>
      <w:r w:rsidR="00A80F0C" w:rsidRPr="004F59DC">
        <w:rPr>
          <w:rFonts w:asciiTheme="minorHAnsi" w:hAnsiTheme="minorHAnsi" w:cs="Calibri"/>
          <w:szCs w:val="22"/>
        </w:rPr>
        <w:t xml:space="preserve"> pod spis.</w:t>
      </w:r>
      <w:r w:rsidR="00340851" w:rsidRPr="004F59DC">
        <w:rPr>
          <w:rFonts w:asciiTheme="minorHAnsi" w:hAnsiTheme="minorHAnsi" w:cs="Calibri"/>
          <w:szCs w:val="22"/>
        </w:rPr>
        <w:t xml:space="preserve"> </w:t>
      </w:r>
      <w:proofErr w:type="gramStart"/>
      <w:r w:rsidR="00A80F0C" w:rsidRPr="004F59DC">
        <w:rPr>
          <w:rFonts w:asciiTheme="minorHAnsi" w:hAnsiTheme="minorHAnsi" w:cs="Calibri"/>
          <w:szCs w:val="22"/>
        </w:rPr>
        <w:t>zn.</w:t>
      </w:r>
      <w:proofErr w:type="gramEnd"/>
      <w:r w:rsidR="00A80F0C" w:rsidRPr="004F59DC">
        <w:rPr>
          <w:rFonts w:asciiTheme="minorHAnsi" w:hAnsiTheme="minorHAnsi" w:cs="Calibri"/>
          <w:szCs w:val="22"/>
        </w:rPr>
        <w:t xml:space="preserve"> </w:t>
      </w:r>
      <w:r w:rsidR="00340851" w:rsidRPr="004F59DC">
        <w:rPr>
          <w:rFonts w:asciiTheme="minorHAnsi" w:hAnsiTheme="minorHAnsi" w:cs="Calibri"/>
          <w:szCs w:val="22"/>
        </w:rPr>
        <w:t>C 112013</w:t>
      </w:r>
    </w:p>
    <w:p w:rsidR="00A80F0C" w:rsidRPr="004F59DC" w:rsidRDefault="00340851" w:rsidP="004F59DC">
      <w:pPr>
        <w:pStyle w:val="Zkladntext"/>
        <w:spacing w:line="276" w:lineRule="auto"/>
        <w:rPr>
          <w:rFonts w:asciiTheme="minorHAnsi" w:hAnsiTheme="minorHAnsi" w:cs="Calibri"/>
          <w:szCs w:val="22"/>
        </w:rPr>
      </w:pPr>
      <w:r w:rsidRPr="004F59DC">
        <w:rPr>
          <w:rFonts w:asciiTheme="minorHAnsi" w:hAnsiTheme="minorHAnsi" w:cs="Calibri"/>
          <w:szCs w:val="22"/>
        </w:rPr>
        <w:t>IČ: 27418634</w:t>
      </w:r>
    </w:p>
    <w:p w:rsidR="00340851" w:rsidRDefault="006A6EEB" w:rsidP="004F59DC">
      <w:pPr>
        <w:pStyle w:val="Zkladntext"/>
        <w:spacing w:line="276" w:lineRule="auto"/>
        <w:rPr>
          <w:rFonts w:asciiTheme="minorHAnsi" w:hAnsiTheme="minorHAnsi" w:cs="Calibri"/>
          <w:szCs w:val="22"/>
        </w:rPr>
      </w:pPr>
      <w:r w:rsidRPr="004F59DC">
        <w:rPr>
          <w:rFonts w:asciiTheme="minorHAnsi" w:hAnsiTheme="minorHAnsi" w:cs="Calibri"/>
          <w:szCs w:val="22"/>
        </w:rPr>
        <w:t>DIČ</w:t>
      </w:r>
      <w:r w:rsidR="00340851" w:rsidRPr="004F59DC">
        <w:rPr>
          <w:rFonts w:asciiTheme="minorHAnsi" w:hAnsiTheme="minorHAnsi" w:cs="Calibri"/>
          <w:szCs w:val="22"/>
        </w:rPr>
        <w:t>:</w:t>
      </w:r>
      <w:r w:rsidRPr="004F59DC">
        <w:rPr>
          <w:rFonts w:asciiTheme="minorHAnsi" w:hAnsiTheme="minorHAnsi" w:cs="Calibri"/>
          <w:szCs w:val="22"/>
        </w:rPr>
        <w:t xml:space="preserve"> CZ </w:t>
      </w:r>
      <w:r w:rsidR="00340851" w:rsidRPr="004F59DC">
        <w:rPr>
          <w:rFonts w:asciiTheme="minorHAnsi" w:hAnsiTheme="minorHAnsi" w:cs="Calibri"/>
          <w:szCs w:val="22"/>
        </w:rPr>
        <w:t>27418634</w:t>
      </w:r>
    </w:p>
    <w:p w:rsidR="009B6151" w:rsidRPr="004F59DC" w:rsidRDefault="009B6151" w:rsidP="004F59DC">
      <w:pPr>
        <w:pStyle w:val="Zkladntext"/>
        <w:spacing w:line="276" w:lineRule="auto"/>
        <w:rPr>
          <w:rFonts w:asciiTheme="minorHAnsi" w:hAnsiTheme="minorHAnsi" w:cs="Calibri"/>
          <w:szCs w:val="22"/>
        </w:rPr>
      </w:pPr>
      <w:r>
        <w:rPr>
          <w:rFonts w:asciiTheme="minorHAnsi" w:hAnsiTheme="minorHAnsi" w:cs="Calibri"/>
          <w:szCs w:val="22"/>
        </w:rPr>
        <w:t>(dále jen „zhotovitel“)</w:t>
      </w:r>
    </w:p>
    <w:p w:rsidR="00EA4907" w:rsidRPr="004F59DC" w:rsidRDefault="00EA4907" w:rsidP="004F59DC">
      <w:pPr>
        <w:spacing w:line="276" w:lineRule="auto"/>
        <w:jc w:val="both"/>
        <w:rPr>
          <w:rFonts w:asciiTheme="minorHAnsi" w:hAnsiTheme="minorHAnsi" w:cs="Arial"/>
          <w:sz w:val="22"/>
          <w:szCs w:val="22"/>
        </w:rPr>
      </w:pPr>
    </w:p>
    <w:p w:rsidR="00EA4907" w:rsidRPr="004F59DC" w:rsidRDefault="006A6EEB" w:rsidP="004F59DC">
      <w:pPr>
        <w:spacing w:line="276" w:lineRule="auto"/>
        <w:jc w:val="both"/>
        <w:rPr>
          <w:rFonts w:asciiTheme="minorHAnsi" w:hAnsiTheme="minorHAnsi" w:cs="Arial"/>
          <w:sz w:val="22"/>
          <w:szCs w:val="22"/>
        </w:rPr>
      </w:pPr>
      <w:r w:rsidRPr="004F59DC">
        <w:rPr>
          <w:rFonts w:asciiTheme="minorHAnsi" w:hAnsiTheme="minorHAnsi" w:cs="Arial"/>
          <w:sz w:val="22"/>
          <w:szCs w:val="22"/>
        </w:rPr>
        <w:t>(oba dále jen „smluvní strany“)</w:t>
      </w:r>
    </w:p>
    <w:p w:rsidR="009E06BC" w:rsidRPr="004F59DC" w:rsidRDefault="009E06BC" w:rsidP="004F59DC">
      <w:pPr>
        <w:spacing w:line="276" w:lineRule="auto"/>
        <w:jc w:val="both"/>
        <w:rPr>
          <w:rFonts w:asciiTheme="minorHAnsi" w:hAnsiTheme="minorHAnsi" w:cs="Arial"/>
          <w:sz w:val="22"/>
          <w:szCs w:val="22"/>
        </w:rPr>
      </w:pPr>
    </w:p>
    <w:p w:rsidR="009E06BC" w:rsidRPr="004F59DC" w:rsidRDefault="009E06BC" w:rsidP="004F59DC">
      <w:pPr>
        <w:spacing w:line="276" w:lineRule="auto"/>
        <w:jc w:val="center"/>
        <w:rPr>
          <w:rFonts w:asciiTheme="minorHAnsi" w:hAnsiTheme="minorHAnsi" w:cs="Arial"/>
          <w:b/>
          <w:sz w:val="28"/>
          <w:szCs w:val="22"/>
        </w:rPr>
      </w:pPr>
      <w:r w:rsidRPr="004F59DC">
        <w:rPr>
          <w:rFonts w:asciiTheme="minorHAnsi" w:hAnsiTheme="minorHAnsi" w:cs="Arial"/>
          <w:b/>
          <w:sz w:val="28"/>
          <w:szCs w:val="22"/>
        </w:rPr>
        <w:t>I.</w:t>
      </w:r>
    </w:p>
    <w:p w:rsidR="006A6EEB" w:rsidRPr="007D6897" w:rsidRDefault="006A6EEB" w:rsidP="007D6897">
      <w:pPr>
        <w:pStyle w:val="Identifikace"/>
        <w:keepNext/>
        <w:keepLines/>
        <w:spacing w:line="276" w:lineRule="auto"/>
        <w:rPr>
          <w:rFonts w:asciiTheme="minorHAnsi" w:hAnsiTheme="minorHAnsi"/>
          <w:bCs/>
          <w:szCs w:val="22"/>
        </w:rPr>
      </w:pPr>
      <w:r w:rsidRPr="004F59DC">
        <w:rPr>
          <w:rFonts w:asciiTheme="minorHAnsi" w:hAnsiTheme="minorHAnsi"/>
          <w:bCs/>
          <w:szCs w:val="22"/>
        </w:rPr>
        <w:t xml:space="preserve">Shora jmenované smluvní strany uzavřely dne </w:t>
      </w:r>
      <w:r w:rsidR="00340851" w:rsidRPr="004F59DC">
        <w:rPr>
          <w:rFonts w:asciiTheme="minorHAnsi" w:hAnsiTheme="minorHAnsi"/>
          <w:bCs/>
          <w:szCs w:val="22"/>
        </w:rPr>
        <w:t>12. 9. 2016</w:t>
      </w:r>
      <w:r w:rsidR="009669F2" w:rsidRPr="004F59DC">
        <w:rPr>
          <w:rFonts w:asciiTheme="minorHAnsi" w:hAnsiTheme="minorHAnsi"/>
          <w:bCs/>
          <w:szCs w:val="22"/>
        </w:rPr>
        <w:t xml:space="preserve"> </w:t>
      </w:r>
      <w:r w:rsidRPr="004F59DC">
        <w:rPr>
          <w:rFonts w:asciiTheme="minorHAnsi" w:hAnsiTheme="minorHAnsi"/>
          <w:bCs/>
          <w:szCs w:val="22"/>
        </w:rPr>
        <w:t xml:space="preserve">v souladu s ustanoveními zákona </w:t>
      </w:r>
      <w:r w:rsidR="00340851" w:rsidRPr="004F59DC">
        <w:rPr>
          <w:rFonts w:asciiTheme="minorHAnsi" w:hAnsiTheme="minorHAnsi"/>
          <w:bCs/>
          <w:szCs w:val="22"/>
        </w:rPr>
        <w:t xml:space="preserve">č. 89/2012 Sb., občanského zákoníku </w:t>
      </w:r>
      <w:r w:rsidR="00A80F0C" w:rsidRPr="004F59DC">
        <w:rPr>
          <w:rFonts w:asciiTheme="minorHAnsi" w:hAnsiTheme="minorHAnsi"/>
          <w:bCs/>
          <w:szCs w:val="22"/>
        </w:rPr>
        <w:t xml:space="preserve">a zákona č. 121/2000 Sb., autorský zákon, ve znění pozdějších </w:t>
      </w:r>
      <w:r w:rsidR="00340851" w:rsidRPr="004F59DC">
        <w:rPr>
          <w:rFonts w:asciiTheme="minorHAnsi" w:hAnsiTheme="minorHAnsi"/>
          <w:bCs/>
          <w:szCs w:val="22"/>
        </w:rPr>
        <w:t>předpisů, smlouvu</w:t>
      </w:r>
      <w:r w:rsidRPr="004F59DC">
        <w:rPr>
          <w:rFonts w:asciiTheme="minorHAnsi" w:hAnsiTheme="minorHAnsi"/>
          <w:bCs/>
          <w:szCs w:val="22"/>
        </w:rPr>
        <w:t xml:space="preserve"> </w:t>
      </w:r>
      <w:r w:rsidR="00340851" w:rsidRPr="004F59DC">
        <w:rPr>
          <w:rFonts w:asciiTheme="minorHAnsi" w:hAnsiTheme="minorHAnsi"/>
          <w:bCs/>
          <w:szCs w:val="22"/>
        </w:rPr>
        <w:t xml:space="preserve">o dílo a licenční smlouvu č. 160914 </w:t>
      </w:r>
      <w:r w:rsidRPr="004F59DC">
        <w:rPr>
          <w:rFonts w:asciiTheme="minorHAnsi" w:hAnsiTheme="minorHAnsi"/>
          <w:bCs/>
          <w:szCs w:val="22"/>
        </w:rPr>
        <w:t xml:space="preserve">(dále jen Smlouva). </w:t>
      </w:r>
    </w:p>
    <w:p w:rsidR="006A6EEB" w:rsidRPr="004F59DC" w:rsidRDefault="009669F2" w:rsidP="004F59DC">
      <w:pPr>
        <w:spacing w:line="276" w:lineRule="auto"/>
        <w:jc w:val="both"/>
        <w:rPr>
          <w:rFonts w:asciiTheme="minorHAnsi" w:hAnsiTheme="minorHAnsi" w:cs="Arial"/>
          <w:sz w:val="22"/>
          <w:szCs w:val="22"/>
        </w:rPr>
      </w:pPr>
      <w:r w:rsidRPr="004F59DC">
        <w:rPr>
          <w:rFonts w:asciiTheme="minorHAnsi" w:hAnsiTheme="minorHAnsi" w:cs="Arial"/>
          <w:sz w:val="22"/>
          <w:szCs w:val="22"/>
        </w:rPr>
        <w:t xml:space="preserve">S ohledem na </w:t>
      </w:r>
      <w:r w:rsidR="00340851" w:rsidRPr="004F59DC">
        <w:rPr>
          <w:rFonts w:asciiTheme="minorHAnsi" w:hAnsiTheme="minorHAnsi" w:cs="Arial"/>
          <w:sz w:val="22"/>
          <w:szCs w:val="22"/>
        </w:rPr>
        <w:t xml:space="preserve">organizační a technické </w:t>
      </w:r>
      <w:r w:rsidRPr="004F59DC">
        <w:rPr>
          <w:rFonts w:asciiTheme="minorHAnsi" w:hAnsiTheme="minorHAnsi" w:cs="Arial"/>
          <w:sz w:val="22"/>
          <w:szCs w:val="22"/>
        </w:rPr>
        <w:t>změn</w:t>
      </w:r>
      <w:r w:rsidR="00340851" w:rsidRPr="004F59DC">
        <w:rPr>
          <w:rFonts w:asciiTheme="minorHAnsi" w:hAnsiTheme="minorHAnsi" w:cs="Arial"/>
          <w:sz w:val="22"/>
          <w:szCs w:val="22"/>
        </w:rPr>
        <w:t>y</w:t>
      </w:r>
      <w:r w:rsidRPr="004F59DC">
        <w:rPr>
          <w:rFonts w:asciiTheme="minorHAnsi" w:hAnsiTheme="minorHAnsi" w:cs="Arial"/>
          <w:sz w:val="22"/>
          <w:szCs w:val="22"/>
        </w:rPr>
        <w:t xml:space="preserve"> </w:t>
      </w:r>
      <w:r w:rsidR="00340851" w:rsidRPr="004F59DC">
        <w:rPr>
          <w:rFonts w:asciiTheme="minorHAnsi" w:hAnsiTheme="minorHAnsi" w:cs="Arial"/>
          <w:sz w:val="22"/>
          <w:szCs w:val="22"/>
        </w:rPr>
        <w:t>autorské přípravy expozice na straně objednatele</w:t>
      </w:r>
      <w:r w:rsidR="009E06BC" w:rsidRPr="004F59DC">
        <w:rPr>
          <w:rFonts w:asciiTheme="minorHAnsi" w:hAnsiTheme="minorHAnsi" w:cs="Arial"/>
          <w:sz w:val="22"/>
          <w:szCs w:val="22"/>
        </w:rPr>
        <w:t xml:space="preserve"> se smluvní strany</w:t>
      </w:r>
      <w:r w:rsidR="00D150A5" w:rsidRPr="004F59DC">
        <w:rPr>
          <w:rFonts w:asciiTheme="minorHAnsi" w:hAnsiTheme="minorHAnsi" w:cs="Arial"/>
          <w:sz w:val="22"/>
          <w:szCs w:val="22"/>
        </w:rPr>
        <w:t xml:space="preserve"> dohodly </w:t>
      </w:r>
      <w:r w:rsidR="006A6EEB" w:rsidRPr="004F59DC">
        <w:rPr>
          <w:rFonts w:asciiTheme="minorHAnsi" w:hAnsiTheme="minorHAnsi" w:cs="Arial"/>
          <w:sz w:val="22"/>
          <w:szCs w:val="22"/>
        </w:rPr>
        <w:t>na následující změně Smlouvy takto:</w:t>
      </w:r>
    </w:p>
    <w:p w:rsidR="006A6EEB" w:rsidRPr="004F59DC" w:rsidRDefault="006A6EEB" w:rsidP="004F59DC">
      <w:pPr>
        <w:spacing w:line="276" w:lineRule="auto"/>
        <w:jc w:val="both"/>
        <w:rPr>
          <w:rFonts w:asciiTheme="minorHAnsi" w:hAnsiTheme="minorHAnsi" w:cs="Arial"/>
          <w:sz w:val="22"/>
          <w:szCs w:val="22"/>
        </w:rPr>
      </w:pPr>
    </w:p>
    <w:p w:rsidR="006A6EEB" w:rsidRPr="004F59DC" w:rsidRDefault="006A6EEB" w:rsidP="004F59DC">
      <w:pPr>
        <w:spacing w:line="276" w:lineRule="auto"/>
        <w:jc w:val="center"/>
        <w:rPr>
          <w:rFonts w:asciiTheme="minorHAnsi" w:hAnsiTheme="minorHAnsi" w:cs="Arial"/>
          <w:b/>
          <w:sz w:val="28"/>
          <w:szCs w:val="22"/>
        </w:rPr>
      </w:pPr>
      <w:r w:rsidRPr="004F59DC">
        <w:rPr>
          <w:rFonts w:asciiTheme="minorHAnsi" w:hAnsiTheme="minorHAnsi" w:cs="Arial"/>
          <w:b/>
          <w:sz w:val="28"/>
          <w:szCs w:val="22"/>
        </w:rPr>
        <w:t>II.</w:t>
      </w:r>
    </w:p>
    <w:p w:rsidR="006A6EEB" w:rsidRPr="004F59DC" w:rsidRDefault="00340851" w:rsidP="004F59DC">
      <w:pPr>
        <w:spacing w:line="276" w:lineRule="auto"/>
        <w:jc w:val="both"/>
        <w:rPr>
          <w:rFonts w:asciiTheme="minorHAnsi" w:hAnsiTheme="minorHAnsi" w:cs="Arial"/>
          <w:b/>
          <w:sz w:val="22"/>
          <w:szCs w:val="22"/>
        </w:rPr>
      </w:pPr>
      <w:r w:rsidRPr="004F59DC">
        <w:rPr>
          <w:rFonts w:asciiTheme="minorHAnsi" w:hAnsiTheme="minorHAnsi" w:cs="Arial"/>
          <w:b/>
          <w:sz w:val="22"/>
          <w:szCs w:val="22"/>
        </w:rPr>
        <w:t>Ustanovení Článku III. Povinnosti a termíny zhotovitele</w:t>
      </w:r>
      <w:r w:rsidR="00744806">
        <w:rPr>
          <w:rFonts w:asciiTheme="minorHAnsi" w:hAnsiTheme="minorHAnsi" w:cs="Arial"/>
          <w:b/>
          <w:sz w:val="22"/>
          <w:szCs w:val="22"/>
        </w:rPr>
        <w:t>, odst.</w:t>
      </w:r>
      <w:r w:rsidR="004F59DC" w:rsidRPr="004F59DC">
        <w:rPr>
          <w:rFonts w:asciiTheme="minorHAnsi" w:hAnsiTheme="minorHAnsi" w:cs="Arial"/>
          <w:b/>
          <w:sz w:val="22"/>
          <w:szCs w:val="22"/>
        </w:rPr>
        <w:t xml:space="preserve"> 2</w:t>
      </w:r>
      <w:r w:rsidRPr="004F59DC">
        <w:rPr>
          <w:rFonts w:asciiTheme="minorHAnsi" w:hAnsiTheme="minorHAnsi" w:cs="Arial"/>
          <w:b/>
          <w:sz w:val="22"/>
          <w:szCs w:val="22"/>
        </w:rPr>
        <w:t xml:space="preserve"> </w:t>
      </w:r>
      <w:r w:rsidR="00A80F0C" w:rsidRPr="004F59DC">
        <w:rPr>
          <w:rFonts w:asciiTheme="minorHAnsi" w:hAnsiTheme="minorHAnsi" w:cs="Arial"/>
          <w:b/>
          <w:sz w:val="22"/>
          <w:szCs w:val="22"/>
        </w:rPr>
        <w:t xml:space="preserve">Smlouvy </w:t>
      </w:r>
      <w:r w:rsidR="009669F2" w:rsidRPr="004F59DC">
        <w:rPr>
          <w:rFonts w:asciiTheme="minorHAnsi" w:hAnsiTheme="minorHAnsi" w:cs="Arial"/>
          <w:b/>
          <w:sz w:val="22"/>
          <w:szCs w:val="22"/>
        </w:rPr>
        <w:t>se mění a po změně zní</w:t>
      </w:r>
      <w:r w:rsidR="006A6EEB" w:rsidRPr="004F59DC">
        <w:rPr>
          <w:rFonts w:asciiTheme="minorHAnsi" w:hAnsiTheme="minorHAnsi" w:cs="Arial"/>
          <w:b/>
          <w:sz w:val="22"/>
          <w:szCs w:val="22"/>
        </w:rPr>
        <w:t>:</w:t>
      </w:r>
    </w:p>
    <w:p w:rsidR="006A6EEB" w:rsidRPr="004F59DC" w:rsidRDefault="006A6EEB" w:rsidP="004F59DC">
      <w:pPr>
        <w:spacing w:line="276" w:lineRule="auto"/>
        <w:jc w:val="both"/>
        <w:rPr>
          <w:rFonts w:asciiTheme="minorHAnsi" w:hAnsiTheme="minorHAnsi" w:cs="Arial"/>
          <w:sz w:val="22"/>
          <w:szCs w:val="22"/>
        </w:rPr>
      </w:pPr>
    </w:p>
    <w:p w:rsidR="00F22336" w:rsidRDefault="004F59DC" w:rsidP="007D6897">
      <w:pPr>
        <w:numPr>
          <w:ilvl w:val="0"/>
          <w:numId w:val="3"/>
        </w:numPr>
        <w:spacing w:after="240" w:line="276" w:lineRule="auto"/>
        <w:ind w:left="357"/>
        <w:jc w:val="both"/>
        <w:rPr>
          <w:rFonts w:asciiTheme="minorHAnsi" w:hAnsiTheme="minorHAnsi"/>
          <w:color w:val="000000" w:themeColor="text1"/>
          <w:sz w:val="22"/>
          <w:szCs w:val="22"/>
          <w:lang w:bidi="en-US"/>
        </w:rPr>
      </w:pPr>
      <w:r w:rsidRPr="004F59DC">
        <w:rPr>
          <w:rFonts w:asciiTheme="minorHAnsi" w:hAnsiTheme="minorHAnsi"/>
          <w:color w:val="000000" w:themeColor="text1"/>
          <w:sz w:val="22"/>
          <w:szCs w:val="22"/>
          <w:lang w:bidi="en-US"/>
        </w:rPr>
        <w:t xml:space="preserve">Zhotovit veškerou výkresovou dokumentaci projektu pro realizaci expozice (projektu pro provedení interiéru), včetně návrhu výstavního mobiliáře. Realizační projekt bude proveden tak, aby mohl být použit jako zadávací dokumentace pro následná výběrová řízení pro realizaci expozice. Součástí výkresové dokumentace bude úplná specifikace prvků, technická zpráva a kontrolní rozpočet. Projektová dokumentace bude provedena v měřítku dle znění článku V. odst. 2 </w:t>
      </w:r>
      <w:proofErr w:type="gramStart"/>
      <w:r w:rsidRPr="004F59DC">
        <w:rPr>
          <w:rFonts w:asciiTheme="minorHAnsi" w:hAnsiTheme="minorHAnsi"/>
          <w:color w:val="000000" w:themeColor="text1"/>
          <w:sz w:val="22"/>
          <w:szCs w:val="22"/>
          <w:lang w:bidi="en-US"/>
        </w:rPr>
        <w:t>této</w:t>
      </w:r>
      <w:proofErr w:type="gramEnd"/>
      <w:r w:rsidRPr="004F59DC">
        <w:rPr>
          <w:rFonts w:asciiTheme="minorHAnsi" w:hAnsiTheme="minorHAnsi"/>
          <w:color w:val="000000" w:themeColor="text1"/>
          <w:sz w:val="22"/>
          <w:szCs w:val="22"/>
          <w:lang w:bidi="en-US"/>
        </w:rPr>
        <w:t xml:space="preserve"> smlouvy. V technické zprávě bude popsána a navržena spolupráce s dalšími autory, výtvarníky a realizátory expozice.</w:t>
      </w:r>
      <w:r w:rsidR="007D6897">
        <w:rPr>
          <w:rFonts w:asciiTheme="minorHAnsi" w:hAnsiTheme="minorHAnsi"/>
          <w:color w:val="000000" w:themeColor="text1"/>
          <w:sz w:val="22"/>
          <w:szCs w:val="22"/>
          <w:lang w:bidi="en-US"/>
        </w:rPr>
        <w:t xml:space="preserve"> </w:t>
      </w:r>
      <w:r w:rsidRPr="007D6897">
        <w:rPr>
          <w:rFonts w:asciiTheme="minorHAnsi" w:hAnsiTheme="minorHAnsi"/>
          <w:color w:val="000000" w:themeColor="text1"/>
          <w:sz w:val="22"/>
          <w:szCs w:val="22"/>
          <w:lang w:bidi="en-US"/>
        </w:rPr>
        <w:t xml:space="preserve">Zhotovitel zahájí práce na díle nejpozději 3 pracovní dny po </w:t>
      </w:r>
      <w:r w:rsidR="004F3FF4" w:rsidRPr="007D6897">
        <w:rPr>
          <w:rFonts w:asciiTheme="minorHAnsi" w:hAnsiTheme="minorHAnsi"/>
          <w:color w:val="000000" w:themeColor="text1"/>
          <w:sz w:val="22"/>
          <w:szCs w:val="22"/>
          <w:lang w:bidi="en-US"/>
        </w:rPr>
        <w:t>obdržení písemné výzvy objednatele</w:t>
      </w:r>
      <w:r w:rsidRPr="007D6897">
        <w:rPr>
          <w:rFonts w:asciiTheme="minorHAnsi" w:hAnsiTheme="minorHAnsi"/>
          <w:color w:val="000000" w:themeColor="text1"/>
          <w:sz w:val="22"/>
          <w:szCs w:val="22"/>
          <w:lang w:bidi="en-US"/>
        </w:rPr>
        <w:t>.</w:t>
      </w:r>
    </w:p>
    <w:p w:rsidR="00EA4907" w:rsidRPr="00F22336" w:rsidRDefault="004F59DC" w:rsidP="00F22336">
      <w:pPr>
        <w:spacing w:after="240" w:line="276" w:lineRule="auto"/>
        <w:ind w:left="357"/>
        <w:jc w:val="both"/>
        <w:rPr>
          <w:rFonts w:asciiTheme="minorHAnsi" w:hAnsiTheme="minorHAnsi"/>
          <w:color w:val="000000" w:themeColor="text1"/>
          <w:sz w:val="22"/>
          <w:szCs w:val="22"/>
          <w:lang w:bidi="en-US"/>
        </w:rPr>
      </w:pPr>
      <w:r w:rsidRPr="00F22336">
        <w:rPr>
          <w:rFonts w:asciiTheme="minorHAnsi" w:hAnsiTheme="minorHAnsi"/>
          <w:color w:val="000000" w:themeColor="text1"/>
          <w:sz w:val="22"/>
          <w:szCs w:val="22"/>
          <w:lang w:bidi="en-US"/>
        </w:rPr>
        <w:t>Termín do</w:t>
      </w:r>
      <w:r w:rsidR="004F3FF4" w:rsidRPr="00F22336">
        <w:rPr>
          <w:rFonts w:asciiTheme="minorHAnsi" w:hAnsiTheme="minorHAnsi"/>
          <w:color w:val="000000" w:themeColor="text1"/>
          <w:sz w:val="22"/>
          <w:szCs w:val="22"/>
          <w:lang w:bidi="en-US"/>
        </w:rPr>
        <w:t>končení</w:t>
      </w:r>
      <w:r w:rsidR="00F22336">
        <w:rPr>
          <w:rFonts w:asciiTheme="minorHAnsi" w:hAnsiTheme="minorHAnsi"/>
          <w:color w:val="000000" w:themeColor="text1"/>
          <w:sz w:val="22"/>
          <w:szCs w:val="22"/>
          <w:lang w:bidi="en-US"/>
        </w:rPr>
        <w:t xml:space="preserve"> </w:t>
      </w:r>
      <w:r w:rsidR="004F3FF4" w:rsidRPr="00F22336">
        <w:rPr>
          <w:rFonts w:asciiTheme="minorHAnsi" w:hAnsiTheme="minorHAnsi"/>
          <w:color w:val="000000" w:themeColor="text1"/>
          <w:sz w:val="22"/>
          <w:szCs w:val="22"/>
          <w:lang w:bidi="en-US"/>
        </w:rPr>
        <w:t>projektové dokumentace</w:t>
      </w:r>
      <w:r w:rsidR="00F22336" w:rsidRPr="00F22336">
        <w:rPr>
          <w:rFonts w:asciiTheme="minorHAnsi" w:hAnsiTheme="minorHAnsi"/>
          <w:color w:val="000000" w:themeColor="text1"/>
          <w:sz w:val="22"/>
          <w:szCs w:val="22"/>
          <w:lang w:bidi="en-US"/>
        </w:rPr>
        <w:t xml:space="preserve"> uvedený v dodatku č. 1</w:t>
      </w:r>
      <w:r w:rsidR="00AB55C7" w:rsidRPr="00F22336">
        <w:rPr>
          <w:rFonts w:asciiTheme="minorHAnsi" w:hAnsiTheme="minorHAnsi"/>
          <w:color w:val="000000" w:themeColor="text1"/>
          <w:sz w:val="22"/>
          <w:szCs w:val="22"/>
          <w:lang w:bidi="en-US"/>
        </w:rPr>
        <w:t xml:space="preserve"> se mění</w:t>
      </w:r>
      <w:r w:rsidR="004F3FF4" w:rsidRPr="00F22336">
        <w:rPr>
          <w:rFonts w:asciiTheme="minorHAnsi" w:hAnsiTheme="minorHAnsi"/>
          <w:color w:val="000000" w:themeColor="text1"/>
          <w:sz w:val="22"/>
          <w:szCs w:val="22"/>
          <w:lang w:bidi="en-US"/>
        </w:rPr>
        <w:t xml:space="preserve">: </w:t>
      </w:r>
      <w:r w:rsidR="00AB55C7" w:rsidRPr="00F22336">
        <w:rPr>
          <w:rFonts w:asciiTheme="minorHAnsi" w:hAnsiTheme="minorHAnsi"/>
          <w:color w:val="000000" w:themeColor="text1"/>
          <w:sz w:val="22"/>
          <w:szCs w:val="22"/>
          <w:lang w:bidi="en-US"/>
        </w:rPr>
        <w:t xml:space="preserve">na </w:t>
      </w:r>
      <w:r w:rsidR="001F755C">
        <w:rPr>
          <w:rFonts w:asciiTheme="minorHAnsi" w:hAnsiTheme="minorHAnsi"/>
          <w:b/>
          <w:color w:val="000000" w:themeColor="text1"/>
          <w:sz w:val="22"/>
          <w:szCs w:val="22"/>
          <w:lang w:bidi="en-US"/>
        </w:rPr>
        <w:t>30</w:t>
      </w:r>
      <w:r w:rsidRPr="00F22336">
        <w:rPr>
          <w:rFonts w:asciiTheme="minorHAnsi" w:hAnsiTheme="minorHAnsi"/>
          <w:b/>
          <w:color w:val="000000" w:themeColor="text1"/>
          <w:sz w:val="22"/>
          <w:szCs w:val="22"/>
          <w:lang w:bidi="en-US"/>
        </w:rPr>
        <w:t>.</w:t>
      </w:r>
      <w:r w:rsidR="00896681" w:rsidRPr="00F22336">
        <w:rPr>
          <w:rFonts w:asciiTheme="minorHAnsi" w:hAnsiTheme="minorHAnsi"/>
          <w:b/>
          <w:color w:val="000000" w:themeColor="text1"/>
          <w:sz w:val="22"/>
          <w:szCs w:val="22"/>
          <w:lang w:bidi="en-US"/>
        </w:rPr>
        <w:t xml:space="preserve"> červ</w:t>
      </w:r>
      <w:r w:rsidR="00647135" w:rsidRPr="00F22336">
        <w:rPr>
          <w:rFonts w:asciiTheme="minorHAnsi" w:hAnsiTheme="minorHAnsi"/>
          <w:b/>
          <w:color w:val="000000" w:themeColor="text1"/>
          <w:sz w:val="22"/>
          <w:szCs w:val="22"/>
          <w:lang w:bidi="en-US"/>
        </w:rPr>
        <w:t>n</w:t>
      </w:r>
      <w:r w:rsidR="001F7D75" w:rsidRPr="00F22336">
        <w:rPr>
          <w:rFonts w:asciiTheme="minorHAnsi" w:hAnsiTheme="minorHAnsi"/>
          <w:b/>
          <w:color w:val="000000" w:themeColor="text1"/>
          <w:sz w:val="22"/>
          <w:szCs w:val="22"/>
          <w:lang w:bidi="en-US"/>
        </w:rPr>
        <w:t>a 2018</w:t>
      </w:r>
      <w:r w:rsidRPr="00F22336">
        <w:rPr>
          <w:rFonts w:asciiTheme="minorHAnsi" w:hAnsiTheme="minorHAnsi"/>
          <w:color w:val="000000" w:themeColor="text1"/>
          <w:sz w:val="22"/>
          <w:szCs w:val="22"/>
          <w:lang w:bidi="en-US"/>
        </w:rPr>
        <w:t>.</w:t>
      </w:r>
    </w:p>
    <w:p w:rsidR="00C44D31" w:rsidRDefault="00EA4907" w:rsidP="004F59DC">
      <w:pPr>
        <w:spacing w:line="276" w:lineRule="auto"/>
        <w:jc w:val="center"/>
        <w:rPr>
          <w:rFonts w:asciiTheme="minorHAnsi" w:hAnsiTheme="minorHAnsi" w:cs="Arial"/>
          <w:b/>
          <w:sz w:val="28"/>
          <w:szCs w:val="22"/>
        </w:rPr>
      </w:pPr>
      <w:r w:rsidRPr="004F59DC">
        <w:rPr>
          <w:rFonts w:asciiTheme="minorHAnsi" w:hAnsiTheme="minorHAnsi" w:cs="Arial"/>
          <w:b/>
          <w:sz w:val="28"/>
          <w:szCs w:val="22"/>
        </w:rPr>
        <w:lastRenderedPageBreak/>
        <w:t>II</w:t>
      </w:r>
      <w:r w:rsidR="006A6EEB" w:rsidRPr="004F59DC">
        <w:rPr>
          <w:rFonts w:asciiTheme="minorHAnsi" w:hAnsiTheme="minorHAnsi" w:cs="Arial"/>
          <w:b/>
          <w:sz w:val="28"/>
          <w:szCs w:val="22"/>
        </w:rPr>
        <w:t>I</w:t>
      </w:r>
      <w:r w:rsidRPr="004F59DC">
        <w:rPr>
          <w:rFonts w:asciiTheme="minorHAnsi" w:hAnsiTheme="minorHAnsi" w:cs="Arial"/>
          <w:b/>
          <w:sz w:val="28"/>
          <w:szCs w:val="22"/>
        </w:rPr>
        <w:t>.</w:t>
      </w:r>
    </w:p>
    <w:p w:rsidR="00744806" w:rsidRDefault="00744806" w:rsidP="00744806">
      <w:pPr>
        <w:spacing w:line="276" w:lineRule="auto"/>
        <w:jc w:val="both"/>
        <w:rPr>
          <w:rFonts w:asciiTheme="minorHAnsi" w:hAnsiTheme="minorHAnsi" w:cs="Arial"/>
          <w:b/>
          <w:sz w:val="22"/>
          <w:szCs w:val="22"/>
        </w:rPr>
      </w:pPr>
      <w:r>
        <w:rPr>
          <w:rFonts w:asciiTheme="minorHAnsi" w:hAnsiTheme="minorHAnsi" w:cs="Arial"/>
          <w:b/>
          <w:sz w:val="22"/>
          <w:szCs w:val="22"/>
        </w:rPr>
        <w:t xml:space="preserve">Ustanovení Článku </w:t>
      </w:r>
      <w:r w:rsidR="00AD2017">
        <w:rPr>
          <w:rFonts w:asciiTheme="minorHAnsi" w:hAnsiTheme="minorHAnsi" w:cs="Arial"/>
          <w:b/>
          <w:sz w:val="22"/>
          <w:szCs w:val="22"/>
        </w:rPr>
        <w:t>IX. Dohoda o odměně, odst. 1</w:t>
      </w:r>
      <w:r w:rsidRPr="004F59DC">
        <w:rPr>
          <w:rFonts w:asciiTheme="minorHAnsi" w:hAnsiTheme="minorHAnsi" w:cs="Arial"/>
          <w:b/>
          <w:sz w:val="22"/>
          <w:szCs w:val="22"/>
        </w:rPr>
        <w:t xml:space="preserve"> Smlouvy se mění a po změně zní:</w:t>
      </w:r>
    </w:p>
    <w:p w:rsidR="00744806" w:rsidRPr="004F59DC" w:rsidRDefault="00744806" w:rsidP="00744806">
      <w:pPr>
        <w:spacing w:line="276" w:lineRule="auto"/>
        <w:jc w:val="both"/>
        <w:rPr>
          <w:rFonts w:asciiTheme="minorHAnsi" w:hAnsiTheme="minorHAnsi" w:cs="Arial"/>
          <w:b/>
          <w:sz w:val="22"/>
          <w:szCs w:val="22"/>
        </w:rPr>
      </w:pPr>
    </w:p>
    <w:p w:rsidR="00DA5EE9" w:rsidRPr="007D6897" w:rsidRDefault="00DA5EE9" w:rsidP="007D6897">
      <w:pPr>
        <w:spacing w:line="276" w:lineRule="auto"/>
        <w:jc w:val="both"/>
        <w:rPr>
          <w:rFonts w:asciiTheme="minorHAnsi" w:hAnsiTheme="minorHAnsi"/>
          <w:sz w:val="22"/>
          <w:szCs w:val="22"/>
        </w:rPr>
      </w:pPr>
      <w:r w:rsidRPr="00DA5EE9">
        <w:rPr>
          <w:rFonts w:asciiTheme="minorHAnsi" w:hAnsiTheme="minorHAnsi" w:cs="Arial"/>
          <w:sz w:val="22"/>
          <w:szCs w:val="22"/>
        </w:rPr>
        <w:t>1.</w:t>
      </w:r>
      <w:r>
        <w:rPr>
          <w:rFonts w:asciiTheme="minorHAnsi" w:hAnsiTheme="minorHAnsi"/>
          <w:sz w:val="22"/>
          <w:szCs w:val="22"/>
        </w:rPr>
        <w:t xml:space="preserve">  </w:t>
      </w:r>
      <w:r w:rsidRPr="00DA5EE9">
        <w:rPr>
          <w:rFonts w:asciiTheme="minorHAnsi" w:hAnsiTheme="minorHAnsi"/>
          <w:sz w:val="22"/>
          <w:szCs w:val="22"/>
        </w:rPr>
        <w:t xml:space="preserve">S ohledem na nutnost technických změn v podkladech pro zpracování předmětu plnění Smlouvy, spočívajících v rozšíření expozice o dva nové sbírkové předměty reklamní cedule cukrářství Josefa </w:t>
      </w:r>
      <w:proofErr w:type="spellStart"/>
      <w:r w:rsidRPr="00DA5EE9">
        <w:rPr>
          <w:rFonts w:asciiTheme="minorHAnsi" w:hAnsiTheme="minorHAnsi"/>
          <w:sz w:val="22"/>
          <w:szCs w:val="22"/>
        </w:rPr>
        <w:t>Palacha</w:t>
      </w:r>
      <w:proofErr w:type="spellEnd"/>
      <w:r w:rsidRPr="00DA5EE9">
        <w:rPr>
          <w:rFonts w:asciiTheme="minorHAnsi" w:hAnsiTheme="minorHAnsi"/>
          <w:sz w:val="22"/>
          <w:szCs w:val="22"/>
        </w:rPr>
        <w:t xml:space="preserve"> a státní vlajka, což má zásadní vliv na způsob provedení Díla, blíže specifikovaného ve Smlouvě, se smluvní strany dohodly na přiměřené změně doby plnění Smlouvy a navýšení odměny za provedení Díla způsobem sjednaným v tomto Dodatku č. 2 ke Smlouvě. Přiměřené navýšení ceny za druhou část odměny, tak odpovídá rozšíření předmětu plnění Díla ze strany zhotovitele. Smluvní strany se dohodly na následujícím navýšení ceny Díla o 75 000 Kč viz příloha </w:t>
      </w:r>
      <w:proofErr w:type="gramStart"/>
      <w:r w:rsidRPr="00DA5EE9">
        <w:rPr>
          <w:rFonts w:asciiTheme="minorHAnsi" w:hAnsiTheme="minorHAnsi"/>
          <w:sz w:val="22"/>
          <w:szCs w:val="22"/>
        </w:rPr>
        <w:t>č.1</w:t>
      </w:r>
      <w:r w:rsidR="008960BC">
        <w:rPr>
          <w:rFonts w:asciiTheme="minorHAnsi" w:hAnsiTheme="minorHAnsi"/>
          <w:sz w:val="22"/>
          <w:szCs w:val="22"/>
        </w:rPr>
        <w:t xml:space="preserve"> </w:t>
      </w:r>
      <w:r w:rsidRPr="00DA5EE9">
        <w:rPr>
          <w:rFonts w:asciiTheme="minorHAnsi" w:hAnsiTheme="minorHAnsi"/>
          <w:sz w:val="22"/>
          <w:szCs w:val="22"/>
        </w:rPr>
        <w:t>.</w:t>
      </w:r>
      <w:proofErr w:type="gramEnd"/>
    </w:p>
    <w:p w:rsidR="00744806" w:rsidRDefault="00744806" w:rsidP="00DA5EE9">
      <w:pPr>
        <w:spacing w:line="276" w:lineRule="auto"/>
        <w:rPr>
          <w:rFonts w:asciiTheme="minorHAnsi" w:hAnsiTheme="minorHAnsi" w:cs="Arial"/>
          <w:sz w:val="22"/>
          <w:szCs w:val="22"/>
        </w:rPr>
      </w:pPr>
      <w:r w:rsidRPr="00744806">
        <w:rPr>
          <w:rFonts w:asciiTheme="minorHAnsi" w:hAnsiTheme="minorHAnsi" w:cs="Arial"/>
          <w:sz w:val="22"/>
          <w:szCs w:val="22"/>
        </w:rPr>
        <w:t>Zhotoviteli náleží</w:t>
      </w:r>
      <w:r>
        <w:rPr>
          <w:rFonts w:asciiTheme="minorHAnsi" w:hAnsiTheme="minorHAnsi" w:cs="Arial"/>
          <w:sz w:val="22"/>
          <w:szCs w:val="22"/>
        </w:rPr>
        <w:t xml:space="preserve"> </w:t>
      </w:r>
      <w:r w:rsidRPr="00744806">
        <w:rPr>
          <w:rFonts w:asciiTheme="minorHAnsi" w:hAnsiTheme="minorHAnsi" w:cs="Arial"/>
          <w:sz w:val="22"/>
          <w:szCs w:val="22"/>
        </w:rPr>
        <w:t>odměna za vytvoření Díla, poskytnutí licence</w:t>
      </w:r>
      <w:r>
        <w:rPr>
          <w:rFonts w:asciiTheme="minorHAnsi" w:hAnsiTheme="minorHAnsi" w:cs="Arial"/>
          <w:sz w:val="22"/>
          <w:szCs w:val="22"/>
        </w:rPr>
        <w:t xml:space="preserve"> k Dílu dle této smlouvy a za realizaci dalších součinností dle smlouvy v celkové výši:</w:t>
      </w:r>
    </w:p>
    <w:p w:rsidR="00744806" w:rsidRDefault="00744806" w:rsidP="00DA5EE9">
      <w:pPr>
        <w:spacing w:line="276" w:lineRule="auto"/>
        <w:rPr>
          <w:rFonts w:asciiTheme="minorHAnsi" w:hAnsiTheme="minorHAnsi" w:cs="Arial"/>
          <w:sz w:val="22"/>
          <w:szCs w:val="22"/>
        </w:rPr>
      </w:pPr>
    </w:p>
    <w:p w:rsidR="00744806" w:rsidRDefault="00744806" w:rsidP="00744806">
      <w:pPr>
        <w:spacing w:line="276" w:lineRule="auto"/>
        <w:rPr>
          <w:rFonts w:asciiTheme="minorHAnsi" w:hAnsiTheme="minorHAnsi" w:cs="Arial"/>
          <w:sz w:val="22"/>
          <w:szCs w:val="22"/>
        </w:rPr>
      </w:pPr>
      <w:r>
        <w:rPr>
          <w:rFonts w:asciiTheme="minorHAnsi" w:hAnsiTheme="minorHAnsi" w:cs="Arial"/>
          <w:sz w:val="22"/>
          <w:szCs w:val="22"/>
        </w:rPr>
        <w:t>Sjednaná cena Díla</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t>155.000 Kč</w:t>
      </w:r>
    </w:p>
    <w:p w:rsidR="00744806" w:rsidRPr="00321E10" w:rsidRDefault="00744806" w:rsidP="00744806">
      <w:pPr>
        <w:spacing w:line="276" w:lineRule="auto"/>
        <w:rPr>
          <w:rFonts w:asciiTheme="minorHAnsi" w:hAnsiTheme="minorHAnsi" w:cs="Arial"/>
          <w:sz w:val="22"/>
          <w:szCs w:val="22"/>
          <w:u w:val="single"/>
        </w:rPr>
      </w:pPr>
      <w:r w:rsidRPr="00321E10">
        <w:rPr>
          <w:rFonts w:asciiTheme="minorHAnsi" w:hAnsiTheme="minorHAnsi" w:cs="Arial"/>
          <w:sz w:val="22"/>
          <w:szCs w:val="22"/>
          <w:u w:val="single"/>
        </w:rPr>
        <w:t>Z toho DPH ve výši 21%</w:t>
      </w:r>
      <w:r w:rsidR="006F715B" w:rsidRPr="00321E10">
        <w:rPr>
          <w:rFonts w:asciiTheme="minorHAnsi" w:hAnsiTheme="minorHAnsi" w:cs="Arial"/>
          <w:sz w:val="22"/>
          <w:szCs w:val="22"/>
          <w:u w:val="single"/>
        </w:rPr>
        <w:tab/>
      </w:r>
      <w:r w:rsidR="006F715B" w:rsidRPr="00321E10">
        <w:rPr>
          <w:rFonts w:asciiTheme="minorHAnsi" w:hAnsiTheme="minorHAnsi" w:cs="Arial"/>
          <w:sz w:val="22"/>
          <w:szCs w:val="22"/>
          <w:u w:val="single"/>
        </w:rPr>
        <w:tab/>
      </w:r>
      <w:r w:rsidR="006F715B" w:rsidRPr="00321E10">
        <w:rPr>
          <w:rFonts w:asciiTheme="minorHAnsi" w:hAnsiTheme="minorHAnsi" w:cs="Arial"/>
          <w:sz w:val="22"/>
          <w:szCs w:val="22"/>
          <w:u w:val="single"/>
        </w:rPr>
        <w:tab/>
      </w:r>
      <w:r w:rsidR="006F715B" w:rsidRPr="00321E10">
        <w:rPr>
          <w:rFonts w:asciiTheme="minorHAnsi" w:hAnsiTheme="minorHAnsi" w:cs="Arial"/>
          <w:sz w:val="22"/>
          <w:szCs w:val="22"/>
          <w:u w:val="single"/>
        </w:rPr>
        <w:tab/>
      </w:r>
      <w:r w:rsidR="006F715B" w:rsidRPr="00321E10">
        <w:rPr>
          <w:rFonts w:asciiTheme="minorHAnsi" w:hAnsiTheme="minorHAnsi" w:cs="Arial"/>
          <w:sz w:val="22"/>
          <w:szCs w:val="22"/>
          <w:u w:val="single"/>
        </w:rPr>
        <w:tab/>
      </w:r>
      <w:r w:rsidR="006F715B" w:rsidRPr="00321E10">
        <w:rPr>
          <w:rFonts w:asciiTheme="minorHAnsi" w:hAnsiTheme="minorHAnsi" w:cs="Arial"/>
          <w:sz w:val="22"/>
          <w:szCs w:val="22"/>
          <w:u w:val="single"/>
        </w:rPr>
        <w:tab/>
      </w:r>
      <w:r w:rsidR="006F715B" w:rsidRPr="00321E10">
        <w:rPr>
          <w:rFonts w:asciiTheme="minorHAnsi" w:hAnsiTheme="minorHAnsi" w:cs="Arial"/>
          <w:sz w:val="22"/>
          <w:szCs w:val="22"/>
          <w:u w:val="single"/>
        </w:rPr>
        <w:tab/>
      </w:r>
      <w:r w:rsidR="006F715B" w:rsidRPr="00321E10">
        <w:rPr>
          <w:rFonts w:asciiTheme="minorHAnsi" w:hAnsiTheme="minorHAnsi" w:cs="Arial"/>
          <w:sz w:val="22"/>
          <w:szCs w:val="22"/>
          <w:u w:val="single"/>
        </w:rPr>
        <w:tab/>
        <w:t xml:space="preserve">  32.550 Kč</w:t>
      </w:r>
    </w:p>
    <w:p w:rsidR="00744806" w:rsidRDefault="00744806" w:rsidP="00744806">
      <w:pPr>
        <w:spacing w:line="276" w:lineRule="auto"/>
        <w:rPr>
          <w:rFonts w:asciiTheme="minorHAnsi" w:hAnsiTheme="minorHAnsi" w:cs="Arial"/>
          <w:b/>
          <w:sz w:val="22"/>
          <w:szCs w:val="22"/>
        </w:rPr>
      </w:pPr>
      <w:r w:rsidRPr="00744806">
        <w:rPr>
          <w:rFonts w:asciiTheme="minorHAnsi" w:hAnsiTheme="minorHAnsi" w:cs="Arial"/>
          <w:b/>
          <w:sz w:val="22"/>
          <w:szCs w:val="22"/>
        </w:rPr>
        <w:t>Cena celkem včetně DPH:</w:t>
      </w:r>
      <w:r w:rsidR="006F715B">
        <w:rPr>
          <w:rFonts w:asciiTheme="minorHAnsi" w:hAnsiTheme="minorHAnsi" w:cs="Arial"/>
          <w:b/>
          <w:sz w:val="22"/>
          <w:szCs w:val="22"/>
        </w:rPr>
        <w:tab/>
      </w:r>
      <w:r w:rsidR="006F715B">
        <w:rPr>
          <w:rFonts w:asciiTheme="minorHAnsi" w:hAnsiTheme="minorHAnsi" w:cs="Arial"/>
          <w:b/>
          <w:sz w:val="22"/>
          <w:szCs w:val="22"/>
        </w:rPr>
        <w:tab/>
      </w:r>
      <w:r w:rsidR="006F715B">
        <w:rPr>
          <w:rFonts w:asciiTheme="minorHAnsi" w:hAnsiTheme="minorHAnsi" w:cs="Arial"/>
          <w:b/>
          <w:sz w:val="22"/>
          <w:szCs w:val="22"/>
        </w:rPr>
        <w:tab/>
      </w:r>
      <w:r w:rsidR="006F715B">
        <w:rPr>
          <w:rFonts w:asciiTheme="minorHAnsi" w:hAnsiTheme="minorHAnsi" w:cs="Arial"/>
          <w:b/>
          <w:sz w:val="22"/>
          <w:szCs w:val="22"/>
        </w:rPr>
        <w:tab/>
      </w:r>
      <w:r w:rsidR="006F715B">
        <w:rPr>
          <w:rFonts w:asciiTheme="minorHAnsi" w:hAnsiTheme="minorHAnsi" w:cs="Arial"/>
          <w:b/>
          <w:sz w:val="22"/>
          <w:szCs w:val="22"/>
        </w:rPr>
        <w:tab/>
      </w:r>
      <w:r w:rsidR="006F715B">
        <w:rPr>
          <w:rFonts w:asciiTheme="minorHAnsi" w:hAnsiTheme="minorHAnsi" w:cs="Arial"/>
          <w:b/>
          <w:sz w:val="22"/>
          <w:szCs w:val="22"/>
        </w:rPr>
        <w:tab/>
      </w:r>
      <w:r w:rsidR="006F715B">
        <w:rPr>
          <w:rFonts w:asciiTheme="minorHAnsi" w:hAnsiTheme="minorHAnsi" w:cs="Arial"/>
          <w:b/>
          <w:sz w:val="22"/>
          <w:szCs w:val="22"/>
        </w:rPr>
        <w:tab/>
        <w:t>187.550 Kč</w:t>
      </w:r>
    </w:p>
    <w:p w:rsidR="00744806" w:rsidRPr="00744806" w:rsidRDefault="00744806" w:rsidP="00744806">
      <w:pPr>
        <w:spacing w:line="276" w:lineRule="auto"/>
        <w:rPr>
          <w:rFonts w:asciiTheme="minorHAnsi" w:hAnsiTheme="minorHAnsi" w:cs="Arial"/>
          <w:sz w:val="22"/>
          <w:szCs w:val="22"/>
        </w:rPr>
      </w:pPr>
      <w:r>
        <w:rPr>
          <w:rFonts w:asciiTheme="minorHAnsi" w:hAnsiTheme="minorHAnsi" w:cs="Arial"/>
          <w:sz w:val="22"/>
          <w:szCs w:val="22"/>
        </w:rPr>
        <w:t xml:space="preserve">Slovy: </w:t>
      </w:r>
      <w:proofErr w:type="spellStart"/>
      <w:r w:rsidR="00321E10">
        <w:rPr>
          <w:rFonts w:asciiTheme="minorHAnsi" w:hAnsiTheme="minorHAnsi" w:cs="Arial"/>
          <w:sz w:val="22"/>
          <w:szCs w:val="22"/>
        </w:rPr>
        <w:t>Stoosmdesát</w:t>
      </w:r>
      <w:proofErr w:type="spellEnd"/>
      <w:r w:rsidR="00321E10">
        <w:rPr>
          <w:rFonts w:asciiTheme="minorHAnsi" w:hAnsiTheme="minorHAnsi" w:cs="Arial"/>
          <w:sz w:val="22"/>
          <w:szCs w:val="22"/>
        </w:rPr>
        <w:t xml:space="preserve"> sedm tisíc </w:t>
      </w:r>
      <w:proofErr w:type="spellStart"/>
      <w:r w:rsidR="00321E10">
        <w:rPr>
          <w:rFonts w:asciiTheme="minorHAnsi" w:hAnsiTheme="minorHAnsi" w:cs="Arial"/>
          <w:sz w:val="22"/>
          <w:szCs w:val="22"/>
        </w:rPr>
        <w:t>pětset</w:t>
      </w:r>
      <w:proofErr w:type="spellEnd"/>
      <w:r w:rsidR="00321E10">
        <w:rPr>
          <w:rFonts w:asciiTheme="minorHAnsi" w:hAnsiTheme="minorHAnsi" w:cs="Arial"/>
          <w:sz w:val="22"/>
          <w:szCs w:val="22"/>
        </w:rPr>
        <w:t xml:space="preserve"> padesát Korun českých</w:t>
      </w:r>
    </w:p>
    <w:p w:rsidR="0009051E" w:rsidRDefault="0009051E" w:rsidP="00744806">
      <w:pPr>
        <w:spacing w:line="276" w:lineRule="auto"/>
        <w:rPr>
          <w:rFonts w:asciiTheme="minorHAnsi" w:hAnsiTheme="minorHAnsi" w:cs="Arial"/>
          <w:sz w:val="22"/>
          <w:szCs w:val="22"/>
        </w:rPr>
      </w:pPr>
    </w:p>
    <w:p w:rsidR="0009051E" w:rsidRPr="0009051E" w:rsidRDefault="0009051E" w:rsidP="00744806">
      <w:pPr>
        <w:spacing w:line="276" w:lineRule="auto"/>
        <w:rPr>
          <w:rFonts w:asciiTheme="minorHAnsi" w:hAnsiTheme="minorHAnsi" w:cs="Arial"/>
          <w:sz w:val="22"/>
          <w:szCs w:val="22"/>
        </w:rPr>
      </w:pPr>
    </w:p>
    <w:p w:rsidR="00744806" w:rsidRPr="004F59DC" w:rsidRDefault="00744806" w:rsidP="004F59DC">
      <w:pPr>
        <w:spacing w:line="276" w:lineRule="auto"/>
        <w:jc w:val="center"/>
        <w:rPr>
          <w:rFonts w:asciiTheme="minorHAnsi" w:hAnsiTheme="minorHAnsi" w:cs="Arial"/>
          <w:b/>
          <w:sz w:val="28"/>
          <w:szCs w:val="22"/>
        </w:rPr>
      </w:pPr>
      <w:r>
        <w:rPr>
          <w:rFonts w:asciiTheme="minorHAnsi" w:hAnsiTheme="minorHAnsi" w:cs="Arial"/>
          <w:b/>
          <w:sz w:val="28"/>
          <w:szCs w:val="22"/>
        </w:rPr>
        <w:t>IV.</w:t>
      </w:r>
    </w:p>
    <w:p w:rsidR="007A60BE" w:rsidRPr="00F22336" w:rsidRDefault="006A6EEB" w:rsidP="007D6897">
      <w:pPr>
        <w:numPr>
          <w:ilvl w:val="0"/>
          <w:numId w:val="1"/>
        </w:numPr>
        <w:spacing w:line="276" w:lineRule="auto"/>
        <w:ind w:left="284" w:hanging="284"/>
        <w:jc w:val="both"/>
        <w:rPr>
          <w:rFonts w:asciiTheme="minorHAnsi" w:hAnsiTheme="minorHAnsi" w:cs="Arial"/>
          <w:sz w:val="22"/>
          <w:szCs w:val="22"/>
        </w:rPr>
      </w:pPr>
      <w:r w:rsidRPr="00F22336">
        <w:rPr>
          <w:rFonts w:asciiTheme="minorHAnsi" w:hAnsiTheme="minorHAnsi" w:cs="Arial"/>
          <w:sz w:val="22"/>
          <w:szCs w:val="22"/>
        </w:rPr>
        <w:t>Ostatní ustanove</w:t>
      </w:r>
      <w:bookmarkStart w:id="0" w:name="_GoBack"/>
      <w:bookmarkEnd w:id="0"/>
      <w:r w:rsidRPr="00F22336">
        <w:rPr>
          <w:rFonts w:asciiTheme="minorHAnsi" w:hAnsiTheme="minorHAnsi" w:cs="Arial"/>
          <w:sz w:val="22"/>
          <w:szCs w:val="22"/>
        </w:rPr>
        <w:t>ní a přílohy Smlouvy se nemění</w:t>
      </w:r>
      <w:r w:rsidR="007A60BE" w:rsidRPr="00F22336">
        <w:rPr>
          <w:rFonts w:asciiTheme="minorHAnsi" w:hAnsiTheme="minorHAnsi" w:cstheme="minorBidi"/>
          <w:color w:val="1F497D"/>
          <w:sz w:val="22"/>
          <w:szCs w:val="22"/>
          <w:lang w:eastAsia="en-US"/>
        </w:rPr>
        <w:t>.</w:t>
      </w:r>
    </w:p>
    <w:p w:rsidR="00C44D31" w:rsidRPr="004F59DC" w:rsidRDefault="00C44D31" w:rsidP="004F59DC">
      <w:pPr>
        <w:numPr>
          <w:ilvl w:val="0"/>
          <w:numId w:val="1"/>
        </w:numPr>
        <w:spacing w:line="276" w:lineRule="auto"/>
        <w:ind w:left="284" w:hanging="284"/>
        <w:jc w:val="both"/>
        <w:rPr>
          <w:rFonts w:asciiTheme="minorHAnsi" w:hAnsiTheme="minorHAnsi" w:cs="Arial"/>
          <w:sz w:val="22"/>
          <w:szCs w:val="22"/>
        </w:rPr>
      </w:pPr>
      <w:r w:rsidRPr="004F59DC">
        <w:rPr>
          <w:rFonts w:asciiTheme="minorHAnsi" w:hAnsiTheme="minorHAnsi" w:cs="Arial"/>
          <w:sz w:val="22"/>
          <w:szCs w:val="22"/>
        </w:rPr>
        <w:t>Otázky výslovně tímto dodatkem neupravené se řídí českým právním řádem, zejména ustanoveními zákona č. 89/2012 Sb., občanský zákoník</w:t>
      </w:r>
      <w:r w:rsidR="00285167" w:rsidRPr="004F59DC">
        <w:rPr>
          <w:rFonts w:asciiTheme="minorHAnsi" w:hAnsiTheme="minorHAnsi" w:cs="Arial"/>
          <w:sz w:val="22"/>
          <w:szCs w:val="22"/>
        </w:rPr>
        <w:t>, ve znění pozdějších předpisů</w:t>
      </w:r>
      <w:r w:rsidRPr="004F59DC">
        <w:rPr>
          <w:rFonts w:asciiTheme="minorHAnsi" w:hAnsiTheme="minorHAnsi" w:cs="Arial"/>
          <w:sz w:val="22"/>
          <w:szCs w:val="22"/>
        </w:rPr>
        <w:t xml:space="preserve">. </w:t>
      </w:r>
    </w:p>
    <w:p w:rsidR="00C44D31" w:rsidRPr="004F59DC" w:rsidRDefault="00C44D31" w:rsidP="004F59DC">
      <w:pPr>
        <w:numPr>
          <w:ilvl w:val="0"/>
          <w:numId w:val="1"/>
        </w:numPr>
        <w:spacing w:line="276" w:lineRule="auto"/>
        <w:ind w:left="284" w:hanging="284"/>
        <w:jc w:val="both"/>
        <w:rPr>
          <w:rFonts w:asciiTheme="minorHAnsi" w:hAnsiTheme="minorHAnsi" w:cs="Arial"/>
          <w:sz w:val="22"/>
          <w:szCs w:val="22"/>
        </w:rPr>
      </w:pPr>
      <w:r w:rsidRPr="004F59DC">
        <w:rPr>
          <w:rFonts w:asciiTheme="minorHAnsi" w:hAnsiTheme="minorHAnsi" w:cs="Arial"/>
          <w:sz w:val="22"/>
          <w:szCs w:val="22"/>
        </w:rPr>
        <w:t xml:space="preserve">Tento dodatek je platný </w:t>
      </w:r>
      <w:r w:rsidR="006A6EEB" w:rsidRPr="004F59DC">
        <w:rPr>
          <w:rFonts w:asciiTheme="minorHAnsi" w:hAnsiTheme="minorHAnsi" w:cs="Arial"/>
          <w:sz w:val="22"/>
          <w:szCs w:val="22"/>
        </w:rPr>
        <w:t xml:space="preserve">a závazný </w:t>
      </w:r>
      <w:r w:rsidRPr="004F59DC">
        <w:rPr>
          <w:rFonts w:asciiTheme="minorHAnsi" w:hAnsiTheme="minorHAnsi" w:cs="Arial"/>
          <w:sz w:val="22"/>
          <w:szCs w:val="22"/>
        </w:rPr>
        <w:t>i pro případné právní nástupce smluvních stran.</w:t>
      </w:r>
    </w:p>
    <w:p w:rsidR="00C44D31" w:rsidRPr="004F59DC" w:rsidRDefault="00C44D31" w:rsidP="004F59DC">
      <w:pPr>
        <w:numPr>
          <w:ilvl w:val="0"/>
          <w:numId w:val="1"/>
        </w:numPr>
        <w:spacing w:line="276" w:lineRule="auto"/>
        <w:ind w:left="284" w:hanging="284"/>
        <w:jc w:val="both"/>
        <w:rPr>
          <w:rFonts w:asciiTheme="minorHAnsi" w:hAnsiTheme="minorHAnsi" w:cs="Arial"/>
          <w:sz w:val="22"/>
          <w:szCs w:val="22"/>
        </w:rPr>
      </w:pPr>
      <w:r w:rsidRPr="004F59DC">
        <w:rPr>
          <w:rFonts w:asciiTheme="minorHAnsi" w:hAnsiTheme="minorHAnsi" w:cs="Arial"/>
          <w:sz w:val="22"/>
          <w:szCs w:val="22"/>
        </w:rPr>
        <w:t>Tento dodatek je vyhotoven ve čtyřech vyhotoveních, z nichž každá smluvní strana obdrží po dvou vyhotoveních. Tento dodatek nabývá platnosti a účinnosti dnem jeho podpisu oběma smluvními stranami.</w:t>
      </w:r>
    </w:p>
    <w:p w:rsidR="006A6EEB" w:rsidRPr="00DA5EE9" w:rsidRDefault="00D150A5" w:rsidP="004F59DC">
      <w:pPr>
        <w:numPr>
          <w:ilvl w:val="0"/>
          <w:numId w:val="1"/>
        </w:numPr>
        <w:spacing w:line="276" w:lineRule="auto"/>
        <w:ind w:left="284" w:hanging="284"/>
        <w:jc w:val="both"/>
        <w:rPr>
          <w:rFonts w:asciiTheme="minorHAnsi" w:hAnsiTheme="minorHAnsi" w:cs="Arial"/>
          <w:sz w:val="22"/>
          <w:szCs w:val="22"/>
        </w:rPr>
      </w:pPr>
      <w:r w:rsidRPr="004F59DC">
        <w:rPr>
          <w:rFonts w:asciiTheme="minorHAnsi" w:hAnsiTheme="minorHAnsi" w:cs="Arial"/>
          <w:sz w:val="22"/>
          <w:szCs w:val="22"/>
        </w:rPr>
        <w:t>Smluvní strany</w:t>
      </w:r>
      <w:r w:rsidR="00C44D31" w:rsidRPr="004F59DC">
        <w:rPr>
          <w:rFonts w:asciiTheme="minorHAnsi" w:hAnsiTheme="minorHAnsi" w:cs="Arial"/>
          <w:sz w:val="22"/>
          <w:szCs w:val="22"/>
        </w:rPr>
        <w:t xml:space="preserve"> prohlašují, že tento dodatek ke smlouvě byl sepsán podle jejich pravé a svobodné vůle, nikoli v tísni nebo za jinak jednostranně nevýhodných podmínek. Dodatek si přečetli, souhlasí bez výhrad s jeho obsahem a na důkaz toho připojují své podpisy.</w:t>
      </w:r>
    </w:p>
    <w:p w:rsidR="00DA5EE9" w:rsidRDefault="00DA5EE9" w:rsidP="004F59DC">
      <w:pPr>
        <w:pStyle w:val="normln0"/>
        <w:spacing w:line="276" w:lineRule="auto"/>
        <w:rPr>
          <w:rFonts w:asciiTheme="minorHAnsi" w:hAnsiTheme="minorHAnsi"/>
          <w:sz w:val="22"/>
          <w:szCs w:val="22"/>
        </w:rPr>
      </w:pPr>
    </w:p>
    <w:p w:rsidR="006872AB" w:rsidRPr="004F59DC" w:rsidRDefault="006872AB" w:rsidP="004F59DC">
      <w:pPr>
        <w:pStyle w:val="normln0"/>
        <w:spacing w:line="276" w:lineRule="auto"/>
        <w:rPr>
          <w:rFonts w:asciiTheme="minorHAnsi" w:hAnsiTheme="minorHAnsi"/>
          <w:sz w:val="22"/>
          <w:szCs w:val="22"/>
        </w:rPr>
      </w:pPr>
    </w:p>
    <w:tbl>
      <w:tblPr>
        <w:tblW w:w="0" w:type="auto"/>
        <w:tblLayout w:type="fixed"/>
        <w:tblLook w:val="01E0"/>
      </w:tblPr>
      <w:tblGrid>
        <w:gridCol w:w="3936"/>
        <w:gridCol w:w="1392"/>
        <w:gridCol w:w="3960"/>
      </w:tblGrid>
      <w:tr w:rsidR="004F59DC" w:rsidRPr="004F59DC" w:rsidTr="00CD3381">
        <w:tc>
          <w:tcPr>
            <w:tcW w:w="3936" w:type="dxa"/>
          </w:tcPr>
          <w:p w:rsidR="004F59DC" w:rsidRPr="004F59DC" w:rsidRDefault="004F59DC" w:rsidP="004F59DC">
            <w:pPr>
              <w:spacing w:line="276" w:lineRule="auto"/>
              <w:rPr>
                <w:rFonts w:asciiTheme="minorHAnsi" w:hAnsiTheme="minorHAnsi"/>
                <w:sz w:val="22"/>
                <w:szCs w:val="22"/>
                <w:lang w:bidi="en-US"/>
              </w:rPr>
            </w:pPr>
            <w:r w:rsidRPr="004F59DC">
              <w:rPr>
                <w:rFonts w:asciiTheme="minorHAnsi" w:hAnsiTheme="minorHAnsi"/>
                <w:sz w:val="22"/>
                <w:szCs w:val="22"/>
                <w:lang w:bidi="en-US"/>
              </w:rPr>
              <w:t xml:space="preserve">V Praze dne </w:t>
            </w:r>
          </w:p>
        </w:tc>
        <w:tc>
          <w:tcPr>
            <w:tcW w:w="1392" w:type="dxa"/>
          </w:tcPr>
          <w:p w:rsidR="004F59DC" w:rsidRPr="004F59DC" w:rsidRDefault="004F59DC" w:rsidP="004F59DC">
            <w:pPr>
              <w:spacing w:line="276" w:lineRule="auto"/>
              <w:rPr>
                <w:rFonts w:asciiTheme="minorHAnsi" w:hAnsiTheme="minorHAnsi"/>
                <w:sz w:val="22"/>
                <w:szCs w:val="22"/>
                <w:lang w:bidi="en-US"/>
              </w:rPr>
            </w:pPr>
          </w:p>
        </w:tc>
        <w:tc>
          <w:tcPr>
            <w:tcW w:w="3960" w:type="dxa"/>
          </w:tcPr>
          <w:p w:rsidR="004F59DC" w:rsidRPr="004F59DC" w:rsidRDefault="004F59DC" w:rsidP="004F59DC">
            <w:pPr>
              <w:spacing w:line="276" w:lineRule="auto"/>
              <w:rPr>
                <w:rFonts w:asciiTheme="minorHAnsi" w:hAnsiTheme="minorHAnsi"/>
                <w:sz w:val="22"/>
                <w:szCs w:val="22"/>
                <w:lang w:bidi="en-US"/>
              </w:rPr>
            </w:pPr>
            <w:r w:rsidRPr="004F59DC">
              <w:rPr>
                <w:rFonts w:asciiTheme="minorHAnsi" w:hAnsiTheme="minorHAnsi"/>
                <w:sz w:val="22"/>
                <w:szCs w:val="22"/>
                <w:lang w:bidi="en-US"/>
              </w:rPr>
              <w:t xml:space="preserve">V Praze dne </w:t>
            </w:r>
          </w:p>
        </w:tc>
      </w:tr>
      <w:tr w:rsidR="004F59DC" w:rsidRPr="004F59DC" w:rsidTr="00CD3381">
        <w:tc>
          <w:tcPr>
            <w:tcW w:w="3936" w:type="dxa"/>
          </w:tcPr>
          <w:p w:rsidR="00DA5EE9" w:rsidRDefault="00DA5EE9" w:rsidP="004F59DC">
            <w:pPr>
              <w:spacing w:line="276" w:lineRule="auto"/>
              <w:rPr>
                <w:rFonts w:asciiTheme="minorHAnsi" w:hAnsiTheme="minorHAnsi"/>
                <w:sz w:val="22"/>
                <w:szCs w:val="22"/>
                <w:lang w:bidi="en-US"/>
              </w:rPr>
            </w:pPr>
          </w:p>
          <w:p w:rsidR="00DA5EE9" w:rsidRDefault="00DA5EE9" w:rsidP="004F59DC">
            <w:pPr>
              <w:spacing w:line="276" w:lineRule="auto"/>
              <w:rPr>
                <w:rFonts w:asciiTheme="minorHAnsi" w:hAnsiTheme="minorHAnsi"/>
                <w:sz w:val="22"/>
                <w:szCs w:val="22"/>
                <w:lang w:bidi="en-US"/>
              </w:rPr>
            </w:pPr>
          </w:p>
          <w:p w:rsidR="006872AB" w:rsidRPr="004F59DC" w:rsidRDefault="006872AB" w:rsidP="004F59DC">
            <w:pPr>
              <w:spacing w:line="276" w:lineRule="auto"/>
              <w:rPr>
                <w:rFonts w:asciiTheme="minorHAnsi" w:hAnsiTheme="minorHAnsi"/>
                <w:sz w:val="22"/>
                <w:szCs w:val="22"/>
                <w:lang w:bidi="en-US"/>
              </w:rPr>
            </w:pPr>
          </w:p>
        </w:tc>
        <w:tc>
          <w:tcPr>
            <w:tcW w:w="1392" w:type="dxa"/>
          </w:tcPr>
          <w:p w:rsidR="004F59DC" w:rsidRPr="004F59DC" w:rsidRDefault="004F59DC" w:rsidP="004F59DC">
            <w:pPr>
              <w:spacing w:line="276" w:lineRule="auto"/>
              <w:rPr>
                <w:rFonts w:asciiTheme="minorHAnsi" w:hAnsiTheme="minorHAnsi"/>
                <w:sz w:val="22"/>
                <w:szCs w:val="22"/>
                <w:lang w:bidi="en-US"/>
              </w:rPr>
            </w:pPr>
          </w:p>
        </w:tc>
        <w:tc>
          <w:tcPr>
            <w:tcW w:w="3960" w:type="dxa"/>
          </w:tcPr>
          <w:p w:rsidR="004F59DC" w:rsidRPr="004F59DC" w:rsidRDefault="004F59DC" w:rsidP="004F59DC">
            <w:pPr>
              <w:spacing w:line="276" w:lineRule="auto"/>
              <w:rPr>
                <w:rFonts w:asciiTheme="minorHAnsi" w:hAnsiTheme="minorHAnsi"/>
                <w:sz w:val="22"/>
                <w:szCs w:val="22"/>
                <w:lang w:bidi="en-US"/>
              </w:rPr>
            </w:pPr>
          </w:p>
        </w:tc>
      </w:tr>
      <w:tr w:rsidR="004F59DC" w:rsidRPr="004F59DC" w:rsidTr="00CD3381">
        <w:tc>
          <w:tcPr>
            <w:tcW w:w="3936" w:type="dxa"/>
            <w:tcBorders>
              <w:bottom w:val="single" w:sz="4" w:space="0" w:color="auto"/>
            </w:tcBorders>
          </w:tcPr>
          <w:p w:rsidR="004F59DC" w:rsidRPr="004F59DC" w:rsidRDefault="004F59DC" w:rsidP="004F59DC">
            <w:pPr>
              <w:spacing w:line="276" w:lineRule="auto"/>
              <w:rPr>
                <w:rFonts w:asciiTheme="minorHAnsi" w:hAnsiTheme="minorHAnsi"/>
                <w:sz w:val="22"/>
                <w:szCs w:val="22"/>
                <w:lang w:bidi="en-US"/>
              </w:rPr>
            </w:pPr>
          </w:p>
        </w:tc>
        <w:tc>
          <w:tcPr>
            <w:tcW w:w="1392" w:type="dxa"/>
          </w:tcPr>
          <w:p w:rsidR="004F59DC" w:rsidRPr="004F59DC" w:rsidRDefault="004F59DC" w:rsidP="004F59DC">
            <w:pPr>
              <w:spacing w:line="276" w:lineRule="auto"/>
              <w:rPr>
                <w:rFonts w:asciiTheme="minorHAnsi" w:hAnsiTheme="minorHAnsi"/>
                <w:sz w:val="22"/>
                <w:szCs w:val="22"/>
                <w:lang w:bidi="en-US"/>
              </w:rPr>
            </w:pPr>
          </w:p>
        </w:tc>
        <w:tc>
          <w:tcPr>
            <w:tcW w:w="3960" w:type="dxa"/>
            <w:tcBorders>
              <w:bottom w:val="single" w:sz="4" w:space="0" w:color="auto"/>
            </w:tcBorders>
          </w:tcPr>
          <w:p w:rsidR="004F59DC" w:rsidRPr="004F59DC" w:rsidRDefault="004F59DC" w:rsidP="004F59DC">
            <w:pPr>
              <w:spacing w:line="276" w:lineRule="auto"/>
              <w:rPr>
                <w:rFonts w:asciiTheme="minorHAnsi" w:hAnsiTheme="minorHAnsi"/>
                <w:sz w:val="22"/>
                <w:szCs w:val="22"/>
                <w:lang w:bidi="en-US"/>
              </w:rPr>
            </w:pPr>
          </w:p>
        </w:tc>
      </w:tr>
      <w:tr w:rsidR="004F59DC" w:rsidRPr="004F59DC" w:rsidTr="00CD3381">
        <w:tc>
          <w:tcPr>
            <w:tcW w:w="3936" w:type="dxa"/>
            <w:tcBorders>
              <w:top w:val="single" w:sz="4" w:space="0" w:color="auto"/>
            </w:tcBorders>
          </w:tcPr>
          <w:p w:rsidR="004F59DC" w:rsidRPr="004F59DC" w:rsidRDefault="004F59DC" w:rsidP="004F59DC">
            <w:pPr>
              <w:spacing w:line="276" w:lineRule="auto"/>
              <w:jc w:val="center"/>
              <w:rPr>
                <w:rFonts w:asciiTheme="minorHAnsi" w:hAnsiTheme="minorHAnsi"/>
                <w:sz w:val="22"/>
                <w:szCs w:val="22"/>
                <w:lang w:bidi="en-US"/>
              </w:rPr>
            </w:pPr>
            <w:r w:rsidRPr="004F59DC">
              <w:rPr>
                <w:rFonts w:asciiTheme="minorHAnsi" w:hAnsiTheme="minorHAnsi"/>
                <w:sz w:val="22"/>
                <w:szCs w:val="22"/>
                <w:lang w:bidi="en-US"/>
              </w:rPr>
              <w:t xml:space="preserve">doc. PhDr. Michal Stehlík, </w:t>
            </w:r>
            <w:proofErr w:type="spellStart"/>
            <w:r w:rsidRPr="004F59DC">
              <w:rPr>
                <w:rFonts w:asciiTheme="minorHAnsi" w:hAnsiTheme="minorHAnsi"/>
                <w:sz w:val="22"/>
                <w:szCs w:val="22"/>
                <w:lang w:bidi="en-US"/>
              </w:rPr>
              <w:t>Ph.D</w:t>
            </w:r>
            <w:proofErr w:type="spellEnd"/>
            <w:r w:rsidRPr="004F59DC">
              <w:rPr>
                <w:rFonts w:asciiTheme="minorHAnsi" w:hAnsiTheme="minorHAnsi"/>
                <w:sz w:val="22"/>
                <w:szCs w:val="22"/>
                <w:lang w:bidi="en-US"/>
              </w:rPr>
              <w:t>.</w:t>
            </w:r>
          </w:p>
          <w:p w:rsidR="004F59DC" w:rsidRPr="004F59DC" w:rsidRDefault="004F59DC" w:rsidP="004F59DC">
            <w:pPr>
              <w:spacing w:line="276" w:lineRule="auto"/>
              <w:jc w:val="center"/>
              <w:rPr>
                <w:rFonts w:asciiTheme="minorHAnsi" w:hAnsiTheme="minorHAnsi"/>
                <w:sz w:val="22"/>
                <w:szCs w:val="22"/>
                <w:lang w:bidi="en-US"/>
              </w:rPr>
            </w:pPr>
            <w:r w:rsidRPr="004F59DC">
              <w:rPr>
                <w:rFonts w:asciiTheme="minorHAnsi" w:hAnsiTheme="minorHAnsi"/>
                <w:sz w:val="22"/>
                <w:szCs w:val="22"/>
                <w:lang w:bidi="en-US"/>
              </w:rPr>
              <w:t xml:space="preserve">náměstek pro centrální </w:t>
            </w:r>
            <w:proofErr w:type="spellStart"/>
            <w:r w:rsidRPr="004F59DC">
              <w:rPr>
                <w:rFonts w:asciiTheme="minorHAnsi" w:hAnsiTheme="minorHAnsi"/>
                <w:sz w:val="22"/>
                <w:szCs w:val="22"/>
                <w:lang w:bidi="en-US"/>
              </w:rPr>
              <w:t>sbírkotvornou</w:t>
            </w:r>
            <w:proofErr w:type="spellEnd"/>
            <w:r w:rsidRPr="004F59DC">
              <w:rPr>
                <w:rFonts w:asciiTheme="minorHAnsi" w:hAnsiTheme="minorHAnsi"/>
                <w:sz w:val="22"/>
                <w:szCs w:val="22"/>
                <w:lang w:bidi="en-US"/>
              </w:rPr>
              <w:t xml:space="preserve"> </w:t>
            </w:r>
            <w:r w:rsidRPr="004F59DC">
              <w:rPr>
                <w:rFonts w:asciiTheme="minorHAnsi" w:hAnsiTheme="minorHAnsi"/>
                <w:sz w:val="22"/>
                <w:szCs w:val="22"/>
                <w:lang w:bidi="en-US"/>
              </w:rPr>
              <w:br/>
              <w:t>a výstavní činnost</w:t>
            </w:r>
          </w:p>
          <w:p w:rsidR="004F59DC" w:rsidRPr="004F59DC" w:rsidRDefault="004F59DC" w:rsidP="004F59DC">
            <w:pPr>
              <w:spacing w:line="276" w:lineRule="auto"/>
              <w:jc w:val="center"/>
              <w:rPr>
                <w:rFonts w:asciiTheme="minorHAnsi" w:hAnsiTheme="minorHAnsi"/>
                <w:sz w:val="22"/>
                <w:szCs w:val="22"/>
                <w:lang w:bidi="en-US"/>
              </w:rPr>
            </w:pPr>
            <w:r w:rsidRPr="004F59DC">
              <w:rPr>
                <w:rFonts w:asciiTheme="minorHAnsi" w:hAnsiTheme="minorHAnsi"/>
                <w:sz w:val="22"/>
                <w:szCs w:val="22"/>
                <w:lang w:bidi="en-US"/>
              </w:rPr>
              <w:t>Národní muzeum</w:t>
            </w:r>
          </w:p>
          <w:p w:rsidR="004F59DC" w:rsidRPr="004F59DC" w:rsidRDefault="004F59DC" w:rsidP="004F59DC">
            <w:pPr>
              <w:spacing w:line="276" w:lineRule="auto"/>
              <w:jc w:val="center"/>
              <w:rPr>
                <w:rFonts w:asciiTheme="minorHAnsi" w:hAnsiTheme="minorHAnsi"/>
                <w:sz w:val="22"/>
                <w:szCs w:val="22"/>
                <w:lang w:bidi="en-US"/>
              </w:rPr>
            </w:pPr>
            <w:r w:rsidRPr="004F59DC">
              <w:rPr>
                <w:rFonts w:asciiTheme="minorHAnsi" w:hAnsiTheme="minorHAnsi"/>
                <w:sz w:val="22"/>
                <w:szCs w:val="22"/>
                <w:lang w:bidi="en-US"/>
              </w:rPr>
              <w:t>(objednatel)</w:t>
            </w:r>
          </w:p>
        </w:tc>
        <w:tc>
          <w:tcPr>
            <w:tcW w:w="1392" w:type="dxa"/>
          </w:tcPr>
          <w:p w:rsidR="004F59DC" w:rsidRPr="004F59DC" w:rsidRDefault="004F59DC" w:rsidP="004F59DC">
            <w:pPr>
              <w:spacing w:line="276" w:lineRule="auto"/>
              <w:rPr>
                <w:rFonts w:asciiTheme="minorHAnsi" w:hAnsiTheme="minorHAnsi"/>
                <w:sz w:val="22"/>
                <w:szCs w:val="22"/>
                <w:lang w:bidi="en-US"/>
              </w:rPr>
            </w:pPr>
          </w:p>
        </w:tc>
        <w:tc>
          <w:tcPr>
            <w:tcW w:w="3960" w:type="dxa"/>
            <w:tcBorders>
              <w:top w:val="single" w:sz="4" w:space="0" w:color="auto"/>
            </w:tcBorders>
          </w:tcPr>
          <w:p w:rsidR="004F59DC" w:rsidRPr="004F59DC" w:rsidRDefault="004F59DC" w:rsidP="004F59DC">
            <w:pPr>
              <w:spacing w:line="276" w:lineRule="auto"/>
              <w:jc w:val="center"/>
              <w:rPr>
                <w:rFonts w:asciiTheme="minorHAnsi" w:hAnsiTheme="minorHAnsi"/>
                <w:sz w:val="22"/>
                <w:szCs w:val="22"/>
                <w:lang w:bidi="en-US"/>
              </w:rPr>
            </w:pPr>
            <w:r w:rsidRPr="004F59DC">
              <w:rPr>
                <w:rFonts w:asciiTheme="minorHAnsi" w:hAnsiTheme="minorHAnsi"/>
                <w:sz w:val="22"/>
                <w:szCs w:val="22"/>
                <w:lang w:bidi="en-US"/>
              </w:rPr>
              <w:t>doc. Ing. arch. Miroslav Cikán</w:t>
            </w:r>
          </w:p>
          <w:p w:rsidR="004F59DC" w:rsidRPr="004F59DC" w:rsidRDefault="004F59DC" w:rsidP="004F59DC">
            <w:pPr>
              <w:spacing w:line="276" w:lineRule="auto"/>
              <w:jc w:val="center"/>
              <w:rPr>
                <w:rFonts w:asciiTheme="minorHAnsi" w:hAnsiTheme="minorHAnsi"/>
                <w:sz w:val="22"/>
                <w:szCs w:val="22"/>
                <w:lang w:bidi="en-US"/>
              </w:rPr>
            </w:pPr>
            <w:r w:rsidRPr="004F59DC">
              <w:rPr>
                <w:rFonts w:asciiTheme="minorHAnsi" w:hAnsiTheme="minorHAnsi"/>
                <w:sz w:val="22"/>
                <w:szCs w:val="22"/>
                <w:lang w:bidi="en-US"/>
              </w:rPr>
              <w:t>MCA atelier s.r.o.</w:t>
            </w:r>
          </w:p>
          <w:p w:rsidR="004F59DC" w:rsidRPr="004F59DC" w:rsidRDefault="004F59DC" w:rsidP="004F59DC">
            <w:pPr>
              <w:spacing w:line="276" w:lineRule="auto"/>
              <w:jc w:val="center"/>
              <w:rPr>
                <w:rFonts w:asciiTheme="minorHAnsi" w:hAnsiTheme="minorHAnsi"/>
                <w:sz w:val="22"/>
                <w:szCs w:val="22"/>
                <w:lang w:bidi="en-US"/>
              </w:rPr>
            </w:pPr>
          </w:p>
          <w:p w:rsidR="004F59DC" w:rsidRPr="004F59DC" w:rsidRDefault="004F59DC" w:rsidP="004F59DC">
            <w:pPr>
              <w:spacing w:line="276" w:lineRule="auto"/>
              <w:jc w:val="center"/>
              <w:rPr>
                <w:rFonts w:asciiTheme="minorHAnsi" w:hAnsiTheme="minorHAnsi"/>
                <w:sz w:val="22"/>
                <w:szCs w:val="22"/>
                <w:lang w:bidi="en-US"/>
              </w:rPr>
            </w:pPr>
            <w:r w:rsidRPr="004F59DC">
              <w:rPr>
                <w:rFonts w:asciiTheme="minorHAnsi" w:hAnsiTheme="minorHAnsi"/>
                <w:sz w:val="22"/>
                <w:szCs w:val="22"/>
                <w:lang w:bidi="en-US"/>
              </w:rPr>
              <w:t>(zhotovitel)</w:t>
            </w:r>
          </w:p>
        </w:tc>
      </w:tr>
    </w:tbl>
    <w:p w:rsidR="006C78EF" w:rsidRPr="004F59DC" w:rsidRDefault="006C78EF" w:rsidP="007D6897">
      <w:pPr>
        <w:spacing w:line="276" w:lineRule="auto"/>
        <w:rPr>
          <w:rFonts w:asciiTheme="minorHAnsi" w:hAnsiTheme="minorHAnsi"/>
          <w:sz w:val="22"/>
          <w:szCs w:val="22"/>
        </w:rPr>
      </w:pPr>
    </w:p>
    <w:sectPr w:rsidR="006C78EF" w:rsidRPr="004F59DC" w:rsidSect="003C43D3">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783" w:rsidRDefault="00C80783" w:rsidP="004F59DC">
      <w:r>
        <w:separator/>
      </w:r>
    </w:p>
  </w:endnote>
  <w:endnote w:type="continuationSeparator" w:id="0">
    <w:p w:rsidR="00C80783" w:rsidRDefault="00C80783" w:rsidP="004F59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02388"/>
      <w:docPartObj>
        <w:docPartGallery w:val="Page Numbers (Bottom of Page)"/>
        <w:docPartUnique/>
      </w:docPartObj>
    </w:sdtPr>
    <w:sdtEndPr>
      <w:rPr>
        <w:rFonts w:asciiTheme="minorHAnsi" w:hAnsiTheme="minorHAnsi"/>
      </w:rPr>
    </w:sdtEndPr>
    <w:sdtContent>
      <w:p w:rsidR="004F59DC" w:rsidRPr="004F59DC" w:rsidRDefault="00172029">
        <w:pPr>
          <w:pStyle w:val="Zpat"/>
          <w:jc w:val="center"/>
          <w:rPr>
            <w:rFonts w:asciiTheme="minorHAnsi" w:hAnsiTheme="minorHAnsi"/>
          </w:rPr>
        </w:pPr>
        <w:r w:rsidRPr="004F59DC">
          <w:rPr>
            <w:rFonts w:asciiTheme="minorHAnsi" w:hAnsiTheme="minorHAnsi"/>
          </w:rPr>
          <w:fldChar w:fldCharType="begin"/>
        </w:r>
        <w:r w:rsidR="004F59DC" w:rsidRPr="004F59DC">
          <w:rPr>
            <w:rFonts w:asciiTheme="minorHAnsi" w:hAnsiTheme="minorHAnsi"/>
          </w:rPr>
          <w:instrText>PAGE   \* MERGEFORMAT</w:instrText>
        </w:r>
        <w:r w:rsidRPr="004F59DC">
          <w:rPr>
            <w:rFonts w:asciiTheme="minorHAnsi" w:hAnsiTheme="minorHAnsi"/>
          </w:rPr>
          <w:fldChar w:fldCharType="separate"/>
        </w:r>
        <w:r w:rsidR="001F755C">
          <w:rPr>
            <w:rFonts w:asciiTheme="minorHAnsi" w:hAnsiTheme="minorHAnsi"/>
            <w:noProof/>
          </w:rPr>
          <w:t>1</w:t>
        </w:r>
        <w:r w:rsidRPr="004F59DC">
          <w:rPr>
            <w:rFonts w:asciiTheme="minorHAnsi" w:hAnsiTheme="minorHAnsi"/>
          </w:rPr>
          <w:fldChar w:fldCharType="end"/>
        </w:r>
      </w:p>
    </w:sdtContent>
  </w:sdt>
  <w:p w:rsidR="004F59DC" w:rsidRDefault="004F59D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783" w:rsidRDefault="00C80783" w:rsidP="004F59DC">
      <w:r>
        <w:separator/>
      </w:r>
    </w:p>
  </w:footnote>
  <w:footnote w:type="continuationSeparator" w:id="0">
    <w:p w:rsidR="00C80783" w:rsidRDefault="00C80783" w:rsidP="004F59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E228B"/>
    <w:multiLevelType w:val="hybridMultilevel"/>
    <w:tmpl w:val="E54C27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3FB5449C"/>
    <w:multiLevelType w:val="hybridMultilevel"/>
    <w:tmpl w:val="2C30A6DC"/>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48B9373E"/>
    <w:multiLevelType w:val="hybridMultilevel"/>
    <w:tmpl w:val="BD3A14A0"/>
    <w:lvl w:ilvl="0" w:tplc="1B981576">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C6F78B7"/>
    <w:multiLevelType w:val="hybridMultilevel"/>
    <w:tmpl w:val="1E9C88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62103F0"/>
    <w:multiLevelType w:val="hybridMultilevel"/>
    <w:tmpl w:val="C35650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7B721D09"/>
    <w:multiLevelType w:val="hybridMultilevel"/>
    <w:tmpl w:val="4388224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CA | Miroslav Cikán">
    <w15:presenceInfo w15:providerId="AD" w15:userId="S-1-5-21-467968232-1333146144-2684793292-115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08"/>
  <w:hyphenationZone w:val="425"/>
  <w:characterSpacingControl w:val="doNotCompress"/>
  <w:footnotePr>
    <w:footnote w:id="-1"/>
    <w:footnote w:id="0"/>
  </w:footnotePr>
  <w:endnotePr>
    <w:endnote w:id="-1"/>
    <w:endnote w:id="0"/>
  </w:endnotePr>
  <w:compat/>
  <w:rsids>
    <w:rsidRoot w:val="00C44D31"/>
    <w:rsid w:val="00067525"/>
    <w:rsid w:val="0009051E"/>
    <w:rsid w:val="000B78AD"/>
    <w:rsid w:val="00172029"/>
    <w:rsid w:val="001734AF"/>
    <w:rsid w:val="001F755C"/>
    <w:rsid w:val="001F7D75"/>
    <w:rsid w:val="0024356B"/>
    <w:rsid w:val="00262CC0"/>
    <w:rsid w:val="00285167"/>
    <w:rsid w:val="002B0096"/>
    <w:rsid w:val="002B1562"/>
    <w:rsid w:val="002B72DF"/>
    <w:rsid w:val="00321E10"/>
    <w:rsid w:val="00326D94"/>
    <w:rsid w:val="00340851"/>
    <w:rsid w:val="003459D8"/>
    <w:rsid w:val="00376B5A"/>
    <w:rsid w:val="003A43DE"/>
    <w:rsid w:val="003B78F8"/>
    <w:rsid w:val="003C43D3"/>
    <w:rsid w:val="003F0052"/>
    <w:rsid w:val="00401B40"/>
    <w:rsid w:val="004173C7"/>
    <w:rsid w:val="00426D06"/>
    <w:rsid w:val="004779C5"/>
    <w:rsid w:val="00481C7B"/>
    <w:rsid w:val="004A48EF"/>
    <w:rsid w:val="004D499C"/>
    <w:rsid w:val="004F3FF4"/>
    <w:rsid w:val="004F59DC"/>
    <w:rsid w:val="005A104D"/>
    <w:rsid w:val="005B5DAD"/>
    <w:rsid w:val="0062651A"/>
    <w:rsid w:val="00647135"/>
    <w:rsid w:val="006872AB"/>
    <w:rsid w:val="00694E90"/>
    <w:rsid w:val="006A6EEB"/>
    <w:rsid w:val="006C78EF"/>
    <w:rsid w:val="006F715B"/>
    <w:rsid w:val="0070020D"/>
    <w:rsid w:val="007016DB"/>
    <w:rsid w:val="00744806"/>
    <w:rsid w:val="007A60BE"/>
    <w:rsid w:val="007D6897"/>
    <w:rsid w:val="00842983"/>
    <w:rsid w:val="0085409A"/>
    <w:rsid w:val="00862128"/>
    <w:rsid w:val="00867D52"/>
    <w:rsid w:val="008960BC"/>
    <w:rsid w:val="00896681"/>
    <w:rsid w:val="008D479B"/>
    <w:rsid w:val="00927ED8"/>
    <w:rsid w:val="0093567A"/>
    <w:rsid w:val="009669F2"/>
    <w:rsid w:val="009B0B8D"/>
    <w:rsid w:val="009B60DA"/>
    <w:rsid w:val="009B6151"/>
    <w:rsid w:val="009E06BC"/>
    <w:rsid w:val="00A1631B"/>
    <w:rsid w:val="00A80F0C"/>
    <w:rsid w:val="00A853AD"/>
    <w:rsid w:val="00AB55C7"/>
    <w:rsid w:val="00AD2017"/>
    <w:rsid w:val="00AE40DA"/>
    <w:rsid w:val="00AF055E"/>
    <w:rsid w:val="00BD272A"/>
    <w:rsid w:val="00C44D31"/>
    <w:rsid w:val="00C80783"/>
    <w:rsid w:val="00CB3143"/>
    <w:rsid w:val="00D150A5"/>
    <w:rsid w:val="00D24747"/>
    <w:rsid w:val="00DA5EE9"/>
    <w:rsid w:val="00E0369C"/>
    <w:rsid w:val="00E06735"/>
    <w:rsid w:val="00E40938"/>
    <w:rsid w:val="00E6266F"/>
    <w:rsid w:val="00EA4907"/>
    <w:rsid w:val="00EC5295"/>
    <w:rsid w:val="00F172CD"/>
    <w:rsid w:val="00F22336"/>
    <w:rsid w:val="00F4620F"/>
    <w:rsid w:val="00F81FB7"/>
    <w:rsid w:val="00FE7F4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ind w:left="-35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4D31"/>
    <w:pPr>
      <w:ind w:left="0" w:firstLine="0"/>
      <w:jc w:val="left"/>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4F59D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4F59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0">
    <w:name w:val="normální"/>
    <w:basedOn w:val="Normln"/>
    <w:link w:val="normlnChar"/>
    <w:rsid w:val="00C44D31"/>
    <w:pPr>
      <w:jc w:val="both"/>
    </w:pPr>
    <w:rPr>
      <w:rFonts w:ascii="Arial" w:hAnsi="Arial"/>
      <w:sz w:val="24"/>
    </w:rPr>
  </w:style>
  <w:style w:type="paragraph" w:styleId="Zkladntext">
    <w:name w:val="Body Text"/>
    <w:basedOn w:val="Normln"/>
    <w:link w:val="ZkladntextChar"/>
    <w:semiHidden/>
    <w:rsid w:val="00C44D31"/>
    <w:pPr>
      <w:jc w:val="both"/>
    </w:pPr>
    <w:rPr>
      <w:rFonts w:ascii="Arial" w:hAnsi="Arial"/>
      <w:sz w:val="22"/>
    </w:rPr>
  </w:style>
  <w:style w:type="character" w:customStyle="1" w:styleId="ZkladntextChar">
    <w:name w:val="Základní text Char"/>
    <w:basedOn w:val="Standardnpsmoodstavce"/>
    <w:link w:val="Zkladntext"/>
    <w:semiHidden/>
    <w:rsid w:val="00C44D31"/>
    <w:rPr>
      <w:rFonts w:ascii="Arial" w:eastAsia="Times New Roman" w:hAnsi="Arial" w:cs="Times New Roman"/>
      <w:szCs w:val="20"/>
      <w:lang w:eastAsia="cs-CZ"/>
    </w:rPr>
  </w:style>
  <w:style w:type="character" w:customStyle="1" w:styleId="normlnChar">
    <w:name w:val="normální Char"/>
    <w:link w:val="normln0"/>
    <w:rsid w:val="00C44D31"/>
    <w:rPr>
      <w:rFonts w:ascii="Arial" w:eastAsia="Times New Roman" w:hAnsi="Arial" w:cs="Times New Roman"/>
      <w:sz w:val="24"/>
      <w:szCs w:val="20"/>
      <w:lang w:eastAsia="cs-CZ"/>
    </w:rPr>
  </w:style>
  <w:style w:type="paragraph" w:styleId="Odstavecseseznamem">
    <w:name w:val="List Paragraph"/>
    <w:basedOn w:val="Normln"/>
    <w:qFormat/>
    <w:rsid w:val="00EA4907"/>
    <w:pPr>
      <w:ind w:left="720"/>
      <w:contextualSpacing/>
    </w:pPr>
  </w:style>
  <w:style w:type="paragraph" w:customStyle="1" w:styleId="Identifikace">
    <w:name w:val="Identifikace"/>
    <w:basedOn w:val="Normln"/>
    <w:uiPriority w:val="99"/>
    <w:rsid w:val="009E06BC"/>
    <w:pPr>
      <w:jc w:val="both"/>
    </w:pPr>
    <w:rPr>
      <w:rFonts w:ascii="Arial" w:hAnsi="Arial"/>
      <w:sz w:val="22"/>
    </w:rPr>
  </w:style>
  <w:style w:type="paragraph" w:customStyle="1" w:styleId="Identifikacestran">
    <w:name w:val="Identifikace stran"/>
    <w:basedOn w:val="Normln"/>
    <w:uiPriority w:val="99"/>
    <w:rsid w:val="009E06BC"/>
    <w:pPr>
      <w:spacing w:line="280" w:lineRule="atLeast"/>
      <w:jc w:val="center"/>
    </w:pPr>
    <w:rPr>
      <w:rFonts w:ascii="Garamond" w:hAnsi="Garamond"/>
      <w:sz w:val="24"/>
    </w:rPr>
  </w:style>
  <w:style w:type="character" w:customStyle="1" w:styleId="platne1">
    <w:name w:val="platne1"/>
    <w:basedOn w:val="Standardnpsmoodstavce"/>
    <w:uiPriority w:val="99"/>
    <w:rsid w:val="009E06BC"/>
    <w:rPr>
      <w:rFonts w:cs="Times New Roman"/>
      <w:w w:val="120"/>
    </w:rPr>
  </w:style>
  <w:style w:type="paragraph" w:styleId="Textbubliny">
    <w:name w:val="Balloon Text"/>
    <w:basedOn w:val="Normln"/>
    <w:link w:val="TextbublinyChar"/>
    <w:uiPriority w:val="99"/>
    <w:semiHidden/>
    <w:unhideWhenUsed/>
    <w:rsid w:val="0086212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62128"/>
    <w:rPr>
      <w:rFonts w:ascii="Segoe UI" w:eastAsia="Times New Roman" w:hAnsi="Segoe UI" w:cs="Segoe UI"/>
      <w:sz w:val="18"/>
      <w:szCs w:val="18"/>
      <w:lang w:eastAsia="cs-CZ"/>
    </w:rPr>
  </w:style>
  <w:style w:type="paragraph" w:styleId="Nzev">
    <w:name w:val="Title"/>
    <w:basedOn w:val="Normln"/>
    <w:next w:val="Normln"/>
    <w:link w:val="NzevChar"/>
    <w:uiPriority w:val="10"/>
    <w:qFormat/>
    <w:rsid w:val="004F59DC"/>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F59DC"/>
    <w:rPr>
      <w:rFonts w:asciiTheme="majorHAnsi" w:eastAsiaTheme="majorEastAsia" w:hAnsiTheme="majorHAnsi" w:cstheme="majorBidi"/>
      <w:spacing w:val="-10"/>
      <w:kern w:val="28"/>
      <w:sz w:val="56"/>
      <w:szCs w:val="56"/>
      <w:lang w:eastAsia="cs-CZ"/>
    </w:rPr>
  </w:style>
  <w:style w:type="character" w:customStyle="1" w:styleId="Nadpis1Char">
    <w:name w:val="Nadpis 1 Char"/>
    <w:basedOn w:val="Standardnpsmoodstavce"/>
    <w:link w:val="Nadpis1"/>
    <w:uiPriority w:val="9"/>
    <w:rsid w:val="004F59DC"/>
    <w:rPr>
      <w:rFonts w:asciiTheme="majorHAnsi" w:eastAsiaTheme="majorEastAsia" w:hAnsiTheme="majorHAnsi" w:cstheme="majorBidi"/>
      <w:color w:val="2E74B5" w:themeColor="accent1" w:themeShade="BF"/>
      <w:sz w:val="32"/>
      <w:szCs w:val="32"/>
      <w:lang w:eastAsia="cs-CZ"/>
    </w:rPr>
  </w:style>
  <w:style w:type="character" w:customStyle="1" w:styleId="Nadpis2Char">
    <w:name w:val="Nadpis 2 Char"/>
    <w:basedOn w:val="Standardnpsmoodstavce"/>
    <w:link w:val="Nadpis2"/>
    <w:uiPriority w:val="9"/>
    <w:rsid w:val="004F59DC"/>
    <w:rPr>
      <w:rFonts w:asciiTheme="majorHAnsi" w:eastAsiaTheme="majorEastAsia" w:hAnsiTheme="majorHAnsi" w:cstheme="majorBidi"/>
      <w:color w:val="2E74B5" w:themeColor="accent1" w:themeShade="BF"/>
      <w:sz w:val="26"/>
      <w:szCs w:val="26"/>
      <w:lang w:eastAsia="cs-CZ"/>
    </w:rPr>
  </w:style>
  <w:style w:type="paragraph" w:styleId="Zhlav">
    <w:name w:val="header"/>
    <w:basedOn w:val="Normln"/>
    <w:link w:val="ZhlavChar"/>
    <w:uiPriority w:val="99"/>
    <w:unhideWhenUsed/>
    <w:rsid w:val="004F59DC"/>
    <w:pPr>
      <w:tabs>
        <w:tab w:val="center" w:pos="4536"/>
        <w:tab w:val="right" w:pos="9072"/>
      </w:tabs>
    </w:pPr>
  </w:style>
  <w:style w:type="character" w:customStyle="1" w:styleId="ZhlavChar">
    <w:name w:val="Záhlaví Char"/>
    <w:basedOn w:val="Standardnpsmoodstavce"/>
    <w:link w:val="Zhlav"/>
    <w:uiPriority w:val="99"/>
    <w:rsid w:val="004F59DC"/>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F59DC"/>
    <w:pPr>
      <w:tabs>
        <w:tab w:val="center" w:pos="4536"/>
        <w:tab w:val="right" w:pos="9072"/>
      </w:tabs>
    </w:pPr>
  </w:style>
  <w:style w:type="character" w:customStyle="1" w:styleId="ZpatChar">
    <w:name w:val="Zápatí Char"/>
    <w:basedOn w:val="Standardnpsmoodstavce"/>
    <w:link w:val="Zpat"/>
    <w:uiPriority w:val="99"/>
    <w:rsid w:val="004F59DC"/>
    <w:rPr>
      <w:rFonts w:ascii="Times New Roman" w:eastAsia="Times New Roman" w:hAnsi="Times New Roman" w:cs="Times New Roman"/>
      <w:sz w:val="20"/>
      <w:szCs w:val="20"/>
      <w:lang w:eastAsia="cs-CZ"/>
    </w:rPr>
  </w:style>
</w:styles>
</file>

<file path=word/webSettings.xml><?xml version="1.0" encoding="utf-8"?>
<w:webSettings xmlns:r="http://schemas.openxmlformats.org/officeDocument/2006/relationships" xmlns:w="http://schemas.openxmlformats.org/wordprocessingml/2006/main">
  <w:divs>
    <w:div w:id="62531751">
      <w:bodyDiv w:val="1"/>
      <w:marLeft w:val="0"/>
      <w:marRight w:val="0"/>
      <w:marTop w:val="0"/>
      <w:marBottom w:val="0"/>
      <w:divBdr>
        <w:top w:val="none" w:sz="0" w:space="0" w:color="auto"/>
        <w:left w:val="none" w:sz="0" w:space="0" w:color="auto"/>
        <w:bottom w:val="none" w:sz="0" w:space="0" w:color="auto"/>
        <w:right w:val="none" w:sz="0" w:space="0" w:color="auto"/>
      </w:divBdr>
    </w:div>
    <w:div w:id="39809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593</Words>
  <Characters>3502</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Kleinová</dc:creator>
  <cp:lastModifiedBy>mazancovate</cp:lastModifiedBy>
  <cp:revision>11</cp:revision>
  <cp:lastPrinted>2017-03-07T09:22:00Z</cp:lastPrinted>
  <dcterms:created xsi:type="dcterms:W3CDTF">2018-04-24T13:22:00Z</dcterms:created>
  <dcterms:modified xsi:type="dcterms:W3CDTF">2018-06-12T11:59:00Z</dcterms:modified>
</cp:coreProperties>
</file>