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SPD-18/117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Indep s.r.o.</w:t>
      </w:r>
      <w:r w:rsidRPr="007B6B27" w:rsidR="007B6B27">
        <w:rPr>
          <w:b/>
        </w:rPr>
        <w:t xml:space="preserve">, </w:t>
      </w:r>
      <w:r>
        <w:rPr>
          <w:b/>
        </w:rPr>
        <w:t>Zvoková 3048/2, 106 00 Praha 106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                    </w:t>
      </w:r>
      <w:r w:rsidRPr="007B6B27">
        <w:t xml:space="preserve"> DIČ: </w:t>
      </w:r>
      <w:r w:rsidR="00FF4087">
        <w:t>                    </w:t>
      </w:r>
      <w:r w:rsidRPr="007B6B27">
        <w:t xml:space="preserve"> Banka: </w:t>
      </w:r>
      <w:r w:rsidR="00FF4087">
        <w:t/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Veronika Cohen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SPD-18/117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 pro přehlídku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módní přehlídka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módní přehlídka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Přehlídka Kubíčková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312C70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50 000,00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6</cp:revision>
  <dcterms:created xsi:type="dcterms:W3CDTF">2017-05-05T12:39:00Z</dcterms:created>
  <dcterms:modified xsi:type="dcterms:W3CDTF">2017-07-27T12:24:00Z</dcterms:modified>
</cp:coreProperties>
</file>