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BE" w:rsidRPr="00203982" w:rsidRDefault="00203982" w:rsidP="009A085D">
      <w:pPr>
        <w:tabs>
          <w:tab w:val="left" w:pos="5670"/>
        </w:tabs>
        <w:spacing w:line="276" w:lineRule="auto"/>
        <w:jc w:val="center"/>
        <w:rPr>
          <w:rFonts w:ascii="Calibri" w:hAnsi="Calibri" w:cs="Arial"/>
          <w:b/>
          <w:color w:val="000000"/>
          <w:sz w:val="32"/>
          <w:szCs w:val="22"/>
        </w:rPr>
      </w:pPr>
      <w:bookmarkStart w:id="0" w:name="_GoBack"/>
      <w:bookmarkEnd w:id="0"/>
      <w:r w:rsidRPr="00203982">
        <w:rPr>
          <w:rFonts w:ascii="Calibri" w:hAnsi="Calibri" w:cs="Arial"/>
          <w:b/>
          <w:color w:val="000000"/>
          <w:sz w:val="32"/>
          <w:szCs w:val="22"/>
        </w:rPr>
        <w:t>Technické požadavky předmětu VŘ (RTG fluorescenčn</w:t>
      </w:r>
      <w:r w:rsidR="009A085D">
        <w:rPr>
          <w:rFonts w:ascii="Calibri" w:hAnsi="Calibri" w:cs="Arial"/>
          <w:b/>
          <w:color w:val="000000"/>
          <w:sz w:val="32"/>
          <w:szCs w:val="22"/>
        </w:rPr>
        <w:t>í</w:t>
      </w:r>
      <w:r w:rsidRPr="00203982">
        <w:rPr>
          <w:rFonts w:ascii="Calibri" w:hAnsi="Calibri" w:cs="Arial"/>
          <w:b/>
          <w:color w:val="000000"/>
          <w:sz w:val="32"/>
          <w:szCs w:val="22"/>
        </w:rPr>
        <w:t xml:space="preserve"> analyzátor)</w:t>
      </w:r>
    </w:p>
    <w:p w:rsidR="00203982" w:rsidRDefault="00203982" w:rsidP="00242460">
      <w:pPr>
        <w:tabs>
          <w:tab w:val="left" w:pos="5670"/>
        </w:tabs>
        <w:spacing w:line="276" w:lineRule="auto"/>
        <w:rPr>
          <w:rFonts w:ascii="Calibri" w:hAnsi="Calibri" w:cs="Arial"/>
          <w:color w:val="000000"/>
          <w:szCs w:val="22"/>
        </w:rPr>
      </w:pPr>
    </w:p>
    <w:tbl>
      <w:tblPr>
        <w:tblStyle w:val="Mkatabulky"/>
        <w:tblpPr w:leftFromText="141" w:rightFromText="141" w:vertAnchor="text" w:tblpY="1"/>
        <w:tblOverlap w:val="never"/>
        <w:tblW w:w="13149" w:type="dxa"/>
        <w:tblLook w:val="04A0" w:firstRow="1" w:lastRow="0" w:firstColumn="1" w:lastColumn="0" w:noHBand="0" w:noVBand="1"/>
      </w:tblPr>
      <w:tblGrid>
        <w:gridCol w:w="6912"/>
        <w:gridCol w:w="6237"/>
      </w:tblGrid>
      <w:tr w:rsidR="0088335F" w:rsidTr="0088335F">
        <w:tc>
          <w:tcPr>
            <w:tcW w:w="6912" w:type="dxa"/>
          </w:tcPr>
          <w:p w:rsidR="0088335F" w:rsidRDefault="0088335F" w:rsidP="00271E07">
            <w:pPr>
              <w:tabs>
                <w:tab w:val="left" w:pos="5670"/>
              </w:tabs>
              <w:spacing w:line="276" w:lineRule="auto"/>
              <w:jc w:val="center"/>
              <w:rPr>
                <w:rFonts w:ascii="Calibri" w:hAnsi="Calibri" w:cs="Arial"/>
                <w:color w:val="000000"/>
                <w:szCs w:val="22"/>
              </w:rPr>
            </w:pPr>
            <w:r>
              <w:rPr>
                <w:rFonts w:ascii="Calibri" w:hAnsi="Calibri" w:cs="Arial"/>
                <w:color w:val="000000"/>
                <w:szCs w:val="22"/>
              </w:rPr>
              <w:t>Minimální technický parametr</w:t>
            </w:r>
          </w:p>
        </w:tc>
        <w:tc>
          <w:tcPr>
            <w:tcW w:w="6237" w:type="dxa"/>
          </w:tcPr>
          <w:p w:rsidR="0088335F" w:rsidRDefault="0088335F" w:rsidP="00271E07">
            <w:pPr>
              <w:tabs>
                <w:tab w:val="left" w:pos="5670"/>
              </w:tabs>
              <w:spacing w:line="276" w:lineRule="auto"/>
              <w:jc w:val="center"/>
              <w:rPr>
                <w:rFonts w:ascii="Calibri" w:hAnsi="Calibri" w:cs="Arial"/>
                <w:color w:val="000000"/>
                <w:szCs w:val="22"/>
              </w:rPr>
            </w:pPr>
            <w:r>
              <w:rPr>
                <w:rFonts w:ascii="Calibri" w:hAnsi="Calibri" w:cs="Arial"/>
                <w:color w:val="000000"/>
                <w:szCs w:val="22"/>
              </w:rPr>
              <w:t>Nabídnutí přístroj</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Měření prvků v rozsahu minimálně Na (Z=11) až U (Z=92)</w:t>
            </w:r>
          </w:p>
        </w:tc>
        <w:tc>
          <w:tcPr>
            <w:tcW w:w="6237" w:type="dxa"/>
          </w:tcPr>
          <w:p w:rsidR="0088335F" w:rsidRDefault="0088335F" w:rsidP="00271E07">
            <w:pPr>
              <w:tabs>
                <w:tab w:val="left" w:pos="5670"/>
              </w:tabs>
              <w:spacing w:line="276" w:lineRule="auto"/>
              <w:rPr>
                <w:rFonts w:ascii="Calibri" w:hAnsi="Calibri" w:cs="Arial"/>
                <w:color w:val="000000"/>
                <w:szCs w:val="22"/>
              </w:rPr>
            </w:pPr>
            <w:r>
              <w:rPr>
                <w:rFonts w:ascii="Calibri" w:hAnsi="Calibri" w:cs="Arial"/>
                <w:color w:val="000000"/>
                <w:szCs w:val="22"/>
              </w:rPr>
              <w:t>Analytické krystaly které jsou součástí přístroje umožňují prvkoví rozsah od C(Z =6)  – U (Z=92)</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Vyčerpání vzduchu z oblasti vzorku (vývěva a příslušenství musí být součástí dodávky)</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Vzorková komora je počas měření evakuovaná, vývěva je součástí dodávky</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Vyplnění měřící oblasti Héliem (tlaková lahev He nemusí být součástí dodávky, ostatní příslušenství včetně redukčního ventilu musí být součástí dodávky)</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Vzorková komora může bít vyplněná Héliem, redukční ventil je součástí dodávky</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Volitelná velikost měřené oblasti na vzorku zahrnující oblasti 0,5mm a větší (průměr nebo délka hlavní osy elipsy nebo uhlopříčky)</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Součástí dodávky jsou kolimátory (masky) o průměru 0.5, 3, 10, 20, 30, 35m.</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 xml:space="preserve">Měření pevných, kapalných a práškových vzorků (minimálně 3 kelímky součástí dodávky pokud není umístnění vzorku řešené jinak) </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 xml:space="preserve">Héliová verze přístroje je schopná měřit pevné, kapalné a práškové vzorky. Součástí dodávky jsou aspoň tři kelímky)  </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Plně automatické měření s motorizovaným stolek s možností měřením na celé ploše výše definovaného pevného vzorku a/nebo kelímku</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Přístroj umožňuje mapováni celé plochy měřené plochy pomocí r-</w:t>
            </w:r>
            <w:r>
              <w:rPr>
                <w:rFonts w:ascii="Calibri" w:hAnsi="Calibri" w:cs="Arial"/>
                <w:color w:val="000000"/>
                <w:szCs w:val="22"/>
              </w:rPr>
              <w:sym w:font="Symbol" w:char="F051"/>
            </w:r>
            <w:r>
              <w:rPr>
                <w:rFonts w:ascii="Calibri" w:hAnsi="Calibri" w:cs="Arial"/>
                <w:color w:val="000000"/>
                <w:szCs w:val="22"/>
              </w:rPr>
              <w:t xml:space="preserve"> posunu vzorky</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Optické snímaní měřené oblasti se záznamem do počítače s rozlišením minimálně 1mm (např.CCD kamera s optickým i/nebo digitálním zoomem)</w:t>
            </w:r>
          </w:p>
        </w:tc>
        <w:tc>
          <w:tcPr>
            <w:tcW w:w="6237" w:type="dxa"/>
          </w:tcPr>
          <w:p w:rsidR="0088335F" w:rsidRDefault="0088335F" w:rsidP="0061604B">
            <w:pPr>
              <w:tabs>
                <w:tab w:val="left" w:pos="5670"/>
              </w:tabs>
              <w:spacing w:line="276" w:lineRule="auto"/>
              <w:rPr>
                <w:rFonts w:ascii="Calibri" w:hAnsi="Calibri" w:cs="Arial"/>
                <w:color w:val="000000"/>
                <w:szCs w:val="22"/>
              </w:rPr>
            </w:pPr>
            <w:r>
              <w:rPr>
                <w:rFonts w:ascii="Calibri" w:hAnsi="Calibri" w:cs="Arial"/>
                <w:color w:val="000000"/>
                <w:szCs w:val="22"/>
              </w:rPr>
              <w:t>Při mapování je možné zaznamenat povrch vzorků pomocí CCD kamery a 20x zvětšením a rozlišením 500</w:t>
            </w:r>
            <w:r>
              <w:rPr>
                <w:rFonts w:ascii="Calibri" w:hAnsi="Calibri" w:cs="Arial"/>
                <w:color w:val="000000"/>
                <w:szCs w:val="22"/>
              </w:rPr>
              <w:sym w:font="Symbol" w:char="F06D"/>
            </w:r>
            <w:r>
              <w:rPr>
                <w:rFonts w:ascii="Calibri" w:hAnsi="Calibri" w:cs="Arial"/>
                <w:color w:val="000000"/>
                <w:szCs w:val="22"/>
              </w:rPr>
              <w:t>m a 100</w:t>
            </w:r>
            <w:r>
              <w:rPr>
                <w:rFonts w:ascii="Calibri" w:hAnsi="Calibri" w:cs="Arial"/>
                <w:color w:val="000000"/>
                <w:szCs w:val="22"/>
              </w:rPr>
              <w:sym w:font="Symbol" w:char="F06D"/>
            </w:r>
            <w:r>
              <w:rPr>
                <w:rFonts w:ascii="Calibri" w:hAnsi="Calibri" w:cs="Arial"/>
                <w:color w:val="000000"/>
                <w:szCs w:val="22"/>
              </w:rPr>
              <w:t xml:space="preserve">m krokem. </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Výběr měřené oblasti přímo na snímku přes ovládací program</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Oblast měření se dá vybrat přímo na video snímku (SW).</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Chlazení detektoru a případných dalších částí bez dodatečných pracovních médií (doplňování LN2 nebo otevřený vodní okruh nejsou přípustné, uzavřené okruhy jsou přípustné, při použití tlakového vzduchu nutné dodat včetně kompresoru, celková hlučnost do 78 dB(A) )</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4kW RTG lampa je chlazená vodou a to v uzavřením okruhu (close loop) který je přípustní. Žádná jiná část není chlazená.</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Systém včetně dodávky ovládacího počítače s Full HD monitorem, klávesnicí a myší, tj. připravený pro okamžité použití</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Dodávka obsahuje ovládací PC, Full HD monitor, klávesnici a myš.</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 xml:space="preserve">Včetně nainstalovaného ovládacího programu a programu pro analýzu </w:t>
            </w:r>
            <w:r>
              <w:rPr>
                <w:rFonts w:ascii="Calibri" w:hAnsi="Calibri" w:cs="Arial"/>
                <w:color w:val="000000"/>
                <w:szCs w:val="22"/>
              </w:rPr>
              <w:lastRenderedPageBreak/>
              <w:t xml:space="preserve">minimálně složení vzorků slitin a tloušťky tenkých vrstev (minimálně 10 prvků nebo vrstev) a to včetně bezstandartové analýzy  a analýzy galvanických lázní </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lastRenderedPageBreak/>
              <w:t xml:space="preserve">Součást dodávky je ovládací program, program pro standardní a </w:t>
            </w:r>
            <w:r>
              <w:rPr>
                <w:rFonts w:ascii="Calibri" w:hAnsi="Calibri" w:cs="Arial"/>
                <w:color w:val="000000"/>
                <w:szCs w:val="22"/>
              </w:rPr>
              <w:lastRenderedPageBreak/>
              <w:t xml:space="preserve">bezstandardní analýzu, FP metodu a analýzu tenkých vrstev (tloušťka a kvalita) </w:t>
            </w:r>
          </w:p>
        </w:tc>
      </w:tr>
      <w:tr w:rsidR="0088335F" w:rsidTr="0088335F">
        <w:tc>
          <w:tcPr>
            <w:tcW w:w="6912"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lastRenderedPageBreak/>
              <w:t>Minimální záruční doba je 12 měsíců</w:t>
            </w:r>
          </w:p>
        </w:tc>
        <w:tc>
          <w:tcPr>
            <w:tcW w:w="6237" w:type="dxa"/>
          </w:tcPr>
          <w:p w:rsidR="0088335F" w:rsidRDefault="0088335F" w:rsidP="009A085D">
            <w:pPr>
              <w:tabs>
                <w:tab w:val="left" w:pos="5670"/>
              </w:tabs>
              <w:spacing w:line="276" w:lineRule="auto"/>
              <w:rPr>
                <w:rFonts w:ascii="Calibri" w:hAnsi="Calibri" w:cs="Arial"/>
                <w:color w:val="000000"/>
                <w:szCs w:val="22"/>
              </w:rPr>
            </w:pPr>
            <w:r>
              <w:rPr>
                <w:rFonts w:ascii="Calibri" w:hAnsi="Calibri" w:cs="Arial"/>
                <w:color w:val="000000"/>
                <w:szCs w:val="22"/>
              </w:rPr>
              <w:t>Záruční doba je 12 měsíců</w:t>
            </w:r>
          </w:p>
        </w:tc>
      </w:tr>
    </w:tbl>
    <w:p w:rsidR="00203982" w:rsidRDefault="009A085D" w:rsidP="00242460">
      <w:pPr>
        <w:tabs>
          <w:tab w:val="left" w:pos="5670"/>
        </w:tabs>
        <w:spacing w:line="276" w:lineRule="auto"/>
        <w:rPr>
          <w:rFonts w:ascii="Calibri" w:hAnsi="Calibri" w:cs="Arial"/>
          <w:color w:val="000000"/>
          <w:szCs w:val="22"/>
        </w:rPr>
      </w:pPr>
      <w:r>
        <w:rPr>
          <w:rFonts w:ascii="Calibri" w:hAnsi="Calibri" w:cs="Arial"/>
          <w:color w:val="000000"/>
          <w:szCs w:val="22"/>
        </w:rPr>
        <w:br w:type="textWrapping" w:clear="all"/>
      </w:r>
    </w:p>
    <w:p w:rsidR="00203982" w:rsidRDefault="00203982" w:rsidP="00242460">
      <w:pPr>
        <w:tabs>
          <w:tab w:val="left" w:pos="5670"/>
        </w:tabs>
        <w:spacing w:line="276" w:lineRule="auto"/>
        <w:rPr>
          <w:rFonts w:ascii="Calibri" w:hAnsi="Calibri" w:cs="Arial"/>
          <w:color w:val="000000"/>
          <w:szCs w:val="22"/>
        </w:rPr>
      </w:pPr>
    </w:p>
    <w:p w:rsidR="00203982" w:rsidRDefault="00203982" w:rsidP="00242460">
      <w:pPr>
        <w:tabs>
          <w:tab w:val="left" w:pos="5670"/>
        </w:tabs>
        <w:spacing w:line="276" w:lineRule="auto"/>
        <w:rPr>
          <w:rFonts w:ascii="Calibri" w:hAnsi="Calibri" w:cs="Arial"/>
          <w:color w:val="000000"/>
          <w:szCs w:val="22"/>
        </w:rPr>
      </w:pPr>
    </w:p>
    <w:p w:rsidR="00203982" w:rsidRDefault="00203982" w:rsidP="00242460">
      <w:pPr>
        <w:tabs>
          <w:tab w:val="left" w:pos="5670"/>
        </w:tabs>
        <w:spacing w:line="276" w:lineRule="auto"/>
        <w:rPr>
          <w:rFonts w:ascii="Calibri" w:hAnsi="Calibri" w:cs="Arial"/>
          <w:color w:val="000000"/>
          <w:szCs w:val="22"/>
        </w:rPr>
      </w:pPr>
    </w:p>
    <w:p w:rsidR="00203982" w:rsidRDefault="00203982" w:rsidP="00242460">
      <w:pPr>
        <w:tabs>
          <w:tab w:val="left" w:pos="5670"/>
        </w:tabs>
        <w:spacing w:line="276" w:lineRule="auto"/>
        <w:rPr>
          <w:rFonts w:ascii="Calibri" w:hAnsi="Calibri" w:cs="Arial"/>
          <w:color w:val="000000"/>
          <w:szCs w:val="22"/>
        </w:rPr>
      </w:pPr>
    </w:p>
    <w:p w:rsidR="00203982" w:rsidRDefault="00203982" w:rsidP="00242460">
      <w:pPr>
        <w:tabs>
          <w:tab w:val="left" w:pos="5670"/>
        </w:tabs>
        <w:spacing w:line="276" w:lineRule="auto"/>
        <w:rPr>
          <w:rFonts w:ascii="Calibri" w:hAnsi="Calibri" w:cs="Arial"/>
          <w:color w:val="000000"/>
          <w:szCs w:val="22"/>
        </w:rPr>
      </w:pPr>
      <w:r>
        <w:rPr>
          <w:rFonts w:ascii="Calibri" w:hAnsi="Calibri" w:cs="Arial"/>
          <w:color w:val="000000"/>
          <w:szCs w:val="22"/>
        </w:rPr>
        <w:t>V Praze, 23.04.2018</w:t>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Pr>
          <w:rFonts w:ascii="Calibri" w:hAnsi="Calibri" w:cs="Arial"/>
          <w:color w:val="000000"/>
          <w:szCs w:val="22"/>
        </w:rPr>
        <w:tab/>
      </w:r>
      <w:r w:rsidR="00EF3A44">
        <w:rPr>
          <w:rFonts w:ascii="Calibri" w:hAnsi="Calibri" w:cs="Arial"/>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systému Microsoft Office..." style="width:192pt;height:96pt">
            <v:imagedata r:id="rId8" o:title=""/>
            <o:lock v:ext="edit" ungrouping="t" rotation="t" cropping="t" verticies="t" text="t" grouping="t"/>
            <o:signatureline v:ext="edit" id="{076837DC-07AA-4719-9B86-96D2ED1B3EF5}" provid="{00000000-0000-0000-0000-000000000000}" o:suggestedsigner="Peter Oberta" o:suggestedsigner2="obchodni zástupce" o:suggestedsigneremail="peter.oberta@rigaku.com" issignatureline="t"/>
          </v:shape>
        </w:pict>
      </w:r>
      <w:r>
        <w:rPr>
          <w:rFonts w:ascii="Calibri" w:hAnsi="Calibri" w:cs="Arial"/>
          <w:color w:val="000000"/>
          <w:szCs w:val="22"/>
        </w:rPr>
        <w:t>……………………………………..</w:t>
      </w:r>
    </w:p>
    <w:p w:rsidR="00203982" w:rsidRDefault="00203982" w:rsidP="00242460">
      <w:pPr>
        <w:tabs>
          <w:tab w:val="left" w:pos="5670"/>
        </w:tabs>
        <w:spacing w:line="276" w:lineRule="auto"/>
        <w:rPr>
          <w:rFonts w:ascii="Calibri" w:hAnsi="Calibri" w:cs="Arial"/>
          <w:color w:val="000000"/>
          <w:szCs w:val="22"/>
        </w:rPr>
      </w:pPr>
      <w:r>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Pr>
          <w:rFonts w:ascii="Calibri" w:hAnsi="Calibri" w:cs="Arial"/>
          <w:color w:val="000000"/>
          <w:szCs w:val="22"/>
        </w:rPr>
        <w:t>RNDr.Peter Oberta, Ph.D.</w:t>
      </w:r>
    </w:p>
    <w:p w:rsidR="00203982" w:rsidRDefault="00203982" w:rsidP="00242460">
      <w:pPr>
        <w:tabs>
          <w:tab w:val="left" w:pos="5670"/>
        </w:tabs>
        <w:spacing w:line="276" w:lineRule="auto"/>
        <w:rPr>
          <w:rFonts w:ascii="Calibri" w:hAnsi="Calibri" w:cs="Arial"/>
          <w:color w:val="000000"/>
          <w:szCs w:val="22"/>
        </w:rPr>
      </w:pPr>
      <w:r>
        <w:rPr>
          <w:rFonts w:ascii="Calibri" w:hAnsi="Calibri" w:cs="Arial"/>
          <w:color w:val="000000"/>
          <w:szCs w:val="22"/>
        </w:rPr>
        <w:t xml:space="preserve">                                                                                           </w:t>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t xml:space="preserve">        </w:t>
      </w:r>
      <w:r>
        <w:rPr>
          <w:rFonts w:ascii="Calibri" w:hAnsi="Calibri" w:cs="Arial"/>
          <w:color w:val="000000"/>
          <w:szCs w:val="22"/>
        </w:rPr>
        <w:t xml:space="preserve">  Rigaku Innovative Technologies Europe s.r.o.</w:t>
      </w:r>
    </w:p>
    <w:p w:rsidR="00203982" w:rsidRPr="005136F7" w:rsidRDefault="00203982" w:rsidP="00242460">
      <w:pPr>
        <w:tabs>
          <w:tab w:val="left" w:pos="5670"/>
        </w:tabs>
        <w:spacing w:line="276" w:lineRule="auto"/>
        <w:rPr>
          <w:rFonts w:ascii="Calibri" w:hAnsi="Calibri" w:cs="Arial"/>
          <w:color w:val="000000"/>
          <w:szCs w:val="22"/>
        </w:rPr>
      </w:pPr>
      <w:r>
        <w:rPr>
          <w:rFonts w:ascii="Calibri" w:hAnsi="Calibri" w:cs="Arial"/>
          <w:color w:val="000000"/>
          <w:szCs w:val="22"/>
        </w:rPr>
        <w:t xml:space="preserve">                                                                                                                </w:t>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sidR="009A085D">
        <w:rPr>
          <w:rFonts w:ascii="Calibri" w:hAnsi="Calibri" w:cs="Arial"/>
          <w:color w:val="000000"/>
          <w:szCs w:val="22"/>
        </w:rPr>
        <w:tab/>
      </w:r>
      <w:r>
        <w:rPr>
          <w:rFonts w:ascii="Calibri" w:hAnsi="Calibri" w:cs="Arial"/>
          <w:color w:val="000000"/>
          <w:szCs w:val="22"/>
        </w:rPr>
        <w:t xml:space="preserve">      Obchodní zástupce</w:t>
      </w:r>
    </w:p>
    <w:sectPr w:rsidR="00203982" w:rsidRPr="005136F7" w:rsidSect="009A085D">
      <w:headerReference w:type="even" r:id="rId9"/>
      <w:headerReference w:type="default" r:id="rId10"/>
      <w:footerReference w:type="default" r:id="rId11"/>
      <w:headerReference w:type="first" r:id="rId12"/>
      <w:type w:val="continuous"/>
      <w:pgSz w:w="15840" w:h="12240" w:orient="landscape" w:code="1"/>
      <w:pgMar w:top="1582" w:right="1418" w:bottom="1440"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0C" w:rsidRDefault="0000620C">
      <w:r>
        <w:separator/>
      </w:r>
    </w:p>
  </w:endnote>
  <w:endnote w:type="continuationSeparator" w:id="0">
    <w:p w:rsidR="0000620C" w:rsidRDefault="0000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B3" w:rsidRDefault="00CD3CB3" w:rsidP="00CD3CB3">
    <w:pPr>
      <w:autoSpaceDE w:val="0"/>
      <w:autoSpaceDN w:val="0"/>
      <w:adjustRightInd w:val="0"/>
      <w:jc w:val="right"/>
      <w:rPr>
        <w:rFonts w:cs="Arial"/>
        <w:color w:val="000000"/>
        <w:sz w:val="16"/>
        <w:szCs w:val="16"/>
        <w:lang w:eastAsia="cs-CZ"/>
      </w:rPr>
    </w:pPr>
  </w:p>
  <w:p w:rsidR="00D9011B" w:rsidRDefault="008651A3" w:rsidP="00CD3CB3">
    <w:pPr>
      <w:autoSpaceDE w:val="0"/>
      <w:autoSpaceDN w:val="0"/>
      <w:adjustRightInd w:val="0"/>
      <w:ind w:right="284"/>
      <w:jc w:val="right"/>
      <w:rPr>
        <w:rFonts w:cs="Arial"/>
        <w:color w:val="000000"/>
        <w:sz w:val="16"/>
        <w:szCs w:val="16"/>
        <w:lang w:eastAsia="cs-CZ"/>
      </w:rPr>
    </w:pPr>
    <w:r w:rsidRPr="00CD3CB3">
      <w:rPr>
        <w:rFonts w:cs="Arial"/>
        <w:color w:val="000000"/>
        <w:sz w:val="16"/>
        <w:szCs w:val="16"/>
        <w:lang w:eastAsia="cs-CZ"/>
      </w:rPr>
      <w:t xml:space="preserve">Rigaku Innovative Technologies </w:t>
    </w:r>
    <w:r w:rsidR="00DC3CB4" w:rsidRPr="00CD3CB3">
      <w:rPr>
        <w:rFonts w:cs="Arial"/>
        <w:color w:val="000000"/>
        <w:sz w:val="16"/>
        <w:szCs w:val="16"/>
        <w:lang w:eastAsia="cs-CZ"/>
      </w:rPr>
      <w:t>Europe</w:t>
    </w:r>
    <w:r w:rsidR="00723AE4" w:rsidRPr="00CD3CB3">
      <w:rPr>
        <w:rFonts w:cs="Arial"/>
        <w:color w:val="000000"/>
        <w:sz w:val="16"/>
        <w:szCs w:val="16"/>
        <w:lang w:eastAsia="cs-CZ"/>
      </w:rPr>
      <w:t xml:space="preserve"> s.r.o</w:t>
    </w:r>
  </w:p>
  <w:p w:rsidR="006E1CA9" w:rsidRPr="00CD3CB3" w:rsidRDefault="008651A3" w:rsidP="00CD3CB3">
    <w:pPr>
      <w:autoSpaceDE w:val="0"/>
      <w:autoSpaceDN w:val="0"/>
      <w:adjustRightInd w:val="0"/>
      <w:ind w:right="284"/>
      <w:jc w:val="right"/>
      <w:rPr>
        <w:rFonts w:cs="Arial"/>
        <w:color w:val="000000"/>
        <w:sz w:val="16"/>
        <w:szCs w:val="16"/>
        <w:lang w:eastAsia="cs-CZ"/>
      </w:rPr>
    </w:pPr>
    <w:r w:rsidRPr="00CD3CB3">
      <w:rPr>
        <w:rFonts w:cs="Arial"/>
        <w:color w:val="000000"/>
        <w:sz w:val="16"/>
        <w:szCs w:val="16"/>
        <w:lang w:eastAsia="cs-CZ"/>
      </w:rPr>
      <w:t>Novodvorsk</w:t>
    </w:r>
    <w:r w:rsidR="001F61F1" w:rsidRPr="00CD3CB3">
      <w:rPr>
        <w:rFonts w:cs="Arial"/>
        <w:color w:val="000000"/>
        <w:sz w:val="16"/>
        <w:szCs w:val="16"/>
        <w:lang w:eastAsia="cs-CZ"/>
      </w:rPr>
      <w:t>á</w:t>
    </w:r>
    <w:r w:rsidRPr="00CD3CB3">
      <w:rPr>
        <w:rFonts w:cs="Arial"/>
        <w:color w:val="000000"/>
        <w:sz w:val="16"/>
        <w:szCs w:val="16"/>
        <w:lang w:eastAsia="cs-CZ"/>
      </w:rPr>
      <w:t xml:space="preserve"> 994</w:t>
    </w:r>
    <w:r w:rsidR="00D9011B" w:rsidRPr="00CD3CB3">
      <w:rPr>
        <w:rFonts w:cs="Arial"/>
        <w:color w:val="000000"/>
        <w:sz w:val="16"/>
        <w:szCs w:val="16"/>
        <w:lang w:eastAsia="cs-CZ"/>
      </w:rPr>
      <w:t xml:space="preserve">  </w:t>
    </w:r>
    <w:r w:rsidR="00D9011B" w:rsidRPr="00CD3CB3">
      <w:rPr>
        <w:rFonts w:cs="Arial"/>
        <w:color w:val="085AA6"/>
        <w:sz w:val="16"/>
        <w:szCs w:val="16"/>
        <w:lang w:eastAsia="cs-CZ"/>
      </w:rPr>
      <w:t>•</w:t>
    </w:r>
    <w:r w:rsidR="00D9011B" w:rsidRPr="00CD3CB3">
      <w:rPr>
        <w:rFonts w:cs="Arial"/>
        <w:color w:val="000000"/>
        <w:sz w:val="16"/>
        <w:szCs w:val="16"/>
        <w:lang w:eastAsia="cs-CZ"/>
      </w:rPr>
      <w:t xml:space="preserve">  </w:t>
    </w:r>
    <w:r w:rsidRPr="00CD3CB3">
      <w:rPr>
        <w:rFonts w:cs="Arial"/>
        <w:color w:val="000000"/>
        <w:sz w:val="16"/>
        <w:szCs w:val="16"/>
        <w:lang w:eastAsia="cs-CZ"/>
      </w:rPr>
      <w:t>142 21 Pra</w:t>
    </w:r>
    <w:r w:rsidR="0082037E">
      <w:rPr>
        <w:rFonts w:cs="Arial"/>
        <w:color w:val="000000"/>
        <w:sz w:val="16"/>
        <w:szCs w:val="16"/>
        <w:lang w:eastAsia="cs-CZ"/>
      </w:rPr>
      <w:t>g</w:t>
    </w:r>
    <w:r w:rsidRPr="00CD3CB3">
      <w:rPr>
        <w:rFonts w:cs="Arial"/>
        <w:color w:val="000000"/>
        <w:sz w:val="16"/>
        <w:szCs w:val="16"/>
        <w:lang w:eastAsia="cs-CZ"/>
      </w:rPr>
      <w:t>ue</w:t>
    </w:r>
    <w:r w:rsidR="00D9011B" w:rsidRPr="00CD3CB3">
      <w:rPr>
        <w:rFonts w:cs="Arial"/>
        <w:color w:val="000000"/>
        <w:sz w:val="16"/>
        <w:szCs w:val="16"/>
        <w:lang w:eastAsia="cs-CZ"/>
      </w:rPr>
      <w:t xml:space="preserve">  </w:t>
    </w:r>
    <w:r w:rsidR="00D9011B" w:rsidRPr="00CD3CB3">
      <w:rPr>
        <w:rFonts w:cs="Arial"/>
        <w:color w:val="085AA6"/>
        <w:sz w:val="16"/>
        <w:szCs w:val="16"/>
        <w:lang w:eastAsia="cs-CZ"/>
      </w:rPr>
      <w:t>•</w:t>
    </w:r>
    <w:r w:rsidR="00D9011B" w:rsidRPr="00CD3CB3">
      <w:rPr>
        <w:rFonts w:cs="Arial"/>
        <w:color w:val="000000"/>
        <w:sz w:val="16"/>
        <w:szCs w:val="16"/>
        <w:lang w:eastAsia="cs-CZ"/>
      </w:rPr>
      <w:t xml:space="preserve">  </w:t>
    </w:r>
    <w:r w:rsidR="006E1CA9" w:rsidRPr="00CD3CB3">
      <w:rPr>
        <w:rFonts w:cs="Arial"/>
        <w:color w:val="000000"/>
        <w:sz w:val="16"/>
        <w:szCs w:val="16"/>
        <w:lang w:eastAsia="cs-CZ"/>
      </w:rPr>
      <w:t>Czech Republic</w:t>
    </w:r>
  </w:p>
  <w:p w:rsidR="008651A3" w:rsidRPr="00CD3CB3" w:rsidRDefault="00D9011B" w:rsidP="00CD3CB3">
    <w:pPr>
      <w:autoSpaceDE w:val="0"/>
      <w:autoSpaceDN w:val="0"/>
      <w:adjustRightInd w:val="0"/>
      <w:ind w:right="284"/>
      <w:jc w:val="right"/>
      <w:rPr>
        <w:rFonts w:cs="Arial"/>
        <w:color w:val="000000"/>
        <w:sz w:val="16"/>
        <w:szCs w:val="16"/>
        <w:lang w:eastAsia="cs-CZ"/>
      </w:rPr>
    </w:pPr>
    <w:r>
      <w:rPr>
        <w:rFonts w:cs="Arial"/>
        <w:b/>
        <w:bCs/>
        <w:color w:val="085AA6"/>
        <w:sz w:val="16"/>
        <w:szCs w:val="16"/>
        <w:lang w:eastAsia="cs-CZ"/>
      </w:rPr>
      <w:t>Registr No.</w:t>
    </w:r>
    <w:r w:rsidR="00CD3CB3" w:rsidRPr="00CD3CB3">
      <w:rPr>
        <w:rFonts w:cs="Arial"/>
        <w:b/>
        <w:bCs/>
        <w:color w:val="085AA6"/>
        <w:sz w:val="16"/>
        <w:szCs w:val="16"/>
        <w:lang w:eastAsia="cs-CZ"/>
      </w:rPr>
      <w:t>:</w:t>
    </w:r>
    <w:r w:rsidR="008651A3" w:rsidRPr="00CD3CB3">
      <w:rPr>
        <w:rFonts w:cs="Arial"/>
        <w:b/>
        <w:bCs/>
        <w:color w:val="000000"/>
        <w:sz w:val="16"/>
        <w:szCs w:val="16"/>
        <w:lang w:eastAsia="cs-CZ"/>
      </w:rPr>
      <w:t xml:space="preserve"> </w:t>
    </w:r>
    <w:r w:rsidR="008651A3" w:rsidRPr="00CD3CB3">
      <w:rPr>
        <w:rFonts w:cs="Arial"/>
        <w:bCs/>
        <w:color w:val="000000"/>
        <w:sz w:val="16"/>
        <w:szCs w:val="16"/>
        <w:lang w:eastAsia="cs-CZ"/>
      </w:rPr>
      <w:t>284</w:t>
    </w:r>
    <w:r w:rsidR="008651A3" w:rsidRPr="00CD3CB3">
      <w:rPr>
        <w:rFonts w:cs="Arial"/>
        <w:color w:val="000000"/>
        <w:sz w:val="16"/>
        <w:szCs w:val="16"/>
        <w:lang w:eastAsia="cs-CZ"/>
      </w:rPr>
      <w:t>00020</w:t>
    </w:r>
    <w:r w:rsidR="00094819" w:rsidRPr="00CD3CB3">
      <w:rPr>
        <w:rFonts w:cs="Arial"/>
        <w:color w:val="000000"/>
        <w:sz w:val="16"/>
        <w:szCs w:val="16"/>
        <w:lang w:eastAsia="cs-CZ"/>
      </w:rPr>
      <w:t xml:space="preserve">  </w:t>
    </w:r>
    <w:r w:rsidR="00094819" w:rsidRPr="00CD3CB3">
      <w:rPr>
        <w:rFonts w:cs="Arial"/>
        <w:color w:val="085AA6"/>
        <w:sz w:val="16"/>
        <w:szCs w:val="16"/>
        <w:lang w:eastAsia="cs-CZ"/>
      </w:rPr>
      <w:t>•</w:t>
    </w:r>
    <w:r w:rsidR="00094819" w:rsidRPr="00CD3CB3">
      <w:rPr>
        <w:rFonts w:cs="Arial"/>
        <w:color w:val="000000"/>
        <w:sz w:val="16"/>
        <w:szCs w:val="16"/>
        <w:lang w:eastAsia="cs-CZ"/>
      </w:rPr>
      <w:t xml:space="preserve">  </w:t>
    </w:r>
    <w:r w:rsidR="008651A3" w:rsidRPr="00CD3CB3">
      <w:rPr>
        <w:rFonts w:cs="Arial"/>
        <w:b/>
        <w:bCs/>
        <w:color w:val="085AA6"/>
        <w:sz w:val="16"/>
        <w:szCs w:val="16"/>
        <w:lang w:eastAsia="cs-CZ"/>
      </w:rPr>
      <w:t>T:</w:t>
    </w:r>
    <w:r w:rsidR="008651A3" w:rsidRPr="00CD3CB3">
      <w:rPr>
        <w:rFonts w:cs="Arial"/>
        <w:b/>
        <w:bCs/>
        <w:color w:val="000000"/>
        <w:sz w:val="16"/>
        <w:szCs w:val="16"/>
        <w:lang w:eastAsia="cs-CZ"/>
      </w:rPr>
      <w:t xml:space="preserve"> </w:t>
    </w:r>
    <w:r w:rsidR="008651A3" w:rsidRPr="00CD3CB3">
      <w:rPr>
        <w:rFonts w:cs="Arial"/>
        <w:bCs/>
        <w:color w:val="000000"/>
        <w:sz w:val="16"/>
        <w:szCs w:val="16"/>
        <w:lang w:eastAsia="cs-CZ"/>
      </w:rPr>
      <w:t>+420 239 043 333</w:t>
    </w:r>
    <w:r w:rsidR="00094819" w:rsidRPr="00CD3CB3">
      <w:rPr>
        <w:rFonts w:cs="Arial"/>
        <w:color w:val="000000"/>
        <w:sz w:val="16"/>
        <w:szCs w:val="16"/>
        <w:lang w:eastAsia="cs-CZ"/>
      </w:rPr>
      <w:t xml:space="preserve">  </w:t>
    </w:r>
    <w:r w:rsidR="00094819" w:rsidRPr="00CD3CB3">
      <w:rPr>
        <w:rFonts w:cs="Arial"/>
        <w:color w:val="085AA6"/>
        <w:sz w:val="16"/>
        <w:szCs w:val="16"/>
        <w:lang w:eastAsia="cs-CZ"/>
      </w:rPr>
      <w:t>•</w:t>
    </w:r>
    <w:r w:rsidR="00094819" w:rsidRPr="00CD3CB3">
      <w:rPr>
        <w:rFonts w:cs="Arial"/>
        <w:color w:val="000000"/>
        <w:sz w:val="16"/>
        <w:szCs w:val="16"/>
        <w:lang w:eastAsia="cs-CZ"/>
      </w:rPr>
      <w:t xml:space="preserve">  </w:t>
    </w:r>
    <w:r w:rsidR="008651A3" w:rsidRPr="00CD3CB3">
      <w:rPr>
        <w:rFonts w:cs="Arial"/>
        <w:b/>
        <w:bCs/>
        <w:color w:val="085AA6"/>
        <w:sz w:val="16"/>
        <w:szCs w:val="16"/>
        <w:lang w:eastAsia="cs-CZ"/>
      </w:rPr>
      <w:t>F:</w:t>
    </w:r>
    <w:r w:rsidR="008651A3" w:rsidRPr="00CD3CB3">
      <w:rPr>
        <w:rFonts w:cs="Arial"/>
        <w:b/>
        <w:bCs/>
        <w:color w:val="000000"/>
        <w:sz w:val="16"/>
        <w:szCs w:val="16"/>
        <w:lang w:eastAsia="cs-CZ"/>
      </w:rPr>
      <w:t xml:space="preserve"> </w:t>
    </w:r>
    <w:r w:rsidR="008651A3" w:rsidRPr="00CD3CB3">
      <w:rPr>
        <w:rFonts w:cs="Arial"/>
        <w:color w:val="000000"/>
        <w:sz w:val="16"/>
        <w:szCs w:val="16"/>
        <w:lang w:eastAsia="cs-CZ"/>
      </w:rPr>
      <w:t>+420 239 042 500</w:t>
    </w:r>
    <w:r w:rsidRPr="00CD3CB3">
      <w:rPr>
        <w:rFonts w:cs="Arial"/>
        <w:color w:val="000000"/>
        <w:sz w:val="16"/>
        <w:szCs w:val="16"/>
        <w:lang w:eastAsia="cs-CZ"/>
      </w:rPr>
      <w:t xml:space="preserve">  </w:t>
    </w:r>
    <w:r w:rsidRPr="00CD3CB3">
      <w:rPr>
        <w:rFonts w:cs="Arial"/>
        <w:color w:val="085AA6"/>
        <w:sz w:val="16"/>
        <w:szCs w:val="16"/>
        <w:lang w:eastAsia="cs-CZ"/>
      </w:rPr>
      <w:t>•</w:t>
    </w:r>
    <w:r w:rsidRPr="00CD3CB3">
      <w:rPr>
        <w:rFonts w:cs="Arial"/>
        <w:color w:val="000000"/>
        <w:sz w:val="16"/>
        <w:szCs w:val="16"/>
        <w:lang w:eastAsia="cs-CZ"/>
      </w:rPr>
      <w:t xml:space="preserve">  </w:t>
    </w:r>
    <w:r>
      <w:rPr>
        <w:rFonts w:cs="Arial"/>
        <w:b/>
        <w:bCs/>
        <w:color w:val="085AA6"/>
        <w:sz w:val="16"/>
        <w:szCs w:val="16"/>
        <w:lang w:eastAsia="cs-CZ"/>
      </w:rPr>
      <w:t>M</w:t>
    </w:r>
    <w:r w:rsidRPr="00CD3CB3">
      <w:rPr>
        <w:rFonts w:cs="Arial"/>
        <w:b/>
        <w:bCs/>
        <w:color w:val="085AA6"/>
        <w:sz w:val="16"/>
        <w:szCs w:val="16"/>
        <w:lang w:eastAsia="cs-CZ"/>
      </w:rPr>
      <w:t>:</w:t>
    </w:r>
    <w:r w:rsidRPr="00CD3CB3">
      <w:rPr>
        <w:rFonts w:cs="Arial"/>
        <w:b/>
        <w:bCs/>
        <w:color w:val="000000"/>
        <w:sz w:val="16"/>
        <w:szCs w:val="16"/>
        <w:lang w:eastAsia="cs-CZ"/>
      </w:rPr>
      <w:t xml:space="preserve"> </w:t>
    </w:r>
    <w:r>
      <w:rPr>
        <w:rFonts w:cs="Arial"/>
        <w:color w:val="000000"/>
        <w:sz w:val="16"/>
        <w:szCs w:val="16"/>
        <w:lang w:eastAsia="cs-CZ"/>
      </w:rPr>
      <w:t>+420 734 231 472</w:t>
    </w:r>
  </w:p>
  <w:p w:rsidR="004B44AC" w:rsidRPr="008651A3" w:rsidRDefault="004B44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0C" w:rsidRDefault="0000620C">
      <w:r>
        <w:separator/>
      </w:r>
    </w:p>
  </w:footnote>
  <w:footnote w:type="continuationSeparator" w:id="0">
    <w:p w:rsidR="0000620C" w:rsidRDefault="0000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AC" w:rsidRDefault="00EF3A44">
    <w:pPr>
      <w:pStyle w:val="Zhlav"/>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3pt;height:11in;z-index:-251658752;mso-position-horizontal:center;mso-position-horizontal-relative:margin;mso-position-vertical:center;mso-position-vertical-relative:margin" wrapcoords="-26 0 -26 21580 21600 21580 21600 0 -26 0">
          <v:imagedata r:id="rId1" o:title="FAX bar 10_200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AC" w:rsidRDefault="009A085D" w:rsidP="00413E62">
    <w:pPr>
      <w:pStyle w:val="Zhlav"/>
      <w:ind w:left="-1080"/>
    </w:pPr>
    <w:r>
      <w:rPr>
        <w:noProof/>
        <w:lang w:eastAsia="cs-CZ"/>
      </w:rPr>
      <w:drawing>
        <wp:anchor distT="0" distB="0" distL="114300" distR="114300" simplePos="0" relativeHeight="251658752" behindDoc="1" locked="0" layoutInCell="1" allowOverlap="1" wp14:anchorId="1C869536" wp14:editId="7216E6D9">
          <wp:simplePos x="0" y="0"/>
          <wp:positionH relativeFrom="column">
            <wp:posOffset>1356360</wp:posOffset>
          </wp:positionH>
          <wp:positionV relativeFrom="paragraph">
            <wp:posOffset>5062220</wp:posOffset>
          </wp:positionV>
          <wp:extent cx="7781925" cy="2286000"/>
          <wp:effectExtent l="0" t="0" r="9525" b="0"/>
          <wp:wrapNone/>
          <wp:docPr id="13" name="obrázek 13" descr="Rigaku FAX US 04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gaku FAX US 04_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01D">
      <w:rPr>
        <w:noProof/>
        <w:lang w:eastAsia="cs-CZ"/>
      </w:rPr>
      <w:drawing>
        <wp:inline distT="0" distB="0" distL="0" distR="0" wp14:anchorId="14E437E3" wp14:editId="1240B20B">
          <wp:extent cx="2038350" cy="447675"/>
          <wp:effectExtent l="0" t="0" r="0" b="9525"/>
          <wp:docPr id="1" name="obrázek 1" descr="Rigaku logo 09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ku logo 09_2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AC" w:rsidRDefault="00EF3A44">
    <w:pPr>
      <w:pStyle w:val="Zhlav"/>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3pt;height:11in;z-index:-251659776;mso-position-horizontal:center;mso-position-horizontal-relative:margin;mso-position-vertical:center;mso-position-vertical-relative:margin" wrapcoords="-26 0 -26 21580 21600 21580 21600 0 -26 0">
          <v:imagedata r:id="rId1" o:title="FAX bar 10_200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C444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0C3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22E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7225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4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62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04E4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861F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A7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90B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243C2"/>
    <w:multiLevelType w:val="hybridMultilevel"/>
    <w:tmpl w:val="F96E83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C067ABC"/>
    <w:multiLevelType w:val="hybridMultilevel"/>
    <w:tmpl w:val="ADD8D8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47BDF"/>
    <w:multiLevelType w:val="hybridMultilevel"/>
    <w:tmpl w:val="03A4F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7F48C1"/>
    <w:multiLevelType w:val="hybridMultilevel"/>
    <w:tmpl w:val="9530C6BE"/>
    <w:lvl w:ilvl="0" w:tplc="34889B9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80280"/>
    <w:multiLevelType w:val="hybridMultilevel"/>
    <w:tmpl w:val="266C40A0"/>
    <w:lvl w:ilvl="0" w:tplc="34889B9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3A5C81"/>
    <w:multiLevelType w:val="hybridMultilevel"/>
    <w:tmpl w:val="2F22990E"/>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1"/>
  </w:num>
  <w:num w:numId="14">
    <w:abstractNumId w:val="13"/>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Generated" w:val="1"/>
  </w:docVars>
  <w:rsids>
    <w:rsidRoot w:val="00591AC4"/>
    <w:rsid w:val="000049E2"/>
    <w:rsid w:val="0000620C"/>
    <w:rsid w:val="0000737B"/>
    <w:rsid w:val="00034F7D"/>
    <w:rsid w:val="000719C0"/>
    <w:rsid w:val="0007332B"/>
    <w:rsid w:val="00076BDA"/>
    <w:rsid w:val="00094819"/>
    <w:rsid w:val="000A09B5"/>
    <w:rsid w:val="000B06E1"/>
    <w:rsid w:val="000C3E5C"/>
    <w:rsid w:val="000C61BA"/>
    <w:rsid w:val="000C7DDD"/>
    <w:rsid w:val="00117385"/>
    <w:rsid w:val="00117509"/>
    <w:rsid w:val="0013750F"/>
    <w:rsid w:val="0016245B"/>
    <w:rsid w:val="00177A81"/>
    <w:rsid w:val="00180EEF"/>
    <w:rsid w:val="00195929"/>
    <w:rsid w:val="001A2318"/>
    <w:rsid w:val="001B6097"/>
    <w:rsid w:val="001D0C76"/>
    <w:rsid w:val="001E1602"/>
    <w:rsid w:val="001E1D6A"/>
    <w:rsid w:val="001F13CC"/>
    <w:rsid w:val="001F61F1"/>
    <w:rsid w:val="00201FE5"/>
    <w:rsid w:val="00203982"/>
    <w:rsid w:val="00220441"/>
    <w:rsid w:val="00220C6F"/>
    <w:rsid w:val="00233754"/>
    <w:rsid w:val="00242460"/>
    <w:rsid w:val="00253B7F"/>
    <w:rsid w:val="00254B7C"/>
    <w:rsid w:val="00271E07"/>
    <w:rsid w:val="002725C8"/>
    <w:rsid w:val="00290CA7"/>
    <w:rsid w:val="002A2A67"/>
    <w:rsid w:val="002D301D"/>
    <w:rsid w:val="002E6749"/>
    <w:rsid w:val="002E722F"/>
    <w:rsid w:val="002F0D84"/>
    <w:rsid w:val="002F2FB8"/>
    <w:rsid w:val="002F68ED"/>
    <w:rsid w:val="0031761F"/>
    <w:rsid w:val="00330BC6"/>
    <w:rsid w:val="003416AB"/>
    <w:rsid w:val="00354741"/>
    <w:rsid w:val="00370144"/>
    <w:rsid w:val="00376713"/>
    <w:rsid w:val="00380362"/>
    <w:rsid w:val="003A28A7"/>
    <w:rsid w:val="003B720A"/>
    <w:rsid w:val="003C51C1"/>
    <w:rsid w:val="003D3A8C"/>
    <w:rsid w:val="003D7C0D"/>
    <w:rsid w:val="003E44A9"/>
    <w:rsid w:val="003E504F"/>
    <w:rsid w:val="00400DC8"/>
    <w:rsid w:val="00413E62"/>
    <w:rsid w:val="00471BDE"/>
    <w:rsid w:val="00483D4C"/>
    <w:rsid w:val="00486725"/>
    <w:rsid w:val="004A592B"/>
    <w:rsid w:val="004B032C"/>
    <w:rsid w:val="004B1427"/>
    <w:rsid w:val="004B152C"/>
    <w:rsid w:val="004B44AC"/>
    <w:rsid w:val="004E2554"/>
    <w:rsid w:val="004F32A0"/>
    <w:rsid w:val="005136F7"/>
    <w:rsid w:val="00523B22"/>
    <w:rsid w:val="0052594F"/>
    <w:rsid w:val="00527F5C"/>
    <w:rsid w:val="00544BF4"/>
    <w:rsid w:val="00547262"/>
    <w:rsid w:val="00550977"/>
    <w:rsid w:val="00564A8C"/>
    <w:rsid w:val="005700F5"/>
    <w:rsid w:val="00591AC4"/>
    <w:rsid w:val="00596FBC"/>
    <w:rsid w:val="005C70CA"/>
    <w:rsid w:val="005D5A2A"/>
    <w:rsid w:val="0060648B"/>
    <w:rsid w:val="00613416"/>
    <w:rsid w:val="00614AF0"/>
    <w:rsid w:val="00615119"/>
    <w:rsid w:val="006153F3"/>
    <w:rsid w:val="0061604B"/>
    <w:rsid w:val="00620A03"/>
    <w:rsid w:val="00642054"/>
    <w:rsid w:val="0067111A"/>
    <w:rsid w:val="00682D1D"/>
    <w:rsid w:val="00687D93"/>
    <w:rsid w:val="00690A93"/>
    <w:rsid w:val="006A017C"/>
    <w:rsid w:val="006A5BC5"/>
    <w:rsid w:val="006A66E5"/>
    <w:rsid w:val="006B16EC"/>
    <w:rsid w:val="006B24B7"/>
    <w:rsid w:val="006B6A87"/>
    <w:rsid w:val="006D4E32"/>
    <w:rsid w:val="006E1CA9"/>
    <w:rsid w:val="006F1C5C"/>
    <w:rsid w:val="007007B0"/>
    <w:rsid w:val="00707A67"/>
    <w:rsid w:val="007114C6"/>
    <w:rsid w:val="007215B2"/>
    <w:rsid w:val="00723AE4"/>
    <w:rsid w:val="0075475F"/>
    <w:rsid w:val="007A0A01"/>
    <w:rsid w:val="007B0E68"/>
    <w:rsid w:val="007C4A57"/>
    <w:rsid w:val="007D1A64"/>
    <w:rsid w:val="0082037E"/>
    <w:rsid w:val="00843E6E"/>
    <w:rsid w:val="00855857"/>
    <w:rsid w:val="008619CC"/>
    <w:rsid w:val="008651A3"/>
    <w:rsid w:val="0088335F"/>
    <w:rsid w:val="00887EFE"/>
    <w:rsid w:val="008C0ED9"/>
    <w:rsid w:val="008C3487"/>
    <w:rsid w:val="008E28E7"/>
    <w:rsid w:val="008F234D"/>
    <w:rsid w:val="008F5E25"/>
    <w:rsid w:val="00975D8F"/>
    <w:rsid w:val="00977A2C"/>
    <w:rsid w:val="00990DDA"/>
    <w:rsid w:val="009A085D"/>
    <w:rsid w:val="009A24AE"/>
    <w:rsid w:val="009C588B"/>
    <w:rsid w:val="009D15EC"/>
    <w:rsid w:val="009D5CEC"/>
    <w:rsid w:val="009F0654"/>
    <w:rsid w:val="009F0ECA"/>
    <w:rsid w:val="00A13F60"/>
    <w:rsid w:val="00A26FBA"/>
    <w:rsid w:val="00A305B2"/>
    <w:rsid w:val="00A65147"/>
    <w:rsid w:val="00A741FD"/>
    <w:rsid w:val="00A81D85"/>
    <w:rsid w:val="00AA21C4"/>
    <w:rsid w:val="00AB095C"/>
    <w:rsid w:val="00AC19B2"/>
    <w:rsid w:val="00AD1507"/>
    <w:rsid w:val="00AD3B0B"/>
    <w:rsid w:val="00AF2F41"/>
    <w:rsid w:val="00B252E1"/>
    <w:rsid w:val="00B5003C"/>
    <w:rsid w:val="00B565BE"/>
    <w:rsid w:val="00B612C1"/>
    <w:rsid w:val="00B7706D"/>
    <w:rsid w:val="00B963AD"/>
    <w:rsid w:val="00BA2D57"/>
    <w:rsid w:val="00BB1CF0"/>
    <w:rsid w:val="00BD12B0"/>
    <w:rsid w:val="00BE6154"/>
    <w:rsid w:val="00C2297F"/>
    <w:rsid w:val="00C31441"/>
    <w:rsid w:val="00C40D53"/>
    <w:rsid w:val="00CA19DA"/>
    <w:rsid w:val="00CA5741"/>
    <w:rsid w:val="00CC0D1B"/>
    <w:rsid w:val="00CD3CB3"/>
    <w:rsid w:val="00D45B85"/>
    <w:rsid w:val="00D9011B"/>
    <w:rsid w:val="00DA61D9"/>
    <w:rsid w:val="00DC3CB4"/>
    <w:rsid w:val="00DD65C9"/>
    <w:rsid w:val="00DE551B"/>
    <w:rsid w:val="00DF75FA"/>
    <w:rsid w:val="00E051D7"/>
    <w:rsid w:val="00E05498"/>
    <w:rsid w:val="00E21C93"/>
    <w:rsid w:val="00E27770"/>
    <w:rsid w:val="00E34C4F"/>
    <w:rsid w:val="00E63A98"/>
    <w:rsid w:val="00E841B3"/>
    <w:rsid w:val="00E872F8"/>
    <w:rsid w:val="00EA389C"/>
    <w:rsid w:val="00EB00BB"/>
    <w:rsid w:val="00EB24F1"/>
    <w:rsid w:val="00ED66EB"/>
    <w:rsid w:val="00EE05D0"/>
    <w:rsid w:val="00EF3A44"/>
    <w:rsid w:val="00F05F90"/>
    <w:rsid w:val="00F176B7"/>
    <w:rsid w:val="00F55718"/>
    <w:rsid w:val="00F60CD4"/>
    <w:rsid w:val="00F8078B"/>
    <w:rsid w:val="00F82702"/>
    <w:rsid w:val="00F85BA7"/>
    <w:rsid w:val="00F904F8"/>
    <w:rsid w:val="00F966A5"/>
    <w:rsid w:val="00FB16AB"/>
    <w:rsid w:val="00FB7FD9"/>
    <w:rsid w:val="00FD3B12"/>
    <w:rsid w:val="00FD4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2D40D1EA-5FFE-4189-9630-A2F66C9A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75FA"/>
    <w:pPr>
      <w:spacing w:line="360" w:lineRule="auto"/>
    </w:pPr>
    <w:rPr>
      <w:rFonts w:ascii="Arial" w:hAnsi="Arial"/>
      <w:sz w:val="22"/>
      <w:lang w:eastAsia="en-US"/>
    </w:rPr>
  </w:style>
  <w:style w:type="paragraph" w:styleId="Nadpis1">
    <w:name w:val="heading 1"/>
    <w:basedOn w:val="Normln"/>
    <w:next w:val="Normln"/>
    <w:qFormat/>
    <w:pPr>
      <w:keepNext/>
      <w:jc w:val="right"/>
      <w:outlineLvl w:val="0"/>
    </w:pPr>
    <w:rPr>
      <w:sz w:val="28"/>
    </w:rPr>
  </w:style>
  <w:style w:type="paragraph" w:styleId="Nadpis2">
    <w:name w:val="heading 2"/>
    <w:basedOn w:val="Normln"/>
    <w:next w:val="Normln"/>
    <w:qFormat/>
    <w:pPr>
      <w:keepNext/>
      <w:jc w:val="right"/>
      <w:outlineLvl w:val="1"/>
    </w:pPr>
    <w:rPr>
      <w:sz w:val="24"/>
    </w:rPr>
  </w:style>
  <w:style w:type="paragraph" w:styleId="Nadpis3">
    <w:name w:val="heading 3"/>
    <w:basedOn w:val="Normln"/>
    <w:next w:val="Normln"/>
    <w:qFormat/>
    <w:pPr>
      <w:keepNext/>
      <w:jc w:val="center"/>
      <w:outlineLvl w:val="2"/>
    </w:pPr>
    <w:rPr>
      <w:sz w:val="56"/>
    </w:rPr>
  </w:style>
  <w:style w:type="paragraph" w:styleId="Nadpis4">
    <w:name w:val="heading 4"/>
    <w:basedOn w:val="Normln"/>
    <w:next w:val="Normln"/>
    <w:qFormat/>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character" w:styleId="Hypertextovodkaz">
    <w:name w:val="Hyperlink"/>
    <w:rPr>
      <w:color w:val="0000FF"/>
      <w:u w:val="single"/>
    </w:rPr>
  </w:style>
  <w:style w:type="paragraph" w:styleId="Nzev">
    <w:name w:val="Title"/>
    <w:basedOn w:val="Normln"/>
    <w:qFormat/>
    <w:pPr>
      <w:jc w:val="center"/>
    </w:pPr>
    <w:rPr>
      <w:b/>
      <w:bCs/>
      <w:sz w:val="40"/>
      <w:szCs w:val="24"/>
    </w:rPr>
  </w:style>
  <w:style w:type="paragraph" w:styleId="Podtitul">
    <w:name w:val="Subtitle"/>
    <w:basedOn w:val="Normln"/>
    <w:qFormat/>
    <w:pPr>
      <w:jc w:val="center"/>
    </w:pPr>
    <w:rPr>
      <w:rFonts w:cs="Arial"/>
      <w:sz w:val="32"/>
      <w:szCs w:val="24"/>
    </w:rPr>
  </w:style>
  <w:style w:type="paragraph" w:customStyle="1" w:styleId="HTMLBody">
    <w:name w:val="HTML Body"/>
    <w:pPr>
      <w:autoSpaceDE w:val="0"/>
      <w:autoSpaceDN w:val="0"/>
      <w:adjustRightInd w:val="0"/>
    </w:pPr>
    <w:rPr>
      <w:rFonts w:ascii="Arial" w:hAnsi="Arial"/>
      <w:lang w:val="en-US" w:eastAsia="en-US"/>
    </w:rPr>
  </w:style>
  <w:style w:type="character" w:customStyle="1" w:styleId="eudoraheader">
    <w:name w:val="eudoraheader"/>
    <w:basedOn w:val="Standardnpsmoodstavce"/>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styleId="Zkladntext2">
    <w:name w:val="Body Text 2"/>
    <w:basedOn w:val="Normln"/>
  </w:style>
  <w:style w:type="paragraph" w:styleId="Zhlav">
    <w:name w:val="header"/>
    <w:basedOn w:val="Normln"/>
    <w:rsid w:val="00A65147"/>
    <w:pPr>
      <w:tabs>
        <w:tab w:val="center" w:pos="4320"/>
        <w:tab w:val="right" w:pos="8640"/>
      </w:tabs>
    </w:pPr>
  </w:style>
  <w:style w:type="paragraph" w:styleId="Zpat">
    <w:name w:val="footer"/>
    <w:basedOn w:val="Normln"/>
    <w:rsid w:val="00A65147"/>
    <w:pPr>
      <w:tabs>
        <w:tab w:val="center" w:pos="4320"/>
        <w:tab w:val="right" w:pos="8640"/>
      </w:tabs>
    </w:pPr>
  </w:style>
  <w:style w:type="paragraph" w:styleId="Osloven">
    <w:name w:val="Salutation"/>
    <w:basedOn w:val="Normln"/>
    <w:next w:val="Normln"/>
    <w:rsid w:val="008651A3"/>
    <w:pPr>
      <w:spacing w:before="600" w:after="240" w:line="260" w:lineRule="atLeast"/>
    </w:pPr>
    <w:rPr>
      <w:spacing w:val="-5"/>
    </w:rPr>
  </w:style>
  <w:style w:type="paragraph" w:styleId="Zvr">
    <w:name w:val="Closing"/>
    <w:basedOn w:val="Normln"/>
    <w:next w:val="Podpis"/>
    <w:rsid w:val="008651A3"/>
    <w:pPr>
      <w:keepNext/>
      <w:spacing w:before="240" w:after="120" w:line="260" w:lineRule="atLeast"/>
      <w:jc w:val="both"/>
    </w:pPr>
    <w:rPr>
      <w:spacing w:val="-5"/>
    </w:rPr>
  </w:style>
  <w:style w:type="paragraph" w:styleId="Podpis">
    <w:name w:val="Signature"/>
    <w:basedOn w:val="Normln"/>
    <w:next w:val="Normln"/>
    <w:rsid w:val="009F0654"/>
    <w:pPr>
      <w:keepNext/>
      <w:spacing w:before="880" w:line="260" w:lineRule="atLeast"/>
      <w:ind w:left="5103"/>
    </w:pPr>
    <w:rPr>
      <w:spacing w:val="-5"/>
    </w:rPr>
  </w:style>
  <w:style w:type="paragraph" w:customStyle="1" w:styleId="SignatureJobTitle">
    <w:name w:val="Signature Job Title"/>
    <w:basedOn w:val="Podpis"/>
    <w:next w:val="Normln"/>
    <w:rsid w:val="00A65147"/>
    <w:pPr>
      <w:spacing w:before="0"/>
    </w:pPr>
  </w:style>
  <w:style w:type="table" w:styleId="Mkatabulky">
    <w:name w:val="Table Grid"/>
    <w:basedOn w:val="Normlntabulka"/>
    <w:rsid w:val="006E1CA9"/>
    <w:pPr>
      <w:overflowPunct w:val="0"/>
      <w:autoSpaceDE w:val="0"/>
      <w:autoSpaceDN w:val="0"/>
      <w:adjustRightInd w:val="0"/>
      <w:spacing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unDoprava">
    <w:name w:val="Tabulka. Tučné Doprava"/>
    <w:basedOn w:val="Normln"/>
    <w:rsid w:val="00E63A98"/>
    <w:pPr>
      <w:jc w:val="right"/>
    </w:pPr>
    <w:rPr>
      <w:b/>
      <w:bCs/>
    </w:rPr>
  </w:style>
  <w:style w:type="paragraph" w:customStyle="1" w:styleId="StylArial11b">
    <w:name w:val="Styl Arial 11 b."/>
    <w:basedOn w:val="Normln"/>
    <w:rsid w:val="00E63A98"/>
  </w:style>
  <w:style w:type="paragraph" w:customStyle="1" w:styleId="Hlavicka">
    <w:name w:val="Hlavicka"/>
    <w:aliases w:val="Doprava"/>
    <w:basedOn w:val="Normln"/>
    <w:rsid w:val="00E63A98"/>
    <w:pPr>
      <w:jc w:val="right"/>
    </w:pPr>
    <w:rPr>
      <w:sz w:val="16"/>
    </w:rPr>
  </w:style>
  <w:style w:type="paragraph" w:customStyle="1" w:styleId="TabulkaVpravo">
    <w:name w:val="Tabulka. Vpravo:"/>
    <w:basedOn w:val="Normln"/>
    <w:rsid w:val="00E63A98"/>
    <w:pPr>
      <w:ind w:right="-18"/>
    </w:pPr>
  </w:style>
  <w:style w:type="paragraph" w:styleId="Datum">
    <w:name w:val="Date"/>
    <w:basedOn w:val="Normln"/>
    <w:next w:val="Normln"/>
    <w:rsid w:val="00094819"/>
    <w:pPr>
      <w:spacing w:before="240" w:after="360"/>
    </w:pPr>
  </w:style>
  <w:style w:type="paragraph" w:customStyle="1" w:styleId="StylDopravaVpravo05cm">
    <w:name w:val="Styl Doprava Vpravo:  0.5 cm"/>
    <w:basedOn w:val="Normln"/>
    <w:rsid w:val="006E1CA9"/>
    <w:pPr>
      <w:overflowPunct w:val="0"/>
      <w:autoSpaceDE w:val="0"/>
      <w:autoSpaceDN w:val="0"/>
      <w:adjustRightInd w:val="0"/>
      <w:ind w:right="284"/>
      <w:jc w:val="right"/>
      <w:textAlignment w:val="baseline"/>
    </w:pPr>
  </w:style>
  <w:style w:type="paragraph" w:styleId="Textbubliny">
    <w:name w:val="Balloon Text"/>
    <w:basedOn w:val="Normln"/>
    <w:link w:val="TextbublinyChar"/>
    <w:rsid w:val="005C70CA"/>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5C70CA"/>
    <w:rPr>
      <w:rFonts w:ascii="Tahoma" w:hAnsi="Tahoma" w:cs="Tahoma"/>
      <w:sz w:val="16"/>
      <w:szCs w:val="16"/>
      <w:lang w:eastAsia="en-US"/>
    </w:rPr>
  </w:style>
  <w:style w:type="paragraph" w:styleId="Odstavecseseznamem">
    <w:name w:val="List Paragraph"/>
    <w:basedOn w:val="Normln"/>
    <w:uiPriority w:val="34"/>
    <w:qFormat/>
    <w:rsid w:val="005136F7"/>
    <w:pPr>
      <w:spacing w:line="240" w:lineRule="auto"/>
      <w:ind w:left="720"/>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20063">
      <w:bodyDiv w:val="1"/>
      <w:marLeft w:val="0"/>
      <w:marRight w:val="0"/>
      <w:marTop w:val="0"/>
      <w:marBottom w:val="0"/>
      <w:divBdr>
        <w:top w:val="none" w:sz="0" w:space="0" w:color="auto"/>
        <w:left w:val="none" w:sz="0" w:space="0" w:color="auto"/>
        <w:bottom w:val="none" w:sz="0" w:space="0" w:color="auto"/>
        <w:right w:val="none" w:sz="0" w:space="0" w:color="auto"/>
      </w:divBdr>
    </w:div>
    <w:div w:id="859852977">
      <w:bodyDiv w:val="1"/>
      <w:marLeft w:val="0"/>
      <w:marRight w:val="0"/>
      <w:marTop w:val="0"/>
      <w:marBottom w:val="0"/>
      <w:divBdr>
        <w:top w:val="none" w:sz="0" w:space="0" w:color="auto"/>
        <w:left w:val="none" w:sz="0" w:space="0" w:color="auto"/>
        <w:bottom w:val="none" w:sz="0" w:space="0" w:color="auto"/>
        <w:right w:val="none" w:sz="0" w:space="0" w:color="auto"/>
      </w:divBdr>
      <w:divsChild>
        <w:div w:id="180125079">
          <w:marLeft w:val="0"/>
          <w:marRight w:val="0"/>
          <w:marTop w:val="0"/>
          <w:marBottom w:val="0"/>
          <w:divBdr>
            <w:top w:val="none" w:sz="0" w:space="0" w:color="auto"/>
            <w:left w:val="none" w:sz="0" w:space="0" w:color="auto"/>
            <w:bottom w:val="none" w:sz="0" w:space="0" w:color="auto"/>
            <w:right w:val="none" w:sz="0" w:space="0" w:color="auto"/>
          </w:divBdr>
        </w:div>
      </w:divsChild>
    </w:div>
    <w:div w:id="1208450828">
      <w:bodyDiv w:val="1"/>
      <w:marLeft w:val="0"/>
      <w:marRight w:val="0"/>
      <w:marTop w:val="0"/>
      <w:marBottom w:val="0"/>
      <w:divBdr>
        <w:top w:val="none" w:sz="0" w:space="0" w:color="auto"/>
        <w:left w:val="none" w:sz="0" w:space="0" w:color="auto"/>
        <w:bottom w:val="none" w:sz="0" w:space="0" w:color="auto"/>
        <w:right w:val="none" w:sz="0" w:space="0" w:color="auto"/>
      </w:divBdr>
    </w:div>
    <w:div w:id="1716347722">
      <w:bodyDiv w:val="1"/>
      <w:marLeft w:val="0"/>
      <w:marRight w:val="0"/>
      <w:marTop w:val="0"/>
      <w:marBottom w:val="0"/>
      <w:divBdr>
        <w:top w:val="none" w:sz="0" w:space="0" w:color="auto"/>
        <w:left w:val="none" w:sz="0" w:space="0" w:color="auto"/>
        <w:bottom w:val="none" w:sz="0" w:space="0" w:color="auto"/>
        <w:right w:val="none" w:sz="0" w:space="0" w:color="auto"/>
      </w:divBdr>
    </w:div>
    <w:div w:id="1748645657">
      <w:bodyDiv w:val="1"/>
      <w:marLeft w:val="0"/>
      <w:marRight w:val="0"/>
      <w:marTop w:val="0"/>
      <w:marBottom w:val="0"/>
      <w:divBdr>
        <w:top w:val="none" w:sz="0" w:space="0" w:color="auto"/>
        <w:left w:val="none" w:sz="0" w:space="0" w:color="auto"/>
        <w:bottom w:val="none" w:sz="0" w:space="0" w:color="auto"/>
        <w:right w:val="none" w:sz="0" w:space="0" w:color="auto"/>
      </w:divBdr>
    </w:div>
    <w:div w:id="21259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ualcomm\Eudora\attach\Rigaku%20FAX%20Tucson%2010_2005.hfg.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8F2F-6B0D-42B4-86B2-02E44FD4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Rigaku FAX Tucson 10_2005.hfg</Template>
  <TotalTime>0</TotalTime>
  <Pages>2</Pages>
  <Words>443</Words>
  <Characters>2616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Rigaku Americas Corp</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ayonick</dc:creator>
  <cp:lastModifiedBy>tichyz1</cp:lastModifiedBy>
  <cp:revision>2</cp:revision>
  <cp:lastPrinted>2016-05-05T11:23:00Z</cp:lastPrinted>
  <dcterms:created xsi:type="dcterms:W3CDTF">2018-06-19T12:55:00Z</dcterms:created>
  <dcterms:modified xsi:type="dcterms:W3CDTF">2018-06-19T12:55:00Z</dcterms:modified>
</cp:coreProperties>
</file>