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E9" w:rsidRPr="00BB604A" w:rsidRDefault="00281BE9" w:rsidP="00281BE9">
      <w:pPr>
        <w:pStyle w:val="Prosttext"/>
      </w:pPr>
    </w:p>
    <w:p w:rsidR="000C1E95" w:rsidRPr="00BB604A" w:rsidRDefault="000C1E95" w:rsidP="000C1E95">
      <w:pPr>
        <w:pStyle w:val="Prosttext"/>
      </w:pPr>
    </w:p>
    <w:p w:rsidR="000C1E95" w:rsidRPr="00BB604A" w:rsidRDefault="000C1E95" w:rsidP="000C1E95">
      <w:pPr>
        <w:pStyle w:val="Prosttext"/>
      </w:pPr>
      <w:r w:rsidRPr="00BB604A">
        <w:t xml:space="preserve">        S M L O U V A  o zajištění uměleckého pořadu uzavřená mezi:</w:t>
      </w:r>
    </w:p>
    <w:p w:rsidR="000C1E95" w:rsidRPr="00BB604A" w:rsidRDefault="000C1E95" w:rsidP="000C1E95">
      <w:pPr>
        <w:pStyle w:val="Prosttext"/>
      </w:pPr>
      <w:r w:rsidRPr="00BB604A">
        <w:t xml:space="preserve">        1. POŘADATELEM - odběratelem      a    2. AGENTUROU                             </w:t>
      </w:r>
    </w:p>
    <w:p w:rsidR="000C1E95" w:rsidRPr="00BB604A" w:rsidRDefault="000C1E95" w:rsidP="000C1E95">
      <w:pPr>
        <w:pStyle w:val="Prosttext"/>
      </w:pPr>
      <w:r w:rsidRPr="00BB604A">
        <w:t xml:space="preserve">        ----------------------------                                                    </w:t>
      </w:r>
    </w:p>
    <w:p w:rsidR="000C1E95" w:rsidRPr="00BB604A" w:rsidRDefault="000C1E95" w:rsidP="000C1E95">
      <w:pPr>
        <w:pStyle w:val="Prosttext"/>
      </w:pPr>
      <w:r w:rsidRPr="00BB604A">
        <w:t xml:space="preserve">        Kulturní centrum                       -----------------------------------------</w:t>
      </w:r>
    </w:p>
    <w:p w:rsidR="000C1E95" w:rsidRPr="00BB604A" w:rsidRDefault="000C1E95" w:rsidP="000C1E95">
      <w:pPr>
        <w:pStyle w:val="Prosttext"/>
      </w:pPr>
      <w:r w:rsidRPr="00BB604A">
        <w:t xml:space="preserve">        Lanškroun                              Agentura HARLEKÝN s.r.o.           </w:t>
      </w:r>
    </w:p>
    <w:p w:rsidR="000C1E95" w:rsidRPr="00BB604A" w:rsidRDefault="000C1E95" w:rsidP="000C1E95">
      <w:pPr>
        <w:pStyle w:val="Prosttext"/>
      </w:pPr>
      <w:r w:rsidRPr="00BB604A">
        <w:t xml:space="preserve">        David </w:t>
      </w:r>
      <w:proofErr w:type="spellStart"/>
      <w:r w:rsidRPr="00BB604A">
        <w:t>Knápek,ředitel</w:t>
      </w:r>
      <w:proofErr w:type="spellEnd"/>
      <w:r w:rsidRPr="00BB604A">
        <w:t xml:space="preserve">                 </w:t>
      </w:r>
      <w:r>
        <w:t xml:space="preserve"> </w:t>
      </w:r>
      <w:r w:rsidRPr="00BB604A">
        <w:t xml:space="preserve"> Václav Hanzlíček, jednatel         </w:t>
      </w:r>
    </w:p>
    <w:p w:rsidR="000C1E95" w:rsidRPr="00BB604A" w:rsidRDefault="000C1E95" w:rsidP="000C1E95">
      <w:pPr>
        <w:pStyle w:val="Prosttext"/>
      </w:pPr>
      <w:r w:rsidRPr="00BB604A">
        <w:t xml:space="preserve">        náměstí </w:t>
      </w:r>
      <w:proofErr w:type="spellStart"/>
      <w:r w:rsidRPr="00BB604A">
        <w:t>A.Jiráska</w:t>
      </w:r>
      <w:proofErr w:type="spellEnd"/>
      <w:r w:rsidRPr="00BB604A">
        <w:t xml:space="preserve"> 1                    Jarníkova 1875/14, 148 00 PRAHA 4  </w:t>
      </w:r>
    </w:p>
    <w:p w:rsidR="000C1E95" w:rsidRPr="00BB604A" w:rsidRDefault="000C1E95" w:rsidP="000C1E95">
      <w:pPr>
        <w:pStyle w:val="Prosttext"/>
      </w:pPr>
      <w:r w:rsidRPr="00BB604A">
        <w:t xml:space="preserve">        563 O1 Lanškroun                       IČO 27196631       DIČ CZ27196631, </w:t>
      </w:r>
    </w:p>
    <w:p w:rsidR="000C1E95" w:rsidRPr="00BB604A" w:rsidRDefault="000C1E95" w:rsidP="000C1E95">
      <w:pPr>
        <w:pStyle w:val="Prosttext"/>
      </w:pPr>
      <w:r w:rsidRPr="00BB604A">
        <w:t xml:space="preserve">        IČO OO854387                           bankovní účet 35-4527580257/0100   </w:t>
      </w:r>
    </w:p>
    <w:p w:rsidR="000C1E95" w:rsidRPr="00BB604A" w:rsidRDefault="000C1E95" w:rsidP="000C1E95">
      <w:pPr>
        <w:pStyle w:val="Prosttext"/>
      </w:pPr>
      <w:r w:rsidRPr="00BB604A">
        <w:t xml:space="preserve">                                               telefon 602 339 731                </w:t>
      </w:r>
    </w:p>
    <w:p w:rsidR="000C1E95" w:rsidRPr="00BB604A" w:rsidRDefault="000C1E95" w:rsidP="000C1E95">
      <w:pPr>
        <w:pStyle w:val="Prosttext"/>
      </w:pPr>
      <w:r w:rsidRPr="00BB604A">
        <w:t xml:space="preserve">        ----------------------------           -----------------------------------------</w:t>
      </w:r>
    </w:p>
    <w:p w:rsidR="000C1E95" w:rsidRPr="00BB604A" w:rsidRDefault="000C1E95" w:rsidP="000C1E95">
      <w:pPr>
        <w:pStyle w:val="Prosttext"/>
      </w:pPr>
      <w:r w:rsidRPr="00BB604A">
        <w:t xml:space="preserve">        Vystavená v Praze dne 10/08/2016       Číslo smlouvy: 416027  </w:t>
      </w:r>
    </w:p>
    <w:p w:rsidR="000C1E95" w:rsidRPr="00BB604A" w:rsidRDefault="000C1E95" w:rsidP="000C1E95">
      <w:pPr>
        <w:pStyle w:val="Prosttext"/>
      </w:pPr>
    </w:p>
    <w:p w:rsidR="000C1E95" w:rsidRPr="00BB604A" w:rsidRDefault="000C1E95" w:rsidP="000C1E95">
      <w:pPr>
        <w:pStyle w:val="Prosttext"/>
      </w:pPr>
      <w:r w:rsidRPr="00BB604A">
        <w:t xml:space="preserve">        I. Předmět smlouvy                  Předmětem této smlouvy je uskutečnění pořadu</w:t>
      </w:r>
    </w:p>
    <w:p w:rsidR="000C1E95" w:rsidRPr="00BB604A" w:rsidRDefault="000C1E95" w:rsidP="000C1E95">
      <w:pPr>
        <w:pStyle w:val="Prosttext"/>
      </w:pPr>
    </w:p>
    <w:p w:rsidR="000C1E95" w:rsidRPr="00425990" w:rsidRDefault="000C1E95" w:rsidP="000C1E95">
      <w:pPr>
        <w:pStyle w:val="Prosttext"/>
        <w:rPr>
          <w:u w:val="single"/>
        </w:rPr>
      </w:pPr>
      <w:r w:rsidRPr="00BB604A">
        <w:t xml:space="preserve">        </w:t>
      </w:r>
      <w:r w:rsidRPr="00425990">
        <w:rPr>
          <w:u w:val="single"/>
        </w:rPr>
        <w:t xml:space="preserve">BOSÉ NOHY V PARKU  Neil Simon                                                   </w:t>
      </w:r>
    </w:p>
    <w:p w:rsidR="000C1E95" w:rsidRPr="00BB604A" w:rsidRDefault="000C1E95" w:rsidP="000C1E95">
      <w:pPr>
        <w:pStyle w:val="Prosttext"/>
      </w:pPr>
      <w:r w:rsidRPr="00BB604A">
        <w:t xml:space="preserve">        Romantická komedie nejen o lásce.                                               </w:t>
      </w:r>
    </w:p>
    <w:p w:rsidR="000C1E95" w:rsidRPr="00BB604A" w:rsidRDefault="000C1E95" w:rsidP="000C1E95">
      <w:pPr>
        <w:pStyle w:val="Prosttext"/>
      </w:pPr>
      <w:r w:rsidRPr="00BB604A">
        <w:t xml:space="preserve">        Hrají Anna Linhartová, Radúz Mácha, Veronika Freimanová, Rudolf Hrušínský.      </w:t>
      </w:r>
    </w:p>
    <w:p w:rsidR="000C1E95" w:rsidRPr="00BB604A" w:rsidRDefault="000C1E95" w:rsidP="000C1E95">
      <w:pPr>
        <w:pStyle w:val="Prosttext"/>
      </w:pPr>
      <w:r w:rsidRPr="00BB604A">
        <w:t xml:space="preserve">        Režie Kateřina </w:t>
      </w:r>
      <w:proofErr w:type="spellStart"/>
      <w:r w:rsidRPr="00BB604A">
        <w:t>Iváková</w:t>
      </w:r>
      <w:proofErr w:type="spellEnd"/>
      <w:r w:rsidRPr="00BB604A">
        <w:t xml:space="preserve">.                                                         </w:t>
      </w:r>
    </w:p>
    <w:p w:rsidR="000C1E95" w:rsidRPr="00BB604A" w:rsidRDefault="000C1E95" w:rsidP="000C1E95">
      <w:pPr>
        <w:pStyle w:val="Prosttext"/>
      </w:pPr>
    </w:p>
    <w:p w:rsidR="000C1E95" w:rsidRPr="00BB604A" w:rsidRDefault="000C1E95" w:rsidP="000C1E95">
      <w:pPr>
        <w:pStyle w:val="Prosttext"/>
      </w:pPr>
      <w:r w:rsidRPr="00BB604A">
        <w:t xml:space="preserve">        Datum, hodina a místo konání:</w:t>
      </w:r>
    </w:p>
    <w:p w:rsidR="000C1E95" w:rsidRPr="00425990" w:rsidRDefault="000C1E95" w:rsidP="000C1E95">
      <w:pPr>
        <w:pStyle w:val="Prosttext"/>
        <w:rPr>
          <w:u w:val="single"/>
        </w:rPr>
      </w:pPr>
      <w:r w:rsidRPr="00BB604A">
        <w:t xml:space="preserve">        </w:t>
      </w:r>
      <w:r w:rsidRPr="00425990">
        <w:rPr>
          <w:u w:val="single"/>
        </w:rPr>
        <w:t xml:space="preserve">24.10.2016  19.30         Zámek                 Lanškroun           </w:t>
      </w:r>
    </w:p>
    <w:p w:rsidR="000C1E95" w:rsidRPr="00BB604A" w:rsidRDefault="000C1E95" w:rsidP="000C1E95">
      <w:pPr>
        <w:pStyle w:val="Prosttext"/>
      </w:pPr>
      <w:r w:rsidRPr="00BB604A">
        <w:t xml:space="preserve">                                                                            </w:t>
      </w:r>
    </w:p>
    <w:p w:rsidR="000C1E95" w:rsidRPr="00BB604A" w:rsidRDefault="000C1E95" w:rsidP="000C1E95">
      <w:pPr>
        <w:pStyle w:val="Prosttext"/>
      </w:pPr>
      <w:r w:rsidRPr="00BB604A">
        <w:t xml:space="preserve">                                                                            </w:t>
      </w:r>
    </w:p>
    <w:p w:rsidR="000C1E95" w:rsidRPr="00BB604A" w:rsidRDefault="000C1E95" w:rsidP="000C1E95">
      <w:pPr>
        <w:pStyle w:val="Prosttext"/>
      </w:pPr>
      <w:r w:rsidRPr="00BB604A">
        <w:t xml:space="preserve">        Dodané plakáty:  30 ks.</w:t>
      </w:r>
    </w:p>
    <w:p w:rsidR="000C1E95" w:rsidRPr="00BB604A" w:rsidRDefault="000C1E95" w:rsidP="000C1E95">
      <w:pPr>
        <w:pStyle w:val="Prosttext"/>
      </w:pPr>
    </w:p>
    <w:p w:rsidR="000C1E95" w:rsidRPr="00BB604A" w:rsidRDefault="000C1E95" w:rsidP="000C1E95">
      <w:pPr>
        <w:pStyle w:val="Prosttext"/>
      </w:pPr>
      <w:r w:rsidRPr="00BB604A">
        <w:t xml:space="preserve">        II. Cena za pořad</w:t>
      </w:r>
    </w:p>
    <w:p w:rsidR="000C1E95" w:rsidRPr="00BB604A" w:rsidRDefault="000C1E95" w:rsidP="000C1E95">
      <w:pPr>
        <w:pStyle w:val="Prosttext"/>
      </w:pPr>
      <w:r w:rsidRPr="00BB604A">
        <w:t xml:space="preserve">        Pořadatel uhradí po uskutečnění sjednaného představení na základě vystavené </w:t>
      </w:r>
    </w:p>
    <w:p w:rsidR="000C1E95" w:rsidRPr="00BB604A" w:rsidRDefault="000C1E95" w:rsidP="000C1E95">
      <w:pPr>
        <w:pStyle w:val="Prosttext"/>
      </w:pPr>
      <w:r w:rsidRPr="00BB604A">
        <w:t xml:space="preserve">        faktury  a ve lhůtě ve faktuře uvedené částku 66 550.00 Kč (včetně DPH)         </w:t>
      </w:r>
    </w:p>
    <w:p w:rsidR="000C1E95" w:rsidRPr="00BB604A" w:rsidRDefault="000C1E95" w:rsidP="000C1E95">
      <w:pPr>
        <w:pStyle w:val="Prosttext"/>
      </w:pPr>
      <w:r w:rsidRPr="00BB604A">
        <w:t xml:space="preserve">        na účet agentury.                                                               </w:t>
      </w:r>
    </w:p>
    <w:p w:rsidR="000C1E95" w:rsidRPr="00BB604A" w:rsidRDefault="000C1E95" w:rsidP="000C1E95">
      <w:pPr>
        <w:pStyle w:val="Prosttext"/>
      </w:pPr>
      <w:r w:rsidRPr="00BB604A">
        <w:t xml:space="preserve">        Autorské odměny hradí pořadatel </w:t>
      </w:r>
      <w:proofErr w:type="spellStart"/>
      <w:r w:rsidRPr="00BB604A">
        <w:t>Dilii</w:t>
      </w:r>
      <w:proofErr w:type="spellEnd"/>
      <w:r w:rsidRPr="00BB604A">
        <w:t xml:space="preserve"> 14 % z hrubé tržby </w:t>
      </w:r>
      <w:proofErr w:type="spellStart"/>
      <w:r w:rsidRPr="00BB604A">
        <w:t>všetně</w:t>
      </w:r>
      <w:proofErr w:type="spellEnd"/>
      <w:r w:rsidRPr="00BB604A">
        <w:t xml:space="preserve"> předplatného    </w:t>
      </w:r>
    </w:p>
    <w:p w:rsidR="000C1E95" w:rsidRPr="00BB604A" w:rsidRDefault="000C1E95" w:rsidP="000C1E95">
      <w:pPr>
        <w:pStyle w:val="Prosttext"/>
      </w:pPr>
      <w:r w:rsidRPr="00BB604A">
        <w:t xml:space="preserve">        /z toho 8% netto autor a z toho 10% režijní přirážka </w:t>
      </w:r>
      <w:proofErr w:type="spellStart"/>
      <w:r w:rsidRPr="00BB604A">
        <w:t>Dilia+DPH</w:t>
      </w:r>
      <w:proofErr w:type="spellEnd"/>
      <w:r w:rsidRPr="00BB604A">
        <w:t>, bankovní výlohy.</w:t>
      </w:r>
    </w:p>
    <w:p w:rsidR="000C1E95" w:rsidRPr="00BB604A" w:rsidRDefault="000C1E95" w:rsidP="000C1E95">
      <w:pPr>
        <w:pStyle w:val="Prosttext"/>
      </w:pPr>
    </w:p>
    <w:p w:rsidR="000C1E95" w:rsidRPr="00BB604A" w:rsidRDefault="000C1E95" w:rsidP="000C1E95">
      <w:pPr>
        <w:pStyle w:val="Prosttext"/>
      </w:pPr>
      <w:r w:rsidRPr="00BB604A">
        <w:t xml:space="preserve">        III. Součinnost pořadatele</w:t>
      </w:r>
    </w:p>
    <w:p w:rsidR="000C1E95" w:rsidRPr="00BB604A" w:rsidRDefault="000C1E95" w:rsidP="000C1E95">
      <w:pPr>
        <w:pStyle w:val="Prosttext"/>
      </w:pPr>
      <w:r w:rsidRPr="00BB604A">
        <w:t xml:space="preserve">        Uskutečnění představení potvrdí pořadatel podpisem vedoucímu souboru.</w:t>
      </w:r>
    </w:p>
    <w:p w:rsidR="000C1E95" w:rsidRDefault="000C1E95" w:rsidP="000C1E95">
      <w:pPr>
        <w:pStyle w:val="Prosttext"/>
      </w:pPr>
    </w:p>
    <w:p w:rsidR="000C1E95" w:rsidRPr="00BB604A" w:rsidRDefault="000C1E95" w:rsidP="000C1E95">
      <w:pPr>
        <w:pStyle w:val="Prosttext"/>
      </w:pPr>
      <w:r w:rsidRPr="00BB604A">
        <w:t xml:space="preserve">        </w:t>
      </w:r>
      <w:r w:rsidRPr="00425990">
        <w:rPr>
          <w:u w:val="single"/>
        </w:rPr>
        <w:t>Další ujednání</w:t>
      </w:r>
      <w:r w:rsidRPr="00BB604A">
        <w:t xml:space="preserve">:                                                                 </w:t>
      </w:r>
    </w:p>
    <w:p w:rsidR="000C1E95" w:rsidRPr="00BB604A" w:rsidRDefault="000C1E95" w:rsidP="000C1E95">
      <w:pPr>
        <w:pStyle w:val="Prosttext"/>
      </w:pPr>
      <w:r w:rsidRPr="00BB604A">
        <w:t xml:space="preserve">                                                                                        </w:t>
      </w:r>
    </w:p>
    <w:p w:rsidR="000C1E95" w:rsidRPr="00BB604A" w:rsidRDefault="000C1E95" w:rsidP="000C1E95">
      <w:pPr>
        <w:pStyle w:val="Prosttext"/>
      </w:pPr>
      <w:r w:rsidRPr="00BB604A">
        <w:t xml:space="preserve">        Pořadatel nezajišťuje a nehradí ubytování.                                      </w:t>
      </w:r>
      <w:r w:rsidRPr="00BB604A">
        <w:cr/>
        <w:t xml:space="preserve">                                                                                        </w:t>
      </w:r>
    </w:p>
    <w:p w:rsidR="000C1E95" w:rsidRPr="00BB604A" w:rsidRDefault="000C1E95" w:rsidP="000C1E95">
      <w:pPr>
        <w:pStyle w:val="Prosttext"/>
      </w:pPr>
      <w:r w:rsidRPr="00BB604A">
        <w:t xml:space="preserve">                                                                                        </w:t>
      </w:r>
    </w:p>
    <w:p w:rsidR="000C1E95" w:rsidRPr="00BB604A" w:rsidRDefault="000C1E95" w:rsidP="000C1E95">
      <w:pPr>
        <w:pStyle w:val="Prosttext"/>
      </w:pPr>
      <w:r w:rsidRPr="00BB604A">
        <w:t xml:space="preserve">        DOPRAVA - 16 Kč/km Praha-Lanškroun-Praha - je hrazena pořadatelem na místě.     </w:t>
      </w:r>
    </w:p>
    <w:p w:rsidR="000C1E95" w:rsidRPr="00BB604A" w:rsidRDefault="000C1E95" w:rsidP="000C1E95">
      <w:pPr>
        <w:pStyle w:val="Prosttext"/>
      </w:pPr>
    </w:p>
    <w:p w:rsidR="000C1E95" w:rsidRPr="00BB604A" w:rsidRDefault="000C1E95" w:rsidP="000C1E95">
      <w:pPr>
        <w:pStyle w:val="Prosttext"/>
      </w:pPr>
      <w:r w:rsidRPr="00BB604A">
        <w:t xml:space="preserve">        Pořadatel zajistí tyto </w:t>
      </w:r>
      <w:r w:rsidRPr="00425990">
        <w:rPr>
          <w:u w:val="single"/>
        </w:rPr>
        <w:t>technické podmínky</w:t>
      </w:r>
      <w:r w:rsidRPr="00BB604A">
        <w:t>:</w:t>
      </w:r>
      <w:bookmarkStart w:id="0" w:name="_GoBack"/>
      <w:bookmarkEnd w:id="0"/>
      <w:r w:rsidRPr="00BB604A">
        <w:t xml:space="preserve">Světla jeviště, </w:t>
      </w:r>
      <w:proofErr w:type="spellStart"/>
      <w:r w:rsidRPr="00BB604A">
        <w:t>horizont+boční</w:t>
      </w:r>
      <w:proofErr w:type="spellEnd"/>
      <w:r w:rsidRPr="00BB604A">
        <w:t xml:space="preserve"> výkryty</w:t>
      </w:r>
    </w:p>
    <w:p w:rsidR="000C1E95" w:rsidRPr="00BB604A" w:rsidRDefault="000C1E95" w:rsidP="000C1E95">
      <w:pPr>
        <w:pStyle w:val="Prosttext"/>
      </w:pPr>
      <w:r w:rsidRPr="00BB604A">
        <w:t xml:space="preserve">        v PORTÁLE 2x </w:t>
      </w:r>
      <w:proofErr w:type="gramStart"/>
      <w:r w:rsidRPr="00BB604A">
        <w:t>STOLY-</w:t>
      </w:r>
      <w:proofErr w:type="spellStart"/>
      <w:r w:rsidRPr="00BB604A">
        <w:t>rekvizity,stojanový</w:t>
      </w:r>
      <w:proofErr w:type="spellEnd"/>
      <w:proofErr w:type="gramEnd"/>
      <w:r w:rsidRPr="00BB604A">
        <w:t xml:space="preserve"> VĚŠÁK, LAMPIČKY/orientace/,POJÍZDNÝ VĚŠÁK</w:t>
      </w:r>
    </w:p>
    <w:p w:rsidR="000C1E95" w:rsidRPr="00BB604A" w:rsidRDefault="000C1E95" w:rsidP="000C1E95">
      <w:pPr>
        <w:pStyle w:val="Prosttext"/>
      </w:pPr>
      <w:r w:rsidRPr="00BB604A">
        <w:t xml:space="preserve">        na šaty /pokud je/, 2x stejné ŽIDLE, kulatá ŽIDLE K PIANU (piano NE),           </w:t>
      </w:r>
    </w:p>
    <w:p w:rsidR="000C1E95" w:rsidRPr="00BB604A" w:rsidRDefault="000C1E95" w:rsidP="000C1E95">
      <w:pPr>
        <w:pStyle w:val="Prosttext"/>
      </w:pPr>
      <w:r w:rsidRPr="00BB604A">
        <w:t xml:space="preserve">        MÍSTNÍ TECHNIKA /jeviště, světla, zvuk + 2 lidi na nošení scény/ cca 2,5 hodiny </w:t>
      </w:r>
    </w:p>
    <w:p w:rsidR="000C1E95" w:rsidRPr="00BB604A" w:rsidRDefault="000C1E95" w:rsidP="000C1E95">
      <w:pPr>
        <w:pStyle w:val="Prosttext"/>
      </w:pPr>
      <w:r w:rsidRPr="00BB604A">
        <w:t xml:space="preserve">        před začátkem, 1x PŘEHRAVAČ na MINIDISK propojený na zesilovač a reprobedny     </w:t>
      </w:r>
    </w:p>
    <w:p w:rsidR="000C1E95" w:rsidRPr="00BB604A" w:rsidRDefault="000C1E95" w:rsidP="000C1E95">
      <w:pPr>
        <w:pStyle w:val="Prosttext"/>
      </w:pPr>
      <w:r w:rsidRPr="00BB604A">
        <w:t xml:space="preserve">        do hlediště, ovládání světel a zvuku vedle sebe nebo pomoc místního osvětlovače </w:t>
      </w:r>
    </w:p>
    <w:p w:rsidR="000C1E95" w:rsidRPr="00BB604A" w:rsidRDefault="000C1E95" w:rsidP="000C1E95">
      <w:pPr>
        <w:pStyle w:val="Prosttext"/>
      </w:pPr>
      <w:r w:rsidRPr="00BB604A">
        <w:t xml:space="preserve">        /dorozumívání/,  2x ŠATNA s hygienickým vybavením                               </w:t>
      </w:r>
    </w:p>
    <w:p w:rsidR="000C1E95" w:rsidRPr="00BB604A" w:rsidRDefault="000C1E95" w:rsidP="000C1E95">
      <w:pPr>
        <w:pStyle w:val="Prosttext"/>
      </w:pPr>
      <w:r w:rsidRPr="00BB604A">
        <w:t xml:space="preserve">        </w:t>
      </w:r>
      <w:r w:rsidRPr="00425990">
        <w:rPr>
          <w:u w:val="single"/>
        </w:rPr>
        <w:t>Představení trvá cca 2 hodiny.             4x volné přístavky pro agenturu</w:t>
      </w:r>
      <w:r w:rsidRPr="00BB604A">
        <w:t xml:space="preserve">.     </w:t>
      </w:r>
    </w:p>
    <w:p w:rsidR="000C1E95" w:rsidRPr="00BB604A" w:rsidRDefault="000C1E95" w:rsidP="000C1E95">
      <w:pPr>
        <w:pStyle w:val="Prosttext"/>
      </w:pPr>
    </w:p>
    <w:p w:rsidR="000C1E95" w:rsidRPr="00BB604A" w:rsidRDefault="000C1E95" w:rsidP="000C1E95">
      <w:pPr>
        <w:pStyle w:val="Prosttext"/>
      </w:pPr>
      <w:r w:rsidRPr="00BB604A">
        <w:t xml:space="preserve">        IV. Závěrečná ustanovení</w:t>
      </w:r>
    </w:p>
    <w:p w:rsidR="000C1E95" w:rsidRPr="00BB604A" w:rsidRDefault="000C1E95" w:rsidP="000C1E95">
      <w:pPr>
        <w:pStyle w:val="Prosttext"/>
      </w:pPr>
      <w:r w:rsidRPr="00BB604A">
        <w:t xml:space="preserve">        Smlouva má dvě strany a je vyhotovena ve dvou exemplářích, po jednom pro každou </w:t>
      </w:r>
    </w:p>
    <w:p w:rsidR="000C1E95" w:rsidRPr="00BB604A" w:rsidRDefault="000C1E95" w:rsidP="000C1E95">
      <w:pPr>
        <w:pStyle w:val="Prosttext"/>
      </w:pPr>
      <w:r w:rsidRPr="00BB604A">
        <w:t xml:space="preserve">        smluvní stranu. Nedílnou součástí této smlouvy jsou 'všeobecné podmínky'  </w:t>
      </w:r>
    </w:p>
    <w:p w:rsidR="000C1E95" w:rsidRPr="00BB604A" w:rsidRDefault="000C1E95" w:rsidP="000C1E95">
      <w:pPr>
        <w:pStyle w:val="Prosttext"/>
      </w:pPr>
      <w:r w:rsidRPr="00BB604A">
        <w:t xml:space="preserve">        na straně 2, bod V.</w:t>
      </w:r>
    </w:p>
    <w:p w:rsidR="000C1E95" w:rsidRPr="00BB604A" w:rsidRDefault="000C1E95" w:rsidP="000C1E95">
      <w:pPr>
        <w:pStyle w:val="Prosttext"/>
      </w:pPr>
      <w:r w:rsidRPr="00BB604A">
        <w:t xml:space="preserve">        Pořadatel závazně potvrzuje svoji platební schopnost k úhradě všech položek</w:t>
      </w:r>
    </w:p>
    <w:p w:rsidR="000C1E95" w:rsidRPr="00BB604A" w:rsidRDefault="000C1E95" w:rsidP="000C1E95">
      <w:pPr>
        <w:pStyle w:val="Prosttext"/>
      </w:pPr>
      <w:r w:rsidRPr="00BB604A">
        <w:t xml:space="preserve">        v uzavřené smlouvě a dodrží splatnost vystavené faktury.</w:t>
      </w:r>
    </w:p>
    <w:p w:rsidR="000C1E95" w:rsidRPr="00BB604A" w:rsidRDefault="000C1E95" w:rsidP="000C1E95">
      <w:pPr>
        <w:pStyle w:val="Prosttext"/>
      </w:pPr>
      <w:r w:rsidRPr="00BB604A">
        <w:t xml:space="preserve">        V případě nedodržení termínu splatnosti faktury uhradí pořadatel agentuře navíc</w:t>
      </w:r>
    </w:p>
    <w:p w:rsidR="000C1E95" w:rsidRPr="00BB604A" w:rsidRDefault="000C1E95" w:rsidP="000C1E95">
      <w:pPr>
        <w:pStyle w:val="Prosttext"/>
      </w:pPr>
      <w:r w:rsidRPr="00BB604A">
        <w:t xml:space="preserve">        dohodnutou smluvní pokutu ve výši 1.50% z fakturované částky za každý den</w:t>
      </w:r>
    </w:p>
    <w:p w:rsidR="000C1E95" w:rsidRPr="00BB604A" w:rsidRDefault="000C1E95" w:rsidP="000C1E95">
      <w:pPr>
        <w:pStyle w:val="Prosttext"/>
      </w:pPr>
      <w:r w:rsidRPr="00BB604A">
        <w:t xml:space="preserve">        prodlení platby. Zaplacením smluvní pokuty nezaniká právo agentury domáhat se</w:t>
      </w:r>
    </w:p>
    <w:p w:rsidR="000C1E95" w:rsidRPr="00BB604A" w:rsidRDefault="000C1E95" w:rsidP="000C1E95">
      <w:pPr>
        <w:pStyle w:val="Prosttext"/>
      </w:pPr>
      <w:r w:rsidRPr="00BB604A">
        <w:t xml:space="preserve">        škody v plné výši.</w:t>
      </w:r>
    </w:p>
    <w:p w:rsidR="000C1E95" w:rsidRPr="00BB604A" w:rsidRDefault="000C1E95" w:rsidP="000C1E95">
      <w:pPr>
        <w:pStyle w:val="Prosttext"/>
      </w:pPr>
    </w:p>
    <w:p w:rsidR="000C1E95" w:rsidRPr="00BB604A" w:rsidRDefault="000C1E95" w:rsidP="000C1E95">
      <w:pPr>
        <w:pStyle w:val="Prosttext"/>
      </w:pPr>
    </w:p>
    <w:p w:rsidR="00281BE9" w:rsidRPr="000C1E95" w:rsidRDefault="000C1E95" w:rsidP="000C1E95">
      <w:pPr>
        <w:rPr>
          <w:rFonts w:ascii="Courier New" w:hAnsi="Courier New" w:cs="Courier New"/>
          <w:bCs/>
          <w:snapToGrid w:val="0"/>
          <w:sz w:val="20"/>
          <w:szCs w:val="20"/>
        </w:rPr>
      </w:pPr>
      <w:r w:rsidRPr="000C1E95">
        <w:rPr>
          <w:rFonts w:ascii="Courier New" w:hAnsi="Courier New" w:cs="Courier New"/>
          <w:sz w:val="20"/>
          <w:szCs w:val="20"/>
        </w:rPr>
        <w:t xml:space="preserve">                                              Strana 1</w:t>
      </w:r>
      <w:r w:rsidRPr="000C1E95">
        <w:rPr>
          <w:rFonts w:ascii="Courier New" w:hAnsi="Courier New" w:cs="Courier New"/>
          <w:sz w:val="20"/>
          <w:szCs w:val="20"/>
        </w:rPr>
        <w:br w:type="page"/>
      </w:r>
    </w:p>
    <w:p w:rsidR="00281BE9" w:rsidRDefault="00281BE9" w:rsidP="000868B7">
      <w:pPr>
        <w:rPr>
          <w:rFonts w:ascii="Arial" w:hAnsi="Arial" w:cs="Arial"/>
          <w:bCs/>
          <w:snapToGrid w:val="0"/>
          <w:sz w:val="18"/>
        </w:rPr>
      </w:pPr>
    </w:p>
    <w:p w:rsidR="000868B7" w:rsidRPr="003F5EB2" w:rsidRDefault="000868B7" w:rsidP="000868B7">
      <w:pPr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bCs/>
          <w:snapToGrid w:val="0"/>
          <w:sz w:val="18"/>
        </w:rPr>
        <w:t xml:space="preserve">V. Všeobecné podmínky.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snapToGrid w:val="0"/>
          <w:sz w:val="18"/>
        </w:rPr>
        <w:t xml:space="preserve"> </w:t>
      </w:r>
      <w:r w:rsidRPr="003F5EB2">
        <w:rPr>
          <w:rFonts w:ascii="Arial" w:hAnsi="Arial" w:cs="Arial"/>
          <w:snapToGrid w:val="0"/>
          <w:sz w:val="18"/>
        </w:rPr>
        <w:t>strana 2</w:t>
      </w:r>
    </w:p>
    <w:p w:rsidR="000868B7" w:rsidRPr="003F5EB2" w:rsidRDefault="000868B7" w:rsidP="000868B7">
      <w:pPr>
        <w:jc w:val="both"/>
        <w:rPr>
          <w:rFonts w:ascii="Arial" w:hAnsi="Arial" w:cs="Arial"/>
          <w:bCs/>
          <w:snapToGrid w:val="0"/>
          <w:sz w:val="18"/>
        </w:rPr>
      </w:pP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 xml:space="preserve">Platí od 1.1.2016 do odvolání pro všechny pořady Agentury Harlekýn </w:t>
      </w:r>
      <w:r w:rsidRPr="003F5EB2">
        <w:rPr>
          <w:rFonts w:ascii="Arial" w:hAnsi="Arial" w:cs="Arial"/>
          <w:snapToGrid w:val="0"/>
          <w:color w:val="FF0000"/>
          <w:sz w:val="18"/>
        </w:rPr>
        <w:t xml:space="preserve"> 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 xml:space="preserve">1.  Umělec-soubor se dostaví na místo vystoupení včas, tj. tak, aby byl schopen zahájit své vystoupení ve sjednanou dobu. 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>Umělecký výkon provede svědomitě a v celém sjednaném rozsahu.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</w:p>
    <w:p w:rsidR="000868B7" w:rsidRPr="003F5EB2" w:rsidRDefault="000868B7" w:rsidP="000868B7">
      <w:pPr>
        <w:pStyle w:val="Zkladntext"/>
        <w:rPr>
          <w:sz w:val="18"/>
        </w:rPr>
      </w:pPr>
      <w:r w:rsidRPr="003F5EB2">
        <w:rPr>
          <w:sz w:val="18"/>
        </w:rPr>
        <w:t xml:space="preserve">2.  Objekt konání akce je pojištěn pro případ </w:t>
      </w:r>
      <w:proofErr w:type="spellStart"/>
      <w:r w:rsidRPr="003F5EB2">
        <w:rPr>
          <w:sz w:val="18"/>
        </w:rPr>
        <w:t>havarie</w:t>
      </w:r>
      <w:proofErr w:type="spellEnd"/>
      <w:r w:rsidRPr="003F5EB2">
        <w:rPr>
          <w:sz w:val="18"/>
        </w:rPr>
        <w:t xml:space="preserve">. V případě, že objekt konání akce pojištěn pro případ </w:t>
      </w:r>
      <w:proofErr w:type="spellStart"/>
      <w:r w:rsidRPr="003F5EB2">
        <w:rPr>
          <w:sz w:val="18"/>
        </w:rPr>
        <w:t>havarie</w:t>
      </w:r>
      <w:proofErr w:type="spellEnd"/>
      <w:r w:rsidRPr="003F5EB2">
        <w:rPr>
          <w:sz w:val="18"/>
        </w:rPr>
        <w:t xml:space="preserve"> není, případné náhrady poskytuje pořadatel. Pořadatel a Agentura neodpovídají za případné úrazy a majetkové škody účinkujících cestou.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>Hostující soubor (účinkující a technici) budou dbát na požární ochranu ve smyslu Zákona 133/85 Sb. ve znění pozdějších předpisů, Vyhl.č.246/01 Sb. Tzn. respektovat 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 xml:space="preserve"> 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>3.  Pořadatel zajistí, aby představení bylo řádně připraveno i po stránce společenské, technické, bezpečnostní a hygienické.</w:t>
      </w:r>
    </w:p>
    <w:p w:rsidR="000868B7" w:rsidRPr="003F5EB2" w:rsidRDefault="000868B7" w:rsidP="000868B7">
      <w:pPr>
        <w:rPr>
          <w:rFonts w:ascii="Arial" w:hAnsi="Arial" w:cs="Arial"/>
          <w:snapToGrid w:val="0"/>
          <w:sz w:val="18"/>
        </w:rPr>
      </w:pP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>4.  P</w:t>
      </w:r>
      <w:r w:rsidRPr="003F5EB2">
        <w:rPr>
          <w:rFonts w:ascii="Arial" w:hAnsi="Arial" w:cs="Arial"/>
          <w:sz w:val="18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 xml:space="preserve">Pořadatel zajistí, že bez předchozího svolení Agentury nebudou během akce pořizovány obrazové, či zvukové záznamy uměleckých výkonů ani nebudou prováděny jejich přenosy, </w:t>
      </w:r>
      <w:proofErr w:type="spellStart"/>
      <w:r w:rsidRPr="003F5EB2">
        <w:rPr>
          <w:rFonts w:ascii="Arial" w:hAnsi="Arial" w:cs="Arial"/>
          <w:snapToGrid w:val="0"/>
          <w:sz w:val="18"/>
        </w:rPr>
        <w:t>výjma</w:t>
      </w:r>
      <w:proofErr w:type="spellEnd"/>
      <w:r w:rsidRPr="003F5EB2">
        <w:rPr>
          <w:rFonts w:ascii="Arial" w:hAnsi="Arial" w:cs="Arial"/>
          <w:snapToGrid w:val="0"/>
          <w:sz w:val="18"/>
        </w:rPr>
        <w:t xml:space="preserve"> případů povolených zákonem, a bude   o tom informovat předem diváky.</w:t>
      </w:r>
    </w:p>
    <w:p w:rsidR="000868B7" w:rsidRPr="003F5EB2" w:rsidRDefault="000868B7" w:rsidP="000868B7">
      <w:pPr>
        <w:suppressAutoHyphens/>
        <w:jc w:val="both"/>
        <w:rPr>
          <w:rFonts w:ascii="Arial" w:hAnsi="Arial" w:cs="Arial"/>
          <w:noProof/>
          <w:sz w:val="18"/>
          <w:szCs w:val="18"/>
          <w:lang w:val="sk-SK"/>
        </w:rPr>
      </w:pPr>
    </w:p>
    <w:p w:rsidR="000868B7" w:rsidRPr="003F5EB2" w:rsidRDefault="000868B7" w:rsidP="000868B7">
      <w:pPr>
        <w:suppressAutoHyphens/>
        <w:jc w:val="both"/>
        <w:rPr>
          <w:rFonts w:ascii="Arial" w:hAnsi="Arial" w:cs="Arial"/>
          <w:sz w:val="18"/>
          <w:szCs w:val="18"/>
          <w:lang w:val="sk-SK"/>
        </w:rPr>
      </w:pPr>
      <w:r w:rsidRPr="003F5EB2">
        <w:rPr>
          <w:rFonts w:ascii="Arial" w:hAnsi="Arial" w:cs="Arial"/>
          <w:noProof/>
          <w:sz w:val="18"/>
          <w:szCs w:val="18"/>
          <w:lang w:val="sk-SK"/>
        </w:rPr>
        <w:t>Agentura zašle pořadateli fotografie za účelem propagace představení. Agentura prohlašuje, že vypořádala autorská práva k zaslaným fotografiím a uděluje pořadateli souhlas k použití za účelem propagace akce.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>5. Bude-li smlouva vypovězena do 7 dnů před sjednaným vystoupením ze strany: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>a) pořadatele, uhradí pořadatel Agentuře polovinu ze smluv</w:t>
      </w:r>
      <w:r w:rsidRPr="003F5EB2">
        <w:rPr>
          <w:rFonts w:ascii="Arial" w:hAnsi="Arial" w:cs="Arial"/>
          <w:snapToGrid w:val="0"/>
          <w:sz w:val="18"/>
        </w:rPr>
        <w:softHyphen/>
        <w:t xml:space="preserve">ní částky, 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>b) umělce-souboru, uhradí umělec-soubor pořadateli a Agentuře v tomto případě polovinu vzniklých nákladů na představení.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>Bude-li smlouva vypovězena ve lhůtě kratší jak 7 dnů před sjedna</w:t>
      </w:r>
      <w:r w:rsidRPr="003F5EB2">
        <w:rPr>
          <w:rFonts w:ascii="Arial" w:hAnsi="Arial" w:cs="Arial"/>
          <w:snapToGrid w:val="0"/>
          <w:sz w:val="18"/>
        </w:rPr>
        <w:softHyphen/>
        <w:t xml:space="preserve">ným vystoupením ze strany: 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 xml:space="preserve">a) pořadatele, uhradí pořadatel Agentuře smluvní částku v plné výši, 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 xml:space="preserve">b) ze strany umělce-souboru, uhradí umělec-soubor pořadateli a Agentuře vzniklé náklady k představení. 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 xml:space="preserve">Neuskuteční-li se sjednané vystoupení bez předchozího vypovězení smlouvy vinou:                  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 xml:space="preserve">a) pořadatele, uhradí pořadatel Agentuře celou smluvní částku za vystoupení /mimo důvody v bodě 6./, 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>b) umělce-souboru, uhradí umělec-soubor pořadateli a Agentuře vzniklé náklady k předsta</w:t>
      </w:r>
      <w:r w:rsidRPr="003F5EB2">
        <w:rPr>
          <w:rFonts w:ascii="Arial" w:hAnsi="Arial" w:cs="Arial"/>
          <w:snapToGrid w:val="0"/>
          <w:sz w:val="18"/>
        </w:rPr>
        <w:softHyphen/>
        <w:t>vení /mimo důvody v bodě 6/.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3F5EB2">
        <w:rPr>
          <w:rFonts w:ascii="Arial" w:hAnsi="Arial" w:cs="Arial"/>
          <w:snapToGrid w:val="0"/>
          <w:sz w:val="18"/>
        </w:rPr>
        <w:softHyphen/>
        <w:t>mocnění nebo úmrtí v rodině člena souboru, změna v obsazení v divadle apod., mají obě strany právo od smlouvy odstoupit bez nároku na finanční náhradu škody, pokud se nedohodnou jinak.</w:t>
      </w:r>
    </w:p>
    <w:p w:rsidR="000868B7" w:rsidRPr="003F5EB2" w:rsidRDefault="000868B7" w:rsidP="000868B7">
      <w:pPr>
        <w:jc w:val="both"/>
        <w:rPr>
          <w:rFonts w:ascii="Arial" w:hAnsi="Arial" w:cs="Arial"/>
          <w:sz w:val="18"/>
        </w:rPr>
      </w:pPr>
    </w:p>
    <w:p w:rsidR="000868B7" w:rsidRPr="003F5EB2" w:rsidRDefault="000868B7" w:rsidP="000868B7">
      <w:pPr>
        <w:jc w:val="both"/>
        <w:rPr>
          <w:rFonts w:ascii="Arial" w:hAnsi="Arial" w:cs="Arial"/>
          <w:sz w:val="18"/>
        </w:rPr>
      </w:pPr>
      <w:r w:rsidRPr="003F5EB2">
        <w:rPr>
          <w:rFonts w:ascii="Arial" w:hAnsi="Arial" w:cs="Arial"/>
          <w:sz w:val="18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8"/>
        </w:rPr>
      </w:pPr>
      <w:r w:rsidRPr="003F5EB2">
        <w:rPr>
          <w:rFonts w:ascii="Arial" w:hAnsi="Arial" w:cs="Arial"/>
          <w:snapToGrid w:val="0"/>
          <w:sz w:val="18"/>
        </w:rPr>
        <w:t>8. Umělec-soubor zplnomocnil Agenturu, aby jeho jménem sjednávala vystoupení, uzavírala a podepisovala k nim smlouvy a dodatky smluv a vyúčtovala a převzala sjednanou odměnu a náhrady.</w:t>
      </w:r>
    </w:p>
    <w:p w:rsidR="000868B7" w:rsidRPr="003F5EB2" w:rsidRDefault="000868B7" w:rsidP="000868B7">
      <w:pPr>
        <w:jc w:val="both"/>
        <w:rPr>
          <w:rFonts w:ascii="Arial" w:hAnsi="Arial" w:cs="Arial"/>
          <w:snapToGrid w:val="0"/>
          <w:sz w:val="16"/>
          <w:szCs w:val="16"/>
        </w:rPr>
      </w:pPr>
    </w:p>
    <w:p w:rsidR="000868B7" w:rsidRPr="003F5EB2" w:rsidRDefault="000868B7" w:rsidP="000868B7">
      <w:pPr>
        <w:widowControl w:val="0"/>
        <w:spacing w:line="240" w:lineRule="atLeast"/>
        <w:rPr>
          <w:rFonts w:ascii="Arial" w:hAnsi="Arial" w:cs="Arial"/>
          <w:bCs/>
          <w:snapToGrid w:val="0"/>
          <w:sz w:val="18"/>
          <w:szCs w:val="18"/>
        </w:rPr>
      </w:pPr>
      <w:r w:rsidRPr="003F5EB2">
        <w:rPr>
          <w:rFonts w:ascii="Arial" w:hAnsi="Arial" w:cs="Arial"/>
          <w:bCs/>
          <w:snapToGrid w:val="0"/>
          <w:sz w:val="18"/>
          <w:szCs w:val="18"/>
        </w:rPr>
        <w:t>Při propagaci představení pořadatel uvede:  jméno  AUTORA,  PŘEKLADATELE,  REŽISÉRA, produkce Agentura HARLEKÝN,  HERECKÉ OBSAZENÍ</w:t>
      </w:r>
    </w:p>
    <w:p w:rsidR="000868B7" w:rsidRPr="003F5EB2" w:rsidRDefault="000868B7" w:rsidP="000868B7">
      <w:pPr>
        <w:widowControl w:val="0"/>
        <w:spacing w:line="240" w:lineRule="atLeast"/>
        <w:rPr>
          <w:rFonts w:ascii="Arial" w:hAnsi="Arial" w:cs="Arial"/>
          <w:snapToGrid w:val="0"/>
          <w:sz w:val="16"/>
          <w:szCs w:val="16"/>
        </w:rPr>
      </w:pPr>
    </w:p>
    <w:p w:rsidR="000868B7" w:rsidRPr="003F5EB2" w:rsidRDefault="000868B7" w:rsidP="000868B7">
      <w:pPr>
        <w:rPr>
          <w:rFonts w:ascii="Arial" w:hAnsi="Arial" w:cs="Arial"/>
          <w:sz w:val="18"/>
          <w:szCs w:val="18"/>
        </w:rPr>
      </w:pPr>
      <w:r w:rsidRPr="003F5EB2">
        <w:rPr>
          <w:rFonts w:ascii="Arial" w:hAnsi="Arial" w:cs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 w:rsidR="000868B7" w:rsidRPr="003F5EB2" w:rsidRDefault="000868B7" w:rsidP="000868B7">
      <w:pPr>
        <w:rPr>
          <w:highlight w:val="lightGray"/>
        </w:rPr>
      </w:pPr>
    </w:p>
    <w:p w:rsidR="000868B7" w:rsidRPr="003F5EB2" w:rsidRDefault="000868B7" w:rsidP="000868B7">
      <w:pPr>
        <w:adjustRightInd w:val="0"/>
        <w:rPr>
          <w:rFonts w:ascii="Arial" w:hAnsi="Arial" w:cs="Arial"/>
          <w:snapToGrid w:val="0"/>
          <w:sz w:val="18"/>
          <w:szCs w:val="18"/>
        </w:rPr>
      </w:pPr>
      <w:r w:rsidRPr="003F5EB2">
        <w:rPr>
          <w:rFonts w:ascii="Arial" w:hAnsi="Arial" w:cs="Arial"/>
          <w:sz w:val="18"/>
          <w:szCs w:val="18"/>
        </w:rPr>
        <w:t xml:space="preserve">Doručovací adresa agentury (provozovna) zaslat jako obyčejný </w:t>
      </w:r>
      <w:proofErr w:type="gramStart"/>
      <w:r w:rsidRPr="003F5EB2">
        <w:rPr>
          <w:rFonts w:ascii="Arial" w:hAnsi="Arial" w:cs="Arial"/>
          <w:sz w:val="18"/>
          <w:szCs w:val="18"/>
        </w:rPr>
        <w:t xml:space="preserve">dopis   </w:t>
      </w:r>
      <w:r w:rsidRPr="003F5EB2">
        <w:rPr>
          <w:rFonts w:ascii="Arial" w:hAnsi="Arial" w:cs="Arial"/>
          <w:snapToGrid w:val="0"/>
          <w:sz w:val="18"/>
          <w:szCs w:val="18"/>
        </w:rPr>
        <w:t>nebo</w:t>
      </w:r>
      <w:proofErr w:type="gramEnd"/>
      <w:r w:rsidRPr="003F5EB2">
        <w:rPr>
          <w:rFonts w:ascii="Arial" w:hAnsi="Arial" w:cs="Arial"/>
          <w:snapToGrid w:val="0"/>
          <w:sz w:val="18"/>
          <w:szCs w:val="18"/>
        </w:rPr>
        <w:t xml:space="preserve"> e-ma</w:t>
      </w:r>
      <w:r w:rsidR="00F166E8">
        <w:rPr>
          <w:rFonts w:ascii="Arial" w:hAnsi="Arial" w:cs="Arial"/>
          <w:snapToGrid w:val="0"/>
          <w:sz w:val="18"/>
          <w:szCs w:val="18"/>
        </w:rPr>
        <w:t>i</w:t>
      </w:r>
      <w:r w:rsidRPr="003F5EB2">
        <w:rPr>
          <w:rFonts w:ascii="Arial" w:hAnsi="Arial" w:cs="Arial"/>
          <w:snapToGrid w:val="0"/>
          <w:sz w:val="18"/>
          <w:szCs w:val="18"/>
        </w:rPr>
        <w:t xml:space="preserve">lem   na  </w:t>
      </w:r>
      <w:hyperlink r:id="rId7" w:history="1">
        <w:r w:rsidRPr="003F5EB2">
          <w:rPr>
            <w:rStyle w:val="Hypertextovodkaz"/>
            <w:rFonts w:ascii="Arial" w:hAnsi="Arial" w:cs="Arial"/>
            <w:snapToGrid w:val="0"/>
            <w:color w:val="auto"/>
            <w:sz w:val="18"/>
            <w:szCs w:val="18"/>
          </w:rPr>
          <w:t>vhanzlicek@harlekýn.cz</w:t>
        </w:r>
      </w:hyperlink>
    </w:p>
    <w:p w:rsidR="000868B7" w:rsidRPr="003F5EB2" w:rsidRDefault="000868B7" w:rsidP="000868B7">
      <w:pPr>
        <w:adjustRightInd w:val="0"/>
        <w:rPr>
          <w:rFonts w:ascii="Arial" w:hAnsi="Arial" w:cs="Arial"/>
          <w:snapToGrid w:val="0"/>
          <w:sz w:val="18"/>
          <w:szCs w:val="18"/>
        </w:rPr>
      </w:pPr>
      <w:r w:rsidRPr="003F5EB2">
        <w:rPr>
          <w:rFonts w:ascii="Arial" w:hAnsi="Arial" w:cs="Arial"/>
          <w:snapToGrid w:val="0"/>
          <w:sz w:val="18"/>
          <w:szCs w:val="18"/>
        </w:rPr>
        <w:t xml:space="preserve">Agentura HARLEKÝN s.r.o. </w:t>
      </w:r>
    </w:p>
    <w:p w:rsidR="000868B7" w:rsidRPr="003F5EB2" w:rsidRDefault="000868B7" w:rsidP="000868B7">
      <w:pPr>
        <w:adjustRightInd w:val="0"/>
        <w:rPr>
          <w:rFonts w:ascii="Arial" w:hAnsi="Arial" w:cs="Arial"/>
          <w:snapToGrid w:val="0"/>
          <w:sz w:val="18"/>
          <w:szCs w:val="18"/>
        </w:rPr>
      </w:pPr>
      <w:r w:rsidRPr="003F5EB2">
        <w:rPr>
          <w:rFonts w:ascii="Arial" w:hAnsi="Arial" w:cs="Arial"/>
          <w:snapToGrid w:val="0"/>
          <w:sz w:val="18"/>
          <w:szCs w:val="18"/>
        </w:rPr>
        <w:t xml:space="preserve">Švehlova 546  </w:t>
      </w:r>
    </w:p>
    <w:p w:rsidR="000868B7" w:rsidRPr="003F5EB2" w:rsidRDefault="000868B7" w:rsidP="000868B7">
      <w:pPr>
        <w:adjustRightInd w:val="0"/>
        <w:rPr>
          <w:rFonts w:ascii="Arial" w:hAnsi="Arial" w:cs="Arial"/>
          <w:snapToGrid w:val="0"/>
          <w:sz w:val="18"/>
          <w:szCs w:val="18"/>
        </w:rPr>
      </w:pPr>
      <w:r w:rsidRPr="003F5EB2">
        <w:rPr>
          <w:rFonts w:ascii="Arial" w:hAnsi="Arial" w:cs="Arial"/>
          <w:snapToGrid w:val="0"/>
          <w:sz w:val="18"/>
          <w:szCs w:val="18"/>
        </w:rPr>
        <w:t xml:space="preserve">391 01 Sezimovo Ústí I.        </w:t>
      </w:r>
    </w:p>
    <w:p w:rsidR="000868B7" w:rsidRPr="003F5EB2" w:rsidRDefault="000868B7" w:rsidP="000868B7">
      <w:pPr>
        <w:adjustRightInd w:val="0"/>
        <w:rPr>
          <w:rFonts w:ascii="Arial" w:hAnsi="Arial" w:cs="Arial"/>
          <w:snapToGrid w:val="0"/>
        </w:rPr>
      </w:pPr>
    </w:p>
    <w:p w:rsidR="000868B7" w:rsidRPr="003F5EB2" w:rsidRDefault="000868B7" w:rsidP="000868B7">
      <w:pPr>
        <w:adjustRightInd w:val="0"/>
        <w:rPr>
          <w:rFonts w:ascii="Arial" w:hAnsi="Arial" w:cs="Arial"/>
        </w:rPr>
      </w:pPr>
    </w:p>
    <w:p w:rsidR="000868B7" w:rsidRPr="003F5EB2" w:rsidRDefault="000868B7" w:rsidP="000868B7">
      <w:pPr>
        <w:widowControl w:val="0"/>
        <w:spacing w:line="240" w:lineRule="atLeast"/>
        <w:rPr>
          <w:rFonts w:ascii="Arial" w:hAnsi="Arial" w:cs="Arial"/>
          <w:snapToGrid w:val="0"/>
          <w:sz w:val="18"/>
        </w:rPr>
      </w:pPr>
    </w:p>
    <w:p w:rsidR="000868B7" w:rsidRPr="003F5EB2" w:rsidRDefault="000868B7" w:rsidP="000868B7">
      <w:pPr>
        <w:widowControl w:val="0"/>
        <w:spacing w:line="240" w:lineRule="atLeast"/>
        <w:rPr>
          <w:rFonts w:ascii="Arial" w:hAnsi="Arial" w:cs="Arial"/>
          <w:snapToGrid w:val="0"/>
          <w:sz w:val="18"/>
        </w:rPr>
      </w:pPr>
    </w:p>
    <w:p w:rsidR="000868B7" w:rsidRPr="003F5EB2" w:rsidRDefault="000868B7" w:rsidP="000868B7">
      <w:pPr>
        <w:widowControl w:val="0"/>
        <w:spacing w:line="240" w:lineRule="atLeast"/>
        <w:rPr>
          <w:rFonts w:ascii="Arial" w:hAnsi="Arial" w:cs="Arial"/>
          <w:snapToGrid w:val="0"/>
          <w:sz w:val="18"/>
        </w:rPr>
      </w:pPr>
    </w:p>
    <w:p w:rsidR="000868B7" w:rsidRPr="003F5EB2" w:rsidRDefault="000868B7" w:rsidP="000868B7">
      <w:pPr>
        <w:widowControl w:val="0"/>
        <w:spacing w:line="240" w:lineRule="atLeast"/>
        <w:rPr>
          <w:rFonts w:ascii="Arial" w:hAnsi="Arial" w:cs="Arial"/>
          <w:snapToGrid w:val="0"/>
          <w:sz w:val="18"/>
        </w:rPr>
      </w:pPr>
    </w:p>
    <w:p w:rsidR="000868B7" w:rsidRPr="003F5EB2" w:rsidRDefault="000868B7" w:rsidP="000868B7">
      <w:pPr>
        <w:widowControl w:val="0"/>
        <w:spacing w:line="240" w:lineRule="atLeast"/>
        <w:rPr>
          <w:rFonts w:ascii="Arial" w:hAnsi="Arial" w:cs="Arial"/>
          <w:snapToGrid w:val="0"/>
          <w:sz w:val="18"/>
        </w:rPr>
      </w:pPr>
    </w:p>
    <w:p w:rsidR="000868B7" w:rsidRPr="003F5EB2" w:rsidRDefault="000868B7" w:rsidP="000868B7">
      <w:pPr>
        <w:widowControl w:val="0"/>
        <w:spacing w:line="240" w:lineRule="atLeast"/>
        <w:rPr>
          <w:rFonts w:ascii="Arial" w:hAnsi="Arial" w:cs="Arial"/>
          <w:snapToGrid w:val="0"/>
          <w:sz w:val="18"/>
        </w:rPr>
      </w:pPr>
    </w:p>
    <w:p w:rsidR="000868B7" w:rsidRPr="003F5EB2" w:rsidRDefault="000868B7" w:rsidP="000868B7">
      <w:pPr>
        <w:widowControl w:val="0"/>
        <w:spacing w:line="240" w:lineRule="atLeast"/>
        <w:rPr>
          <w:rFonts w:ascii="Arial" w:hAnsi="Arial" w:cs="Arial"/>
          <w:snapToGrid w:val="0"/>
          <w:sz w:val="18"/>
        </w:rPr>
      </w:pPr>
    </w:p>
    <w:p w:rsidR="000868B7" w:rsidRPr="003F5EB2" w:rsidRDefault="000868B7" w:rsidP="000868B7">
      <w:pPr>
        <w:widowControl w:val="0"/>
        <w:spacing w:line="240" w:lineRule="atLeast"/>
        <w:rPr>
          <w:rFonts w:ascii="Arial" w:hAnsi="Arial" w:cs="Arial"/>
          <w:snapToGrid w:val="0"/>
          <w:sz w:val="18"/>
        </w:rPr>
      </w:pPr>
    </w:p>
    <w:p w:rsidR="000868B7" w:rsidRPr="003F5EB2" w:rsidRDefault="000868B7" w:rsidP="000868B7">
      <w:pPr>
        <w:widowControl w:val="0"/>
        <w:spacing w:line="240" w:lineRule="atLeast"/>
        <w:rPr>
          <w:rFonts w:ascii="Arial" w:hAnsi="Arial" w:cs="Arial"/>
          <w:snapToGrid w:val="0"/>
          <w:sz w:val="18"/>
        </w:rPr>
      </w:pPr>
    </w:p>
    <w:p w:rsidR="000868B7" w:rsidRPr="003F5EB2" w:rsidRDefault="000868B7" w:rsidP="000868B7">
      <w:pPr>
        <w:widowControl w:val="0"/>
        <w:spacing w:line="240" w:lineRule="atLeast"/>
        <w:rPr>
          <w:rFonts w:ascii="Arial" w:hAnsi="Arial" w:cs="Arial"/>
          <w:snapToGrid w:val="0"/>
          <w:sz w:val="18"/>
        </w:rPr>
      </w:pPr>
    </w:p>
    <w:p w:rsidR="001E6B93" w:rsidRPr="00FE2B39" w:rsidRDefault="000868B7" w:rsidP="000868B7">
      <w:pPr>
        <w:rPr>
          <w:rFonts w:ascii="Arial" w:hAnsi="Arial" w:cs="Arial"/>
          <w:snapToGrid w:val="0"/>
          <w:sz w:val="18"/>
        </w:rPr>
      </w:pPr>
      <w:r w:rsidRPr="003F5EB2">
        <w:rPr>
          <w:rStyle w:val="Siln"/>
          <w:rFonts w:ascii="Arial" w:hAnsi="Arial" w:cs="Arial"/>
          <w:b w:val="0"/>
          <w:bCs w:val="0"/>
          <w:color w:val="000000"/>
          <w:sz w:val="18"/>
        </w:rPr>
        <w:t>Agentura HARLEKÝN s.r.o.</w:t>
      </w:r>
      <w:r w:rsidRPr="003F5EB2">
        <w:rPr>
          <w:rFonts w:ascii="Arial" w:hAnsi="Arial" w:cs="Arial"/>
          <w:snapToGrid w:val="0"/>
          <w:sz w:val="18"/>
        </w:rPr>
        <w:t xml:space="preserve">                                                                                           POŘADATEL – </w:t>
      </w:r>
      <w:proofErr w:type="gramStart"/>
      <w:r w:rsidRPr="003F5EB2">
        <w:rPr>
          <w:rFonts w:ascii="Arial" w:hAnsi="Arial" w:cs="Arial"/>
          <w:snapToGrid w:val="0"/>
          <w:sz w:val="18"/>
        </w:rPr>
        <w:t>odběratel ( podpis</w:t>
      </w:r>
      <w:proofErr w:type="gramEnd"/>
      <w:r w:rsidRPr="003F5EB2">
        <w:rPr>
          <w:rFonts w:ascii="Arial" w:hAnsi="Arial" w:cs="Arial"/>
          <w:snapToGrid w:val="0"/>
          <w:sz w:val="18"/>
        </w:rPr>
        <w:t xml:space="preserve"> a razítko)</w:t>
      </w:r>
    </w:p>
    <w:sectPr w:rsidR="001E6B93" w:rsidRPr="00FE2B39" w:rsidSect="001E6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624" w:bottom="397" w:left="62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936" w:rsidRDefault="00414936" w:rsidP="00F90D26">
      <w:r>
        <w:separator/>
      </w:r>
    </w:p>
  </w:endnote>
  <w:endnote w:type="continuationSeparator" w:id="0">
    <w:p w:rsidR="00414936" w:rsidRDefault="00414936" w:rsidP="00F9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D26" w:rsidRDefault="00F90D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D26" w:rsidRDefault="00F90D2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D26" w:rsidRDefault="00F90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936" w:rsidRDefault="00414936" w:rsidP="00F90D26">
      <w:r>
        <w:separator/>
      </w:r>
    </w:p>
  </w:footnote>
  <w:footnote w:type="continuationSeparator" w:id="0">
    <w:p w:rsidR="00414936" w:rsidRDefault="00414936" w:rsidP="00F90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D26" w:rsidRDefault="00F90D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D26" w:rsidRDefault="00F90D2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D26" w:rsidRDefault="00F90D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B7"/>
    <w:rsid w:val="000868B7"/>
    <w:rsid w:val="000C1E95"/>
    <w:rsid w:val="001D79C8"/>
    <w:rsid w:val="001E6B93"/>
    <w:rsid w:val="00281BE9"/>
    <w:rsid w:val="00414936"/>
    <w:rsid w:val="004612D3"/>
    <w:rsid w:val="007038F9"/>
    <w:rsid w:val="0075614F"/>
    <w:rsid w:val="00BB07FD"/>
    <w:rsid w:val="00D365B0"/>
    <w:rsid w:val="00F166E8"/>
    <w:rsid w:val="00F90D26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868B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sid w:val="000868B7"/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rsid w:val="000868B7"/>
    <w:rPr>
      <w:color w:val="0000FF"/>
      <w:u w:val="single"/>
    </w:rPr>
  </w:style>
  <w:style w:type="paragraph" w:styleId="Zkladntext">
    <w:name w:val="Body Text"/>
    <w:basedOn w:val="Normln"/>
    <w:rsid w:val="000868B7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qFormat/>
    <w:rsid w:val="000868B7"/>
    <w:rPr>
      <w:b/>
      <w:bCs/>
    </w:rPr>
  </w:style>
  <w:style w:type="paragraph" w:styleId="Zhlav">
    <w:name w:val="header"/>
    <w:basedOn w:val="Normln"/>
    <w:link w:val="ZhlavChar"/>
    <w:rsid w:val="00F90D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90D26"/>
    <w:rPr>
      <w:sz w:val="24"/>
      <w:szCs w:val="24"/>
    </w:rPr>
  </w:style>
  <w:style w:type="paragraph" w:styleId="Zpat">
    <w:name w:val="footer"/>
    <w:basedOn w:val="Normln"/>
    <w:link w:val="ZpatChar"/>
    <w:rsid w:val="00F90D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90D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868B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sid w:val="000868B7"/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rsid w:val="000868B7"/>
    <w:rPr>
      <w:color w:val="0000FF"/>
      <w:u w:val="single"/>
    </w:rPr>
  </w:style>
  <w:style w:type="paragraph" w:styleId="Zkladntext">
    <w:name w:val="Body Text"/>
    <w:basedOn w:val="Normln"/>
    <w:rsid w:val="000868B7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qFormat/>
    <w:rsid w:val="000868B7"/>
    <w:rPr>
      <w:b/>
      <w:bCs/>
    </w:rPr>
  </w:style>
  <w:style w:type="paragraph" w:styleId="Zhlav">
    <w:name w:val="header"/>
    <w:basedOn w:val="Normln"/>
    <w:link w:val="ZhlavChar"/>
    <w:rsid w:val="00F90D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90D26"/>
    <w:rPr>
      <w:sz w:val="24"/>
      <w:szCs w:val="24"/>
    </w:rPr>
  </w:style>
  <w:style w:type="paragraph" w:styleId="Zpat">
    <w:name w:val="footer"/>
    <w:basedOn w:val="Normln"/>
    <w:link w:val="ZpatChar"/>
    <w:rsid w:val="00F90D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90D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hanzlicek@harlek&#253;n.cz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1242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Links>
    <vt:vector size="6" baseType="variant">
      <vt:variant>
        <vt:i4>2621572</vt:i4>
      </vt:variant>
      <vt:variant>
        <vt:i4>0</vt:i4>
      </vt:variant>
      <vt:variant>
        <vt:i4>0</vt:i4>
      </vt:variant>
      <vt:variant>
        <vt:i4>5</vt:i4>
      </vt:variant>
      <vt:variant>
        <vt:lpwstr>mailto:vhanzlicek@harlekýn.cz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2016-11-10T09:52:00Z</dcterms:created>
  <dcterms:modified xsi:type="dcterms:W3CDTF">2016-11-10T09:53:00Z</dcterms:modified>
</cp:coreProperties>
</file>