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E58F5" w14:textId="77777777" w:rsidR="00BE1CC6" w:rsidRDefault="00BE1CC6">
      <w:pPr>
        <w:pStyle w:val="lnekslo"/>
        <w:spacing w:after="60"/>
      </w:pPr>
    </w:p>
    <w:p w14:paraId="1257843D" w14:textId="77777777" w:rsidR="00B918D9" w:rsidRDefault="008A01CD">
      <w:pPr>
        <w:pStyle w:val="lnekslo"/>
        <w:spacing w:after="60"/>
        <w:rPr>
          <w:sz w:val="32"/>
        </w:rPr>
      </w:pPr>
      <w:r w:rsidRPr="00B918D9">
        <w:rPr>
          <w:sz w:val="32"/>
        </w:rPr>
        <w:t xml:space="preserve">Licenční smlouva </w:t>
      </w:r>
    </w:p>
    <w:p w14:paraId="4278D00F" w14:textId="77777777" w:rsidR="008A01CD" w:rsidRPr="00B918D9" w:rsidRDefault="00F70F8C">
      <w:pPr>
        <w:pStyle w:val="lnekslo"/>
        <w:spacing w:after="60"/>
        <w:rPr>
          <w:sz w:val="32"/>
        </w:rPr>
      </w:pPr>
      <w:r w:rsidRPr="00B918D9">
        <w:rPr>
          <w:sz w:val="32"/>
        </w:rPr>
        <w:t>spojená se smlouvou o programové údržbě a podpoře</w:t>
      </w:r>
    </w:p>
    <w:p w14:paraId="2FD29642" w14:textId="77777777" w:rsidR="00A640C6" w:rsidRDefault="00A640C6" w:rsidP="00A640C6">
      <w:pPr>
        <w:jc w:val="center"/>
        <w:rPr>
          <w:i/>
          <w:szCs w:val="22"/>
        </w:rPr>
      </w:pPr>
      <w:r>
        <w:t xml:space="preserve">uzavřená v souladu s ustanovením </w:t>
      </w:r>
      <w:r>
        <w:rPr>
          <w:i/>
          <w:szCs w:val="22"/>
        </w:rPr>
        <w:t>uzavřená dle § 1746 odst. 2 a § 2358 a následujících zákona č. 89/2012 Sb., občanského zákoníku</w:t>
      </w:r>
    </w:p>
    <w:p w14:paraId="3CDB2E67" w14:textId="77777777" w:rsidR="00B918D9" w:rsidRDefault="00B918D9" w:rsidP="00A640C6">
      <w:pPr>
        <w:jc w:val="center"/>
      </w:pPr>
    </w:p>
    <w:p w14:paraId="3F9009BF" w14:textId="77777777" w:rsidR="00A640C6" w:rsidRDefault="00A640C6" w:rsidP="00A640C6">
      <w:pPr>
        <w:jc w:val="center"/>
      </w:pPr>
    </w:p>
    <w:p w14:paraId="13D2C68C" w14:textId="77777777" w:rsidR="008A01CD" w:rsidRDefault="001820F0" w:rsidP="00F23B9C">
      <w:pPr>
        <w:jc w:val="center"/>
      </w:pPr>
      <w:r>
        <w:t xml:space="preserve">1. </w:t>
      </w:r>
      <w:r w:rsidR="008A01CD">
        <w:t>Smluvní strany:</w:t>
      </w:r>
    </w:p>
    <w:p w14:paraId="18179A64" w14:textId="77777777" w:rsidR="008A01CD" w:rsidRDefault="008A01CD" w:rsidP="0035756F">
      <w:pPr>
        <w:spacing w:after="0"/>
        <w:rPr>
          <w:b/>
          <w:bCs/>
        </w:rPr>
      </w:pPr>
      <w:r>
        <w:t>Název:</w:t>
      </w:r>
      <w:r>
        <w:tab/>
      </w:r>
      <w:r>
        <w:tab/>
      </w:r>
      <w:r w:rsidR="009D6926">
        <w:rPr>
          <w:b/>
          <w:bCs/>
          <w:color w:val="000000"/>
        </w:rPr>
        <w:t>MEDIWARE a.s.</w:t>
      </w:r>
    </w:p>
    <w:p w14:paraId="5C8AA446" w14:textId="77777777" w:rsidR="008A01CD" w:rsidRDefault="008A01CD" w:rsidP="0035756F">
      <w:pPr>
        <w:spacing w:after="0"/>
      </w:pPr>
      <w:r>
        <w:t>Adresa:</w:t>
      </w:r>
      <w:r>
        <w:tab/>
      </w:r>
      <w:r>
        <w:tab/>
      </w:r>
      <w:r w:rsidR="009D6926">
        <w:t>Evropská</w:t>
      </w:r>
      <w:r w:rsidR="002E2F3F">
        <w:t xml:space="preserve"> 655/116</w:t>
      </w:r>
      <w:r>
        <w:t>, 160 00 Praha 6</w:t>
      </w:r>
    </w:p>
    <w:p w14:paraId="4DCD093D" w14:textId="77777777" w:rsidR="008A01CD" w:rsidRDefault="00F23B9C" w:rsidP="0035756F">
      <w:pPr>
        <w:spacing w:after="0"/>
      </w:pPr>
      <w:r>
        <w:t>Z</w:t>
      </w:r>
      <w:r w:rsidR="008A01CD">
        <w:t>apsaná</w:t>
      </w:r>
      <w:r>
        <w:t>:</w:t>
      </w:r>
      <w:r>
        <w:tab/>
      </w:r>
      <w:r w:rsidR="008A01CD">
        <w:t>v obchodním rejstříku vedeném Městským soudem v Praze, oddíl B, vložka 8009</w:t>
      </w:r>
    </w:p>
    <w:p w14:paraId="4DE85402" w14:textId="77777777" w:rsidR="008A01CD" w:rsidRDefault="008A01CD" w:rsidP="0035756F">
      <w:pPr>
        <w:spacing w:after="0"/>
      </w:pPr>
      <w:r>
        <w:t xml:space="preserve">IČO: </w:t>
      </w:r>
      <w:r>
        <w:tab/>
      </w:r>
      <w:r>
        <w:tab/>
        <w:t>26739488</w:t>
      </w:r>
    </w:p>
    <w:p w14:paraId="64EBAB50" w14:textId="77777777" w:rsidR="008A01CD" w:rsidRDefault="008A01CD" w:rsidP="0035756F">
      <w:pPr>
        <w:spacing w:after="0"/>
      </w:pPr>
      <w:r>
        <w:t xml:space="preserve">DIČ: </w:t>
      </w:r>
      <w:r>
        <w:tab/>
      </w:r>
      <w:r>
        <w:tab/>
        <w:t>CZ26739488</w:t>
      </w:r>
    </w:p>
    <w:p w14:paraId="40180D0E" w14:textId="77777777" w:rsidR="004C28C1" w:rsidRDefault="00F23B9C" w:rsidP="0035756F">
      <w:pPr>
        <w:spacing w:after="0"/>
      </w:pPr>
      <w:r>
        <w:t>z</w:t>
      </w:r>
      <w:r w:rsidR="00755826">
        <w:t>astoupen</w:t>
      </w:r>
      <w:r>
        <w:t>a</w:t>
      </w:r>
      <w:r w:rsidR="00755826">
        <w:t xml:space="preserve">:   </w:t>
      </w:r>
      <w:r>
        <w:tab/>
      </w:r>
      <w:r w:rsidR="00755826">
        <w:t>Ing. Jiřím Potůčkem, CSc</w:t>
      </w:r>
      <w:r w:rsidR="005B07A3">
        <w:t>.</w:t>
      </w:r>
      <w:r w:rsidR="00755826">
        <w:t>, předsedou p</w:t>
      </w:r>
      <w:r w:rsidR="004C28C1">
        <w:t>ředstavenstva</w:t>
      </w:r>
    </w:p>
    <w:p w14:paraId="75B9A8A0" w14:textId="45A60E8F" w:rsidR="0035756F" w:rsidRDefault="0035756F" w:rsidP="0035756F">
      <w:pPr>
        <w:spacing w:after="0"/>
      </w:pPr>
      <w:r>
        <w:t xml:space="preserve">bankovní spojení: </w:t>
      </w:r>
      <w:r w:rsidR="003B0105" w:rsidRPr="003B0105">
        <w:rPr>
          <w:highlight w:val="black"/>
        </w:rPr>
        <w:t>xxxxxx</w:t>
      </w:r>
    </w:p>
    <w:p w14:paraId="6E86FA75" w14:textId="4F9D04FA" w:rsidR="0035756F" w:rsidRPr="0035756F" w:rsidRDefault="0035756F" w:rsidP="0035756F">
      <w:pPr>
        <w:pStyle w:val="Zkladntext21"/>
        <w:rPr>
          <w:rFonts w:cs="Arial"/>
          <w:szCs w:val="20"/>
        </w:rPr>
      </w:pPr>
      <w:r>
        <w:t xml:space="preserve">Číslo účtu:         </w:t>
      </w:r>
      <w:r w:rsidR="003B0105" w:rsidRPr="003B0105">
        <w:rPr>
          <w:highlight w:val="black"/>
        </w:rPr>
        <w:t>xxxxxx</w:t>
      </w:r>
    </w:p>
    <w:p w14:paraId="4B434FEB" w14:textId="77777777" w:rsidR="005B07A3" w:rsidRDefault="00B918D9" w:rsidP="0035756F">
      <w:pPr>
        <w:spacing w:after="0"/>
      </w:pPr>
      <w:r>
        <w:t>j</w:t>
      </w:r>
      <w:r w:rsidR="004C28C1">
        <w:t>ako dodavatelem</w:t>
      </w:r>
      <w:r w:rsidR="005B07A3">
        <w:t xml:space="preserve"> </w:t>
      </w:r>
      <w:r w:rsidR="004C28C1">
        <w:t>(</w:t>
      </w:r>
      <w:r w:rsidR="005B07A3">
        <w:t>dále jen poskytovatel)</w:t>
      </w:r>
    </w:p>
    <w:p w14:paraId="705DB61F" w14:textId="77777777" w:rsidR="00B918D9" w:rsidRDefault="00B918D9" w:rsidP="0035756F">
      <w:pPr>
        <w:spacing w:after="0"/>
        <w:ind w:left="708" w:firstLine="708"/>
      </w:pPr>
    </w:p>
    <w:p w14:paraId="5620B59A" w14:textId="77777777" w:rsidR="00F23B9C" w:rsidRDefault="008A01CD" w:rsidP="0035756F">
      <w:pPr>
        <w:spacing w:after="0"/>
      </w:pPr>
      <w:r>
        <w:t>a</w:t>
      </w:r>
    </w:p>
    <w:p w14:paraId="3FE3B5FA" w14:textId="77777777" w:rsidR="00B918D9" w:rsidRDefault="00B918D9" w:rsidP="0035756F">
      <w:pPr>
        <w:spacing w:after="0"/>
      </w:pPr>
    </w:p>
    <w:p w14:paraId="1DC91A47" w14:textId="77777777" w:rsidR="0035756F" w:rsidRPr="0035756F" w:rsidRDefault="0035756F" w:rsidP="0035756F">
      <w:pPr>
        <w:tabs>
          <w:tab w:val="left" w:pos="2552"/>
        </w:tabs>
        <w:spacing w:after="0"/>
        <w:rPr>
          <w:rFonts w:cs="Arial"/>
          <w:szCs w:val="22"/>
        </w:rPr>
      </w:pPr>
      <w:r>
        <w:rPr>
          <w:rFonts w:cs="Arial"/>
          <w:szCs w:val="22"/>
        </w:rPr>
        <w:t xml:space="preserve">Název:                  </w:t>
      </w:r>
      <w:r w:rsidRPr="0035756F">
        <w:rPr>
          <w:rFonts w:cs="Arial"/>
          <w:b/>
          <w:szCs w:val="22"/>
        </w:rPr>
        <w:t>Nemocnice Na Homolce</w:t>
      </w:r>
    </w:p>
    <w:p w14:paraId="4701E332" w14:textId="77777777" w:rsidR="0035756F" w:rsidRPr="0035756F" w:rsidRDefault="0035756F" w:rsidP="0035756F">
      <w:pPr>
        <w:tabs>
          <w:tab w:val="left" w:pos="2552"/>
        </w:tabs>
        <w:spacing w:after="0"/>
        <w:rPr>
          <w:rFonts w:cs="Arial"/>
          <w:szCs w:val="22"/>
        </w:rPr>
      </w:pPr>
      <w:r w:rsidRPr="0035756F">
        <w:rPr>
          <w:rFonts w:cs="Arial"/>
          <w:szCs w:val="22"/>
        </w:rPr>
        <w:t>IČO</w:t>
      </w:r>
      <w:r>
        <w:rPr>
          <w:rFonts w:cs="Arial"/>
          <w:szCs w:val="22"/>
        </w:rPr>
        <w:t xml:space="preserve">:                      </w:t>
      </w:r>
      <w:r w:rsidRPr="0035756F">
        <w:rPr>
          <w:rFonts w:cs="Arial"/>
          <w:szCs w:val="22"/>
        </w:rPr>
        <w:t>00023884</w:t>
      </w:r>
    </w:p>
    <w:p w14:paraId="2E75C0FE" w14:textId="77777777" w:rsidR="0035756F" w:rsidRPr="0035756F" w:rsidRDefault="0035756F" w:rsidP="0035756F">
      <w:pPr>
        <w:tabs>
          <w:tab w:val="left" w:pos="2552"/>
        </w:tabs>
        <w:spacing w:after="0"/>
        <w:rPr>
          <w:rFonts w:cs="Arial"/>
          <w:szCs w:val="22"/>
        </w:rPr>
      </w:pPr>
      <w:r>
        <w:rPr>
          <w:rFonts w:cs="Arial"/>
          <w:szCs w:val="22"/>
        </w:rPr>
        <w:t xml:space="preserve">DIČ:                      </w:t>
      </w:r>
      <w:r w:rsidRPr="0035756F">
        <w:rPr>
          <w:rFonts w:cs="Arial"/>
          <w:szCs w:val="22"/>
        </w:rPr>
        <w:t>CZ00023884</w:t>
      </w:r>
    </w:p>
    <w:p w14:paraId="7679A337" w14:textId="77777777" w:rsidR="0035756F" w:rsidRPr="0035756F" w:rsidRDefault="0035756F" w:rsidP="0035756F">
      <w:pPr>
        <w:tabs>
          <w:tab w:val="left" w:pos="2552"/>
        </w:tabs>
        <w:spacing w:after="0"/>
        <w:rPr>
          <w:rFonts w:cs="Arial"/>
          <w:szCs w:val="22"/>
        </w:rPr>
      </w:pPr>
      <w:r>
        <w:rPr>
          <w:rFonts w:cs="Arial"/>
          <w:szCs w:val="22"/>
        </w:rPr>
        <w:t xml:space="preserve">Sídlem:                  </w:t>
      </w:r>
      <w:r w:rsidRPr="0035756F">
        <w:rPr>
          <w:rFonts w:cs="Arial"/>
          <w:szCs w:val="22"/>
        </w:rPr>
        <w:t xml:space="preserve">Roentgenova 37/2, 150 30 Praha 5 </w:t>
      </w:r>
    </w:p>
    <w:p w14:paraId="3377781B" w14:textId="7B1CE417" w:rsidR="0035756F" w:rsidRPr="0035756F" w:rsidRDefault="0035756F" w:rsidP="0035756F">
      <w:pPr>
        <w:tabs>
          <w:tab w:val="left" w:pos="2552"/>
        </w:tabs>
        <w:spacing w:after="0"/>
        <w:rPr>
          <w:rFonts w:cs="Arial"/>
          <w:szCs w:val="22"/>
        </w:rPr>
      </w:pPr>
      <w:r w:rsidRPr="0035756F">
        <w:rPr>
          <w:rFonts w:cs="Arial"/>
          <w:szCs w:val="22"/>
        </w:rPr>
        <w:t>Zastoupena</w:t>
      </w:r>
      <w:r>
        <w:rPr>
          <w:rFonts w:cs="Arial"/>
          <w:szCs w:val="22"/>
        </w:rPr>
        <w:t xml:space="preserve">:          </w:t>
      </w:r>
      <w:r w:rsidR="003B0105">
        <w:rPr>
          <w:rFonts w:cs="Arial"/>
          <w:szCs w:val="22"/>
        </w:rPr>
        <w:t>Mgr. Lenkou Čintalovou</w:t>
      </w:r>
      <w:r w:rsidRPr="0035756F">
        <w:rPr>
          <w:rFonts w:cs="Arial"/>
          <w:szCs w:val="22"/>
        </w:rPr>
        <w:t>, vedoucí ONVZ</w:t>
      </w:r>
    </w:p>
    <w:p w14:paraId="094778DB" w14:textId="4DEA39CA" w:rsidR="0035756F" w:rsidRPr="0035756F" w:rsidRDefault="0035756F" w:rsidP="0035756F">
      <w:pPr>
        <w:tabs>
          <w:tab w:val="left" w:pos="2552"/>
        </w:tabs>
        <w:spacing w:after="0"/>
        <w:rPr>
          <w:rFonts w:cs="Arial"/>
          <w:szCs w:val="22"/>
        </w:rPr>
      </w:pPr>
      <w:r>
        <w:rPr>
          <w:rFonts w:cs="Arial"/>
          <w:szCs w:val="22"/>
        </w:rPr>
        <w:t xml:space="preserve">Bankovní spojení:  </w:t>
      </w:r>
      <w:r w:rsidR="003B0105" w:rsidRPr="003B0105">
        <w:rPr>
          <w:rFonts w:cs="Arial"/>
          <w:highlight w:val="black"/>
        </w:rPr>
        <w:t>xxxxxx</w:t>
      </w:r>
    </w:p>
    <w:p w14:paraId="15F42342" w14:textId="7AA48490" w:rsidR="0035756F" w:rsidRPr="0035756F" w:rsidRDefault="0035756F" w:rsidP="0035756F">
      <w:pPr>
        <w:tabs>
          <w:tab w:val="left" w:pos="2552"/>
        </w:tabs>
        <w:spacing w:after="0"/>
        <w:rPr>
          <w:rFonts w:cs="Arial"/>
        </w:rPr>
      </w:pPr>
      <w:r>
        <w:rPr>
          <w:rFonts w:cs="Arial"/>
          <w:szCs w:val="22"/>
        </w:rPr>
        <w:t xml:space="preserve">Číslo účtu:              </w:t>
      </w:r>
      <w:r w:rsidR="003B0105" w:rsidRPr="003B0105">
        <w:rPr>
          <w:rFonts w:cs="Arial"/>
          <w:szCs w:val="22"/>
          <w:highlight w:val="black"/>
        </w:rPr>
        <w:t>xxxxxx</w:t>
      </w:r>
    </w:p>
    <w:p w14:paraId="51F94935" w14:textId="432455D3" w:rsidR="0035756F" w:rsidRDefault="0035756F" w:rsidP="0035756F">
      <w:pPr>
        <w:spacing w:before="120" w:after="0"/>
        <w:rPr>
          <w:rFonts w:cs="Arial"/>
        </w:rPr>
      </w:pPr>
      <w:r w:rsidRPr="0035756F">
        <w:rPr>
          <w:rFonts w:cs="Arial"/>
        </w:rPr>
        <w:t xml:space="preserve">Kontaktní osoba ve věcech technických: </w:t>
      </w:r>
      <w:r w:rsidR="00244048" w:rsidRPr="00244048">
        <w:rPr>
          <w:rFonts w:cs="Arial"/>
          <w:highlight w:val="black"/>
        </w:rPr>
        <w:t>xxxxxxx</w:t>
      </w:r>
      <w:r w:rsidRPr="0035756F">
        <w:rPr>
          <w:rFonts w:cs="Arial"/>
        </w:rPr>
        <w:t xml:space="preserve">, tel: </w:t>
      </w:r>
      <w:r w:rsidR="00244048" w:rsidRPr="00244048">
        <w:rPr>
          <w:rFonts w:cs="Arial"/>
          <w:highlight w:val="black"/>
        </w:rPr>
        <w:t>xxxxxx</w:t>
      </w:r>
      <w:r w:rsidRPr="0035756F">
        <w:rPr>
          <w:rFonts w:cs="Arial"/>
        </w:rPr>
        <w:t xml:space="preserve">, email: </w:t>
      </w:r>
      <w:hyperlink r:id="rId8" w:history="1">
        <w:r w:rsidR="00244048" w:rsidRPr="00244048">
          <w:rPr>
            <w:rStyle w:val="Hypertextovodkaz"/>
            <w:rFonts w:cs="Arial"/>
            <w:highlight w:val="black"/>
          </w:rPr>
          <w:t>xxxxxx</w:t>
        </w:r>
      </w:hyperlink>
      <w:r w:rsidRPr="0035756F">
        <w:rPr>
          <w:rFonts w:cs="Arial"/>
        </w:rPr>
        <w:t xml:space="preserve"> a smluvních: </w:t>
      </w:r>
      <w:r w:rsidR="00244048" w:rsidRPr="00244048">
        <w:rPr>
          <w:rFonts w:cs="Arial"/>
          <w:highlight w:val="black"/>
        </w:rPr>
        <w:t>xxxxxx</w:t>
      </w:r>
      <w:r w:rsidRPr="0035756F">
        <w:rPr>
          <w:rFonts w:cs="Arial"/>
        </w:rPr>
        <w:t xml:space="preserve">, tel: </w:t>
      </w:r>
      <w:r w:rsidR="00244048" w:rsidRPr="00244048">
        <w:rPr>
          <w:rFonts w:cs="Arial"/>
          <w:highlight w:val="black"/>
        </w:rPr>
        <w:t>xxxxxx</w:t>
      </w:r>
      <w:r w:rsidRPr="0035756F">
        <w:rPr>
          <w:rFonts w:cs="Arial"/>
        </w:rPr>
        <w:t xml:space="preserve">, email: </w:t>
      </w:r>
      <w:r w:rsidR="00244048" w:rsidRPr="00244048">
        <w:rPr>
          <w:rFonts w:cs="Arial"/>
          <w:highlight w:val="black"/>
        </w:rPr>
        <w:t>xxxxxx</w:t>
      </w:r>
    </w:p>
    <w:p w14:paraId="637A52DD" w14:textId="77777777" w:rsidR="008A01CD" w:rsidRPr="0035756F" w:rsidRDefault="00F23B9C" w:rsidP="0035756F">
      <w:pPr>
        <w:spacing w:before="120" w:after="0"/>
        <w:rPr>
          <w:rFonts w:cs="Arial"/>
        </w:rPr>
      </w:pPr>
      <w:r w:rsidRPr="0035756F">
        <w:rPr>
          <w:rFonts w:cs="Arial"/>
        </w:rPr>
        <w:t>jako</w:t>
      </w:r>
      <w:r w:rsidR="002E2F3F" w:rsidRPr="0035756F">
        <w:rPr>
          <w:rFonts w:cs="Arial"/>
        </w:rPr>
        <w:t xml:space="preserve"> uživatelem produktu </w:t>
      </w:r>
      <w:r w:rsidR="008A01CD" w:rsidRPr="0035756F">
        <w:rPr>
          <w:rFonts w:cs="Arial"/>
        </w:rPr>
        <w:t>(dále jen nabyvatel)</w:t>
      </w:r>
    </w:p>
    <w:p w14:paraId="66C9D59A" w14:textId="77777777" w:rsidR="005B07A3" w:rsidRPr="0035756F" w:rsidRDefault="005B07A3" w:rsidP="0035756F">
      <w:pPr>
        <w:spacing w:after="0"/>
        <w:ind w:left="1410" w:hanging="1410"/>
        <w:jc w:val="both"/>
        <w:rPr>
          <w:rFonts w:cs="Arial"/>
        </w:rPr>
      </w:pPr>
    </w:p>
    <w:p w14:paraId="681475AC" w14:textId="77777777" w:rsidR="008A01CD" w:rsidRDefault="001820F0" w:rsidP="00F23B9C">
      <w:pPr>
        <w:pStyle w:val="lneknadpis"/>
        <w:tabs>
          <w:tab w:val="left" w:pos="0"/>
          <w:tab w:val="left" w:pos="425"/>
        </w:tabs>
      </w:pPr>
      <w:r>
        <w:t xml:space="preserve">2. </w:t>
      </w:r>
      <w:r w:rsidR="008A01CD">
        <w:t xml:space="preserve"> Obecné</w:t>
      </w:r>
    </w:p>
    <w:p w14:paraId="73F32392" w14:textId="77777777" w:rsidR="00A640C6" w:rsidRDefault="00A640C6" w:rsidP="00A640C6">
      <w:pPr>
        <w:pStyle w:val="Cisodst1"/>
        <w:tabs>
          <w:tab w:val="clear" w:pos="0"/>
          <w:tab w:val="left" w:pos="-720"/>
          <w:tab w:val="left" w:pos="-216"/>
        </w:tabs>
      </w:pPr>
      <w:r>
        <w:t xml:space="preserve">1. </w:t>
      </w:r>
      <w:r w:rsidR="008A01CD">
        <w:t xml:space="preserve"> </w:t>
      </w:r>
      <w:r>
        <w:t xml:space="preserve">Smluvní strany tímto v souladu s ustanovením § 1746 odst. 2 a </w:t>
      </w:r>
      <w:r>
        <w:rPr>
          <w:i/>
          <w:szCs w:val="22"/>
        </w:rPr>
        <w:t>§ 2358 a následujících zákona č. 89/2012 Sb.,  občanského zákoníku</w:t>
      </w:r>
      <w:r>
        <w:t xml:space="preserve"> uzavírají smlouvu k užívání licence programového produktu MWPharm++ (dále jen produkt) blíže specifikovaného v následujících ustanoveních této smlouvy.</w:t>
      </w:r>
    </w:p>
    <w:p w14:paraId="51A87AF2" w14:textId="77777777" w:rsidR="008A01CD" w:rsidRPr="00A640C6" w:rsidRDefault="00A640C6" w:rsidP="00A640C6">
      <w:pPr>
        <w:pStyle w:val="Cisodst1"/>
        <w:tabs>
          <w:tab w:val="clear" w:pos="0"/>
          <w:tab w:val="left" w:pos="-720"/>
          <w:tab w:val="left" w:pos="-216"/>
        </w:tabs>
        <w:rPr>
          <w:rFonts w:eastAsia="Arial"/>
        </w:rPr>
      </w:pPr>
      <w:r>
        <w:t xml:space="preserve">2. </w:t>
      </w:r>
      <w:r w:rsidR="008A01CD">
        <w:t>Poskytovatel prohlašuje, že vlastní majetková práva k produktu.</w:t>
      </w:r>
    </w:p>
    <w:p w14:paraId="478166C3" w14:textId="77777777" w:rsidR="007E1A53" w:rsidRDefault="00A640C6" w:rsidP="007E1A53">
      <w:pPr>
        <w:pStyle w:val="Cisodst1"/>
        <w:tabs>
          <w:tab w:val="clear" w:pos="0"/>
          <w:tab w:val="left" w:pos="-720"/>
          <w:tab w:val="left" w:pos="-216"/>
        </w:tabs>
      </w:pPr>
      <w:r>
        <w:t xml:space="preserve">3. </w:t>
      </w:r>
      <w:r w:rsidR="008A01CD">
        <w:t>Poskytovatel prohlašuje, že má právo produkt užít a udělit nabyvateli oprávnění k výkonu práva produkt užít v souladu s podmínkami této smlouvy.</w:t>
      </w:r>
    </w:p>
    <w:p w14:paraId="4A50204E" w14:textId="77777777" w:rsidR="007E1A53" w:rsidRPr="007E1A53" w:rsidRDefault="007E1A53" w:rsidP="007E1A53">
      <w:pPr>
        <w:pStyle w:val="Cisodst1"/>
        <w:tabs>
          <w:tab w:val="clear" w:pos="0"/>
          <w:tab w:val="left" w:pos="-720"/>
          <w:tab w:val="left" w:pos="-216"/>
        </w:tabs>
      </w:pPr>
      <w:r>
        <w:t xml:space="preserve">4. </w:t>
      </w:r>
      <w:r>
        <w:rPr>
          <w:rFonts w:eastAsia="Arial"/>
        </w:rPr>
        <w:t xml:space="preserve">Vzhledem k výše uvedenému se </w:t>
      </w:r>
      <w:r>
        <w:t xml:space="preserve">smluvní strany tímto rozhodly v souladu s ustanovením § 1746 odst. 2 </w:t>
      </w:r>
      <w:r>
        <w:rPr>
          <w:szCs w:val="22"/>
        </w:rPr>
        <w:t>zákona č. 89/2012 Sb., občanského zákoníku</w:t>
      </w:r>
      <w:r>
        <w:t xml:space="preserve"> uzavřít tuto Licenční smlouvu spojenou se smlouvou o programové údržbě a podpoře  programového produktu MWPharm++.</w:t>
      </w:r>
    </w:p>
    <w:p w14:paraId="7EF42587" w14:textId="77777777" w:rsidR="007E1A53" w:rsidRDefault="007E1A53" w:rsidP="00A640C6">
      <w:pPr>
        <w:pStyle w:val="Cisodst1"/>
        <w:tabs>
          <w:tab w:val="clear" w:pos="0"/>
          <w:tab w:val="left" w:pos="-720"/>
          <w:tab w:val="left" w:pos="-216"/>
        </w:tabs>
      </w:pPr>
    </w:p>
    <w:p w14:paraId="77509A09" w14:textId="77777777" w:rsidR="008A01CD" w:rsidRDefault="008A01CD" w:rsidP="00F23B9C">
      <w:pPr>
        <w:pStyle w:val="lneknadpis"/>
        <w:tabs>
          <w:tab w:val="left" w:pos="0"/>
          <w:tab w:val="left" w:pos="425"/>
        </w:tabs>
      </w:pPr>
      <w:r>
        <w:t xml:space="preserve"> </w:t>
      </w:r>
      <w:r w:rsidR="001820F0">
        <w:t xml:space="preserve">3. </w:t>
      </w:r>
      <w:r>
        <w:t>Předmět plnění</w:t>
      </w:r>
    </w:p>
    <w:p w14:paraId="6A323DFC" w14:textId="77777777" w:rsidR="008A01CD" w:rsidRDefault="00DE666E" w:rsidP="00DE666E">
      <w:pPr>
        <w:pStyle w:val="Cisodst1"/>
        <w:tabs>
          <w:tab w:val="clear" w:pos="0"/>
          <w:tab w:val="left" w:pos="125"/>
          <w:tab w:val="left" w:pos="485"/>
          <w:tab w:val="left" w:pos="845"/>
          <w:tab w:val="left" w:pos="1205"/>
        </w:tabs>
      </w:pPr>
      <w:r>
        <w:t xml:space="preserve">1. </w:t>
      </w:r>
      <w:r w:rsidR="008A01CD">
        <w:t>Přenechání práva užití následujících licencí produktu MWPharm</w:t>
      </w:r>
      <w:r w:rsidR="007E1A53">
        <w:t>++</w:t>
      </w:r>
      <w:r>
        <w:t xml:space="preserve"> a jeho modulů za úplatu.</w:t>
      </w:r>
    </w:p>
    <w:p w14:paraId="2480C9FC" w14:textId="77777777" w:rsidR="00DE666E" w:rsidRDefault="00DE666E" w:rsidP="00DE666E">
      <w:pPr>
        <w:pStyle w:val="Cisodst1"/>
        <w:tabs>
          <w:tab w:val="clear" w:pos="0"/>
          <w:tab w:val="left" w:pos="125"/>
          <w:tab w:val="left" w:pos="485"/>
          <w:tab w:val="left" w:pos="845"/>
          <w:tab w:val="left" w:pos="1205"/>
        </w:tabs>
      </w:pPr>
    </w:p>
    <w:p w14:paraId="7BD18F6D" w14:textId="77777777" w:rsidR="00DE666E" w:rsidRDefault="00DE666E" w:rsidP="00DE666E">
      <w:pPr>
        <w:pStyle w:val="Seznam"/>
        <w:jc w:val="both"/>
        <w:rPr>
          <w:rFonts w:eastAsia="Arial"/>
        </w:rPr>
      </w:pPr>
      <w:r>
        <w:t>2. Předmětem plnění je poskytování programové údržby a podpory programového produktu MWPharm++</w:t>
      </w:r>
      <w:r>
        <w:rPr>
          <w:rFonts w:eastAsia="Arial"/>
        </w:rPr>
        <w:t xml:space="preserve"> sestávající se z:</w:t>
      </w:r>
    </w:p>
    <w:p w14:paraId="3178425B" w14:textId="77777777" w:rsidR="00DE666E" w:rsidRDefault="00DE666E" w:rsidP="00DE666E">
      <w:pPr>
        <w:pStyle w:val="Seznam"/>
        <w:jc w:val="both"/>
      </w:pPr>
      <w:r>
        <w:rPr>
          <w:rFonts w:eastAsia="Arial"/>
        </w:rPr>
        <w:t xml:space="preserve">-  pravidelné roční aktualizace, která je ke stažení na </w:t>
      </w:r>
      <w:hyperlink r:id="rId9" w:history="1">
        <w:r>
          <w:rPr>
            <w:rStyle w:val="Hypertextovodkaz"/>
          </w:rPr>
          <w:t>http://www.mediware.cz/en/mwpharm-plus-plus-downloads</w:t>
        </w:r>
      </w:hyperlink>
    </w:p>
    <w:p w14:paraId="6D967D57" w14:textId="77777777" w:rsidR="00DE666E" w:rsidRPr="00DE666E" w:rsidRDefault="00DE666E" w:rsidP="00DE666E">
      <w:pPr>
        <w:pStyle w:val="Seznam"/>
        <w:jc w:val="both"/>
      </w:pPr>
      <w:r>
        <w:t xml:space="preserve">- </w:t>
      </w:r>
      <w:r>
        <w:rPr>
          <w:rFonts w:eastAsia="Arial"/>
        </w:rPr>
        <w:t>pravidelné roční aktualizace lékové databáze, která je součástí dané verze produktu</w:t>
      </w:r>
    </w:p>
    <w:p w14:paraId="41535C1B" w14:textId="77777777" w:rsidR="00DE666E" w:rsidRDefault="00DE666E" w:rsidP="00DE666E">
      <w:pPr>
        <w:pStyle w:val="Cisodst1"/>
        <w:tabs>
          <w:tab w:val="left" w:pos="-720"/>
          <w:tab w:val="left" w:pos="-216"/>
          <w:tab w:val="left" w:pos="0"/>
        </w:tabs>
        <w:rPr>
          <w:rFonts w:eastAsia="Arial"/>
        </w:rPr>
      </w:pPr>
      <w:r>
        <w:rPr>
          <w:rFonts w:eastAsia="Arial"/>
        </w:rPr>
        <w:t xml:space="preserve">- telefonické/emailové podpory na emailové adrese </w:t>
      </w:r>
      <w:hyperlink r:id="rId10" w:history="1">
        <w:r>
          <w:rPr>
            <w:rStyle w:val="Hypertextovodkaz"/>
            <w:rFonts w:eastAsia="Arial"/>
          </w:rPr>
          <w:t>support@mediware.cz</w:t>
        </w:r>
      </w:hyperlink>
      <w:r>
        <w:t>, tel.:  +420 773 760 568</w:t>
      </w:r>
    </w:p>
    <w:p w14:paraId="3601480F" w14:textId="77777777" w:rsidR="00DE666E" w:rsidRDefault="00DE666E" w:rsidP="00DE666E">
      <w:pPr>
        <w:pStyle w:val="Cisodst1"/>
        <w:tabs>
          <w:tab w:val="left" w:pos="-720"/>
          <w:tab w:val="left" w:pos="-216"/>
          <w:tab w:val="left" w:pos="0"/>
        </w:tabs>
        <w:rPr>
          <w:rFonts w:eastAsia="Arial"/>
        </w:rPr>
      </w:pPr>
      <w:r>
        <w:rPr>
          <w:rFonts w:eastAsia="Arial"/>
        </w:rPr>
        <w:t>-  školení 1x ročně v rozsahu 2,5 hodiny v sídle dodavatele na adrese Evropská 655/116, Praha 6</w:t>
      </w:r>
    </w:p>
    <w:p w14:paraId="6A362F87" w14:textId="77777777" w:rsidR="00DE666E" w:rsidRDefault="00DE666E" w:rsidP="00DE666E">
      <w:pPr>
        <w:pStyle w:val="Cisodst1"/>
        <w:tabs>
          <w:tab w:val="left" w:pos="-720"/>
          <w:tab w:val="left" w:pos="-216"/>
          <w:tab w:val="left" w:pos="0"/>
        </w:tabs>
      </w:pPr>
      <w:r>
        <w:rPr>
          <w:rFonts w:eastAsia="Arial"/>
        </w:rPr>
        <w:t xml:space="preserve">- připravených školicích materiálů, které jsou k dispozici na </w:t>
      </w:r>
      <w:r>
        <w:rPr>
          <w:rFonts w:eastAsia="Arial"/>
          <w:color w:val="0000FF"/>
          <w:u w:val="single"/>
        </w:rPr>
        <w:t> </w:t>
      </w:r>
      <w:hyperlink r:id="rId11" w:history="1">
        <w:r>
          <w:rPr>
            <w:rStyle w:val="Hypertextovodkaz"/>
          </w:rPr>
          <w:t>http://www.mediware.cz/en/mwpharm-plus-plus-downloads</w:t>
        </w:r>
      </w:hyperlink>
    </w:p>
    <w:p w14:paraId="3BCA4435" w14:textId="77777777" w:rsidR="00B918D9" w:rsidRDefault="00B918D9" w:rsidP="00DE666E">
      <w:pPr>
        <w:pStyle w:val="Cisodst1"/>
        <w:tabs>
          <w:tab w:val="left" w:pos="-720"/>
          <w:tab w:val="left" w:pos="-216"/>
          <w:tab w:val="left" w:pos="0"/>
        </w:tabs>
        <w:rPr>
          <w:rFonts w:eastAsia="Arial"/>
        </w:rPr>
      </w:pPr>
    </w:p>
    <w:p w14:paraId="59A769E3" w14:textId="77777777" w:rsidR="00DE666E" w:rsidRDefault="00DE666E" w:rsidP="00DE666E">
      <w:pPr>
        <w:pStyle w:val="Cisodst1"/>
        <w:tabs>
          <w:tab w:val="clear" w:pos="0"/>
          <w:tab w:val="left" w:pos="125"/>
          <w:tab w:val="left" w:pos="485"/>
          <w:tab w:val="left" w:pos="845"/>
          <w:tab w:val="left" w:pos="1205"/>
        </w:tabs>
      </w:pPr>
    </w:p>
    <w:p w14:paraId="069611FE" w14:textId="77777777" w:rsidR="002E0B4F" w:rsidRDefault="001820F0" w:rsidP="002E0B4F">
      <w:pPr>
        <w:pStyle w:val="Cisodst1"/>
        <w:tabs>
          <w:tab w:val="clear" w:pos="0"/>
          <w:tab w:val="left" w:pos="-300"/>
          <w:tab w:val="left" w:pos="60"/>
          <w:tab w:val="left" w:pos="420"/>
          <w:tab w:val="left" w:pos="780"/>
        </w:tabs>
      </w:pPr>
      <w:r>
        <w:lastRenderedPageBreak/>
        <w:t xml:space="preserve">3. </w:t>
      </w:r>
      <w:r w:rsidR="002E0B4F">
        <w:t>Cena: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69"/>
        <w:gridCol w:w="1134"/>
        <w:gridCol w:w="1843"/>
        <w:gridCol w:w="2126"/>
      </w:tblGrid>
      <w:tr w:rsidR="002E0B4F" w14:paraId="1BF985E1" w14:textId="77777777" w:rsidTr="008906C2">
        <w:tc>
          <w:tcPr>
            <w:tcW w:w="3969" w:type="dxa"/>
            <w:tcBorders>
              <w:top w:val="single" w:sz="1" w:space="0" w:color="000000"/>
              <w:left w:val="single" w:sz="1" w:space="0" w:color="000000"/>
              <w:bottom w:val="single" w:sz="1" w:space="0" w:color="000000"/>
            </w:tcBorders>
          </w:tcPr>
          <w:p w14:paraId="463CFFA9" w14:textId="77777777" w:rsidR="002E0B4F" w:rsidRDefault="002E0B4F" w:rsidP="008906C2">
            <w:pPr>
              <w:pStyle w:val="Obsahtabulky"/>
              <w:snapToGrid w:val="0"/>
              <w:rPr>
                <w:b/>
                <w:bCs/>
              </w:rPr>
            </w:pPr>
            <w:r>
              <w:rPr>
                <w:b/>
                <w:bCs/>
              </w:rPr>
              <w:t>Text</w:t>
            </w:r>
          </w:p>
        </w:tc>
        <w:tc>
          <w:tcPr>
            <w:tcW w:w="1134" w:type="dxa"/>
            <w:tcBorders>
              <w:top w:val="single" w:sz="1" w:space="0" w:color="000000"/>
              <w:left w:val="single" w:sz="1" w:space="0" w:color="000000"/>
              <w:bottom w:val="single" w:sz="1" w:space="0" w:color="000000"/>
            </w:tcBorders>
          </w:tcPr>
          <w:p w14:paraId="2D28CDB0" w14:textId="77777777" w:rsidR="002E0B4F" w:rsidRDefault="002E0B4F" w:rsidP="008906C2">
            <w:pPr>
              <w:pStyle w:val="Obsahtabulky"/>
              <w:snapToGrid w:val="0"/>
              <w:jc w:val="center"/>
              <w:rPr>
                <w:b/>
                <w:bCs/>
              </w:rPr>
            </w:pPr>
            <w:r>
              <w:rPr>
                <w:b/>
                <w:bCs/>
              </w:rPr>
              <w:t>Počet</w:t>
            </w:r>
          </w:p>
        </w:tc>
        <w:tc>
          <w:tcPr>
            <w:tcW w:w="1843" w:type="dxa"/>
            <w:tcBorders>
              <w:top w:val="single" w:sz="1" w:space="0" w:color="000000"/>
              <w:left w:val="single" w:sz="1" w:space="0" w:color="000000"/>
              <w:bottom w:val="single" w:sz="1" w:space="0" w:color="000000"/>
            </w:tcBorders>
          </w:tcPr>
          <w:p w14:paraId="1167A3DE" w14:textId="77777777" w:rsidR="002E0B4F" w:rsidRDefault="002E0B4F" w:rsidP="008906C2">
            <w:pPr>
              <w:pStyle w:val="Obsahtabulky"/>
              <w:snapToGrid w:val="0"/>
              <w:jc w:val="center"/>
              <w:rPr>
                <w:b/>
                <w:bCs/>
              </w:rPr>
            </w:pPr>
            <w:r>
              <w:rPr>
                <w:b/>
                <w:bCs/>
              </w:rPr>
              <w:t xml:space="preserve">Cena / jedn. </w:t>
            </w:r>
          </w:p>
        </w:tc>
        <w:tc>
          <w:tcPr>
            <w:tcW w:w="2126" w:type="dxa"/>
            <w:tcBorders>
              <w:top w:val="single" w:sz="1" w:space="0" w:color="000000"/>
              <w:left w:val="single" w:sz="1" w:space="0" w:color="000000"/>
              <w:bottom w:val="single" w:sz="1" w:space="0" w:color="000000"/>
              <w:right w:val="single" w:sz="1" w:space="0" w:color="000000"/>
            </w:tcBorders>
          </w:tcPr>
          <w:p w14:paraId="500647B3" w14:textId="77777777" w:rsidR="002E0B4F" w:rsidRDefault="002E0B4F" w:rsidP="008906C2">
            <w:pPr>
              <w:pStyle w:val="Obsahtabulky"/>
              <w:snapToGrid w:val="0"/>
              <w:jc w:val="center"/>
              <w:rPr>
                <w:b/>
                <w:bCs/>
              </w:rPr>
            </w:pPr>
            <w:r>
              <w:rPr>
                <w:b/>
                <w:bCs/>
              </w:rPr>
              <w:t>Cena celkem</w:t>
            </w:r>
            <w:r w:rsidR="007D099A">
              <w:rPr>
                <w:b/>
                <w:bCs/>
              </w:rPr>
              <w:t xml:space="preserve"> bez DPH</w:t>
            </w:r>
          </w:p>
        </w:tc>
      </w:tr>
      <w:tr w:rsidR="00B776A2" w14:paraId="30EDD509" w14:textId="77777777" w:rsidTr="008906C2">
        <w:tc>
          <w:tcPr>
            <w:tcW w:w="3969" w:type="dxa"/>
            <w:tcBorders>
              <w:left w:val="single" w:sz="1" w:space="0" w:color="000000"/>
              <w:bottom w:val="single" w:sz="1" w:space="0" w:color="000000"/>
            </w:tcBorders>
          </w:tcPr>
          <w:p w14:paraId="4E91D923" w14:textId="77777777" w:rsidR="00B776A2" w:rsidRDefault="00B776A2" w:rsidP="007D099A">
            <w:pPr>
              <w:pStyle w:val="Obsahtabulky"/>
              <w:snapToGrid w:val="0"/>
            </w:pPr>
            <w:r>
              <w:t>MW</w:t>
            </w:r>
            <w:r w:rsidR="007E1A53">
              <w:t>Pharm++</w:t>
            </w:r>
            <w:r w:rsidR="0035756F">
              <w:t xml:space="preserve"> licence 1 PC</w:t>
            </w:r>
          </w:p>
        </w:tc>
        <w:tc>
          <w:tcPr>
            <w:tcW w:w="1134" w:type="dxa"/>
            <w:tcBorders>
              <w:left w:val="single" w:sz="1" w:space="0" w:color="000000"/>
              <w:bottom w:val="single" w:sz="1" w:space="0" w:color="000000"/>
            </w:tcBorders>
          </w:tcPr>
          <w:p w14:paraId="4C43E9BB" w14:textId="77777777" w:rsidR="00B776A2" w:rsidRDefault="00610220" w:rsidP="00435102">
            <w:pPr>
              <w:pStyle w:val="Obsahtabulky"/>
              <w:snapToGrid w:val="0"/>
              <w:jc w:val="center"/>
            </w:pPr>
            <w:r>
              <w:t>1</w:t>
            </w:r>
          </w:p>
        </w:tc>
        <w:tc>
          <w:tcPr>
            <w:tcW w:w="1843" w:type="dxa"/>
            <w:tcBorders>
              <w:left w:val="single" w:sz="1" w:space="0" w:color="000000"/>
              <w:bottom w:val="single" w:sz="1" w:space="0" w:color="000000"/>
            </w:tcBorders>
          </w:tcPr>
          <w:p w14:paraId="646A98DA" w14:textId="77777777" w:rsidR="00B776A2" w:rsidRDefault="00B776A2" w:rsidP="0083793F">
            <w:pPr>
              <w:pStyle w:val="Obsahtabulky"/>
              <w:snapToGrid w:val="0"/>
              <w:jc w:val="right"/>
            </w:pPr>
          </w:p>
        </w:tc>
        <w:tc>
          <w:tcPr>
            <w:tcW w:w="2126" w:type="dxa"/>
            <w:tcBorders>
              <w:left w:val="single" w:sz="1" w:space="0" w:color="000000"/>
              <w:bottom w:val="single" w:sz="1" w:space="0" w:color="000000"/>
              <w:right w:val="single" w:sz="1" w:space="0" w:color="000000"/>
            </w:tcBorders>
          </w:tcPr>
          <w:p w14:paraId="6876CEF1" w14:textId="77777777" w:rsidR="00B776A2" w:rsidRDefault="00610220" w:rsidP="00435102">
            <w:pPr>
              <w:pStyle w:val="Obsahtabulky"/>
              <w:snapToGrid w:val="0"/>
              <w:jc w:val="right"/>
            </w:pPr>
            <w:r>
              <w:t>40 500 Kč</w:t>
            </w:r>
          </w:p>
        </w:tc>
      </w:tr>
      <w:tr w:rsidR="00B776A2" w14:paraId="2314F2C8" w14:textId="77777777" w:rsidTr="008906C2">
        <w:tc>
          <w:tcPr>
            <w:tcW w:w="3969" w:type="dxa"/>
            <w:tcBorders>
              <w:left w:val="single" w:sz="1" w:space="0" w:color="000000"/>
              <w:bottom w:val="single" w:sz="1" w:space="0" w:color="000000"/>
            </w:tcBorders>
          </w:tcPr>
          <w:p w14:paraId="2F1279CF" w14:textId="77777777" w:rsidR="00B776A2" w:rsidRDefault="00B776A2" w:rsidP="00891EDE">
            <w:pPr>
              <w:pStyle w:val="Obsahtabulky"/>
              <w:snapToGrid w:val="0"/>
            </w:pPr>
            <w:r>
              <w:t>R</w:t>
            </w:r>
            <w:r w:rsidR="007E1A53">
              <w:t>oční programová podpora MwPharm++</w:t>
            </w:r>
          </w:p>
        </w:tc>
        <w:tc>
          <w:tcPr>
            <w:tcW w:w="1134" w:type="dxa"/>
            <w:tcBorders>
              <w:left w:val="single" w:sz="1" w:space="0" w:color="000000"/>
              <w:bottom w:val="single" w:sz="1" w:space="0" w:color="000000"/>
            </w:tcBorders>
          </w:tcPr>
          <w:p w14:paraId="72D7D53C" w14:textId="77777777" w:rsidR="00B776A2" w:rsidRDefault="00610220" w:rsidP="00610220">
            <w:pPr>
              <w:pStyle w:val="Obsahtabulky"/>
              <w:snapToGrid w:val="0"/>
              <w:jc w:val="center"/>
            </w:pPr>
            <w:r>
              <w:t>1</w:t>
            </w:r>
          </w:p>
        </w:tc>
        <w:tc>
          <w:tcPr>
            <w:tcW w:w="1843" w:type="dxa"/>
            <w:tcBorders>
              <w:left w:val="single" w:sz="1" w:space="0" w:color="000000"/>
              <w:bottom w:val="single" w:sz="1" w:space="0" w:color="000000"/>
            </w:tcBorders>
          </w:tcPr>
          <w:p w14:paraId="5D1C533C" w14:textId="77777777" w:rsidR="00B776A2" w:rsidRDefault="00B776A2" w:rsidP="0083793F">
            <w:pPr>
              <w:pStyle w:val="Obsahtabulky"/>
              <w:snapToGrid w:val="0"/>
              <w:jc w:val="right"/>
            </w:pPr>
          </w:p>
        </w:tc>
        <w:tc>
          <w:tcPr>
            <w:tcW w:w="2126" w:type="dxa"/>
            <w:tcBorders>
              <w:left w:val="single" w:sz="1" w:space="0" w:color="000000"/>
              <w:bottom w:val="single" w:sz="1" w:space="0" w:color="000000"/>
              <w:right w:val="single" w:sz="1" w:space="0" w:color="000000"/>
            </w:tcBorders>
          </w:tcPr>
          <w:p w14:paraId="22B20921" w14:textId="77777777" w:rsidR="00B776A2" w:rsidRDefault="00610220" w:rsidP="00435102">
            <w:pPr>
              <w:pStyle w:val="Obsahtabulky"/>
              <w:snapToGrid w:val="0"/>
              <w:jc w:val="right"/>
            </w:pPr>
            <w:r>
              <w:t xml:space="preserve">13 500 Kč </w:t>
            </w:r>
          </w:p>
        </w:tc>
      </w:tr>
      <w:tr w:rsidR="00B776A2" w14:paraId="2C216BCA" w14:textId="77777777" w:rsidTr="008906C2">
        <w:tc>
          <w:tcPr>
            <w:tcW w:w="3969" w:type="dxa"/>
            <w:tcBorders>
              <w:left w:val="single" w:sz="1" w:space="0" w:color="000000"/>
              <w:bottom w:val="single" w:sz="1" w:space="0" w:color="000000"/>
            </w:tcBorders>
          </w:tcPr>
          <w:p w14:paraId="75B2BA8B" w14:textId="77777777" w:rsidR="00B776A2" w:rsidRDefault="00B776A2" w:rsidP="008906C2">
            <w:pPr>
              <w:pStyle w:val="Obsahtabulky"/>
              <w:snapToGrid w:val="0"/>
            </w:pPr>
            <w:r>
              <w:t>Celkem:</w:t>
            </w:r>
          </w:p>
        </w:tc>
        <w:tc>
          <w:tcPr>
            <w:tcW w:w="1134" w:type="dxa"/>
            <w:tcBorders>
              <w:left w:val="single" w:sz="1" w:space="0" w:color="000000"/>
              <w:bottom w:val="single" w:sz="1" w:space="0" w:color="000000"/>
            </w:tcBorders>
          </w:tcPr>
          <w:p w14:paraId="64AB692B" w14:textId="77777777" w:rsidR="00B776A2" w:rsidRDefault="00B776A2" w:rsidP="00435102">
            <w:pPr>
              <w:pStyle w:val="Obsahtabulky"/>
              <w:snapToGrid w:val="0"/>
            </w:pPr>
          </w:p>
        </w:tc>
        <w:tc>
          <w:tcPr>
            <w:tcW w:w="1843" w:type="dxa"/>
            <w:tcBorders>
              <w:left w:val="single" w:sz="1" w:space="0" w:color="000000"/>
              <w:bottom w:val="single" w:sz="1" w:space="0" w:color="000000"/>
            </w:tcBorders>
          </w:tcPr>
          <w:p w14:paraId="1EEE8E6F" w14:textId="77777777" w:rsidR="00B776A2" w:rsidRDefault="00B776A2" w:rsidP="00435102">
            <w:pPr>
              <w:pStyle w:val="Obsahtabulky"/>
              <w:snapToGrid w:val="0"/>
              <w:jc w:val="right"/>
            </w:pPr>
          </w:p>
        </w:tc>
        <w:tc>
          <w:tcPr>
            <w:tcW w:w="2126" w:type="dxa"/>
            <w:tcBorders>
              <w:left w:val="single" w:sz="1" w:space="0" w:color="000000"/>
              <w:bottom w:val="single" w:sz="1" w:space="0" w:color="000000"/>
              <w:right w:val="single" w:sz="1" w:space="0" w:color="000000"/>
            </w:tcBorders>
          </w:tcPr>
          <w:p w14:paraId="40DAFCCF" w14:textId="77777777" w:rsidR="00B776A2" w:rsidRDefault="00610220" w:rsidP="00435102">
            <w:pPr>
              <w:pStyle w:val="Obsahtabulky"/>
              <w:snapToGrid w:val="0"/>
              <w:jc w:val="right"/>
            </w:pPr>
            <w:r>
              <w:t>54 000 Kč</w:t>
            </w:r>
          </w:p>
        </w:tc>
      </w:tr>
      <w:tr w:rsidR="00B776A2" w14:paraId="417A7FB1" w14:textId="77777777" w:rsidTr="008906C2">
        <w:tc>
          <w:tcPr>
            <w:tcW w:w="3969" w:type="dxa"/>
            <w:tcBorders>
              <w:left w:val="single" w:sz="1" w:space="0" w:color="000000"/>
              <w:bottom w:val="single" w:sz="1" w:space="0" w:color="000000"/>
            </w:tcBorders>
          </w:tcPr>
          <w:p w14:paraId="1930EF04" w14:textId="77777777" w:rsidR="00B776A2" w:rsidRDefault="00B776A2" w:rsidP="008906C2">
            <w:pPr>
              <w:pStyle w:val="Obsahtabulky"/>
              <w:snapToGrid w:val="0"/>
              <w:rPr>
                <w:b/>
                <w:bCs/>
              </w:rPr>
            </w:pPr>
          </w:p>
          <w:p w14:paraId="054E1CA3" w14:textId="77777777" w:rsidR="00B776A2" w:rsidRDefault="00B776A2" w:rsidP="008906C2">
            <w:pPr>
              <w:pStyle w:val="Obsahtabulky"/>
              <w:rPr>
                <w:b/>
                <w:bCs/>
              </w:rPr>
            </w:pPr>
            <w:r>
              <w:rPr>
                <w:b/>
                <w:bCs/>
              </w:rPr>
              <w:t>Typ daně</w:t>
            </w:r>
          </w:p>
        </w:tc>
        <w:tc>
          <w:tcPr>
            <w:tcW w:w="1134" w:type="dxa"/>
            <w:tcBorders>
              <w:left w:val="single" w:sz="1" w:space="0" w:color="000000"/>
              <w:bottom w:val="single" w:sz="1" w:space="0" w:color="000000"/>
            </w:tcBorders>
          </w:tcPr>
          <w:p w14:paraId="20AD44D3" w14:textId="77777777" w:rsidR="00B776A2" w:rsidRDefault="00B776A2" w:rsidP="00435102">
            <w:pPr>
              <w:pStyle w:val="Obsahtabulky"/>
              <w:snapToGrid w:val="0"/>
              <w:rPr>
                <w:b/>
                <w:bCs/>
              </w:rPr>
            </w:pPr>
          </w:p>
        </w:tc>
        <w:tc>
          <w:tcPr>
            <w:tcW w:w="1843" w:type="dxa"/>
            <w:tcBorders>
              <w:left w:val="single" w:sz="1" w:space="0" w:color="000000"/>
              <w:bottom w:val="single" w:sz="1" w:space="0" w:color="000000"/>
            </w:tcBorders>
          </w:tcPr>
          <w:p w14:paraId="3236218E" w14:textId="77777777" w:rsidR="00B776A2" w:rsidRDefault="00B776A2" w:rsidP="00435102">
            <w:pPr>
              <w:pStyle w:val="Obsahtabulky"/>
              <w:snapToGrid w:val="0"/>
              <w:jc w:val="right"/>
              <w:rPr>
                <w:b/>
                <w:bCs/>
              </w:rPr>
            </w:pPr>
          </w:p>
          <w:p w14:paraId="61B20253" w14:textId="77777777" w:rsidR="00B776A2" w:rsidRDefault="00B776A2" w:rsidP="00435102">
            <w:pPr>
              <w:pStyle w:val="Obsahtabulky"/>
              <w:jc w:val="center"/>
              <w:rPr>
                <w:b/>
                <w:bCs/>
              </w:rPr>
            </w:pPr>
            <w:r>
              <w:rPr>
                <w:b/>
                <w:bCs/>
              </w:rPr>
              <w:t>Základ</w:t>
            </w:r>
          </w:p>
        </w:tc>
        <w:tc>
          <w:tcPr>
            <w:tcW w:w="2126" w:type="dxa"/>
            <w:tcBorders>
              <w:left w:val="single" w:sz="1" w:space="0" w:color="000000"/>
              <w:bottom w:val="single" w:sz="1" w:space="0" w:color="000000"/>
              <w:right w:val="single" w:sz="1" w:space="0" w:color="000000"/>
            </w:tcBorders>
          </w:tcPr>
          <w:p w14:paraId="05101DC5" w14:textId="77777777" w:rsidR="00B776A2" w:rsidRDefault="00B776A2" w:rsidP="00435102">
            <w:pPr>
              <w:pStyle w:val="Obsahtabulky"/>
              <w:snapToGrid w:val="0"/>
              <w:jc w:val="right"/>
              <w:rPr>
                <w:b/>
                <w:bCs/>
              </w:rPr>
            </w:pPr>
          </w:p>
          <w:p w14:paraId="5652CC75" w14:textId="77777777" w:rsidR="00B776A2" w:rsidRDefault="00B776A2" w:rsidP="00435102">
            <w:pPr>
              <w:pStyle w:val="Obsahtabulky"/>
              <w:jc w:val="center"/>
              <w:rPr>
                <w:b/>
                <w:bCs/>
              </w:rPr>
            </w:pPr>
            <w:r>
              <w:rPr>
                <w:b/>
                <w:bCs/>
              </w:rPr>
              <w:t>DPH</w:t>
            </w:r>
          </w:p>
        </w:tc>
      </w:tr>
      <w:tr w:rsidR="00B776A2" w14:paraId="3F920088" w14:textId="77777777" w:rsidTr="008906C2">
        <w:tc>
          <w:tcPr>
            <w:tcW w:w="3969" w:type="dxa"/>
            <w:tcBorders>
              <w:left w:val="single" w:sz="1" w:space="0" w:color="000000"/>
              <w:bottom w:val="single" w:sz="1" w:space="0" w:color="000000"/>
            </w:tcBorders>
          </w:tcPr>
          <w:p w14:paraId="13818551" w14:textId="77777777" w:rsidR="00B776A2" w:rsidRDefault="00B776A2" w:rsidP="008906C2">
            <w:pPr>
              <w:pStyle w:val="Obsahtabulky"/>
              <w:snapToGrid w:val="0"/>
            </w:pPr>
            <w:r>
              <w:t>Uskut. plnění tuzemsko 21%</w:t>
            </w:r>
          </w:p>
        </w:tc>
        <w:tc>
          <w:tcPr>
            <w:tcW w:w="1134" w:type="dxa"/>
            <w:tcBorders>
              <w:left w:val="single" w:sz="1" w:space="0" w:color="000000"/>
              <w:bottom w:val="single" w:sz="1" w:space="0" w:color="000000"/>
            </w:tcBorders>
          </w:tcPr>
          <w:p w14:paraId="6AE429FF" w14:textId="77777777" w:rsidR="00B776A2" w:rsidRDefault="00B776A2" w:rsidP="00435102">
            <w:pPr>
              <w:pStyle w:val="Obsahtabulky"/>
              <w:snapToGrid w:val="0"/>
            </w:pPr>
          </w:p>
        </w:tc>
        <w:tc>
          <w:tcPr>
            <w:tcW w:w="1843" w:type="dxa"/>
            <w:tcBorders>
              <w:left w:val="single" w:sz="1" w:space="0" w:color="000000"/>
              <w:bottom w:val="single" w:sz="1" w:space="0" w:color="000000"/>
            </w:tcBorders>
          </w:tcPr>
          <w:p w14:paraId="4E2C16F8" w14:textId="77777777" w:rsidR="00B776A2" w:rsidRDefault="00B776A2" w:rsidP="00435102">
            <w:pPr>
              <w:pStyle w:val="Obsahtabulky"/>
              <w:snapToGrid w:val="0"/>
              <w:jc w:val="right"/>
            </w:pPr>
          </w:p>
        </w:tc>
        <w:tc>
          <w:tcPr>
            <w:tcW w:w="2126" w:type="dxa"/>
            <w:tcBorders>
              <w:left w:val="single" w:sz="1" w:space="0" w:color="000000"/>
              <w:bottom w:val="single" w:sz="1" w:space="0" w:color="000000"/>
              <w:right w:val="single" w:sz="1" w:space="0" w:color="000000"/>
            </w:tcBorders>
          </w:tcPr>
          <w:p w14:paraId="0C7A0156" w14:textId="77777777" w:rsidR="00B776A2" w:rsidRDefault="00610220" w:rsidP="00435102">
            <w:pPr>
              <w:pStyle w:val="Obsahtabulky"/>
              <w:snapToGrid w:val="0"/>
              <w:jc w:val="right"/>
            </w:pPr>
            <w:r>
              <w:t>11 340 Kč</w:t>
            </w:r>
          </w:p>
        </w:tc>
      </w:tr>
      <w:tr w:rsidR="00B776A2" w14:paraId="21D4675A" w14:textId="77777777" w:rsidTr="008906C2">
        <w:tc>
          <w:tcPr>
            <w:tcW w:w="3969" w:type="dxa"/>
            <w:tcBorders>
              <w:left w:val="single" w:sz="1" w:space="0" w:color="000000"/>
              <w:bottom w:val="single" w:sz="1" w:space="0" w:color="000000"/>
            </w:tcBorders>
          </w:tcPr>
          <w:p w14:paraId="5F2B3566" w14:textId="77777777" w:rsidR="00B776A2" w:rsidRDefault="00B776A2" w:rsidP="008906C2">
            <w:pPr>
              <w:pStyle w:val="Obsahtabulky"/>
              <w:snapToGrid w:val="0"/>
            </w:pPr>
            <w:r>
              <w:t>Celková částka (s DPH):</w:t>
            </w:r>
          </w:p>
        </w:tc>
        <w:tc>
          <w:tcPr>
            <w:tcW w:w="1134" w:type="dxa"/>
            <w:tcBorders>
              <w:left w:val="single" w:sz="1" w:space="0" w:color="000000"/>
              <w:bottom w:val="single" w:sz="1" w:space="0" w:color="000000"/>
            </w:tcBorders>
          </w:tcPr>
          <w:p w14:paraId="17AC7BA6" w14:textId="77777777" w:rsidR="00B776A2" w:rsidRDefault="00B776A2" w:rsidP="00435102">
            <w:pPr>
              <w:pStyle w:val="Obsahtabulky"/>
              <w:snapToGrid w:val="0"/>
            </w:pPr>
          </w:p>
        </w:tc>
        <w:tc>
          <w:tcPr>
            <w:tcW w:w="1843" w:type="dxa"/>
            <w:tcBorders>
              <w:left w:val="single" w:sz="1" w:space="0" w:color="000000"/>
              <w:bottom w:val="single" w:sz="1" w:space="0" w:color="000000"/>
            </w:tcBorders>
          </w:tcPr>
          <w:p w14:paraId="4F1050DE" w14:textId="77777777" w:rsidR="00B776A2" w:rsidRDefault="00B776A2" w:rsidP="00435102">
            <w:pPr>
              <w:pStyle w:val="Obsahtabulky"/>
              <w:snapToGrid w:val="0"/>
              <w:jc w:val="right"/>
            </w:pPr>
          </w:p>
        </w:tc>
        <w:tc>
          <w:tcPr>
            <w:tcW w:w="2126" w:type="dxa"/>
            <w:tcBorders>
              <w:left w:val="single" w:sz="1" w:space="0" w:color="000000"/>
              <w:bottom w:val="single" w:sz="1" w:space="0" w:color="000000"/>
              <w:right w:val="single" w:sz="1" w:space="0" w:color="000000"/>
            </w:tcBorders>
          </w:tcPr>
          <w:p w14:paraId="3FFB2C04" w14:textId="77777777" w:rsidR="00B776A2" w:rsidRDefault="00610220" w:rsidP="00435102">
            <w:pPr>
              <w:pStyle w:val="Obsahtabulky"/>
              <w:snapToGrid w:val="0"/>
              <w:jc w:val="right"/>
            </w:pPr>
            <w:r>
              <w:t xml:space="preserve">65 340 Kč </w:t>
            </w:r>
          </w:p>
        </w:tc>
      </w:tr>
      <w:tr w:rsidR="00B776A2" w14:paraId="54AAC73F" w14:textId="77777777" w:rsidTr="008906C2">
        <w:tc>
          <w:tcPr>
            <w:tcW w:w="3969" w:type="dxa"/>
            <w:tcBorders>
              <w:left w:val="single" w:sz="1" w:space="0" w:color="000000"/>
              <w:bottom w:val="single" w:sz="2" w:space="0" w:color="000000"/>
            </w:tcBorders>
          </w:tcPr>
          <w:p w14:paraId="6C8DAFA0" w14:textId="77777777" w:rsidR="00B776A2" w:rsidRDefault="00B776A2" w:rsidP="008906C2">
            <w:pPr>
              <w:pStyle w:val="Obsahtabulky"/>
              <w:snapToGrid w:val="0"/>
            </w:pPr>
            <w:r>
              <w:t>Zaokrouhlení:</w:t>
            </w:r>
          </w:p>
        </w:tc>
        <w:tc>
          <w:tcPr>
            <w:tcW w:w="1134" w:type="dxa"/>
            <w:tcBorders>
              <w:left w:val="single" w:sz="1" w:space="0" w:color="000000"/>
              <w:bottom w:val="single" w:sz="2" w:space="0" w:color="000000"/>
            </w:tcBorders>
          </w:tcPr>
          <w:p w14:paraId="1297755A" w14:textId="77777777" w:rsidR="00B776A2" w:rsidRDefault="00B776A2" w:rsidP="00435102">
            <w:pPr>
              <w:pStyle w:val="Obsahtabulky"/>
              <w:snapToGrid w:val="0"/>
            </w:pPr>
          </w:p>
        </w:tc>
        <w:tc>
          <w:tcPr>
            <w:tcW w:w="1843" w:type="dxa"/>
            <w:tcBorders>
              <w:left w:val="single" w:sz="1" w:space="0" w:color="000000"/>
              <w:bottom w:val="single" w:sz="2" w:space="0" w:color="000000"/>
            </w:tcBorders>
          </w:tcPr>
          <w:p w14:paraId="577DCAA5" w14:textId="77777777" w:rsidR="00B776A2" w:rsidRDefault="00B776A2" w:rsidP="00435102">
            <w:pPr>
              <w:pStyle w:val="Obsahtabulky"/>
              <w:snapToGrid w:val="0"/>
              <w:jc w:val="right"/>
            </w:pPr>
          </w:p>
        </w:tc>
        <w:tc>
          <w:tcPr>
            <w:tcW w:w="2126" w:type="dxa"/>
            <w:tcBorders>
              <w:left w:val="single" w:sz="1" w:space="0" w:color="000000"/>
              <w:bottom w:val="single" w:sz="2" w:space="0" w:color="000000"/>
              <w:right w:val="single" w:sz="1" w:space="0" w:color="000000"/>
            </w:tcBorders>
          </w:tcPr>
          <w:p w14:paraId="0FD40AB0" w14:textId="77777777" w:rsidR="00B776A2" w:rsidRDefault="00B776A2" w:rsidP="00435102">
            <w:pPr>
              <w:pStyle w:val="Obsahtabulky"/>
              <w:snapToGrid w:val="0"/>
              <w:jc w:val="right"/>
            </w:pPr>
          </w:p>
        </w:tc>
      </w:tr>
      <w:tr w:rsidR="00B776A2" w14:paraId="23BDF3DF" w14:textId="77777777" w:rsidTr="008906C2">
        <w:tc>
          <w:tcPr>
            <w:tcW w:w="3969" w:type="dxa"/>
            <w:tcBorders>
              <w:top w:val="single" w:sz="2" w:space="0" w:color="000000"/>
              <w:left w:val="single" w:sz="2" w:space="0" w:color="000000"/>
              <w:bottom w:val="single" w:sz="24" w:space="0" w:color="000000"/>
              <w:right w:val="single" w:sz="2" w:space="0" w:color="000000"/>
            </w:tcBorders>
          </w:tcPr>
          <w:p w14:paraId="36AA9667" w14:textId="77777777" w:rsidR="00B776A2" w:rsidRDefault="00B776A2" w:rsidP="008906C2">
            <w:pPr>
              <w:pStyle w:val="Obsahtabulky"/>
              <w:snapToGrid w:val="0"/>
            </w:pPr>
            <w:r>
              <w:t>Fakturovaná částka:</w:t>
            </w:r>
          </w:p>
        </w:tc>
        <w:tc>
          <w:tcPr>
            <w:tcW w:w="1134" w:type="dxa"/>
            <w:tcBorders>
              <w:top w:val="single" w:sz="2" w:space="0" w:color="000000"/>
              <w:left w:val="single" w:sz="2" w:space="0" w:color="000000"/>
              <w:bottom w:val="single" w:sz="24" w:space="0" w:color="000000"/>
              <w:right w:val="single" w:sz="2" w:space="0" w:color="000000"/>
            </w:tcBorders>
          </w:tcPr>
          <w:p w14:paraId="4958B114" w14:textId="77777777" w:rsidR="00B776A2" w:rsidRDefault="00B776A2" w:rsidP="00435102">
            <w:pPr>
              <w:pStyle w:val="Obsahtabulky"/>
              <w:snapToGrid w:val="0"/>
            </w:pPr>
          </w:p>
        </w:tc>
        <w:tc>
          <w:tcPr>
            <w:tcW w:w="1843" w:type="dxa"/>
            <w:tcBorders>
              <w:top w:val="single" w:sz="2" w:space="0" w:color="000000"/>
              <w:left w:val="single" w:sz="2" w:space="0" w:color="000000"/>
              <w:bottom w:val="single" w:sz="24" w:space="0" w:color="000000"/>
              <w:right w:val="single" w:sz="2" w:space="0" w:color="000000"/>
            </w:tcBorders>
          </w:tcPr>
          <w:p w14:paraId="6A8E26ED" w14:textId="77777777" w:rsidR="00B776A2" w:rsidRDefault="00B776A2" w:rsidP="00435102">
            <w:pPr>
              <w:pStyle w:val="Obsahtabulky"/>
              <w:snapToGrid w:val="0"/>
              <w:jc w:val="right"/>
            </w:pPr>
          </w:p>
        </w:tc>
        <w:tc>
          <w:tcPr>
            <w:tcW w:w="2126" w:type="dxa"/>
            <w:tcBorders>
              <w:top w:val="single" w:sz="2" w:space="0" w:color="000000"/>
              <w:left w:val="single" w:sz="2" w:space="0" w:color="000000"/>
              <w:bottom w:val="single" w:sz="24" w:space="0" w:color="000000"/>
              <w:right w:val="single" w:sz="2" w:space="0" w:color="000000"/>
            </w:tcBorders>
          </w:tcPr>
          <w:p w14:paraId="6A784A0E" w14:textId="77777777" w:rsidR="00B776A2" w:rsidRDefault="00610220" w:rsidP="00435102">
            <w:pPr>
              <w:pStyle w:val="Obsahtabulky"/>
              <w:snapToGrid w:val="0"/>
              <w:jc w:val="right"/>
            </w:pPr>
            <w:r>
              <w:t>65 340 Kč</w:t>
            </w:r>
          </w:p>
        </w:tc>
      </w:tr>
    </w:tbl>
    <w:p w14:paraId="4941845C" w14:textId="77777777" w:rsidR="002E0B4F" w:rsidRDefault="002E0B4F" w:rsidP="002E0B4F">
      <w:pPr>
        <w:pStyle w:val="Cisodst1"/>
        <w:tabs>
          <w:tab w:val="clear" w:pos="0"/>
          <w:tab w:val="left" w:pos="1224"/>
          <w:tab w:val="left" w:pos="1440"/>
        </w:tabs>
      </w:pPr>
    </w:p>
    <w:p w14:paraId="717F88CC" w14:textId="77777777" w:rsidR="008A01CD" w:rsidRDefault="008A01CD">
      <w:pPr>
        <w:pStyle w:val="Cisodst1"/>
        <w:tabs>
          <w:tab w:val="clear" w:pos="0"/>
          <w:tab w:val="left" w:pos="1008"/>
          <w:tab w:val="left" w:pos="1224"/>
        </w:tabs>
        <w:ind w:left="-216"/>
      </w:pPr>
    </w:p>
    <w:p w14:paraId="44AFEFF9" w14:textId="77777777" w:rsidR="002724CD" w:rsidRDefault="008A01CD" w:rsidP="00DE666E">
      <w:pPr>
        <w:pStyle w:val="Cisodst1"/>
        <w:tabs>
          <w:tab w:val="clear" w:pos="0"/>
          <w:tab w:val="left" w:pos="1008"/>
          <w:tab w:val="left" w:pos="1224"/>
        </w:tabs>
        <w:ind w:left="-216"/>
      </w:pPr>
      <w:r>
        <w:t xml:space="preserve">    Cena za plnění byla smluvena podle § 2 zákona č. 526/1990 Sb</w:t>
      </w:r>
      <w:r w:rsidR="00BE1CC6">
        <w:t>., o cenách, v platném znění</w:t>
      </w:r>
      <w:r w:rsidR="00DE666E">
        <w:t>.</w:t>
      </w:r>
    </w:p>
    <w:p w14:paraId="2C95F2A8" w14:textId="0B56D004" w:rsidR="008A01CD" w:rsidRDefault="008A01CD">
      <w:pPr>
        <w:pStyle w:val="Seznam"/>
        <w:jc w:val="both"/>
      </w:pPr>
      <w:r>
        <w:t xml:space="preserve">Cena je splatná na základě faktury vystavené prodávajícím po dodání předmětu plnění, která musí obsahovat číslo smlouvy </w:t>
      </w:r>
      <w:r w:rsidR="00546CE8">
        <w:t xml:space="preserve">poskytovatele </w:t>
      </w:r>
      <w:r>
        <w:t xml:space="preserve">i </w:t>
      </w:r>
      <w:r w:rsidR="00546CE8">
        <w:t>nabyvatele</w:t>
      </w:r>
      <w:r>
        <w:t>, náležitosti dle zákona č. 235/2004 Sb., o dani z přidané hodnoty</w:t>
      </w:r>
      <w:r w:rsidR="00BE1CC6">
        <w:t>, v platném znění</w:t>
      </w:r>
      <w:r>
        <w:t>.</w:t>
      </w:r>
    </w:p>
    <w:p w14:paraId="0F8AF0A6" w14:textId="77777777" w:rsidR="00546CE8" w:rsidRDefault="00546CE8">
      <w:pPr>
        <w:pStyle w:val="Seznam"/>
        <w:jc w:val="both"/>
      </w:pPr>
      <w:r>
        <w:t>C</w:t>
      </w:r>
      <w:r w:rsidRPr="00546CE8">
        <w:t xml:space="preserve">ena je splatná ve lhůtě </w:t>
      </w:r>
      <w:r w:rsidRPr="00546CE8">
        <w:rPr>
          <w:b/>
        </w:rPr>
        <w:t>60 (šedesát) dní</w:t>
      </w:r>
      <w:r w:rsidRPr="00546CE8">
        <w:t xml:space="preserve"> ode dne doručení daňového dokladu (faktury) </w:t>
      </w:r>
      <w:r>
        <w:t>nabyvateli</w:t>
      </w:r>
      <w:r w:rsidRPr="00546CE8">
        <w:t>. Doba splatnosti je sjednána s ohledem na ust. § 1963 odst. 2 občanského zákoníku s ohledem na povahu plnění předmětu této smlouvy, s čímž smluvní strany podpisem této smlouvy výslovně souhlasí.</w:t>
      </w:r>
    </w:p>
    <w:p w14:paraId="603ECD12" w14:textId="188D568C" w:rsidR="00DE666E" w:rsidRDefault="008A01CD" w:rsidP="00DE666E">
      <w:pPr>
        <w:pStyle w:val="Seznam"/>
        <w:jc w:val="both"/>
      </w:pPr>
      <w:r>
        <w:t xml:space="preserve">V případě, že faktura bude obsahovat nesprávné nebo neúplné náležitosti, je </w:t>
      </w:r>
      <w:r w:rsidR="00546CE8">
        <w:t xml:space="preserve">nabyvatel </w:t>
      </w:r>
      <w:r>
        <w:t xml:space="preserve">oprávněn ji do doby její splatnosti vrátit </w:t>
      </w:r>
      <w:r w:rsidR="00546CE8">
        <w:t>poskytovateli</w:t>
      </w:r>
      <w:r>
        <w:t xml:space="preserve">. Ten ji podle charakteru nedostatků buď </w:t>
      </w:r>
      <w:r w:rsidR="000635B0">
        <w:t>opraví, nebo</w:t>
      </w:r>
      <w:r w:rsidR="00DE666E">
        <w:t xml:space="preserve"> vystaví novou.</w:t>
      </w:r>
    </w:p>
    <w:p w14:paraId="644E114A" w14:textId="77777777" w:rsidR="00DE666E" w:rsidRDefault="001820F0" w:rsidP="00DE666E">
      <w:pPr>
        <w:pStyle w:val="Cisodst1"/>
        <w:tabs>
          <w:tab w:val="clear" w:pos="0"/>
          <w:tab w:val="left" w:pos="-720"/>
          <w:tab w:val="left" w:pos="-216"/>
        </w:tabs>
        <w:rPr>
          <w:rFonts w:eastAsia="Arial"/>
        </w:rPr>
      </w:pPr>
      <w:r>
        <w:rPr>
          <w:rFonts w:eastAsia="Arial"/>
        </w:rPr>
        <w:t xml:space="preserve">4. </w:t>
      </w:r>
      <w:r w:rsidR="00DE666E">
        <w:rPr>
          <w:rFonts w:eastAsia="Arial"/>
        </w:rPr>
        <w:t>Nabyvatel provede kontrolu, zda poskytovatel je či není evidován jako nespolehlivý plátce DPH ve smyslu ustanovení § 106a zákona o DPH (č. 235/2004 Sb. v platném znění), a že číslo bankovního účtu poskytovatele uvedené na daňovém dokladu je jako povinně registrovaný údaj zveřejněno správcem daně podle § 96 zákona o DPH.  V případě, že ke dni uskutečnění zdanitelného plnění bude v příslušném systému správce daně poskytovatel uveden jako nespolehlivý plátce, nebo číslo bankovního účtu není zveřejněno dle předchozí věty, je nabyvatel oprávněn provést úhradu daňového dokladu do výše bez DPH.</w:t>
      </w:r>
    </w:p>
    <w:p w14:paraId="21FA3759" w14:textId="77777777" w:rsidR="00DE666E" w:rsidRDefault="00DE666E" w:rsidP="00DE666E">
      <w:pPr>
        <w:pStyle w:val="Cisodst1"/>
        <w:tabs>
          <w:tab w:val="clear" w:pos="0"/>
          <w:tab w:val="left" w:pos="-720"/>
          <w:tab w:val="left" w:pos="-216"/>
        </w:tabs>
        <w:rPr>
          <w:rFonts w:eastAsia="Arial"/>
        </w:rPr>
      </w:pPr>
      <w:r>
        <w:rPr>
          <w:rFonts w:eastAsia="Arial"/>
        </w:rPr>
        <w:t xml:space="preserve">Částka rovnající se DPH bude nabyvatelem přímo poukázána na účet správce daně podle § 109a zákona o DPH. </w:t>
      </w:r>
    </w:p>
    <w:p w14:paraId="172A27A7" w14:textId="77777777" w:rsidR="00DE666E" w:rsidRDefault="001820F0" w:rsidP="00DE666E">
      <w:pPr>
        <w:jc w:val="both"/>
        <w:rPr>
          <w:rFonts w:eastAsia="Arial"/>
        </w:rPr>
      </w:pPr>
      <w:r>
        <w:rPr>
          <w:rFonts w:eastAsia="Arial"/>
        </w:rPr>
        <w:t xml:space="preserve">5. </w:t>
      </w:r>
      <w:r w:rsidR="00DE666E">
        <w:rPr>
          <w:rFonts w:eastAsia="Arial"/>
        </w:rPr>
        <w:t>Poskytovatel se zavazuje, že uvede na daňovém dokladu označení peněžního ústavu a číslo bankovního účtu, který je zveřejněn správcem daně a ve prospěch kterého má být provedena platba. Pokud tak neučiní nebo pokud při provádění úhrady již uvedený účet nebude uveden v registru zveřejňovaném správcem daně, strpí, bez uplatnění jakýchkoliv finančních sankcí, odvedení daně nabyvatelem a úhradu závazku jen ve výši bez DPH, případně je povinen nahradit nabyvateli škodu, která by mu z tohoto důvodu, nebo z důvodu úhrady na nezveřejněný účet vznikla.</w:t>
      </w:r>
    </w:p>
    <w:p w14:paraId="473FEEBC" w14:textId="77777777" w:rsidR="00DE666E" w:rsidRDefault="00DE666E">
      <w:pPr>
        <w:pStyle w:val="Seznam"/>
        <w:jc w:val="both"/>
      </w:pPr>
    </w:p>
    <w:p w14:paraId="7AB67D8E" w14:textId="77777777" w:rsidR="008A01CD" w:rsidRDefault="008A01CD" w:rsidP="00F23B9C">
      <w:pPr>
        <w:pStyle w:val="lneknadpis"/>
        <w:tabs>
          <w:tab w:val="left" w:pos="0"/>
          <w:tab w:val="left" w:pos="425"/>
        </w:tabs>
      </w:pPr>
      <w:r>
        <w:t xml:space="preserve"> </w:t>
      </w:r>
      <w:r w:rsidR="001820F0">
        <w:t xml:space="preserve">4. </w:t>
      </w:r>
      <w:r>
        <w:t>Popis produktu</w:t>
      </w:r>
    </w:p>
    <w:p w14:paraId="45FBB9EE" w14:textId="77777777" w:rsidR="008A01CD" w:rsidRPr="00A640C6" w:rsidRDefault="008A01CD" w:rsidP="00F23B9C">
      <w:pPr>
        <w:pStyle w:val="Cisodst1"/>
        <w:tabs>
          <w:tab w:val="clear" w:pos="0"/>
          <w:tab w:val="left" w:pos="-655"/>
          <w:tab w:val="left" w:pos="-295"/>
          <w:tab w:val="left" w:pos="65"/>
          <w:tab w:val="left" w:pos="425"/>
        </w:tabs>
      </w:pPr>
      <w:r w:rsidRPr="00A640C6">
        <w:t>Produkt MWPharm</w:t>
      </w:r>
      <w:r w:rsidR="007E1A53">
        <w:t>++</w:t>
      </w:r>
      <w:r w:rsidRPr="00A640C6">
        <w:t xml:space="preserve"> je počítačový program pro návrh optimálního dávkování farmak</w:t>
      </w:r>
      <w:r w:rsidR="00BE1CC6" w:rsidRPr="00A640C6">
        <w:t>,</w:t>
      </w:r>
      <w:r w:rsidRPr="00A640C6">
        <w:t xml:space="preserve"> zejména pro </w:t>
      </w:r>
      <w:r w:rsidR="00980B62" w:rsidRPr="00A640C6">
        <w:t>nemocné s ledvinným</w:t>
      </w:r>
      <w:r w:rsidRPr="00A640C6">
        <w:t xml:space="preserve"> selháním.  Je určen pro práci na jednom počítači. Minimální konfigurace použité výpočetní techniky je PC s procesorem 1 GHz, pamětí 512 MB a barevným monitorem 17“. Tiskárna musí umožňovat </w:t>
      </w:r>
      <w:r w:rsidR="00980B62" w:rsidRPr="00A640C6">
        <w:t>podání i malých</w:t>
      </w:r>
      <w:r w:rsidRPr="00A640C6">
        <w:t xml:space="preserve"> tiskopisů (např. žádanky).</w:t>
      </w:r>
    </w:p>
    <w:p w14:paraId="6518B75A" w14:textId="77777777" w:rsidR="008A01CD" w:rsidRDefault="008A01CD" w:rsidP="00F23B9C">
      <w:pPr>
        <w:pStyle w:val="lneknadpis"/>
        <w:tabs>
          <w:tab w:val="left" w:pos="0"/>
          <w:tab w:val="left" w:pos="425"/>
        </w:tabs>
      </w:pPr>
      <w:r>
        <w:t xml:space="preserve"> </w:t>
      </w:r>
      <w:r w:rsidR="001820F0">
        <w:t xml:space="preserve">5. </w:t>
      </w:r>
      <w:r>
        <w:t>Licenční podmínky</w:t>
      </w:r>
    </w:p>
    <w:p w14:paraId="003ED403" w14:textId="7D68FB35" w:rsidR="001820F0" w:rsidRPr="002F45A9" w:rsidRDefault="008A01CD" w:rsidP="001820F0">
      <w:pPr>
        <w:pStyle w:val="Cisodst1"/>
        <w:tabs>
          <w:tab w:val="clear" w:pos="0"/>
          <w:tab w:val="left" w:pos="-720"/>
          <w:tab w:val="left" w:pos="-216"/>
        </w:tabs>
      </w:pPr>
      <w:r>
        <w:t>Poskytovatel poskytne nabyvateli</w:t>
      </w:r>
      <w:r w:rsidR="0035756F">
        <w:t xml:space="preserve"> jednu licenci produktu k užití na pracovní stanicí a serveru umístěném</w:t>
      </w:r>
      <w:r>
        <w:t xml:space="preserve"> na pracovišti</w:t>
      </w:r>
      <w:r w:rsidR="007423D3">
        <w:t xml:space="preserve"> nabyvatele na</w:t>
      </w:r>
      <w:r>
        <w:t xml:space="preserve"> dobu</w:t>
      </w:r>
      <w:r w:rsidR="007E1A53">
        <w:t xml:space="preserve"> </w:t>
      </w:r>
      <w:r w:rsidR="00FA4023">
        <w:t xml:space="preserve">3 let </w:t>
      </w:r>
      <w:r w:rsidR="00A52C80">
        <w:t>ode dne předán</w:t>
      </w:r>
      <w:r w:rsidR="001820F0">
        <w:t>í příslušné licence nabyvateli</w:t>
      </w:r>
      <w:r w:rsidR="00FA4023">
        <w:t>, s tím že nabyvatel se zavazuje platit za každý rok programovou údržbu a podporu, přičemž cena za další roční plnění stanovena  podle aktuálního ceníku poskytovatele a nabyvatel se tuto cenu zavazuje uhradit poskytovateli na základě faktury vystavené 90 dní před skončením ročního období se splatností dle článku 3. odst. 3 této smlouvy. Tuto smlouvu je po uplynutí 3 let možné dále prodloužit vždy o jeden další rok na základě písemného dodatku k této smlouvě.</w:t>
      </w:r>
      <w:r w:rsidR="001820F0">
        <w:t xml:space="preserve">  </w:t>
      </w:r>
      <w:r w:rsidR="001820F0" w:rsidRPr="002F45A9">
        <w:t>V případě prodloužení smlouvy  o programové údržbě a podpoře bude cena za další roční plnění stanovena podle aktuálního ceníku poskytovatele a nabyvatel se tuto cenu zavazuje uhradit poskytovateli na základě faktury vystavené po podpisu dodatku o jejím prodloužení se splatností dle článku 3. odst. 3 této smlouvy.</w:t>
      </w:r>
    </w:p>
    <w:p w14:paraId="0558222D" w14:textId="77777777" w:rsidR="00A52C80" w:rsidRDefault="00A52C80" w:rsidP="00A52C80">
      <w:pPr>
        <w:pStyle w:val="Cisodst1"/>
        <w:tabs>
          <w:tab w:val="clear" w:pos="0"/>
          <w:tab w:val="left" w:pos="-720"/>
          <w:tab w:val="left" w:pos="-216"/>
        </w:tabs>
      </w:pPr>
      <w:r>
        <w:lastRenderedPageBreak/>
        <w:t>Jednotlivé sou</w:t>
      </w:r>
      <w:r w:rsidR="007E1A53">
        <w:t>části produktu uvedeného v čl. 3</w:t>
      </w:r>
      <w:r>
        <w:t xml:space="preserve"> této smlouvy (dále jen „produkt“) nelze oddělovat pro použití na jiném počítači. Dodatečné rozšíření počtu licencí produktu, případné prodloužení platnosti této smlouvy, je možné. Nabyvatel je povinen po dobu poskytnutí licence roční programovou podporu produktu.</w:t>
      </w:r>
    </w:p>
    <w:p w14:paraId="2123DCD6" w14:textId="77777777" w:rsidR="008A01CD" w:rsidRDefault="008A01CD" w:rsidP="00F23B9C">
      <w:pPr>
        <w:pStyle w:val="Cisodst1"/>
        <w:tabs>
          <w:tab w:val="clear" w:pos="0"/>
          <w:tab w:val="left" w:pos="-655"/>
          <w:tab w:val="left" w:pos="-295"/>
          <w:tab w:val="left" w:pos="65"/>
          <w:tab w:val="left" w:pos="425"/>
        </w:tabs>
      </w:pPr>
      <w:r>
        <w:t>Licence produktu budou předány</w:t>
      </w:r>
      <w:r w:rsidR="00102A12">
        <w:t xml:space="preserve"> do 14 dnů </w:t>
      </w:r>
      <w:r w:rsidR="00980B62">
        <w:t>po obdržení platby podle vystavené faktury</w:t>
      </w:r>
      <w:r w:rsidR="009A0EE1">
        <w:t xml:space="preserve"> a od zaslání čísla instalace</w:t>
      </w:r>
      <w:r w:rsidR="00980B62">
        <w:t>.</w:t>
      </w:r>
      <w:r w:rsidR="00102A12">
        <w:t xml:space="preserve"> P</w:t>
      </w:r>
      <w:r>
        <w:t>ři prodlení bude účtována smluvní pokuta ve výši 0,1% z ceny za každý den prodlení.</w:t>
      </w:r>
    </w:p>
    <w:p w14:paraId="77DBC056" w14:textId="77777777" w:rsidR="008A01CD" w:rsidRDefault="008A01CD" w:rsidP="00F23B9C">
      <w:pPr>
        <w:pStyle w:val="Cisodst1"/>
        <w:tabs>
          <w:tab w:val="clear" w:pos="0"/>
          <w:tab w:val="left" w:pos="-655"/>
          <w:tab w:val="left" w:pos="-295"/>
          <w:tab w:val="left" w:pos="65"/>
          <w:tab w:val="left" w:pos="425"/>
        </w:tabs>
      </w:pPr>
      <w:r>
        <w:t>Užitím produktu se rozumí skladování, instalace a provozování produktu způsobem uvedeným v uživatelském manuálu produktu. Počet zakoupených licencí stanovuje celkový počet počítačů, na kterých je nabyvatel oprávněn produkt užívat.</w:t>
      </w:r>
    </w:p>
    <w:p w14:paraId="446E9EE9" w14:textId="77777777" w:rsidR="008A01CD" w:rsidRDefault="008A01CD" w:rsidP="00F23B9C">
      <w:pPr>
        <w:pStyle w:val="Cisodst1"/>
        <w:tabs>
          <w:tab w:val="clear" w:pos="0"/>
          <w:tab w:val="left" w:pos="-655"/>
          <w:tab w:val="left" w:pos="-295"/>
          <w:tab w:val="left" w:pos="65"/>
          <w:tab w:val="left" w:pos="425"/>
        </w:tabs>
      </w:pPr>
      <w:r>
        <w:t>Pokud nabyvatel získal užívací práva cestou pořízení vyšší verze produktu, ztrácí užívací práva k předchozí verzi. Nesmí ji nadále užívat, postoupit třetí osobě a je povinen ji z počítačů odstranit. Při zakoupení produktu (MWPharm Windows anual maintenance) jsou verze automaticky obměňovány poskytovatelem.</w:t>
      </w:r>
    </w:p>
    <w:p w14:paraId="62D33605" w14:textId="77777777" w:rsidR="008A01CD" w:rsidRDefault="008A01CD" w:rsidP="00F23B9C">
      <w:pPr>
        <w:pStyle w:val="Cisodst1"/>
        <w:tabs>
          <w:tab w:val="clear" w:pos="0"/>
          <w:tab w:val="left" w:pos="-655"/>
          <w:tab w:val="left" w:pos="-295"/>
          <w:tab w:val="left" w:pos="65"/>
          <w:tab w:val="left" w:pos="425"/>
        </w:tabs>
      </w:pPr>
      <w:r>
        <w:t>Produkt zůstává majetkem poskytovatele a je chráněn autorskými právy a příslušnými ustanoveními autorského zákona a mezinárodních smluv.</w:t>
      </w:r>
    </w:p>
    <w:p w14:paraId="5BCC54CD" w14:textId="77777777" w:rsidR="008A01CD" w:rsidRDefault="008A01CD" w:rsidP="00F23B9C">
      <w:pPr>
        <w:pStyle w:val="Cisodst1"/>
        <w:tabs>
          <w:tab w:val="clear" w:pos="0"/>
          <w:tab w:val="left" w:pos="-655"/>
          <w:tab w:val="left" w:pos="-295"/>
          <w:tab w:val="left" w:pos="65"/>
          <w:tab w:val="left" w:pos="425"/>
        </w:tabs>
      </w:pPr>
      <w:r>
        <w:t>Nabyvatel smí právo k užití produktu postoupit třetí straně jen s předchozím písemným souhlasem poskytovatele. Souhlas bude udělen na produkt jako celek za předpokladu, že původní nabyvatel si neponechá žádnou kopii produktu a třetí strana uzavře s poskytovatelem novou licenční smlouvu na produkt.</w:t>
      </w:r>
    </w:p>
    <w:p w14:paraId="48DE2765" w14:textId="77777777" w:rsidR="008A01CD" w:rsidRDefault="008A01CD" w:rsidP="00F23B9C">
      <w:pPr>
        <w:pStyle w:val="Cisodst1"/>
        <w:tabs>
          <w:tab w:val="clear" w:pos="0"/>
          <w:tab w:val="left" w:pos="-655"/>
          <w:tab w:val="left" w:pos="-295"/>
          <w:tab w:val="left" w:pos="65"/>
          <w:tab w:val="left" w:pos="425"/>
        </w:tabs>
      </w:pPr>
      <w:r>
        <w:t>Nabyvatel je oprávněn vytvářet pro vlastní potřebu tiskové kopie uživatelského manuálu dodaného poskytovatelem v elektronické podobě.</w:t>
      </w:r>
    </w:p>
    <w:p w14:paraId="0D9A2F40" w14:textId="77777777" w:rsidR="008A01CD" w:rsidRDefault="008A01CD" w:rsidP="00F23B9C">
      <w:pPr>
        <w:pStyle w:val="Cisodst1"/>
        <w:tabs>
          <w:tab w:val="clear" w:pos="0"/>
          <w:tab w:val="left" w:pos="-655"/>
          <w:tab w:val="left" w:pos="-295"/>
          <w:tab w:val="left" w:pos="65"/>
          <w:tab w:val="left" w:pos="425"/>
        </w:tabs>
      </w:pPr>
      <w:r>
        <w:t xml:space="preserve">Poskytovatel uděluje nabyvateli právo pořídit si kopie instalačních medií produktů, které jsou předmětem této smlouvy, pouze jako zajištění proti poškození původních medií. </w:t>
      </w:r>
    </w:p>
    <w:p w14:paraId="6F1370C1" w14:textId="77777777" w:rsidR="008A01CD" w:rsidRDefault="008A01CD" w:rsidP="00F23B9C">
      <w:pPr>
        <w:pStyle w:val="Cisodst1"/>
        <w:tabs>
          <w:tab w:val="clear" w:pos="0"/>
          <w:tab w:val="left" w:pos="-655"/>
          <w:tab w:val="left" w:pos="-295"/>
          <w:tab w:val="left" w:pos="65"/>
          <w:tab w:val="left" w:pos="425"/>
        </w:tabs>
      </w:pPr>
      <w:r>
        <w:t>Nabyvatel není oprávněn produkt jakýmkoli způsobem měnit, upravovat, dekompilovat nebo vytvářet jiné produkty modifikací původních produ</w:t>
      </w:r>
      <w:r w:rsidR="001820F0">
        <w:t>ktů. Nabyvatel nesmí bez písemné</w:t>
      </w:r>
      <w:r>
        <w:t>ho souhlasu poskytovatele produkty pronajímat, půjčovat, dál šířit a podobně.</w:t>
      </w:r>
    </w:p>
    <w:p w14:paraId="57D99964" w14:textId="77777777" w:rsidR="008A01CD" w:rsidRDefault="008A01CD" w:rsidP="00F23B9C">
      <w:pPr>
        <w:pStyle w:val="lneknadpis"/>
        <w:tabs>
          <w:tab w:val="left" w:pos="0"/>
          <w:tab w:val="left" w:pos="425"/>
        </w:tabs>
      </w:pPr>
      <w:r>
        <w:t xml:space="preserve"> </w:t>
      </w:r>
      <w:r w:rsidR="001820F0">
        <w:t xml:space="preserve">6. </w:t>
      </w:r>
      <w:r>
        <w:t>Záruční podmínky</w:t>
      </w:r>
    </w:p>
    <w:p w14:paraId="51DE8624" w14:textId="77777777" w:rsidR="008A01CD" w:rsidRDefault="008A01CD" w:rsidP="00F23B9C">
      <w:pPr>
        <w:pStyle w:val="Cisodst1"/>
        <w:tabs>
          <w:tab w:val="clear" w:pos="0"/>
          <w:tab w:val="left" w:pos="-655"/>
          <w:tab w:val="left" w:pos="-295"/>
          <w:tab w:val="left" w:pos="65"/>
          <w:tab w:val="left" w:pos="425"/>
        </w:tabs>
      </w:pPr>
      <w:r>
        <w:t xml:space="preserve">Poskytovatel poskytuje plnou záruku na kvalitu distribučních medií, záznamu na nich a na správnost obsahu písemných materiálů dodávaných s produktem. Pokud uživatel zjistí při instalaci produktu závadu způsobenou chybou media nebo záznamu nebo vadu v přiložené dokumentaci, zašle originál vadné části dodávky reklamačnímu oddělení dodavatele. Přiloží krátkou charakteristiku závady. Dodavatel zašle uživateli obratem odpovídající část dodávky v bezchybném provedení. Záruční doba na tyto vady počíná dnem </w:t>
      </w:r>
      <w:r w:rsidR="00BE1CC6">
        <w:t xml:space="preserve">předání </w:t>
      </w:r>
      <w:r>
        <w:t>produktu</w:t>
      </w:r>
      <w:r w:rsidR="00BE1CC6">
        <w:t xml:space="preserve"> uživateli</w:t>
      </w:r>
      <w:r>
        <w:t xml:space="preserve"> a trvá 24 měsíců. </w:t>
      </w:r>
    </w:p>
    <w:p w14:paraId="60CCF3BC" w14:textId="77777777" w:rsidR="008A01CD" w:rsidRDefault="00BE1CC6" w:rsidP="00F23B9C">
      <w:pPr>
        <w:pStyle w:val="Cisodst1"/>
        <w:tabs>
          <w:tab w:val="clear" w:pos="0"/>
          <w:tab w:val="left" w:pos="-655"/>
          <w:tab w:val="left" w:pos="-295"/>
          <w:tab w:val="left" w:pos="65"/>
          <w:tab w:val="left" w:pos="425"/>
        </w:tabs>
      </w:pPr>
      <w:r>
        <w:t>Poskytovatel poskytuje z</w:t>
      </w:r>
      <w:r w:rsidR="008A01CD">
        <w:t xml:space="preserve">áruku funkčnosti produktu ve smyslu bezchybného provádění funkcí popsaných v dokumentaci nebo nápovědě připojené k produktu. Výsledkem reklamace těchto chyb je buď dodávka opravené verze programu (jde-li o závadu programu) nebo dodávka doplňku dokumentace (pokud se jednalo o závadu v dokumentaci). Záruka na tyto vady počíná dnem </w:t>
      </w:r>
      <w:r>
        <w:t xml:space="preserve">předání </w:t>
      </w:r>
      <w:r w:rsidR="008A01CD">
        <w:t>produktu</w:t>
      </w:r>
      <w:r>
        <w:t xml:space="preserve"> uživateli</w:t>
      </w:r>
      <w:r w:rsidR="008A01CD">
        <w:t xml:space="preserve"> a trvá 24 měsíců. Prodlužuje se o dobu řešení oprávněných reklamací.</w:t>
      </w:r>
    </w:p>
    <w:p w14:paraId="31AF5947" w14:textId="77777777" w:rsidR="008A01CD" w:rsidRDefault="008A01CD" w:rsidP="00F23B9C">
      <w:pPr>
        <w:pStyle w:val="lneknadpis"/>
        <w:tabs>
          <w:tab w:val="left" w:pos="0"/>
          <w:tab w:val="left" w:pos="425"/>
        </w:tabs>
      </w:pPr>
      <w:r>
        <w:t xml:space="preserve"> </w:t>
      </w:r>
      <w:r w:rsidR="001820F0">
        <w:t xml:space="preserve">7. </w:t>
      </w:r>
      <w:r>
        <w:t>Reklamační podmínky</w:t>
      </w:r>
    </w:p>
    <w:p w14:paraId="2F00B470" w14:textId="77777777" w:rsidR="008A01CD" w:rsidRDefault="008A01CD" w:rsidP="00F23B9C">
      <w:pPr>
        <w:pStyle w:val="Cisodst1"/>
        <w:tabs>
          <w:tab w:val="clear" w:pos="0"/>
          <w:tab w:val="left" w:pos="-655"/>
          <w:tab w:val="left" w:pos="-295"/>
          <w:tab w:val="left" w:pos="65"/>
          <w:tab w:val="left" w:pos="425"/>
        </w:tabs>
      </w:pPr>
      <w:r>
        <w:t>Podstatná závada produktu zcela znemožňuje nebo výrazně omezuje činnost nabyvatele tak, že v produktu nemůže vykovávat běžné zdravotnické a ekonomické funkce.</w:t>
      </w:r>
    </w:p>
    <w:p w14:paraId="4916F6A4" w14:textId="77777777" w:rsidR="008A01CD" w:rsidRDefault="008A01CD" w:rsidP="00F23B9C">
      <w:pPr>
        <w:pStyle w:val="Cisodst1"/>
        <w:tabs>
          <w:tab w:val="clear" w:pos="0"/>
          <w:tab w:val="left" w:pos="-655"/>
          <w:tab w:val="left" w:pos="-295"/>
          <w:tab w:val="left" w:pos="65"/>
          <w:tab w:val="left" w:pos="425"/>
        </w:tabs>
      </w:pPr>
      <w:r>
        <w:t>Nepodstatná závada produktu částečně omezuje nebo ztěžuje činnost nabyvatele, který je však schopen vykonávat běžné zdravotnicko ekonomické funkce.</w:t>
      </w:r>
    </w:p>
    <w:p w14:paraId="1100D623" w14:textId="0FC90CE1" w:rsidR="008A01CD" w:rsidRDefault="008A01CD" w:rsidP="00F23B9C">
      <w:pPr>
        <w:pStyle w:val="Cisodst1"/>
        <w:tabs>
          <w:tab w:val="clear" w:pos="0"/>
          <w:tab w:val="left" w:pos="-655"/>
          <w:tab w:val="left" w:pos="-295"/>
          <w:tab w:val="left" w:pos="65"/>
          <w:tab w:val="left" w:pos="425"/>
        </w:tabs>
      </w:pPr>
      <w:r>
        <w:t>Nabyvatel je povinen zjištěnou závadu produktu nahlásit kontaktnímu místu poskyto</w:t>
      </w:r>
      <w:r w:rsidR="000635B0">
        <w:t xml:space="preserve">vatele: </w:t>
      </w:r>
      <w:r w:rsidR="00637254" w:rsidRPr="00637254">
        <w:rPr>
          <w:highlight w:val="black"/>
        </w:rPr>
        <w:t>xxxxxx</w:t>
      </w:r>
      <w:r w:rsidR="000635B0">
        <w:t>.</w:t>
      </w:r>
    </w:p>
    <w:p w14:paraId="6823A70C" w14:textId="17C7BD87" w:rsidR="008A01CD" w:rsidRDefault="008A01CD" w:rsidP="00F23B9C">
      <w:pPr>
        <w:pStyle w:val="Cisodst1"/>
        <w:tabs>
          <w:tab w:val="clear" w:pos="0"/>
          <w:tab w:val="left" w:pos="-655"/>
          <w:tab w:val="left" w:pos="-295"/>
          <w:tab w:val="left" w:pos="65"/>
          <w:tab w:val="left" w:pos="425"/>
        </w:tabs>
      </w:pPr>
      <w:r>
        <w:t>Poskytovatel je v záruční době povinen po obdržení hlášení o výskytu podstatné chyby produktu, bez zbytečného odkladu projednat s nabyvatelem postup při odstranění závady a vadu co nejefektivnějším možným způsobem a bez zbytečného odkladu</w:t>
      </w:r>
      <w:r w:rsidR="007D3CE7">
        <w:t>, nejdéle však do</w:t>
      </w:r>
      <w:r w:rsidR="00091A8D">
        <w:t xml:space="preserve"> 30 dnů od nahlášení závady</w:t>
      </w:r>
      <w:r>
        <w:t>.</w:t>
      </w:r>
    </w:p>
    <w:p w14:paraId="3ACC6940" w14:textId="70BDB2C4" w:rsidR="008A01CD" w:rsidRDefault="008A01CD" w:rsidP="00F23B9C">
      <w:pPr>
        <w:pStyle w:val="Cisodst1"/>
        <w:tabs>
          <w:tab w:val="clear" w:pos="0"/>
          <w:tab w:val="left" w:pos="-655"/>
          <w:tab w:val="left" w:pos="-295"/>
          <w:tab w:val="left" w:pos="65"/>
          <w:tab w:val="left" w:pos="425"/>
        </w:tabs>
      </w:pPr>
      <w:r>
        <w:t xml:space="preserve">Poskytovatel je povinen do čtrnácti kalendářních dnů po příjmu hlášení o výskytu nepodstatné závady produktu předat nabyvateli svoje stanovisko k vadě spolu s časovým návrhem jejího odstranění. </w:t>
      </w:r>
    </w:p>
    <w:p w14:paraId="4EEE99AF" w14:textId="77777777" w:rsidR="008A01CD" w:rsidRDefault="008A01CD" w:rsidP="00F23B9C">
      <w:pPr>
        <w:pStyle w:val="Cisodst1"/>
        <w:tabs>
          <w:tab w:val="clear" w:pos="0"/>
          <w:tab w:val="left" w:pos="-655"/>
          <w:tab w:val="left" w:pos="-295"/>
          <w:tab w:val="left" w:pos="65"/>
          <w:tab w:val="left" w:pos="425"/>
        </w:tabs>
      </w:pPr>
      <w:r>
        <w:t>Nabyvatel je povinen při reklamaci vady programového produktu uvést:</w:t>
      </w:r>
    </w:p>
    <w:p w14:paraId="328ABBD2" w14:textId="77777777" w:rsidR="008A01CD" w:rsidRDefault="00980B62" w:rsidP="00F23B9C">
      <w:pPr>
        <w:pStyle w:val="Cislovanyodstavec"/>
        <w:numPr>
          <w:ilvl w:val="2"/>
          <w:numId w:val="1"/>
        </w:numPr>
        <w:tabs>
          <w:tab w:val="clear" w:pos="851"/>
          <w:tab w:val="left" w:pos="425"/>
          <w:tab w:val="left" w:pos="929"/>
        </w:tabs>
        <w:spacing w:line="200" w:lineRule="atLeast"/>
      </w:pPr>
      <w:r>
        <w:t xml:space="preserve"> </w:t>
      </w:r>
      <w:r w:rsidR="008A01CD">
        <w:t>název produktu a jeho verzi,</w:t>
      </w:r>
    </w:p>
    <w:p w14:paraId="0F543AB0" w14:textId="77777777" w:rsidR="008A01CD" w:rsidRDefault="00980B62" w:rsidP="00F23B9C">
      <w:pPr>
        <w:pStyle w:val="Cislovanyodstavec"/>
        <w:numPr>
          <w:ilvl w:val="2"/>
          <w:numId w:val="1"/>
        </w:numPr>
        <w:tabs>
          <w:tab w:val="clear" w:pos="851"/>
          <w:tab w:val="left" w:pos="425"/>
          <w:tab w:val="left" w:pos="929"/>
        </w:tabs>
        <w:spacing w:line="200" w:lineRule="atLeast"/>
      </w:pPr>
      <w:r>
        <w:t xml:space="preserve"> </w:t>
      </w:r>
      <w:r w:rsidR="008A01CD">
        <w:t>specifikaci reklamované funkce a popis, jak se závada projevuje,</w:t>
      </w:r>
    </w:p>
    <w:p w14:paraId="2D5C2BC9" w14:textId="77777777" w:rsidR="008A01CD" w:rsidRDefault="00980B62" w:rsidP="00F23B9C">
      <w:pPr>
        <w:pStyle w:val="Cislovanyodstavec"/>
        <w:numPr>
          <w:ilvl w:val="2"/>
          <w:numId w:val="1"/>
        </w:numPr>
        <w:tabs>
          <w:tab w:val="clear" w:pos="851"/>
          <w:tab w:val="left" w:pos="425"/>
          <w:tab w:val="left" w:pos="929"/>
        </w:tabs>
        <w:spacing w:line="200" w:lineRule="atLeast"/>
      </w:pPr>
      <w:r>
        <w:t xml:space="preserve"> </w:t>
      </w:r>
      <w:r w:rsidR="008A01CD">
        <w:t>popis sledu činností, kterými lze závadu vyvolat.</w:t>
      </w:r>
    </w:p>
    <w:p w14:paraId="44087A30" w14:textId="77777777" w:rsidR="008A01CD" w:rsidRDefault="001820F0" w:rsidP="00F23B9C">
      <w:pPr>
        <w:pStyle w:val="lneknadpis"/>
        <w:tabs>
          <w:tab w:val="left" w:pos="0"/>
          <w:tab w:val="left" w:pos="425"/>
        </w:tabs>
      </w:pPr>
      <w:r>
        <w:t xml:space="preserve">8. </w:t>
      </w:r>
      <w:r w:rsidR="008A01CD">
        <w:t>Závěrečná ustanovení</w:t>
      </w:r>
    </w:p>
    <w:p w14:paraId="144457CF" w14:textId="77777777" w:rsidR="00A640C6" w:rsidRDefault="00A640C6" w:rsidP="00A640C6">
      <w:pPr>
        <w:pStyle w:val="Cisodst1"/>
        <w:tabs>
          <w:tab w:val="clear" w:pos="0"/>
          <w:tab w:val="left" w:pos="-720"/>
          <w:tab w:val="left" w:pos="-216"/>
        </w:tabs>
      </w:pPr>
      <w:r>
        <w:t>1. Produkt má charakter autorského díla a vztahuje se na něj ustanovení autorského zákona a občanského zákoníku v platném znění.</w:t>
      </w:r>
    </w:p>
    <w:p w14:paraId="1CE967E8" w14:textId="77777777" w:rsidR="00A640C6" w:rsidRDefault="00A640C6" w:rsidP="00A640C6">
      <w:pPr>
        <w:pStyle w:val="Cisodst1"/>
        <w:tabs>
          <w:tab w:val="clear" w:pos="0"/>
          <w:tab w:val="left" w:pos="-720"/>
          <w:tab w:val="left" w:pos="-216"/>
        </w:tabs>
        <w:rPr>
          <w:color w:val="000000"/>
        </w:rPr>
      </w:pPr>
      <w:r>
        <w:t xml:space="preserve">2. Nabyvatel se zavazuje neposkytnout produkt včetně jeho databází, popřípadě zálohy produktu a jeho databáze, cizím osobám nebo organizacím. </w:t>
      </w:r>
    </w:p>
    <w:p w14:paraId="4144029A" w14:textId="720746F8" w:rsidR="00A640C6" w:rsidRDefault="00A640C6" w:rsidP="00A640C6">
      <w:pPr>
        <w:pStyle w:val="Cisodst1"/>
        <w:tabs>
          <w:tab w:val="clear" w:pos="0"/>
          <w:tab w:val="left" w:pos="-720"/>
          <w:tab w:val="left" w:pos="-216"/>
        </w:tabs>
      </w:pPr>
      <w:r>
        <w:rPr>
          <w:color w:val="000000"/>
        </w:rPr>
        <w:t xml:space="preserve">3. </w:t>
      </w:r>
      <w:r>
        <w:t>Nabyvatel se zavazuje dodržovat splatnost faktur vystavených poskytovatelem a doručených nabyvateli. V případě porušení této povinnosti se stanoví smluvní pokuta ve výši 0,1% z dlužné částky za každý den prodlení</w:t>
      </w:r>
      <w:r w:rsidR="00E86BF9">
        <w:rPr>
          <w:rStyle w:val="Odkaznakoment"/>
        </w:rPr>
        <w:t>.</w:t>
      </w:r>
    </w:p>
    <w:p w14:paraId="6924A72F" w14:textId="77777777" w:rsidR="00A640C6" w:rsidRDefault="00A640C6" w:rsidP="00A640C6">
      <w:pPr>
        <w:pStyle w:val="Cisodst1"/>
        <w:tabs>
          <w:tab w:val="clear" w:pos="0"/>
          <w:tab w:val="left" w:pos="-720"/>
          <w:tab w:val="left" w:pos="-216"/>
        </w:tabs>
      </w:pPr>
      <w:r>
        <w:lastRenderedPageBreak/>
        <w:t xml:space="preserve">4. Poskytovatel nenese odpovědnost za škody (včetně a bez omezení, přímé nebo nepřímé škody na zdraví, ze ztrát zisku z podnikání, z přerušení podnikání, ze ztrát podnikatelských informací nebo jakékoliv další zvláštní ztráty) způsobené užíváním nebo nemožností užívat programové produkt. </w:t>
      </w:r>
    </w:p>
    <w:p w14:paraId="3E2E9CBA" w14:textId="77777777" w:rsidR="00A640C6" w:rsidRDefault="00A640C6" w:rsidP="00A640C6">
      <w:pPr>
        <w:pStyle w:val="Cisodst1"/>
        <w:tabs>
          <w:tab w:val="clear" w:pos="0"/>
          <w:tab w:val="left" w:pos="-720"/>
          <w:tab w:val="left" w:pos="-216"/>
        </w:tabs>
      </w:pPr>
      <w:r>
        <w:t xml:space="preserve">5. Tato smlouva, jakož i práva a povinnosti vzniklé na základě této smlouvy nebo v souvislosti s ní, které nejsou upraveny v zákoně č. 121/2000 Sb. (autorský zákon), se řídí zákonem č. 89/2012 Sb., občanský zákoník ve znění pozdějších předpisů. </w:t>
      </w:r>
    </w:p>
    <w:p w14:paraId="1D3F5F91" w14:textId="77777777" w:rsidR="00A640C6" w:rsidRDefault="00A640C6" w:rsidP="007D3CE7">
      <w:pPr>
        <w:jc w:val="both"/>
      </w:pPr>
      <w:r>
        <w:t xml:space="preserve">6. </w:t>
      </w:r>
      <w:r w:rsidRPr="00B91279">
        <w:t>Tato smlouva a závazkový vztah z ní vyplývající se řídí právním řádem České republiky. Smluvní strany výslovně vylučují použití § 1726, § 1728, § 172</w:t>
      </w:r>
      <w:r>
        <w:t>9 a</w:t>
      </w:r>
      <w:r w:rsidRPr="00B91279">
        <w:t xml:space="preserve"> § 1751 občanského zákoníku. Ve vztazích mezi stranami vyplývajících z této smlouvy nemá obchodní zvyklost přednost před ustanoveními zákon</w:t>
      </w:r>
      <w:r>
        <w:t>a, jež nemají donucující účinky.</w:t>
      </w:r>
    </w:p>
    <w:p w14:paraId="234208E8" w14:textId="41CE17D3" w:rsidR="00A640C6" w:rsidRDefault="00A640C6" w:rsidP="00A640C6">
      <w:r>
        <w:t>7. Tato smlouva nabývá platnosti dnem jejího podpisu</w:t>
      </w:r>
      <w:r w:rsidR="007D3CE7" w:rsidRPr="007D3CE7">
        <w:t xml:space="preserve"> </w:t>
      </w:r>
      <w:r w:rsidR="007D3CE7">
        <w:t>a účinnosti dnem zveřejnění v registru smluv v souladu s příslušnými právními předpisy</w:t>
      </w:r>
      <w:r>
        <w:t>.</w:t>
      </w:r>
    </w:p>
    <w:p w14:paraId="375C6DD8" w14:textId="5B53DCB5" w:rsidR="008A01CD" w:rsidRDefault="00A640C6" w:rsidP="00A640C6">
      <w:pPr>
        <w:pStyle w:val="Cisodst1"/>
        <w:tabs>
          <w:tab w:val="clear" w:pos="0"/>
          <w:tab w:val="left" w:pos="-655"/>
          <w:tab w:val="left" w:pos="-295"/>
          <w:tab w:val="left" w:pos="65"/>
          <w:tab w:val="left" w:pos="425"/>
        </w:tabs>
      </w:pPr>
      <w:r>
        <w:t xml:space="preserve">8. Tato smlouva byla vyhotovena ve </w:t>
      </w:r>
      <w:r w:rsidR="007D3CE7">
        <w:t xml:space="preserve">třech </w:t>
      </w:r>
      <w:r>
        <w:t>stejnopisech, z</w:t>
      </w:r>
      <w:r w:rsidR="007D3CE7">
        <w:t> </w:t>
      </w:r>
      <w:r>
        <w:t>nichž</w:t>
      </w:r>
      <w:r w:rsidR="007D3CE7">
        <w:t xml:space="preserve"> dvě náleží nabyvateli a jedno poskytovateli</w:t>
      </w:r>
      <w:r w:rsidR="008A01CD">
        <w:t>.</w:t>
      </w:r>
    </w:p>
    <w:p w14:paraId="6FEECED5" w14:textId="77777777" w:rsidR="007D3CE7" w:rsidRDefault="007D3CE7" w:rsidP="00A640C6">
      <w:pPr>
        <w:pStyle w:val="Cisodst1"/>
        <w:tabs>
          <w:tab w:val="clear" w:pos="0"/>
          <w:tab w:val="left" w:pos="-655"/>
          <w:tab w:val="left" w:pos="-295"/>
          <w:tab w:val="left" w:pos="65"/>
          <w:tab w:val="left" w:pos="425"/>
        </w:tabs>
      </w:pPr>
      <w:r>
        <w:t>9. Přílohy: Všeobecné obchodní podmínky NNH (nabyvatele)</w:t>
      </w:r>
    </w:p>
    <w:p w14:paraId="3781B9A4" w14:textId="77777777" w:rsidR="008A01CD" w:rsidRDefault="008A01CD" w:rsidP="00F23B9C">
      <w:pPr>
        <w:tabs>
          <w:tab w:val="right" w:pos="8072"/>
        </w:tabs>
      </w:pPr>
    </w:p>
    <w:p w14:paraId="06BB9097" w14:textId="77777777" w:rsidR="008A01CD" w:rsidRDefault="008A01CD" w:rsidP="00F23B9C">
      <w:pPr>
        <w:tabs>
          <w:tab w:val="right" w:pos="8072"/>
        </w:tabs>
      </w:pPr>
      <w:r>
        <w:t>Dne:</w:t>
      </w:r>
      <w:r w:rsidR="00B5093E">
        <w:t xml:space="preserve"> 21.5.2018</w:t>
      </w:r>
    </w:p>
    <w:p w14:paraId="64A69352" w14:textId="77777777" w:rsidR="008A01CD" w:rsidRDefault="008A01CD" w:rsidP="00F23B9C">
      <w:pPr>
        <w:tabs>
          <w:tab w:val="right" w:pos="8072"/>
        </w:tabs>
      </w:pPr>
    </w:p>
    <w:p w14:paraId="656E9FE8" w14:textId="77777777" w:rsidR="008A01CD" w:rsidRDefault="008A01CD" w:rsidP="00F23B9C">
      <w:pPr>
        <w:tabs>
          <w:tab w:val="right" w:pos="8072"/>
        </w:tabs>
      </w:pPr>
    </w:p>
    <w:p w14:paraId="5FF96F6E" w14:textId="77777777" w:rsidR="001367C0" w:rsidRDefault="008A01CD" w:rsidP="00F23B9C">
      <w:pPr>
        <w:tabs>
          <w:tab w:val="right" w:pos="8072"/>
        </w:tabs>
      </w:pPr>
      <w:r>
        <w:t>Za poskytovatele:</w:t>
      </w:r>
      <w:r>
        <w:tab/>
        <w:t>Za nabyvatele</w:t>
      </w:r>
    </w:p>
    <w:p w14:paraId="7F34BB3B" w14:textId="77777777" w:rsidR="0078280E" w:rsidRDefault="0078280E" w:rsidP="00F23B9C">
      <w:pPr>
        <w:tabs>
          <w:tab w:val="right" w:pos="8072"/>
        </w:tabs>
      </w:pPr>
    </w:p>
    <w:p w14:paraId="24FFB255" w14:textId="77777777" w:rsidR="00B918D9" w:rsidRDefault="00B918D9" w:rsidP="00F23B9C">
      <w:pPr>
        <w:spacing w:before="100" w:beforeAutospacing="1" w:after="100" w:afterAutospacing="1"/>
        <w:jc w:val="center"/>
        <w:rPr>
          <w:rFonts w:cs="Arial"/>
          <w:b/>
          <w:bCs/>
          <w:sz w:val="28"/>
          <w:szCs w:val="28"/>
          <w:lang w:eastAsia="cs-CZ"/>
        </w:rPr>
      </w:pPr>
    </w:p>
    <w:p w14:paraId="00692FF0" w14:textId="77777777" w:rsidR="00B918D9" w:rsidRDefault="00B918D9" w:rsidP="00F23B9C">
      <w:pPr>
        <w:spacing w:before="100" w:beforeAutospacing="1" w:after="100" w:afterAutospacing="1"/>
        <w:jc w:val="center"/>
        <w:rPr>
          <w:rFonts w:cs="Arial"/>
          <w:b/>
          <w:bCs/>
          <w:sz w:val="28"/>
          <w:szCs w:val="28"/>
          <w:lang w:eastAsia="cs-CZ"/>
        </w:rPr>
      </w:pPr>
    </w:p>
    <w:p w14:paraId="5E60C17C" w14:textId="77777777" w:rsidR="00B918D9" w:rsidRDefault="00B918D9" w:rsidP="00F23B9C">
      <w:pPr>
        <w:spacing w:before="100" w:beforeAutospacing="1" w:after="100" w:afterAutospacing="1"/>
        <w:jc w:val="center"/>
        <w:rPr>
          <w:rFonts w:cs="Arial"/>
          <w:b/>
          <w:bCs/>
          <w:sz w:val="28"/>
          <w:szCs w:val="28"/>
          <w:lang w:eastAsia="cs-CZ"/>
        </w:rPr>
      </w:pPr>
    </w:p>
    <w:p w14:paraId="40EB8DD6" w14:textId="77777777" w:rsidR="00B918D9" w:rsidRDefault="00B918D9" w:rsidP="00F23B9C">
      <w:pPr>
        <w:spacing w:before="100" w:beforeAutospacing="1" w:after="100" w:afterAutospacing="1"/>
        <w:jc w:val="center"/>
        <w:rPr>
          <w:rFonts w:cs="Arial"/>
          <w:b/>
          <w:bCs/>
          <w:sz w:val="28"/>
          <w:szCs w:val="28"/>
          <w:lang w:eastAsia="cs-CZ"/>
        </w:rPr>
      </w:pPr>
    </w:p>
    <w:p w14:paraId="27AD202A" w14:textId="77777777" w:rsidR="00B918D9" w:rsidRDefault="00B918D9" w:rsidP="00F23B9C">
      <w:pPr>
        <w:spacing w:before="100" w:beforeAutospacing="1" w:after="100" w:afterAutospacing="1"/>
        <w:jc w:val="center"/>
        <w:rPr>
          <w:rFonts w:cs="Arial"/>
          <w:b/>
          <w:bCs/>
          <w:sz w:val="28"/>
          <w:szCs w:val="28"/>
          <w:lang w:eastAsia="cs-CZ"/>
        </w:rPr>
      </w:pPr>
    </w:p>
    <w:p w14:paraId="37B7A16F" w14:textId="77777777" w:rsidR="00B918D9" w:rsidRDefault="00B918D9" w:rsidP="00F23B9C">
      <w:pPr>
        <w:spacing w:before="100" w:beforeAutospacing="1" w:after="100" w:afterAutospacing="1"/>
        <w:jc w:val="center"/>
        <w:rPr>
          <w:rFonts w:cs="Arial"/>
          <w:b/>
          <w:bCs/>
          <w:sz w:val="28"/>
          <w:szCs w:val="28"/>
          <w:lang w:eastAsia="cs-CZ"/>
        </w:rPr>
      </w:pPr>
    </w:p>
    <w:p w14:paraId="1AB8DF51" w14:textId="77777777" w:rsidR="00B918D9" w:rsidRDefault="00B918D9" w:rsidP="00F23B9C">
      <w:pPr>
        <w:spacing w:before="100" w:beforeAutospacing="1" w:after="100" w:afterAutospacing="1"/>
        <w:jc w:val="center"/>
        <w:rPr>
          <w:rFonts w:cs="Arial"/>
          <w:b/>
          <w:bCs/>
          <w:sz w:val="28"/>
          <w:szCs w:val="28"/>
          <w:lang w:eastAsia="cs-CZ"/>
        </w:rPr>
      </w:pPr>
    </w:p>
    <w:p w14:paraId="415BDE8C" w14:textId="77777777" w:rsidR="00B918D9" w:rsidRDefault="00B918D9" w:rsidP="00F23B9C">
      <w:pPr>
        <w:spacing w:before="100" w:beforeAutospacing="1" w:after="100" w:afterAutospacing="1"/>
        <w:jc w:val="center"/>
        <w:rPr>
          <w:rFonts w:cs="Arial"/>
          <w:b/>
          <w:bCs/>
          <w:sz w:val="28"/>
          <w:szCs w:val="28"/>
          <w:lang w:eastAsia="cs-CZ"/>
        </w:rPr>
      </w:pPr>
    </w:p>
    <w:p w14:paraId="7C757C91" w14:textId="77777777" w:rsidR="00B918D9" w:rsidRDefault="00B918D9" w:rsidP="00F23B9C">
      <w:pPr>
        <w:spacing w:before="100" w:beforeAutospacing="1" w:after="100" w:afterAutospacing="1"/>
        <w:jc w:val="center"/>
        <w:rPr>
          <w:rFonts w:cs="Arial"/>
          <w:b/>
          <w:bCs/>
          <w:sz w:val="28"/>
          <w:szCs w:val="28"/>
          <w:lang w:eastAsia="cs-CZ"/>
        </w:rPr>
      </w:pPr>
    </w:p>
    <w:p w14:paraId="4238D377" w14:textId="77777777" w:rsidR="00B918D9" w:rsidRDefault="00B918D9" w:rsidP="00F23B9C">
      <w:pPr>
        <w:spacing w:before="100" w:beforeAutospacing="1" w:after="100" w:afterAutospacing="1"/>
        <w:jc w:val="center"/>
        <w:rPr>
          <w:rFonts w:cs="Arial"/>
          <w:b/>
          <w:bCs/>
          <w:sz w:val="28"/>
          <w:szCs w:val="28"/>
          <w:lang w:eastAsia="cs-CZ"/>
        </w:rPr>
      </w:pPr>
    </w:p>
    <w:p w14:paraId="191561C3" w14:textId="77777777" w:rsidR="00B918D9" w:rsidRDefault="00B918D9" w:rsidP="00F23B9C">
      <w:pPr>
        <w:spacing w:before="100" w:beforeAutospacing="1" w:after="100" w:afterAutospacing="1"/>
        <w:jc w:val="center"/>
        <w:rPr>
          <w:rFonts w:cs="Arial"/>
          <w:b/>
          <w:bCs/>
          <w:sz w:val="28"/>
          <w:szCs w:val="28"/>
          <w:lang w:eastAsia="cs-CZ"/>
        </w:rPr>
      </w:pPr>
    </w:p>
    <w:p w14:paraId="64542E09" w14:textId="77777777" w:rsidR="00B918D9" w:rsidRDefault="00B918D9" w:rsidP="00F23B9C">
      <w:pPr>
        <w:spacing w:before="100" w:beforeAutospacing="1" w:after="100" w:afterAutospacing="1"/>
        <w:jc w:val="center"/>
        <w:rPr>
          <w:rFonts w:cs="Arial"/>
          <w:b/>
          <w:bCs/>
          <w:sz w:val="28"/>
          <w:szCs w:val="28"/>
          <w:lang w:eastAsia="cs-CZ"/>
        </w:rPr>
      </w:pPr>
    </w:p>
    <w:p w14:paraId="0C76F1F4" w14:textId="77777777" w:rsidR="00B918D9" w:rsidRDefault="00B918D9" w:rsidP="00F23B9C">
      <w:pPr>
        <w:spacing w:before="100" w:beforeAutospacing="1" w:after="100" w:afterAutospacing="1"/>
        <w:jc w:val="center"/>
        <w:rPr>
          <w:rFonts w:cs="Arial"/>
          <w:b/>
          <w:bCs/>
          <w:sz w:val="28"/>
          <w:szCs w:val="28"/>
          <w:lang w:eastAsia="cs-CZ"/>
        </w:rPr>
      </w:pPr>
    </w:p>
    <w:p w14:paraId="4A2CD995" w14:textId="77777777" w:rsidR="00B918D9" w:rsidRDefault="00B918D9" w:rsidP="00F23B9C">
      <w:pPr>
        <w:spacing w:before="100" w:beforeAutospacing="1" w:after="100" w:afterAutospacing="1"/>
        <w:jc w:val="center"/>
        <w:rPr>
          <w:rFonts w:cs="Arial"/>
          <w:b/>
          <w:bCs/>
          <w:sz w:val="28"/>
          <w:szCs w:val="28"/>
          <w:lang w:eastAsia="cs-CZ"/>
        </w:rPr>
      </w:pPr>
    </w:p>
    <w:p w14:paraId="35A40EF5" w14:textId="77777777" w:rsidR="00B918D9" w:rsidRDefault="00B918D9" w:rsidP="00F23B9C">
      <w:pPr>
        <w:spacing w:before="100" w:beforeAutospacing="1" w:after="100" w:afterAutospacing="1"/>
        <w:jc w:val="center"/>
        <w:rPr>
          <w:rFonts w:cs="Arial"/>
          <w:b/>
          <w:bCs/>
          <w:sz w:val="28"/>
          <w:szCs w:val="28"/>
          <w:lang w:eastAsia="cs-CZ"/>
        </w:rPr>
      </w:pPr>
    </w:p>
    <w:p w14:paraId="71DEA112" w14:textId="77777777" w:rsidR="00B918D9" w:rsidRDefault="00B918D9" w:rsidP="00F23B9C">
      <w:pPr>
        <w:spacing w:before="100" w:beforeAutospacing="1" w:after="100" w:afterAutospacing="1"/>
        <w:jc w:val="center"/>
        <w:rPr>
          <w:rFonts w:cs="Arial"/>
          <w:b/>
          <w:bCs/>
          <w:sz w:val="28"/>
          <w:szCs w:val="28"/>
          <w:lang w:eastAsia="cs-CZ"/>
        </w:rPr>
      </w:pPr>
    </w:p>
    <w:p w14:paraId="04D6281A" w14:textId="77777777" w:rsidR="00B918D9" w:rsidRDefault="00B918D9" w:rsidP="00F23B9C">
      <w:pPr>
        <w:spacing w:before="100" w:beforeAutospacing="1" w:after="100" w:afterAutospacing="1"/>
        <w:jc w:val="center"/>
        <w:rPr>
          <w:rFonts w:cs="Arial"/>
          <w:b/>
          <w:bCs/>
          <w:sz w:val="28"/>
          <w:szCs w:val="28"/>
          <w:lang w:eastAsia="cs-CZ"/>
        </w:rPr>
      </w:pPr>
    </w:p>
    <w:p w14:paraId="26CD2AF7" w14:textId="77777777" w:rsidR="00B918D9" w:rsidRDefault="00B918D9" w:rsidP="00F23B9C">
      <w:pPr>
        <w:spacing w:before="100" w:beforeAutospacing="1" w:after="100" w:afterAutospacing="1"/>
        <w:jc w:val="center"/>
        <w:rPr>
          <w:rFonts w:cs="Arial"/>
          <w:b/>
          <w:bCs/>
          <w:sz w:val="28"/>
          <w:szCs w:val="28"/>
          <w:lang w:eastAsia="cs-CZ"/>
        </w:rPr>
      </w:pPr>
    </w:p>
    <w:p w14:paraId="27F5FE14" w14:textId="77777777" w:rsidR="00B918D9" w:rsidRDefault="00B918D9" w:rsidP="00F23B9C">
      <w:pPr>
        <w:spacing w:before="100" w:beforeAutospacing="1" w:after="100" w:afterAutospacing="1"/>
        <w:jc w:val="center"/>
        <w:rPr>
          <w:rFonts w:cs="Arial"/>
          <w:b/>
          <w:bCs/>
          <w:sz w:val="28"/>
          <w:szCs w:val="28"/>
          <w:lang w:eastAsia="cs-CZ"/>
        </w:rPr>
      </w:pPr>
    </w:p>
    <w:p w14:paraId="23210F86" w14:textId="77777777" w:rsidR="00B918D9" w:rsidRDefault="00B918D9" w:rsidP="00F23B9C">
      <w:pPr>
        <w:spacing w:before="100" w:beforeAutospacing="1" w:after="100" w:afterAutospacing="1"/>
        <w:jc w:val="center"/>
        <w:rPr>
          <w:rFonts w:cs="Arial"/>
          <w:b/>
          <w:bCs/>
          <w:sz w:val="28"/>
          <w:szCs w:val="28"/>
          <w:lang w:eastAsia="cs-CZ"/>
        </w:rPr>
      </w:pPr>
    </w:p>
    <w:p w14:paraId="465D3B61" w14:textId="77777777" w:rsidR="001367C0" w:rsidRPr="00A516D5" w:rsidRDefault="001367C0" w:rsidP="00F23B9C">
      <w:pPr>
        <w:spacing w:before="100" w:beforeAutospacing="1" w:after="100" w:afterAutospacing="1"/>
        <w:jc w:val="center"/>
        <w:rPr>
          <w:rFonts w:cs="Arial"/>
          <w:sz w:val="28"/>
          <w:szCs w:val="28"/>
          <w:lang w:eastAsia="cs-CZ"/>
        </w:rPr>
      </w:pPr>
      <w:r w:rsidRPr="00A516D5">
        <w:rPr>
          <w:rFonts w:cs="Arial"/>
          <w:b/>
          <w:bCs/>
          <w:sz w:val="28"/>
          <w:szCs w:val="28"/>
          <w:lang w:eastAsia="cs-CZ"/>
        </w:rPr>
        <w:t>LICENČNÍ LIST</w:t>
      </w:r>
    </w:p>
    <w:p w14:paraId="01BBDED2" w14:textId="77777777" w:rsidR="001367C0" w:rsidRPr="000001AF" w:rsidRDefault="001367C0" w:rsidP="00F23B9C">
      <w:pPr>
        <w:spacing w:before="100" w:beforeAutospacing="1" w:after="100" w:afterAutospacing="1"/>
        <w:jc w:val="center"/>
        <w:rPr>
          <w:rFonts w:cs="Arial"/>
          <w:sz w:val="24"/>
          <w:szCs w:val="24"/>
          <w:lang w:eastAsia="cs-CZ"/>
        </w:rPr>
      </w:pPr>
      <w:r>
        <w:rPr>
          <w:rFonts w:cs="Arial"/>
          <w:sz w:val="24"/>
          <w:szCs w:val="24"/>
          <w:lang w:eastAsia="cs-CZ"/>
        </w:rPr>
        <w:t>K PROGRAMOVÉMU PRODUKTU SPOLEČNOSTI MEDIWARE MW</w:t>
      </w:r>
      <w:r w:rsidRPr="009C6531">
        <w:rPr>
          <w:rFonts w:cs="Arial"/>
          <w:sz w:val="24"/>
          <w:szCs w:val="24"/>
          <w:lang w:eastAsia="cs-CZ"/>
        </w:rPr>
        <w:t>\</w:t>
      </w:r>
      <w:r>
        <w:rPr>
          <w:rFonts w:cs="Arial"/>
          <w:sz w:val="24"/>
          <w:szCs w:val="24"/>
          <w:lang w:eastAsia="cs-CZ"/>
        </w:rPr>
        <w:t>PHARM</w:t>
      </w:r>
      <w:r w:rsidR="001820F0">
        <w:rPr>
          <w:rFonts w:cs="Arial"/>
          <w:sz w:val="24"/>
          <w:szCs w:val="24"/>
          <w:lang w:eastAsia="cs-CZ"/>
        </w:rPr>
        <w:t>++</w:t>
      </w:r>
      <w:r w:rsidRPr="000001AF">
        <w:rPr>
          <w:rFonts w:cs="Arial"/>
          <w:sz w:val="24"/>
          <w:szCs w:val="24"/>
          <w:lang w:eastAsia="cs-CZ"/>
        </w:rPr>
        <w:t> </w:t>
      </w:r>
    </w:p>
    <w:p w14:paraId="1F5FC4F4" w14:textId="77777777" w:rsidR="001367C0" w:rsidRPr="00D14AD3" w:rsidRDefault="001367C0" w:rsidP="00F23B9C">
      <w:pPr>
        <w:pStyle w:val="Bezmezer"/>
        <w:rPr>
          <w:rFonts w:ascii="Arial" w:hAnsi="Arial" w:cs="Arial"/>
          <w:sz w:val="18"/>
          <w:szCs w:val="18"/>
          <w:lang w:eastAsia="cs-CZ"/>
        </w:rPr>
      </w:pPr>
      <w:r w:rsidRPr="00D14AD3">
        <w:rPr>
          <w:rFonts w:ascii="Arial" w:hAnsi="Arial" w:cs="Arial"/>
          <w:b/>
          <w:sz w:val="18"/>
          <w:szCs w:val="18"/>
          <w:lang w:eastAsia="cs-CZ"/>
        </w:rPr>
        <w:t xml:space="preserve">Poskytovatel:         MEDIWARE a.s., </w:t>
      </w:r>
      <w:r w:rsidR="00B3705F" w:rsidRPr="00D14AD3">
        <w:rPr>
          <w:rFonts w:ascii="Arial" w:hAnsi="Arial" w:cs="Arial"/>
          <w:sz w:val="18"/>
          <w:szCs w:val="18"/>
          <w:lang w:eastAsia="cs-CZ"/>
        </w:rPr>
        <w:t xml:space="preserve">se sídlem Evropská  </w:t>
      </w:r>
      <w:r w:rsidRPr="00D14AD3">
        <w:rPr>
          <w:rFonts w:ascii="Arial" w:hAnsi="Arial" w:cs="Arial"/>
          <w:sz w:val="18"/>
          <w:szCs w:val="18"/>
          <w:lang w:eastAsia="cs-CZ"/>
        </w:rPr>
        <w:t>655</w:t>
      </w:r>
      <w:r w:rsidR="00B3705F" w:rsidRPr="00D14AD3">
        <w:rPr>
          <w:rFonts w:ascii="Arial" w:hAnsi="Arial" w:cs="Arial"/>
          <w:sz w:val="18"/>
          <w:szCs w:val="18"/>
          <w:lang w:eastAsia="cs-CZ"/>
        </w:rPr>
        <w:t>/16</w:t>
      </w:r>
      <w:r w:rsidRPr="00D14AD3">
        <w:rPr>
          <w:rFonts w:ascii="Arial" w:hAnsi="Arial" w:cs="Arial"/>
          <w:sz w:val="18"/>
          <w:szCs w:val="18"/>
          <w:lang w:eastAsia="cs-CZ"/>
        </w:rPr>
        <w:t>, 160 00 Praha</w:t>
      </w:r>
    </w:p>
    <w:p w14:paraId="381393FE" w14:textId="77777777" w:rsidR="001367C0" w:rsidRPr="00D14AD3" w:rsidRDefault="001367C0" w:rsidP="00F23B9C">
      <w:pPr>
        <w:pStyle w:val="Bezmezer"/>
        <w:rPr>
          <w:rFonts w:ascii="Arial" w:hAnsi="Arial" w:cs="Arial"/>
          <w:sz w:val="18"/>
          <w:szCs w:val="18"/>
          <w:lang w:eastAsia="cs-CZ"/>
        </w:rPr>
      </w:pPr>
      <w:r w:rsidRPr="00D14AD3">
        <w:rPr>
          <w:rFonts w:ascii="Arial" w:hAnsi="Arial" w:cs="Arial"/>
          <w:sz w:val="18"/>
          <w:szCs w:val="18"/>
          <w:lang w:eastAsia="cs-CZ"/>
        </w:rPr>
        <w:t xml:space="preserve">                                 IČ: 26739488, DIČ: CZ26739488</w:t>
      </w:r>
    </w:p>
    <w:p w14:paraId="62214F76" w14:textId="77777777" w:rsidR="001367C0" w:rsidRPr="00D14AD3" w:rsidRDefault="001367C0" w:rsidP="00F23B9C">
      <w:pPr>
        <w:pStyle w:val="Bezmezer"/>
        <w:rPr>
          <w:rFonts w:ascii="Arial" w:hAnsi="Arial" w:cs="Arial"/>
          <w:sz w:val="18"/>
          <w:szCs w:val="18"/>
          <w:lang w:eastAsia="cs-CZ"/>
        </w:rPr>
      </w:pPr>
      <w:r w:rsidRPr="00D14AD3">
        <w:rPr>
          <w:rFonts w:ascii="Arial" w:hAnsi="Arial" w:cs="Arial"/>
          <w:sz w:val="18"/>
          <w:szCs w:val="18"/>
          <w:lang w:eastAsia="cs-CZ"/>
        </w:rPr>
        <w:t xml:space="preserve">                                 z</w:t>
      </w:r>
      <w:r w:rsidR="00B3705F" w:rsidRPr="00D14AD3">
        <w:rPr>
          <w:rFonts w:ascii="Arial" w:hAnsi="Arial" w:cs="Arial"/>
          <w:sz w:val="18"/>
          <w:szCs w:val="18"/>
          <w:lang w:eastAsia="cs-CZ"/>
        </w:rPr>
        <w:t>apsaná v OR vedeném MěS v Praze</w:t>
      </w:r>
      <w:r w:rsidRPr="00D14AD3">
        <w:rPr>
          <w:rFonts w:ascii="Arial" w:hAnsi="Arial" w:cs="Arial"/>
          <w:sz w:val="18"/>
          <w:szCs w:val="18"/>
          <w:lang w:eastAsia="cs-CZ"/>
        </w:rPr>
        <w:t>, oddíl B, vložka 8009</w:t>
      </w:r>
    </w:p>
    <w:p w14:paraId="32F25A0E" w14:textId="77777777" w:rsidR="00B918D9" w:rsidRDefault="001367C0" w:rsidP="00F23B9C">
      <w:pPr>
        <w:pStyle w:val="Bezmezer"/>
        <w:rPr>
          <w:rFonts w:ascii="Arial" w:hAnsi="Arial" w:cs="Arial"/>
          <w:sz w:val="18"/>
          <w:szCs w:val="18"/>
          <w:lang w:eastAsia="cs-CZ"/>
        </w:rPr>
      </w:pPr>
      <w:r w:rsidRPr="00D14AD3">
        <w:rPr>
          <w:rFonts w:ascii="Arial" w:hAnsi="Arial" w:cs="Arial"/>
          <w:sz w:val="18"/>
          <w:szCs w:val="18"/>
          <w:lang w:eastAsia="cs-CZ"/>
        </w:rPr>
        <w:t xml:space="preserve">                                                                                                                                                                       </w:t>
      </w:r>
    </w:p>
    <w:p w14:paraId="16758C0D" w14:textId="77777777" w:rsidR="001367C0" w:rsidRPr="00D14AD3" w:rsidRDefault="001367C0" w:rsidP="00F23B9C">
      <w:pPr>
        <w:pStyle w:val="Bezmezer"/>
        <w:rPr>
          <w:rFonts w:ascii="Arial" w:eastAsia="Times New Roman" w:hAnsi="Arial" w:cs="Arial"/>
          <w:sz w:val="18"/>
          <w:szCs w:val="18"/>
          <w:lang w:eastAsia="cs-CZ"/>
        </w:rPr>
      </w:pPr>
      <w:r w:rsidRPr="00D14AD3">
        <w:rPr>
          <w:rFonts w:ascii="Arial" w:hAnsi="Arial" w:cs="Arial"/>
          <w:sz w:val="18"/>
          <w:szCs w:val="18"/>
          <w:lang w:eastAsia="cs-CZ"/>
        </w:rPr>
        <w:t xml:space="preserve">      </w:t>
      </w:r>
      <w:r w:rsidRPr="00D14AD3">
        <w:rPr>
          <w:rFonts w:ascii="Arial" w:eastAsia="Times New Roman" w:hAnsi="Arial" w:cs="Arial"/>
          <w:sz w:val="18"/>
          <w:szCs w:val="18"/>
          <w:lang w:eastAsia="cs-CZ"/>
        </w:rPr>
        <w:t>jako vlastník majetkových práv k programovým produktům tímto stvrzuje, že </w:t>
      </w:r>
    </w:p>
    <w:p w14:paraId="368A94B5" w14:textId="77777777" w:rsidR="001367C0" w:rsidRPr="00D14AD3" w:rsidRDefault="001367C0" w:rsidP="00F23B9C">
      <w:pPr>
        <w:pStyle w:val="Bezmezer"/>
        <w:rPr>
          <w:rFonts w:ascii="Arial" w:hAnsi="Arial" w:cs="Arial"/>
          <w:sz w:val="18"/>
          <w:szCs w:val="18"/>
          <w:lang w:eastAsia="cs-CZ"/>
        </w:rPr>
      </w:pPr>
    </w:p>
    <w:p w14:paraId="7D77B041" w14:textId="77777777" w:rsidR="0035756F" w:rsidRPr="0035756F" w:rsidRDefault="001367C0" w:rsidP="0035756F">
      <w:pPr>
        <w:tabs>
          <w:tab w:val="left" w:pos="2552"/>
        </w:tabs>
        <w:spacing w:after="0"/>
        <w:rPr>
          <w:rFonts w:cs="Arial"/>
          <w:szCs w:val="22"/>
        </w:rPr>
      </w:pPr>
      <w:r w:rsidRPr="00D14AD3">
        <w:rPr>
          <w:rFonts w:cs="Arial"/>
          <w:b/>
          <w:bCs/>
          <w:lang w:eastAsia="cs-CZ"/>
        </w:rPr>
        <w:t>Nabyvateli:</w:t>
      </w:r>
      <w:r w:rsidRPr="00D14AD3">
        <w:rPr>
          <w:rFonts w:cs="Arial"/>
          <w:lang w:eastAsia="cs-CZ"/>
        </w:rPr>
        <w:t>  </w:t>
      </w:r>
      <w:r w:rsidR="0035756F">
        <w:rPr>
          <w:rFonts w:cs="Arial"/>
          <w:lang w:eastAsia="cs-CZ"/>
        </w:rPr>
        <w:t xml:space="preserve">              </w:t>
      </w:r>
      <w:r w:rsidR="0035756F" w:rsidRPr="0035756F">
        <w:rPr>
          <w:rFonts w:cs="Arial"/>
          <w:b/>
          <w:szCs w:val="22"/>
        </w:rPr>
        <w:t>Nemocnice Na Homolce</w:t>
      </w:r>
    </w:p>
    <w:p w14:paraId="73B198E8" w14:textId="77777777" w:rsidR="0035756F" w:rsidRPr="0035756F" w:rsidRDefault="0035756F" w:rsidP="0035756F">
      <w:pPr>
        <w:tabs>
          <w:tab w:val="left" w:pos="2552"/>
        </w:tabs>
        <w:spacing w:after="0"/>
        <w:rPr>
          <w:rFonts w:cs="Arial"/>
          <w:szCs w:val="22"/>
        </w:rPr>
      </w:pPr>
      <w:r>
        <w:rPr>
          <w:rFonts w:cs="Arial"/>
          <w:szCs w:val="22"/>
        </w:rPr>
        <w:t xml:space="preserve">Sídlem:                       </w:t>
      </w:r>
      <w:r w:rsidRPr="0035756F">
        <w:rPr>
          <w:rFonts w:cs="Arial"/>
          <w:szCs w:val="22"/>
        </w:rPr>
        <w:t xml:space="preserve">Roentgenova 37/2, 150 30 Praha 5 </w:t>
      </w:r>
    </w:p>
    <w:p w14:paraId="7F4400AD" w14:textId="77777777" w:rsidR="00BF0FC7" w:rsidRPr="00B918D9" w:rsidRDefault="00BF0FC7" w:rsidP="00891EDE">
      <w:pPr>
        <w:rPr>
          <w:rFonts w:cs="Arial"/>
          <w:b/>
          <w:lang w:eastAsia="cs-CZ"/>
        </w:rPr>
      </w:pPr>
    </w:p>
    <w:p w14:paraId="6EDAEB8D" w14:textId="77777777" w:rsidR="001367C0" w:rsidRPr="00D14AD3" w:rsidRDefault="00B3705F" w:rsidP="00B3705F">
      <w:pPr>
        <w:ind w:firstLine="1000"/>
        <w:rPr>
          <w:b/>
        </w:rPr>
      </w:pPr>
      <w:r w:rsidRPr="00D14AD3">
        <w:rPr>
          <w:rFonts w:cs="Arial"/>
          <w:lang w:eastAsia="cs-CZ"/>
        </w:rPr>
        <w:t xml:space="preserve">                     </w:t>
      </w:r>
    </w:p>
    <w:p w14:paraId="5F8B600E" w14:textId="77777777" w:rsidR="001367C0" w:rsidRPr="00D14AD3" w:rsidRDefault="001367C0" w:rsidP="00F23B9C">
      <w:pPr>
        <w:spacing w:before="100" w:beforeAutospacing="1" w:after="100" w:afterAutospacing="1"/>
        <w:jc w:val="both"/>
        <w:rPr>
          <w:rFonts w:cs="Arial"/>
          <w:lang w:eastAsia="cs-CZ"/>
        </w:rPr>
      </w:pPr>
      <w:r w:rsidRPr="00D14AD3">
        <w:rPr>
          <w:rFonts w:cs="Arial"/>
          <w:lang w:eastAsia="cs-CZ"/>
        </w:rPr>
        <w:t xml:space="preserve">v souladu s níže uvedenými licenčními podmínkami poskytuje právo užívat pro vlastní potřebu softwarové produkty – </w:t>
      </w:r>
      <w:r w:rsidRPr="00D14AD3">
        <w:rPr>
          <w:rFonts w:cs="Arial"/>
          <w:i/>
          <w:iCs/>
          <w:lang w:eastAsia="cs-CZ"/>
        </w:rPr>
        <w:t xml:space="preserve">program </w:t>
      </w:r>
      <w:r w:rsidRPr="00D14AD3">
        <w:rPr>
          <w:rFonts w:cs="Arial"/>
          <w:lang w:eastAsia="cs-CZ"/>
        </w:rPr>
        <w:t>označený uvedenými licenčními údaji.</w:t>
      </w:r>
    </w:p>
    <w:p w14:paraId="00F0DF38" w14:textId="77777777" w:rsidR="001367C0" w:rsidRPr="00D14AD3" w:rsidRDefault="001367C0" w:rsidP="00F23B9C">
      <w:pPr>
        <w:spacing w:before="100" w:beforeAutospacing="1" w:after="100" w:afterAutospacing="1"/>
        <w:jc w:val="both"/>
        <w:rPr>
          <w:rFonts w:cs="Arial"/>
          <w:lang w:eastAsia="cs-CZ"/>
        </w:rPr>
      </w:pPr>
      <w:r w:rsidRPr="00D14AD3">
        <w:rPr>
          <w:rFonts w:cs="Arial"/>
          <w:b/>
          <w:bCs/>
          <w:lang w:eastAsia="cs-CZ"/>
        </w:rPr>
        <w:t>Licenční údaje:</w:t>
      </w:r>
      <w:r w:rsidR="000635B0" w:rsidRPr="00D14AD3">
        <w:rPr>
          <w:rFonts w:cs="Arial"/>
          <w:b/>
          <w:bCs/>
          <w:lang w:eastAsia="cs-CZ"/>
        </w:rPr>
        <w:t xml:space="preserve"> </w:t>
      </w:r>
    </w:p>
    <w:p w14:paraId="33B00A90" w14:textId="77777777" w:rsidR="0035756F" w:rsidRPr="0035756F" w:rsidRDefault="0035756F" w:rsidP="0035756F">
      <w:pPr>
        <w:tabs>
          <w:tab w:val="left" w:pos="2552"/>
        </w:tabs>
        <w:spacing w:after="0"/>
        <w:rPr>
          <w:rFonts w:cs="Arial"/>
          <w:szCs w:val="22"/>
        </w:rPr>
      </w:pPr>
      <w:r>
        <w:t xml:space="preserve">Uživatel:                </w:t>
      </w:r>
      <w:r w:rsidRPr="0035756F">
        <w:rPr>
          <w:rFonts w:cs="Arial"/>
          <w:b/>
          <w:szCs w:val="22"/>
        </w:rPr>
        <w:t>Nemocnice Na Homolce</w:t>
      </w:r>
    </w:p>
    <w:p w14:paraId="0391F808" w14:textId="77777777" w:rsidR="00B918D9" w:rsidRPr="00B918D9" w:rsidRDefault="00B918D9" w:rsidP="00B918D9">
      <w:r>
        <w:t xml:space="preserve"> </w:t>
      </w:r>
    </w:p>
    <w:p w14:paraId="11E4EEFD" w14:textId="77777777" w:rsidR="00891EDE" w:rsidRPr="00D14AD3" w:rsidRDefault="00891EDE" w:rsidP="00891EDE"/>
    <w:p w14:paraId="16B111DA" w14:textId="77777777" w:rsidR="00891EDE" w:rsidRPr="00D14AD3" w:rsidRDefault="007E1A53" w:rsidP="00891EDE">
      <w:pPr>
        <w:rPr>
          <w:b/>
        </w:rPr>
      </w:pPr>
      <w:r>
        <w:t>Adresa:</w:t>
      </w:r>
      <w:r>
        <w:tab/>
      </w:r>
      <w:r w:rsidR="00B918D9">
        <w:tab/>
      </w:r>
      <w:r w:rsidR="00B5093E">
        <w:t xml:space="preserve"> </w:t>
      </w:r>
      <w:r w:rsidR="00B5093E" w:rsidRPr="0035756F">
        <w:rPr>
          <w:rFonts w:cs="Arial"/>
          <w:szCs w:val="22"/>
        </w:rPr>
        <w:t>Roentgenova 37/2, 150 30 Praha 5</w:t>
      </w:r>
    </w:p>
    <w:p w14:paraId="2206A14A" w14:textId="77777777" w:rsidR="001367C0" w:rsidRPr="00D14AD3" w:rsidRDefault="001367C0" w:rsidP="00891EDE">
      <w:pPr>
        <w:spacing w:before="100" w:beforeAutospacing="1" w:after="100" w:afterAutospacing="1"/>
        <w:jc w:val="both"/>
        <w:rPr>
          <w:rFonts w:cs="Arial"/>
          <w:lang w:eastAsia="cs-CZ"/>
        </w:rPr>
      </w:pPr>
      <w:r w:rsidRPr="00D14AD3">
        <w:rPr>
          <w:rFonts w:cs="Arial"/>
          <w:lang w:eastAsia="cs-CZ"/>
        </w:rPr>
        <w:t>Verze:</w:t>
      </w:r>
      <w:r w:rsidR="00B5093E">
        <w:rPr>
          <w:rFonts w:cs="Arial"/>
          <w:lang w:eastAsia="cs-CZ"/>
        </w:rPr>
        <w:t xml:space="preserve">                    MWPharm++</w:t>
      </w:r>
    </w:p>
    <w:p w14:paraId="736661D8" w14:textId="77777777" w:rsidR="001367C0" w:rsidRPr="00D14AD3" w:rsidRDefault="001367C0" w:rsidP="00F23B9C">
      <w:pPr>
        <w:spacing w:before="100" w:beforeAutospacing="1" w:after="100" w:afterAutospacing="1"/>
        <w:jc w:val="both"/>
        <w:rPr>
          <w:rFonts w:cs="Arial"/>
          <w:lang w:eastAsia="cs-CZ"/>
        </w:rPr>
      </w:pPr>
      <w:r w:rsidRPr="00D14AD3">
        <w:rPr>
          <w:rFonts w:cs="Arial"/>
          <w:b/>
          <w:bCs/>
          <w:lang w:eastAsia="cs-CZ"/>
        </w:rPr>
        <w:t>Licenční klíč:</w:t>
      </w:r>
      <w:r w:rsidRPr="00D14AD3">
        <w:rPr>
          <w:rFonts w:cs="Arial"/>
          <w:lang w:eastAsia="cs-CZ"/>
        </w:rPr>
        <w:t> </w:t>
      </w:r>
    </w:p>
    <w:p w14:paraId="39C48861" w14:textId="7D401B8F" w:rsidR="001367C0" w:rsidRPr="00D14AD3" w:rsidRDefault="001367C0" w:rsidP="00F23B9C">
      <w:pPr>
        <w:spacing w:before="100" w:beforeAutospacing="1" w:after="100" w:afterAutospacing="1"/>
        <w:jc w:val="both"/>
        <w:rPr>
          <w:rFonts w:cs="Arial"/>
          <w:lang w:eastAsia="cs-CZ"/>
        </w:rPr>
      </w:pPr>
      <w:r w:rsidRPr="00D14AD3">
        <w:rPr>
          <w:rFonts w:cs="Arial"/>
          <w:lang w:eastAsia="cs-CZ"/>
        </w:rPr>
        <w:t xml:space="preserve">Bude zaslán po doručení Vašeho hardwarového identifikátoru na adresu </w:t>
      </w:r>
      <w:r w:rsidR="00BA00AF" w:rsidRPr="00BA00AF">
        <w:rPr>
          <w:rFonts w:cs="Arial"/>
          <w:highlight w:val="black"/>
          <w:lang w:eastAsia="cs-CZ"/>
        </w:rPr>
        <w:t>xxxxxx</w:t>
      </w:r>
      <w:r w:rsidR="00BA00AF">
        <w:rPr>
          <w:rFonts w:cs="Arial"/>
          <w:lang w:eastAsia="cs-CZ"/>
        </w:rPr>
        <w:t xml:space="preserve"> </w:t>
      </w:r>
      <w:r w:rsidRPr="00D14AD3">
        <w:rPr>
          <w:rFonts w:cs="Arial"/>
          <w:lang w:eastAsia="cs-CZ"/>
        </w:rPr>
        <w:t xml:space="preserve">(Hardware ID je automaticky vygenerován po stažení programu z webových stránek společnosti </w:t>
      </w:r>
      <w:hyperlink r:id="rId12" w:history="1">
        <w:r w:rsidR="00BA00AF" w:rsidRPr="00F17EE0">
          <w:rPr>
            <w:rStyle w:val="Hypertextovodkaz"/>
            <w:rFonts w:cs="Arial"/>
            <w:lang w:eastAsia="cs-CZ"/>
          </w:rPr>
          <w:t>www.mediware.cz</w:t>
        </w:r>
      </w:hyperlink>
      <w:r w:rsidRPr="00D14AD3">
        <w:rPr>
          <w:rFonts w:cs="Arial"/>
          <w:lang w:eastAsia="cs-CZ"/>
        </w:rPr>
        <w:t xml:space="preserve"> )</w:t>
      </w:r>
      <w:bookmarkStart w:id="0" w:name="_GoBack"/>
      <w:bookmarkEnd w:id="0"/>
    </w:p>
    <w:p w14:paraId="43B0B87F" w14:textId="77777777" w:rsidR="00915BF3" w:rsidRPr="00D14AD3" w:rsidRDefault="001367C0" w:rsidP="00303C67">
      <w:pPr>
        <w:spacing w:before="100" w:beforeAutospacing="1" w:after="100" w:afterAutospacing="1"/>
        <w:jc w:val="both"/>
        <w:rPr>
          <w:rFonts w:cs="Arial"/>
          <w:lang w:eastAsia="cs-CZ"/>
        </w:rPr>
      </w:pPr>
      <w:r w:rsidRPr="00D14AD3">
        <w:rPr>
          <w:rFonts w:cs="Arial"/>
          <w:lang w:eastAsia="cs-CZ"/>
        </w:rPr>
        <w:t xml:space="preserve">Licence umožňuje provoz </w:t>
      </w:r>
      <w:r w:rsidR="00E753F6" w:rsidRPr="00D14AD3">
        <w:rPr>
          <w:rFonts w:cs="Arial"/>
          <w:lang w:eastAsia="cs-CZ"/>
        </w:rPr>
        <w:t>na jedné uživatelské stanici</w:t>
      </w:r>
    </w:p>
    <w:p w14:paraId="6DA2B002" w14:textId="77777777" w:rsidR="00D14AD3" w:rsidRPr="00B918D9" w:rsidRDefault="00D14AD3" w:rsidP="00B918D9">
      <w:pPr>
        <w:pageBreakBefore/>
        <w:spacing w:before="100" w:after="100"/>
        <w:ind w:left="2124"/>
        <w:jc w:val="center"/>
        <w:rPr>
          <w:b/>
          <w:bCs/>
          <w:sz w:val="14"/>
          <w:szCs w:val="20"/>
          <w:lang w:eastAsia="cs-CZ"/>
        </w:rPr>
      </w:pPr>
      <w:r w:rsidRPr="00B918D9">
        <w:rPr>
          <w:b/>
          <w:sz w:val="28"/>
          <w:szCs w:val="40"/>
          <w:lang w:eastAsia="cs-CZ"/>
        </w:rPr>
        <w:lastRenderedPageBreak/>
        <w:t>Licenční podmínky</w:t>
      </w:r>
    </w:p>
    <w:p w14:paraId="15472EB2" w14:textId="77777777" w:rsidR="00D14AD3" w:rsidRPr="00E917E2" w:rsidRDefault="00D14AD3" w:rsidP="00B918D9">
      <w:pPr>
        <w:tabs>
          <w:tab w:val="left" w:pos="6500"/>
        </w:tabs>
        <w:spacing w:before="100" w:after="100"/>
        <w:rPr>
          <w:b/>
          <w:bCs/>
          <w:lang w:eastAsia="cs-CZ"/>
        </w:rPr>
      </w:pPr>
      <w:r w:rsidRPr="00E917E2">
        <w:rPr>
          <w:b/>
          <w:bCs/>
          <w:lang w:eastAsia="cs-CZ"/>
        </w:rPr>
        <w:t>Definice pojmů:</w:t>
      </w:r>
      <w:r w:rsidR="00B918D9">
        <w:rPr>
          <w:b/>
          <w:bCs/>
          <w:lang w:eastAsia="cs-CZ"/>
        </w:rPr>
        <w:tab/>
      </w:r>
    </w:p>
    <w:p w14:paraId="66D720C7" w14:textId="77777777" w:rsidR="00D14AD3" w:rsidRPr="00E917E2" w:rsidRDefault="00D14AD3" w:rsidP="00D14AD3">
      <w:pPr>
        <w:spacing w:before="100" w:after="100"/>
        <w:jc w:val="both"/>
        <w:rPr>
          <w:b/>
          <w:bCs/>
          <w:lang w:eastAsia="cs-CZ"/>
        </w:rPr>
      </w:pPr>
      <w:r w:rsidRPr="00E917E2">
        <w:rPr>
          <w:b/>
          <w:bCs/>
          <w:lang w:eastAsia="cs-CZ"/>
        </w:rPr>
        <w:t>Poskytovatel</w:t>
      </w:r>
      <w:r w:rsidRPr="00E917E2">
        <w:rPr>
          <w:lang w:eastAsia="cs-CZ"/>
        </w:rPr>
        <w:t xml:space="preserve"> je společnost  </w:t>
      </w:r>
      <w:r w:rsidRPr="00E917E2">
        <w:rPr>
          <w:b/>
          <w:lang w:eastAsia="cs-CZ"/>
        </w:rPr>
        <w:t>MEDIWARE a.s.</w:t>
      </w:r>
      <w:r w:rsidRPr="00E917E2">
        <w:rPr>
          <w:lang w:eastAsia="cs-CZ"/>
        </w:rPr>
        <w:t xml:space="preserve">, která je výrobcem </w:t>
      </w:r>
      <w:r w:rsidRPr="00E917E2">
        <w:rPr>
          <w:i/>
          <w:iCs/>
          <w:lang w:eastAsia="cs-CZ"/>
        </w:rPr>
        <w:t>programu</w:t>
      </w:r>
      <w:r w:rsidRPr="00E917E2">
        <w:rPr>
          <w:lang w:eastAsia="cs-CZ"/>
        </w:rPr>
        <w:t xml:space="preserve">. </w:t>
      </w:r>
      <w:r w:rsidRPr="00E917E2">
        <w:rPr>
          <w:i/>
          <w:iCs/>
          <w:lang w:eastAsia="cs-CZ"/>
        </w:rPr>
        <w:t>Poskytovatel</w:t>
      </w:r>
      <w:r w:rsidRPr="00E917E2">
        <w:rPr>
          <w:lang w:eastAsia="cs-CZ"/>
        </w:rPr>
        <w:t xml:space="preserve"> prohlašuje, že je společností  zaměřenou na tvorbu medicínského software a že je dle § 58  zákona č. 121/2000 Sb. (dále jen „autorský zákon“), jako zaměstnavatel autora, oprávněn vykonávat svým jménem a na svůj účet majetková práva autora počítačového programu,  jehož části definované touto smlouvou jsou předmětem této smlouvy, určeného k využívání lékaři, zdravotnickými pracovníky a zdravotními zařízeními k optimální farmakoterapii nemocných včetně veškeré administrativy, která jejich práci provází; jedná se o evidenci pacientů, evidenci léků, optimální farmakoterapii.  Počítačový program, jehož užití je předmětem této smlouvy, jeho jednotlivé varianty, doplňky a nadstavbové moduly, splňuje pojmové znaky autorského díla a vztahují se na něj ustanovení autorského zákona a další právní předpisy z oblasti ochrany duševního vlastnictví.</w:t>
      </w:r>
    </w:p>
    <w:p w14:paraId="66116262" w14:textId="77777777" w:rsidR="00D14AD3" w:rsidRPr="00E917E2" w:rsidRDefault="00D14AD3" w:rsidP="00D14AD3">
      <w:pPr>
        <w:spacing w:before="100" w:after="100"/>
        <w:jc w:val="both"/>
        <w:rPr>
          <w:b/>
          <w:bCs/>
          <w:lang w:eastAsia="cs-CZ"/>
        </w:rPr>
      </w:pPr>
      <w:r w:rsidRPr="00E917E2">
        <w:rPr>
          <w:b/>
          <w:bCs/>
          <w:lang w:eastAsia="cs-CZ"/>
        </w:rPr>
        <w:t xml:space="preserve">Nabyvatel </w:t>
      </w:r>
      <w:r w:rsidRPr="00E917E2">
        <w:rPr>
          <w:lang w:eastAsia="cs-CZ"/>
        </w:rPr>
        <w:t xml:space="preserve">je na licenčním listu uvedená fyzická nebo právnická osoba, která je oprávněna užívat počítačový </w:t>
      </w:r>
      <w:r w:rsidRPr="00E917E2">
        <w:rPr>
          <w:i/>
          <w:iCs/>
          <w:lang w:eastAsia="cs-CZ"/>
        </w:rPr>
        <w:t>program</w:t>
      </w:r>
      <w:r w:rsidRPr="00E917E2">
        <w:rPr>
          <w:lang w:eastAsia="cs-CZ"/>
        </w:rPr>
        <w:t xml:space="preserve"> pro vlastní potřebu v souladu s těmito licenčními podmínkami. </w:t>
      </w:r>
    </w:p>
    <w:p w14:paraId="43F83F9D" w14:textId="77777777" w:rsidR="00D14AD3" w:rsidRPr="00E917E2" w:rsidRDefault="00D14AD3" w:rsidP="00D14AD3">
      <w:pPr>
        <w:spacing w:before="100" w:after="100"/>
        <w:jc w:val="both"/>
        <w:rPr>
          <w:b/>
          <w:bCs/>
          <w:lang w:eastAsia="cs-CZ"/>
        </w:rPr>
      </w:pPr>
      <w:r w:rsidRPr="00E917E2">
        <w:rPr>
          <w:b/>
          <w:bCs/>
          <w:lang w:eastAsia="cs-CZ"/>
        </w:rPr>
        <w:t>Program</w:t>
      </w:r>
      <w:r w:rsidRPr="00E917E2">
        <w:rPr>
          <w:lang w:eastAsia="cs-CZ"/>
        </w:rPr>
        <w:t xml:space="preserve"> je </w:t>
      </w:r>
      <w:r w:rsidRPr="00E917E2">
        <w:rPr>
          <w:i/>
          <w:iCs/>
          <w:lang w:eastAsia="cs-CZ"/>
        </w:rPr>
        <w:t>poskytovatelem</w:t>
      </w:r>
      <w:r w:rsidRPr="00E917E2">
        <w:rPr>
          <w:lang w:eastAsia="cs-CZ"/>
        </w:rPr>
        <w:t xml:space="preserve"> dodaný počítačový program specifikovaný v licenčním listě určený k využívání v medicínské praxi, zejména k optimální farmakoterapii. </w:t>
      </w:r>
      <w:r w:rsidRPr="00E917E2">
        <w:rPr>
          <w:i/>
          <w:iCs/>
          <w:lang w:eastAsia="cs-CZ"/>
        </w:rPr>
        <w:t>Program</w:t>
      </w:r>
      <w:r w:rsidRPr="00E917E2">
        <w:rPr>
          <w:lang w:eastAsia="cs-CZ"/>
        </w:rPr>
        <w:t xml:space="preserve"> splňuje znaky autorského díla a vztahují se na něj ustanovení autorského zákona a další předpisy z oblasti ochrany duševního vlastnictví. </w:t>
      </w:r>
    </w:p>
    <w:p w14:paraId="25AD4719" w14:textId="77777777" w:rsidR="00D14AD3" w:rsidRPr="00E917E2" w:rsidRDefault="00D14AD3" w:rsidP="00D14AD3">
      <w:pPr>
        <w:spacing w:before="100" w:after="100"/>
        <w:jc w:val="both"/>
        <w:rPr>
          <w:b/>
          <w:bCs/>
          <w:lang w:eastAsia="cs-CZ"/>
        </w:rPr>
      </w:pPr>
      <w:r w:rsidRPr="00E917E2">
        <w:rPr>
          <w:b/>
          <w:bCs/>
          <w:lang w:eastAsia="cs-CZ"/>
        </w:rPr>
        <w:t xml:space="preserve">Instance programu </w:t>
      </w:r>
      <w:r w:rsidRPr="00E917E2">
        <w:rPr>
          <w:lang w:eastAsia="cs-CZ"/>
        </w:rPr>
        <w:t xml:space="preserve">je pracovní kopie </w:t>
      </w:r>
      <w:r w:rsidRPr="00E917E2">
        <w:rPr>
          <w:i/>
          <w:iCs/>
          <w:lang w:eastAsia="cs-CZ"/>
        </w:rPr>
        <w:t>programu</w:t>
      </w:r>
      <w:r w:rsidRPr="00E917E2">
        <w:rPr>
          <w:lang w:eastAsia="cs-CZ"/>
        </w:rPr>
        <w:t xml:space="preserve"> nainstalovaná na počítači </w:t>
      </w:r>
      <w:r w:rsidRPr="00E917E2">
        <w:rPr>
          <w:i/>
          <w:iCs/>
          <w:lang w:eastAsia="cs-CZ"/>
        </w:rPr>
        <w:t>nabyvatele</w:t>
      </w:r>
      <w:r w:rsidRPr="00E917E2">
        <w:rPr>
          <w:lang w:eastAsia="cs-CZ"/>
        </w:rPr>
        <w:t>.</w:t>
      </w:r>
    </w:p>
    <w:p w14:paraId="038D547D" w14:textId="77777777" w:rsidR="00D14AD3" w:rsidRPr="00E917E2" w:rsidRDefault="00D14AD3" w:rsidP="00D14AD3">
      <w:pPr>
        <w:spacing w:before="100" w:after="100"/>
        <w:jc w:val="both"/>
        <w:rPr>
          <w:b/>
          <w:bCs/>
          <w:lang w:eastAsia="cs-CZ"/>
        </w:rPr>
      </w:pPr>
      <w:r w:rsidRPr="00E917E2">
        <w:rPr>
          <w:b/>
          <w:bCs/>
          <w:lang w:eastAsia="cs-CZ"/>
        </w:rPr>
        <w:t xml:space="preserve">Licenční údaje </w:t>
      </w:r>
      <w:r w:rsidRPr="00E917E2">
        <w:rPr>
          <w:lang w:eastAsia="cs-CZ"/>
        </w:rPr>
        <w:t xml:space="preserve">jsou souhrnem potřebných údajů, které charakterizují a konfigurují </w:t>
      </w:r>
      <w:r w:rsidRPr="00E917E2">
        <w:rPr>
          <w:i/>
          <w:iCs/>
          <w:lang w:eastAsia="cs-CZ"/>
        </w:rPr>
        <w:t>instanci</w:t>
      </w:r>
      <w:r w:rsidRPr="00E917E2">
        <w:rPr>
          <w:lang w:eastAsia="cs-CZ"/>
        </w:rPr>
        <w:t xml:space="preserve"> </w:t>
      </w:r>
      <w:r w:rsidRPr="00E917E2">
        <w:rPr>
          <w:i/>
          <w:iCs/>
          <w:lang w:eastAsia="cs-CZ"/>
        </w:rPr>
        <w:t>programu.</w:t>
      </w:r>
    </w:p>
    <w:p w14:paraId="5FEF010C" w14:textId="77777777" w:rsidR="00D14AD3" w:rsidRPr="00E917E2" w:rsidRDefault="00D14AD3" w:rsidP="00D14AD3">
      <w:pPr>
        <w:spacing w:before="100" w:after="100"/>
        <w:jc w:val="both"/>
        <w:rPr>
          <w:b/>
          <w:bCs/>
          <w:lang w:eastAsia="cs-CZ"/>
        </w:rPr>
      </w:pPr>
      <w:r w:rsidRPr="00E917E2">
        <w:rPr>
          <w:b/>
          <w:bCs/>
          <w:lang w:eastAsia="cs-CZ"/>
        </w:rPr>
        <w:t xml:space="preserve">Licenční klíč </w:t>
      </w:r>
      <w:r w:rsidRPr="00E917E2">
        <w:rPr>
          <w:lang w:eastAsia="cs-CZ"/>
        </w:rPr>
        <w:t xml:space="preserve">je </w:t>
      </w:r>
      <w:r w:rsidRPr="00E917E2">
        <w:rPr>
          <w:i/>
          <w:iCs/>
          <w:lang w:eastAsia="cs-CZ"/>
        </w:rPr>
        <w:t>poskytovatelem</w:t>
      </w:r>
      <w:r w:rsidRPr="00E917E2">
        <w:rPr>
          <w:lang w:eastAsia="cs-CZ"/>
        </w:rPr>
        <w:t xml:space="preserve"> určeným algoritmem generovaný údaj, který zaručuje jednoznačnou identifikaci </w:t>
      </w:r>
      <w:r w:rsidRPr="00E917E2">
        <w:rPr>
          <w:i/>
          <w:iCs/>
          <w:lang w:eastAsia="cs-CZ"/>
        </w:rPr>
        <w:t>licenčních údajů</w:t>
      </w:r>
      <w:r w:rsidRPr="00E917E2">
        <w:rPr>
          <w:lang w:eastAsia="cs-CZ"/>
        </w:rPr>
        <w:t xml:space="preserve"> a </w:t>
      </w:r>
      <w:r w:rsidRPr="00E917E2">
        <w:rPr>
          <w:i/>
          <w:iCs/>
          <w:lang w:eastAsia="cs-CZ"/>
        </w:rPr>
        <w:t>nabyvatele</w:t>
      </w:r>
      <w:r w:rsidRPr="00E917E2">
        <w:rPr>
          <w:lang w:eastAsia="cs-CZ"/>
        </w:rPr>
        <w:t xml:space="preserve">. </w:t>
      </w:r>
      <w:r w:rsidRPr="00E917E2">
        <w:rPr>
          <w:i/>
          <w:iCs/>
          <w:lang w:eastAsia="cs-CZ"/>
        </w:rPr>
        <w:t>Poskytovatel</w:t>
      </w:r>
      <w:r w:rsidRPr="00E917E2">
        <w:rPr>
          <w:lang w:eastAsia="cs-CZ"/>
        </w:rPr>
        <w:t xml:space="preserve"> zaručuje, že daná </w:t>
      </w:r>
      <w:r w:rsidRPr="00E917E2">
        <w:rPr>
          <w:b/>
          <w:bCs/>
          <w:lang w:eastAsia="cs-CZ"/>
        </w:rPr>
        <w:t>licence</w:t>
      </w:r>
      <w:r w:rsidRPr="00E917E2">
        <w:rPr>
          <w:lang w:eastAsia="cs-CZ"/>
        </w:rPr>
        <w:t xml:space="preserve"> (</w:t>
      </w:r>
      <w:r w:rsidRPr="00E917E2">
        <w:rPr>
          <w:i/>
          <w:iCs/>
          <w:lang w:eastAsia="cs-CZ"/>
        </w:rPr>
        <w:t>licenční údaje</w:t>
      </w:r>
      <w:r w:rsidRPr="00E917E2">
        <w:rPr>
          <w:lang w:eastAsia="cs-CZ"/>
        </w:rPr>
        <w:t xml:space="preserve"> včetně </w:t>
      </w:r>
      <w:r w:rsidRPr="00E917E2">
        <w:rPr>
          <w:i/>
          <w:iCs/>
          <w:lang w:eastAsia="cs-CZ"/>
        </w:rPr>
        <w:t>licenčního klíče</w:t>
      </w:r>
      <w:r w:rsidRPr="00E917E2">
        <w:rPr>
          <w:lang w:eastAsia="cs-CZ"/>
        </w:rPr>
        <w:t xml:space="preserve">) je jedinečná a není  a nebude poskytnuta ve shodném tvaru jinému </w:t>
      </w:r>
      <w:r w:rsidRPr="00E917E2">
        <w:rPr>
          <w:i/>
          <w:iCs/>
          <w:lang w:eastAsia="cs-CZ"/>
        </w:rPr>
        <w:t>nabyvateli</w:t>
      </w:r>
      <w:r w:rsidRPr="00E917E2">
        <w:rPr>
          <w:lang w:eastAsia="cs-CZ"/>
        </w:rPr>
        <w:t>.</w:t>
      </w:r>
    </w:p>
    <w:p w14:paraId="6F0807B1" w14:textId="77777777" w:rsidR="00D14AD3" w:rsidRPr="00E917E2" w:rsidRDefault="00D14AD3" w:rsidP="00D14AD3">
      <w:pPr>
        <w:spacing w:before="100" w:after="100"/>
        <w:jc w:val="both"/>
        <w:rPr>
          <w:b/>
          <w:bCs/>
          <w:lang w:eastAsia="cs-CZ"/>
        </w:rPr>
      </w:pPr>
      <w:r w:rsidRPr="00E917E2">
        <w:rPr>
          <w:b/>
          <w:bCs/>
          <w:lang w:eastAsia="cs-CZ"/>
        </w:rPr>
        <w:t xml:space="preserve">Aktivace </w:t>
      </w:r>
      <w:r w:rsidRPr="00E917E2">
        <w:rPr>
          <w:i/>
          <w:iCs/>
          <w:lang w:eastAsia="cs-CZ"/>
        </w:rPr>
        <w:t>programu</w:t>
      </w:r>
      <w:r w:rsidRPr="00E917E2">
        <w:rPr>
          <w:lang w:eastAsia="cs-CZ"/>
        </w:rPr>
        <w:t xml:space="preserve"> je proces vložení licenčních údajů do </w:t>
      </w:r>
      <w:r w:rsidRPr="00E917E2">
        <w:rPr>
          <w:i/>
          <w:iCs/>
          <w:lang w:eastAsia="cs-CZ"/>
        </w:rPr>
        <w:t>instance  programu. Aktivace</w:t>
      </w:r>
      <w:r w:rsidRPr="00E917E2">
        <w:rPr>
          <w:lang w:eastAsia="cs-CZ"/>
        </w:rPr>
        <w:t xml:space="preserve"> se provádí při prvním spuštění </w:t>
      </w:r>
      <w:r w:rsidRPr="00E917E2">
        <w:rPr>
          <w:i/>
          <w:iCs/>
          <w:lang w:eastAsia="cs-CZ"/>
        </w:rPr>
        <w:t xml:space="preserve">instance programu. </w:t>
      </w:r>
      <w:r w:rsidRPr="00E917E2">
        <w:rPr>
          <w:lang w:eastAsia="cs-CZ"/>
        </w:rPr>
        <w:t>Vložením</w:t>
      </w:r>
      <w:r w:rsidRPr="00E917E2">
        <w:rPr>
          <w:i/>
          <w:iCs/>
          <w:lang w:eastAsia="cs-CZ"/>
        </w:rPr>
        <w:t xml:space="preserve"> licenčních údajů </w:t>
      </w:r>
      <w:r w:rsidRPr="00E917E2">
        <w:rPr>
          <w:lang w:eastAsia="cs-CZ"/>
        </w:rPr>
        <w:t>dojde ke konfiguraci</w:t>
      </w:r>
      <w:r w:rsidRPr="00E917E2">
        <w:rPr>
          <w:i/>
          <w:iCs/>
          <w:lang w:eastAsia="cs-CZ"/>
        </w:rPr>
        <w:t xml:space="preserve"> instance programu. </w:t>
      </w:r>
    </w:p>
    <w:p w14:paraId="221C0571" w14:textId="77777777" w:rsidR="00D14AD3" w:rsidRPr="00E917E2" w:rsidRDefault="00D14AD3" w:rsidP="00D14AD3">
      <w:pPr>
        <w:spacing w:before="100" w:after="100"/>
        <w:jc w:val="both"/>
        <w:rPr>
          <w:b/>
          <w:bCs/>
          <w:lang w:eastAsia="cs-CZ"/>
        </w:rPr>
      </w:pPr>
      <w:r w:rsidRPr="00E917E2">
        <w:rPr>
          <w:b/>
          <w:bCs/>
          <w:lang w:eastAsia="cs-CZ"/>
        </w:rPr>
        <w:t xml:space="preserve">Reaktivace </w:t>
      </w:r>
      <w:r w:rsidRPr="00E917E2">
        <w:rPr>
          <w:i/>
          <w:iCs/>
          <w:lang w:eastAsia="cs-CZ"/>
        </w:rPr>
        <w:t>programu</w:t>
      </w:r>
      <w:r w:rsidRPr="00E917E2">
        <w:rPr>
          <w:b/>
          <w:bCs/>
          <w:lang w:eastAsia="cs-CZ"/>
        </w:rPr>
        <w:t xml:space="preserve"> </w:t>
      </w:r>
      <w:r w:rsidRPr="00E917E2">
        <w:rPr>
          <w:lang w:eastAsia="cs-CZ"/>
        </w:rPr>
        <w:t>je proces, při kterém</w:t>
      </w:r>
      <w:r w:rsidRPr="00E917E2">
        <w:rPr>
          <w:b/>
          <w:bCs/>
          <w:lang w:eastAsia="cs-CZ"/>
        </w:rPr>
        <w:t xml:space="preserve"> </w:t>
      </w:r>
      <w:r w:rsidRPr="00E917E2">
        <w:rPr>
          <w:lang w:eastAsia="cs-CZ"/>
        </w:rPr>
        <w:t xml:space="preserve">se vkládají do již aktivovaného programu nové </w:t>
      </w:r>
      <w:r w:rsidRPr="00E917E2">
        <w:rPr>
          <w:i/>
          <w:iCs/>
          <w:lang w:eastAsia="cs-CZ"/>
        </w:rPr>
        <w:t>licenční údaje</w:t>
      </w:r>
      <w:r w:rsidRPr="00E917E2">
        <w:rPr>
          <w:lang w:eastAsia="cs-CZ"/>
        </w:rPr>
        <w:t xml:space="preserve">. Staré licenční údaje budou </w:t>
      </w:r>
      <w:r w:rsidRPr="00E917E2">
        <w:rPr>
          <w:i/>
          <w:iCs/>
          <w:lang w:eastAsia="cs-CZ"/>
        </w:rPr>
        <w:t>programem</w:t>
      </w:r>
      <w:r w:rsidRPr="00E917E2">
        <w:rPr>
          <w:lang w:eastAsia="cs-CZ"/>
        </w:rPr>
        <w:t xml:space="preserve"> zapomenuty a </w:t>
      </w:r>
      <w:r w:rsidRPr="00E917E2">
        <w:rPr>
          <w:i/>
          <w:iCs/>
          <w:lang w:eastAsia="cs-CZ"/>
        </w:rPr>
        <w:t>instance programu</w:t>
      </w:r>
      <w:r w:rsidRPr="00E917E2">
        <w:rPr>
          <w:lang w:eastAsia="cs-CZ"/>
        </w:rPr>
        <w:t xml:space="preserve"> se rekonfiguruje dle nových </w:t>
      </w:r>
      <w:r w:rsidRPr="00E917E2">
        <w:rPr>
          <w:i/>
          <w:iCs/>
          <w:lang w:eastAsia="cs-CZ"/>
        </w:rPr>
        <w:t>licenčních údajů</w:t>
      </w:r>
      <w:r w:rsidRPr="00E917E2">
        <w:rPr>
          <w:lang w:eastAsia="cs-CZ"/>
        </w:rPr>
        <w:t>.</w:t>
      </w:r>
    </w:p>
    <w:p w14:paraId="28098882" w14:textId="77777777" w:rsidR="00D14AD3" w:rsidRPr="00E917E2" w:rsidRDefault="00D14AD3" w:rsidP="00D14AD3">
      <w:pPr>
        <w:spacing w:before="100" w:after="100"/>
        <w:jc w:val="both"/>
        <w:rPr>
          <w:b/>
          <w:bCs/>
          <w:lang w:eastAsia="cs-CZ"/>
        </w:rPr>
      </w:pPr>
      <w:r w:rsidRPr="00E917E2">
        <w:rPr>
          <w:b/>
          <w:bCs/>
          <w:lang w:eastAsia="cs-CZ"/>
        </w:rPr>
        <w:t>Základní systém</w:t>
      </w:r>
      <w:r w:rsidRPr="00E917E2">
        <w:rPr>
          <w:lang w:eastAsia="cs-CZ"/>
        </w:rPr>
        <w:t xml:space="preserve"> je </w:t>
      </w:r>
      <w:r w:rsidRPr="00E917E2">
        <w:rPr>
          <w:i/>
          <w:iCs/>
          <w:lang w:eastAsia="cs-CZ"/>
        </w:rPr>
        <w:t>instance programu</w:t>
      </w:r>
      <w:r w:rsidRPr="00E917E2">
        <w:rPr>
          <w:lang w:eastAsia="cs-CZ"/>
        </w:rPr>
        <w:t xml:space="preserve">, která je </w:t>
      </w:r>
      <w:r w:rsidRPr="00E917E2">
        <w:rPr>
          <w:i/>
          <w:iCs/>
          <w:lang w:eastAsia="cs-CZ"/>
        </w:rPr>
        <w:t xml:space="preserve">aktivována </w:t>
      </w:r>
      <w:r w:rsidRPr="00E917E2">
        <w:rPr>
          <w:lang w:eastAsia="cs-CZ"/>
        </w:rPr>
        <w:t xml:space="preserve">pomocí </w:t>
      </w:r>
      <w:r w:rsidRPr="00E917E2">
        <w:rPr>
          <w:i/>
          <w:iCs/>
          <w:lang w:eastAsia="cs-CZ"/>
        </w:rPr>
        <w:t>licenčních údajů</w:t>
      </w:r>
      <w:r w:rsidRPr="00E917E2">
        <w:rPr>
          <w:lang w:eastAsia="cs-CZ"/>
        </w:rPr>
        <w:t xml:space="preserve"> a sám o sobě je schopen vlastní činnosti. V síťovém zapojení více instancí programů je tzv. serverem a obhospodařuje a společně sdílí data s </w:t>
      </w:r>
      <w:r w:rsidRPr="00E917E2">
        <w:rPr>
          <w:i/>
          <w:iCs/>
          <w:lang w:eastAsia="cs-CZ"/>
        </w:rPr>
        <w:t>klientskými systémy</w:t>
      </w:r>
      <w:r w:rsidRPr="00E917E2">
        <w:rPr>
          <w:lang w:eastAsia="cs-CZ"/>
        </w:rPr>
        <w:t xml:space="preserve">. </w:t>
      </w:r>
    </w:p>
    <w:p w14:paraId="10C6AF82" w14:textId="77777777" w:rsidR="00D14AD3" w:rsidRPr="00E917E2" w:rsidRDefault="00D14AD3" w:rsidP="00D14AD3">
      <w:pPr>
        <w:spacing w:before="100" w:after="100"/>
        <w:jc w:val="both"/>
        <w:rPr>
          <w:lang w:eastAsia="cs-CZ"/>
        </w:rPr>
      </w:pPr>
      <w:r w:rsidRPr="00E917E2">
        <w:rPr>
          <w:b/>
          <w:bCs/>
          <w:lang w:eastAsia="cs-CZ"/>
        </w:rPr>
        <w:t>Podmínky a prohlášení</w:t>
      </w:r>
      <w:r w:rsidRPr="00E917E2">
        <w:rPr>
          <w:lang w:eastAsia="cs-CZ"/>
        </w:rPr>
        <w:t> </w:t>
      </w:r>
    </w:p>
    <w:p w14:paraId="3147BE42" w14:textId="77777777" w:rsidR="00D14AD3" w:rsidRPr="00E917E2" w:rsidRDefault="00D14AD3" w:rsidP="00D14AD3">
      <w:pPr>
        <w:spacing w:before="100" w:after="100"/>
        <w:jc w:val="both"/>
        <w:rPr>
          <w:lang w:eastAsia="cs-CZ"/>
        </w:rPr>
      </w:pPr>
      <w:r w:rsidRPr="00E917E2">
        <w:rPr>
          <w:lang w:eastAsia="cs-CZ"/>
        </w:rPr>
        <w:t xml:space="preserve">1.     </w:t>
      </w:r>
      <w:r w:rsidRPr="00E917E2">
        <w:rPr>
          <w:i/>
          <w:iCs/>
          <w:lang w:eastAsia="cs-CZ"/>
        </w:rPr>
        <w:t xml:space="preserve">Není-li dohodnuto jinak, </w:t>
      </w:r>
      <w:r w:rsidRPr="00E917E2">
        <w:rPr>
          <w:lang w:eastAsia="cs-CZ"/>
        </w:rPr>
        <w:t xml:space="preserve">získává </w:t>
      </w:r>
      <w:r w:rsidRPr="00E917E2">
        <w:rPr>
          <w:i/>
          <w:iCs/>
          <w:lang w:eastAsia="cs-CZ"/>
        </w:rPr>
        <w:t xml:space="preserve">Nabyvatel </w:t>
      </w:r>
      <w:r w:rsidRPr="00E917E2">
        <w:rPr>
          <w:lang w:eastAsia="cs-CZ"/>
        </w:rPr>
        <w:t xml:space="preserve">od </w:t>
      </w:r>
      <w:r w:rsidRPr="00E917E2">
        <w:rPr>
          <w:i/>
          <w:iCs/>
          <w:lang w:eastAsia="cs-CZ"/>
        </w:rPr>
        <w:t>poskytovatele</w:t>
      </w:r>
      <w:r w:rsidRPr="00E917E2">
        <w:rPr>
          <w:lang w:eastAsia="cs-CZ"/>
        </w:rPr>
        <w:t xml:space="preserve"> časově omezené, nepřenosné a nevýlučné právo k užívání </w:t>
      </w:r>
      <w:r w:rsidRPr="00E917E2">
        <w:rPr>
          <w:i/>
          <w:iCs/>
          <w:lang w:eastAsia="cs-CZ"/>
        </w:rPr>
        <w:t>programu</w:t>
      </w:r>
      <w:r w:rsidRPr="00E917E2">
        <w:rPr>
          <w:lang w:eastAsia="cs-CZ"/>
        </w:rPr>
        <w:t>. Licence bude poskytovatelem automaticky po uplynutí jednoho roku od aktivace programu prodlužována, a to po zaplacení ceny za prodloužení licence a programové údržby produktu dle platného ceníku poskytovatele.</w:t>
      </w:r>
    </w:p>
    <w:p w14:paraId="285AAE03" w14:textId="77777777" w:rsidR="00D14AD3" w:rsidRPr="00E917E2" w:rsidRDefault="00D14AD3" w:rsidP="00D14AD3">
      <w:pPr>
        <w:spacing w:before="100" w:after="100"/>
        <w:jc w:val="both"/>
        <w:rPr>
          <w:lang w:eastAsia="cs-CZ"/>
        </w:rPr>
      </w:pPr>
      <w:r w:rsidRPr="00E917E2">
        <w:rPr>
          <w:lang w:eastAsia="cs-CZ"/>
        </w:rPr>
        <w:t xml:space="preserve">2.     </w:t>
      </w:r>
      <w:r w:rsidRPr="00E917E2">
        <w:rPr>
          <w:i/>
          <w:iCs/>
          <w:lang w:eastAsia="cs-CZ"/>
        </w:rPr>
        <w:t>Nabyvatel</w:t>
      </w:r>
      <w:r w:rsidRPr="00E917E2">
        <w:rPr>
          <w:lang w:eastAsia="cs-CZ"/>
        </w:rPr>
        <w:t xml:space="preserve"> zaplacením licence k</w:t>
      </w:r>
      <w:r w:rsidRPr="00E917E2">
        <w:rPr>
          <w:i/>
          <w:iCs/>
          <w:lang w:eastAsia="cs-CZ"/>
        </w:rPr>
        <w:t xml:space="preserve"> programu</w:t>
      </w:r>
      <w:r w:rsidRPr="00E917E2">
        <w:rPr>
          <w:lang w:eastAsia="cs-CZ"/>
        </w:rPr>
        <w:t xml:space="preserve"> akceptoval tyto licenční podmínky a je povinen je plnit v plné míře.</w:t>
      </w:r>
    </w:p>
    <w:p w14:paraId="39D2803B" w14:textId="77777777" w:rsidR="00D14AD3" w:rsidRPr="00E917E2" w:rsidRDefault="00D14AD3" w:rsidP="00D14AD3">
      <w:pPr>
        <w:spacing w:before="100" w:after="100"/>
        <w:jc w:val="both"/>
        <w:rPr>
          <w:lang w:eastAsia="cs-CZ"/>
        </w:rPr>
      </w:pPr>
      <w:r w:rsidRPr="00E917E2">
        <w:rPr>
          <w:lang w:eastAsia="cs-CZ"/>
        </w:rPr>
        <w:t xml:space="preserve">3.     </w:t>
      </w:r>
      <w:r w:rsidRPr="00E917E2">
        <w:rPr>
          <w:i/>
          <w:iCs/>
          <w:lang w:eastAsia="cs-CZ"/>
        </w:rPr>
        <w:t>Licenční údaje</w:t>
      </w:r>
      <w:r w:rsidRPr="00E917E2">
        <w:rPr>
          <w:lang w:eastAsia="cs-CZ"/>
        </w:rPr>
        <w:t xml:space="preserve"> jsou nepřenositelné a nabyvatel se zavazuje zabránit jejich zneužití.</w:t>
      </w:r>
    </w:p>
    <w:p w14:paraId="5B8E3ACA" w14:textId="77777777" w:rsidR="00D14AD3" w:rsidRPr="00E917E2" w:rsidRDefault="00D14AD3" w:rsidP="00D14AD3">
      <w:pPr>
        <w:spacing w:before="100" w:after="100"/>
        <w:jc w:val="both"/>
        <w:rPr>
          <w:lang w:eastAsia="cs-CZ"/>
        </w:rPr>
      </w:pPr>
      <w:r w:rsidRPr="00E917E2">
        <w:rPr>
          <w:lang w:eastAsia="cs-CZ"/>
        </w:rPr>
        <w:t xml:space="preserve">4.     </w:t>
      </w:r>
      <w:r w:rsidRPr="00E917E2">
        <w:rPr>
          <w:i/>
          <w:iCs/>
          <w:lang w:eastAsia="cs-CZ"/>
        </w:rPr>
        <w:t xml:space="preserve">Nabyvatel </w:t>
      </w:r>
      <w:r w:rsidRPr="00E917E2">
        <w:rPr>
          <w:lang w:eastAsia="cs-CZ"/>
        </w:rPr>
        <w:t xml:space="preserve">souhlasí, že provozování </w:t>
      </w:r>
      <w:r w:rsidRPr="00E917E2">
        <w:rPr>
          <w:i/>
          <w:iCs/>
          <w:lang w:eastAsia="cs-CZ"/>
        </w:rPr>
        <w:t xml:space="preserve">programu </w:t>
      </w:r>
      <w:r w:rsidRPr="00E917E2">
        <w:rPr>
          <w:lang w:eastAsia="cs-CZ"/>
        </w:rPr>
        <w:t>v rozporu s těmito</w:t>
      </w:r>
      <w:r w:rsidRPr="00E917E2">
        <w:rPr>
          <w:i/>
          <w:iCs/>
          <w:lang w:eastAsia="cs-CZ"/>
        </w:rPr>
        <w:t xml:space="preserve"> licenčními podmínkami </w:t>
      </w:r>
      <w:r w:rsidRPr="00E917E2">
        <w:rPr>
          <w:lang w:eastAsia="cs-CZ"/>
        </w:rPr>
        <w:t xml:space="preserve">může být důvodem ke zrušení licence </w:t>
      </w:r>
      <w:r w:rsidRPr="00E917E2">
        <w:rPr>
          <w:i/>
          <w:iCs/>
          <w:lang w:eastAsia="cs-CZ"/>
        </w:rPr>
        <w:t xml:space="preserve">poskytovatelem a </w:t>
      </w:r>
      <w:r w:rsidRPr="00E917E2">
        <w:rPr>
          <w:lang w:eastAsia="cs-CZ"/>
        </w:rPr>
        <w:t>vznikne-li</w:t>
      </w:r>
      <w:r w:rsidRPr="00E917E2">
        <w:rPr>
          <w:i/>
          <w:iCs/>
          <w:lang w:eastAsia="cs-CZ"/>
        </w:rPr>
        <w:t xml:space="preserve"> poskytovateli </w:t>
      </w:r>
      <w:r w:rsidRPr="00E917E2">
        <w:rPr>
          <w:lang w:eastAsia="cs-CZ"/>
        </w:rPr>
        <w:t>škoda, je povinen ji nabyvatel poskytovateli v plné míře nahradit</w:t>
      </w:r>
      <w:r w:rsidRPr="00E917E2">
        <w:rPr>
          <w:i/>
          <w:iCs/>
          <w:lang w:eastAsia="cs-CZ"/>
        </w:rPr>
        <w:t>.</w:t>
      </w:r>
    </w:p>
    <w:p w14:paraId="7A722BAD" w14:textId="77777777" w:rsidR="00D14AD3" w:rsidRPr="00E917E2" w:rsidRDefault="00D14AD3" w:rsidP="00D14AD3">
      <w:pPr>
        <w:spacing w:before="100" w:after="100"/>
        <w:jc w:val="both"/>
        <w:rPr>
          <w:lang w:eastAsia="cs-CZ"/>
        </w:rPr>
      </w:pPr>
      <w:r w:rsidRPr="00E917E2">
        <w:rPr>
          <w:lang w:eastAsia="cs-CZ"/>
        </w:rPr>
        <w:t xml:space="preserve">5.     </w:t>
      </w:r>
      <w:r w:rsidRPr="00E917E2">
        <w:rPr>
          <w:i/>
          <w:iCs/>
          <w:lang w:eastAsia="cs-CZ"/>
        </w:rPr>
        <w:t xml:space="preserve">Nabyvatel </w:t>
      </w:r>
      <w:r w:rsidRPr="00E917E2">
        <w:rPr>
          <w:lang w:eastAsia="cs-CZ"/>
        </w:rPr>
        <w:t xml:space="preserve">se zavazuje, že pod jednou </w:t>
      </w:r>
      <w:r w:rsidRPr="00E917E2">
        <w:rPr>
          <w:i/>
          <w:iCs/>
          <w:lang w:eastAsia="cs-CZ"/>
        </w:rPr>
        <w:t>licencí</w:t>
      </w:r>
      <w:r w:rsidRPr="00E917E2">
        <w:rPr>
          <w:lang w:eastAsia="cs-CZ"/>
        </w:rPr>
        <w:t xml:space="preserve"> bude </w:t>
      </w:r>
      <w:r w:rsidRPr="00E917E2">
        <w:rPr>
          <w:i/>
          <w:iCs/>
          <w:lang w:eastAsia="cs-CZ"/>
        </w:rPr>
        <w:t>aktivovat</w:t>
      </w:r>
      <w:r w:rsidRPr="00E917E2">
        <w:rPr>
          <w:lang w:eastAsia="cs-CZ"/>
        </w:rPr>
        <w:t xml:space="preserve"> a provozovat pouze jednu instanci </w:t>
      </w:r>
      <w:r w:rsidRPr="00E917E2">
        <w:rPr>
          <w:i/>
          <w:iCs/>
          <w:lang w:eastAsia="cs-CZ"/>
        </w:rPr>
        <w:t>základního systému</w:t>
      </w:r>
      <w:r w:rsidRPr="00E917E2">
        <w:rPr>
          <w:lang w:eastAsia="cs-CZ"/>
        </w:rPr>
        <w:t xml:space="preserve"> pro danou </w:t>
      </w:r>
      <w:r w:rsidRPr="00E917E2">
        <w:rPr>
          <w:i/>
          <w:iCs/>
          <w:lang w:eastAsia="cs-CZ"/>
        </w:rPr>
        <w:t>licenci</w:t>
      </w:r>
      <w:r w:rsidRPr="00E917E2">
        <w:rPr>
          <w:lang w:eastAsia="cs-CZ"/>
        </w:rPr>
        <w:t>.</w:t>
      </w:r>
    </w:p>
    <w:p w14:paraId="090272F4" w14:textId="77777777" w:rsidR="00D14AD3" w:rsidRPr="00E917E2" w:rsidRDefault="00D14AD3" w:rsidP="00D14AD3">
      <w:pPr>
        <w:spacing w:before="100" w:after="100"/>
        <w:jc w:val="both"/>
        <w:rPr>
          <w:lang w:eastAsia="cs-CZ"/>
        </w:rPr>
      </w:pPr>
      <w:r w:rsidRPr="00E917E2">
        <w:rPr>
          <w:lang w:eastAsia="cs-CZ"/>
        </w:rPr>
        <w:t xml:space="preserve">6.     </w:t>
      </w:r>
      <w:r w:rsidRPr="00E917E2">
        <w:rPr>
          <w:i/>
          <w:iCs/>
          <w:lang w:eastAsia="cs-CZ"/>
        </w:rPr>
        <w:t xml:space="preserve">Nabyvatel </w:t>
      </w:r>
      <w:r w:rsidRPr="00E917E2">
        <w:rPr>
          <w:lang w:eastAsia="cs-CZ"/>
        </w:rPr>
        <w:t>se zavazuje, že v případě sítě počítačů bude</w:t>
      </w:r>
      <w:r w:rsidRPr="00E917E2">
        <w:rPr>
          <w:i/>
          <w:iCs/>
          <w:lang w:eastAsia="cs-CZ"/>
        </w:rPr>
        <w:t xml:space="preserve"> </w:t>
      </w:r>
      <w:r w:rsidRPr="00E917E2">
        <w:rPr>
          <w:lang w:eastAsia="cs-CZ"/>
        </w:rPr>
        <w:t>instalovat a provozovat</w:t>
      </w:r>
      <w:r w:rsidRPr="00E917E2">
        <w:rPr>
          <w:i/>
          <w:iCs/>
          <w:lang w:eastAsia="cs-CZ"/>
        </w:rPr>
        <w:t xml:space="preserve"> klientské systémy </w:t>
      </w:r>
      <w:r w:rsidRPr="00E917E2">
        <w:rPr>
          <w:lang w:eastAsia="cs-CZ"/>
        </w:rPr>
        <w:t>maximálně v počtu daném</w:t>
      </w:r>
      <w:r w:rsidRPr="00E917E2">
        <w:rPr>
          <w:i/>
          <w:iCs/>
          <w:lang w:eastAsia="cs-CZ"/>
        </w:rPr>
        <w:t xml:space="preserve"> licencí základního systému.</w:t>
      </w:r>
    </w:p>
    <w:p w14:paraId="3E00ABB8" w14:textId="77777777" w:rsidR="00D14AD3" w:rsidRPr="00E917E2" w:rsidRDefault="00D14AD3" w:rsidP="00D14AD3">
      <w:pPr>
        <w:spacing w:before="100" w:after="100"/>
        <w:jc w:val="both"/>
        <w:rPr>
          <w:lang w:eastAsia="cs-CZ"/>
        </w:rPr>
      </w:pPr>
      <w:r w:rsidRPr="00E917E2">
        <w:rPr>
          <w:lang w:eastAsia="cs-CZ"/>
        </w:rPr>
        <w:t xml:space="preserve">7.     </w:t>
      </w:r>
      <w:r w:rsidRPr="00E917E2">
        <w:rPr>
          <w:i/>
          <w:iCs/>
          <w:lang w:eastAsia="cs-CZ"/>
        </w:rPr>
        <w:t xml:space="preserve">Nabyvatel </w:t>
      </w:r>
      <w:r w:rsidRPr="00E917E2">
        <w:rPr>
          <w:lang w:eastAsia="cs-CZ"/>
        </w:rPr>
        <w:t xml:space="preserve">bere na vědomí a souhlasí, že </w:t>
      </w:r>
      <w:r w:rsidRPr="00E917E2">
        <w:rPr>
          <w:i/>
          <w:iCs/>
          <w:lang w:eastAsia="cs-CZ"/>
        </w:rPr>
        <w:t>program</w:t>
      </w:r>
      <w:r w:rsidRPr="00E917E2">
        <w:rPr>
          <w:lang w:eastAsia="cs-CZ"/>
        </w:rPr>
        <w:t xml:space="preserve"> při svém chodu neumožní přístup k funkcionalitě nad rámec </w:t>
      </w:r>
      <w:r w:rsidRPr="00E917E2">
        <w:rPr>
          <w:i/>
          <w:iCs/>
          <w:lang w:eastAsia="cs-CZ"/>
        </w:rPr>
        <w:t>licenčních údajů</w:t>
      </w:r>
      <w:r w:rsidRPr="00E917E2">
        <w:rPr>
          <w:lang w:eastAsia="cs-CZ"/>
        </w:rPr>
        <w:t>.</w:t>
      </w:r>
      <w:r w:rsidRPr="00E917E2">
        <w:rPr>
          <w:i/>
          <w:iCs/>
          <w:lang w:eastAsia="cs-CZ"/>
        </w:rPr>
        <w:t xml:space="preserve"> </w:t>
      </w:r>
    </w:p>
    <w:p w14:paraId="3AC88AB6" w14:textId="77777777" w:rsidR="00D14AD3" w:rsidRPr="00E917E2" w:rsidRDefault="00D14AD3" w:rsidP="00D14AD3">
      <w:pPr>
        <w:spacing w:before="100" w:after="100"/>
        <w:jc w:val="both"/>
        <w:rPr>
          <w:lang w:eastAsia="cs-CZ"/>
        </w:rPr>
      </w:pPr>
      <w:r w:rsidRPr="00E917E2">
        <w:rPr>
          <w:lang w:eastAsia="cs-CZ"/>
        </w:rPr>
        <w:t xml:space="preserve">8.     </w:t>
      </w:r>
      <w:r w:rsidRPr="00E917E2">
        <w:rPr>
          <w:i/>
          <w:iCs/>
          <w:lang w:eastAsia="cs-CZ"/>
        </w:rPr>
        <w:t xml:space="preserve">Poskytovatel </w:t>
      </w:r>
      <w:r w:rsidRPr="00E917E2">
        <w:rPr>
          <w:lang w:eastAsia="cs-CZ"/>
        </w:rPr>
        <w:t xml:space="preserve">si vyhrazuje právo vystavit nový </w:t>
      </w:r>
      <w:r w:rsidRPr="00E917E2">
        <w:rPr>
          <w:i/>
          <w:iCs/>
          <w:lang w:eastAsia="cs-CZ"/>
        </w:rPr>
        <w:t>licenční list</w:t>
      </w:r>
      <w:r w:rsidRPr="00E917E2">
        <w:rPr>
          <w:lang w:eastAsia="cs-CZ"/>
        </w:rPr>
        <w:t xml:space="preserve"> nahrazující původní licenční údaje. Tento stav vznikne například při nákupu a rozšíření o další moduly programu, nebo při odhlášení některé služby atd. Vystavený nový </w:t>
      </w:r>
      <w:r w:rsidRPr="00E917E2">
        <w:rPr>
          <w:i/>
          <w:iCs/>
          <w:lang w:eastAsia="cs-CZ"/>
        </w:rPr>
        <w:t>licenční list</w:t>
      </w:r>
      <w:r w:rsidRPr="00E917E2">
        <w:rPr>
          <w:lang w:eastAsia="cs-CZ"/>
        </w:rPr>
        <w:t xml:space="preserve"> pak obsahuje číslo původní </w:t>
      </w:r>
      <w:r w:rsidRPr="00E917E2">
        <w:rPr>
          <w:i/>
          <w:iCs/>
          <w:lang w:eastAsia="cs-CZ"/>
        </w:rPr>
        <w:t>licence,</w:t>
      </w:r>
      <w:r w:rsidRPr="00E917E2">
        <w:rPr>
          <w:lang w:eastAsia="cs-CZ"/>
        </w:rPr>
        <w:t xml:space="preserve"> kterou nahrazuje. </w:t>
      </w:r>
      <w:r w:rsidRPr="00E917E2">
        <w:rPr>
          <w:i/>
          <w:iCs/>
          <w:lang w:eastAsia="cs-CZ"/>
        </w:rPr>
        <w:t xml:space="preserve">Nabyvatel </w:t>
      </w:r>
      <w:r w:rsidRPr="00E917E2">
        <w:rPr>
          <w:lang w:eastAsia="cs-CZ"/>
        </w:rPr>
        <w:t xml:space="preserve">se zavazuje původní </w:t>
      </w:r>
      <w:r w:rsidRPr="00E917E2">
        <w:rPr>
          <w:i/>
          <w:iCs/>
          <w:lang w:eastAsia="cs-CZ"/>
        </w:rPr>
        <w:t>licenci</w:t>
      </w:r>
      <w:r w:rsidRPr="00E917E2">
        <w:rPr>
          <w:lang w:eastAsia="cs-CZ"/>
        </w:rPr>
        <w:t xml:space="preserve"> </w:t>
      </w:r>
      <w:r w:rsidRPr="00E917E2">
        <w:rPr>
          <w:i/>
          <w:iCs/>
          <w:lang w:eastAsia="cs-CZ"/>
        </w:rPr>
        <w:t>deaktivovat</w:t>
      </w:r>
      <w:r w:rsidRPr="00E917E2">
        <w:rPr>
          <w:lang w:eastAsia="cs-CZ"/>
        </w:rPr>
        <w:t xml:space="preserve"> a </w:t>
      </w:r>
      <w:r w:rsidRPr="00E917E2">
        <w:rPr>
          <w:i/>
          <w:iCs/>
          <w:lang w:eastAsia="cs-CZ"/>
        </w:rPr>
        <w:t>aktivovat</w:t>
      </w:r>
      <w:r w:rsidRPr="00E917E2">
        <w:rPr>
          <w:lang w:eastAsia="cs-CZ"/>
        </w:rPr>
        <w:t xml:space="preserve"> novou licenci.</w:t>
      </w:r>
    </w:p>
    <w:p w14:paraId="3A7E2BEE" w14:textId="77777777" w:rsidR="00D14AD3" w:rsidRPr="00E917E2" w:rsidRDefault="00D14AD3" w:rsidP="00D14AD3">
      <w:pPr>
        <w:spacing w:before="100" w:after="100"/>
        <w:jc w:val="both"/>
        <w:rPr>
          <w:lang w:eastAsia="cs-CZ"/>
        </w:rPr>
      </w:pPr>
      <w:r w:rsidRPr="00E917E2">
        <w:rPr>
          <w:lang w:eastAsia="cs-CZ"/>
        </w:rPr>
        <w:t xml:space="preserve">9.     </w:t>
      </w:r>
      <w:r w:rsidRPr="00E917E2">
        <w:rPr>
          <w:i/>
          <w:iCs/>
          <w:lang w:eastAsia="cs-CZ"/>
        </w:rPr>
        <w:t xml:space="preserve">Poskytovatel </w:t>
      </w:r>
      <w:r w:rsidRPr="00E917E2">
        <w:rPr>
          <w:lang w:eastAsia="cs-CZ"/>
        </w:rPr>
        <w:t>si vyhrazuje právo, aby</w:t>
      </w:r>
      <w:r w:rsidRPr="00E917E2">
        <w:rPr>
          <w:i/>
          <w:iCs/>
          <w:lang w:eastAsia="cs-CZ"/>
        </w:rPr>
        <w:t xml:space="preserve"> </w:t>
      </w:r>
      <w:r w:rsidRPr="00E917E2">
        <w:rPr>
          <w:lang w:eastAsia="cs-CZ"/>
        </w:rPr>
        <w:t>program zablokoval svou funkcionalitu v případě provozování neplané</w:t>
      </w:r>
      <w:r w:rsidRPr="00E917E2">
        <w:rPr>
          <w:i/>
          <w:iCs/>
          <w:lang w:eastAsia="cs-CZ"/>
        </w:rPr>
        <w:t xml:space="preserve"> licence.</w:t>
      </w:r>
    </w:p>
    <w:p w14:paraId="15680BB3" w14:textId="77777777" w:rsidR="00D14AD3" w:rsidRPr="00E917E2" w:rsidRDefault="00D14AD3" w:rsidP="00D14AD3">
      <w:pPr>
        <w:spacing w:before="100" w:after="100"/>
        <w:jc w:val="both"/>
        <w:rPr>
          <w:lang w:eastAsia="cs-CZ"/>
        </w:rPr>
      </w:pPr>
      <w:r w:rsidRPr="00E917E2">
        <w:rPr>
          <w:lang w:eastAsia="cs-CZ"/>
        </w:rPr>
        <w:t xml:space="preserve">10.   </w:t>
      </w:r>
      <w:r w:rsidRPr="00E917E2">
        <w:rPr>
          <w:i/>
          <w:iCs/>
          <w:lang w:eastAsia="cs-CZ"/>
        </w:rPr>
        <w:t xml:space="preserve">Poskytovatel </w:t>
      </w:r>
      <w:r w:rsidRPr="00E917E2">
        <w:rPr>
          <w:lang w:eastAsia="cs-CZ"/>
        </w:rPr>
        <w:t xml:space="preserve">prohlašuje, že některé části funkcionality </w:t>
      </w:r>
      <w:r w:rsidRPr="00E917E2">
        <w:rPr>
          <w:i/>
          <w:iCs/>
          <w:lang w:eastAsia="cs-CZ"/>
        </w:rPr>
        <w:t>programu</w:t>
      </w:r>
      <w:r w:rsidRPr="00E917E2">
        <w:rPr>
          <w:lang w:eastAsia="cs-CZ"/>
        </w:rPr>
        <w:t xml:space="preserve">  jsou založeny na datech, jež nabývá </w:t>
      </w:r>
      <w:r w:rsidRPr="00E917E2">
        <w:rPr>
          <w:i/>
          <w:iCs/>
          <w:lang w:eastAsia="cs-CZ"/>
        </w:rPr>
        <w:t>poskytovatel</w:t>
      </w:r>
      <w:r w:rsidRPr="00E917E2">
        <w:rPr>
          <w:lang w:eastAsia="cs-CZ"/>
        </w:rPr>
        <w:t xml:space="preserve"> od třetích osob a která se stávají v důsledku jejich zpracování </w:t>
      </w:r>
      <w:r w:rsidRPr="00E917E2">
        <w:rPr>
          <w:i/>
          <w:iCs/>
          <w:lang w:eastAsia="cs-CZ"/>
        </w:rPr>
        <w:t>poskytovatelem</w:t>
      </w:r>
      <w:r w:rsidRPr="00E917E2">
        <w:rPr>
          <w:lang w:eastAsia="cs-CZ"/>
        </w:rPr>
        <w:t xml:space="preserve"> součástí </w:t>
      </w:r>
      <w:r w:rsidRPr="00E917E2">
        <w:rPr>
          <w:i/>
          <w:iCs/>
          <w:lang w:eastAsia="cs-CZ"/>
        </w:rPr>
        <w:t>programu</w:t>
      </w:r>
      <w:r w:rsidRPr="00E917E2">
        <w:rPr>
          <w:lang w:eastAsia="cs-CZ"/>
        </w:rPr>
        <w:t xml:space="preserve">. </w:t>
      </w:r>
      <w:r w:rsidRPr="00E917E2">
        <w:rPr>
          <w:i/>
          <w:iCs/>
          <w:lang w:eastAsia="cs-CZ"/>
        </w:rPr>
        <w:t>Nabyvatel</w:t>
      </w:r>
      <w:r w:rsidRPr="00E917E2">
        <w:rPr>
          <w:lang w:eastAsia="cs-CZ"/>
        </w:rPr>
        <w:t xml:space="preserve"> bere na vědomí, že tyto údaje mají pro lékařské výkony </w:t>
      </w:r>
      <w:r w:rsidRPr="00E917E2">
        <w:rPr>
          <w:i/>
          <w:iCs/>
          <w:lang w:eastAsia="cs-CZ"/>
        </w:rPr>
        <w:t>nabyvatele</w:t>
      </w:r>
      <w:r w:rsidRPr="00E917E2">
        <w:rPr>
          <w:lang w:eastAsia="cs-CZ"/>
        </w:rPr>
        <w:t xml:space="preserve"> výhradně informativní funkci a poskytovatel nenese žádnou odpovědnost za úplnost a správnost těchto údajů. Vzhledem k tomu, že tato data </w:t>
      </w:r>
      <w:r w:rsidRPr="00E917E2">
        <w:rPr>
          <w:lang w:eastAsia="cs-CZ"/>
        </w:rPr>
        <w:lastRenderedPageBreak/>
        <w:t>mohou být časově závislého charakteru, např. lékové informace, vyhrazuje si poskytovatel životnost těchto databází programově časově omezit. Na tuto skutečnost je nabyvatel programem upozorněn při koupi těchto produktů.</w:t>
      </w:r>
    </w:p>
    <w:p w14:paraId="53959B62" w14:textId="77777777" w:rsidR="00D14AD3" w:rsidRPr="00E917E2" w:rsidRDefault="00D14AD3" w:rsidP="00D14AD3">
      <w:pPr>
        <w:spacing w:before="100" w:after="100"/>
        <w:jc w:val="both"/>
        <w:rPr>
          <w:lang w:eastAsia="cs-CZ"/>
        </w:rPr>
      </w:pPr>
      <w:r w:rsidRPr="00E917E2">
        <w:rPr>
          <w:lang w:eastAsia="cs-CZ"/>
        </w:rPr>
        <w:t xml:space="preserve">11.   Není-li  v  řádku verze  licenčního listu uveden kód „MW“, má </w:t>
      </w:r>
      <w:r w:rsidRPr="00E917E2">
        <w:rPr>
          <w:i/>
          <w:iCs/>
          <w:lang w:eastAsia="cs-CZ"/>
        </w:rPr>
        <w:t>poskytovatel</w:t>
      </w:r>
      <w:r w:rsidRPr="00E917E2">
        <w:rPr>
          <w:lang w:eastAsia="cs-CZ"/>
        </w:rPr>
        <w:t xml:space="preserve"> právo do </w:t>
      </w:r>
      <w:r w:rsidRPr="00E917E2">
        <w:rPr>
          <w:i/>
          <w:iCs/>
          <w:lang w:eastAsia="cs-CZ"/>
        </w:rPr>
        <w:t xml:space="preserve">programu </w:t>
      </w:r>
      <w:r w:rsidRPr="00E917E2">
        <w:rPr>
          <w:lang w:eastAsia="cs-CZ"/>
        </w:rPr>
        <w:t xml:space="preserve">vkládat reklamní a jiná informativní sdělení, která se budou zobrazovat </w:t>
      </w:r>
      <w:r w:rsidRPr="00E917E2">
        <w:rPr>
          <w:i/>
          <w:iCs/>
          <w:lang w:eastAsia="cs-CZ"/>
        </w:rPr>
        <w:t>nabyvateli</w:t>
      </w:r>
      <w:r w:rsidRPr="00E917E2">
        <w:rPr>
          <w:lang w:eastAsia="cs-CZ"/>
        </w:rPr>
        <w:t xml:space="preserve"> při užívání </w:t>
      </w:r>
      <w:r w:rsidRPr="00E917E2">
        <w:rPr>
          <w:i/>
          <w:iCs/>
          <w:lang w:eastAsia="cs-CZ"/>
        </w:rPr>
        <w:t>programu</w:t>
      </w:r>
      <w:r w:rsidRPr="00E917E2">
        <w:rPr>
          <w:lang w:eastAsia="cs-CZ"/>
        </w:rPr>
        <w:t xml:space="preserve">. </w:t>
      </w:r>
      <w:r w:rsidRPr="00E917E2">
        <w:rPr>
          <w:i/>
          <w:iCs/>
          <w:color w:val="000000"/>
          <w:lang w:eastAsia="cs-CZ"/>
        </w:rPr>
        <w:t>Poskytovatel</w:t>
      </w:r>
      <w:r w:rsidRPr="00E917E2">
        <w:rPr>
          <w:color w:val="000000"/>
          <w:lang w:eastAsia="cs-CZ"/>
        </w:rPr>
        <w:t xml:space="preserve"> si za účelem dalšího rozšiřování a zkvalitňování </w:t>
      </w:r>
      <w:r w:rsidRPr="00E917E2">
        <w:rPr>
          <w:i/>
          <w:iCs/>
          <w:color w:val="000000"/>
          <w:lang w:eastAsia="cs-CZ"/>
        </w:rPr>
        <w:t>programu</w:t>
      </w:r>
      <w:r w:rsidRPr="00E917E2">
        <w:rPr>
          <w:color w:val="000000"/>
          <w:lang w:eastAsia="cs-CZ"/>
        </w:rPr>
        <w:t xml:space="preserve"> a souvisejících služeb vyhrazuje právo získávat od </w:t>
      </w:r>
      <w:r w:rsidRPr="00E917E2">
        <w:rPr>
          <w:i/>
          <w:iCs/>
          <w:color w:val="000000"/>
          <w:lang w:eastAsia="cs-CZ"/>
        </w:rPr>
        <w:t>nabyvatele</w:t>
      </w:r>
      <w:r w:rsidRPr="00E917E2">
        <w:rPr>
          <w:color w:val="000000"/>
          <w:lang w:eastAsia="cs-CZ"/>
        </w:rPr>
        <w:t xml:space="preserve"> informace o způsobu, jakým </w:t>
      </w:r>
      <w:r w:rsidRPr="00E917E2">
        <w:rPr>
          <w:i/>
          <w:iCs/>
          <w:color w:val="000000"/>
          <w:lang w:eastAsia="cs-CZ"/>
        </w:rPr>
        <w:t>program</w:t>
      </w:r>
      <w:r w:rsidRPr="00E917E2">
        <w:rPr>
          <w:color w:val="000000"/>
          <w:lang w:eastAsia="cs-CZ"/>
        </w:rPr>
        <w:t xml:space="preserve"> používá. Tato data budou vždy anonymní a nebude možné z nich získat identifikaci konkrétního uživatele, či pacienta</w:t>
      </w:r>
      <w:r w:rsidRPr="00E917E2">
        <w:rPr>
          <w:lang w:eastAsia="cs-CZ"/>
        </w:rPr>
        <w:t>.</w:t>
      </w:r>
    </w:p>
    <w:p w14:paraId="2D76D1C6" w14:textId="77777777" w:rsidR="00D14AD3" w:rsidRPr="00E917E2" w:rsidRDefault="00D14AD3" w:rsidP="00D14AD3">
      <w:pPr>
        <w:spacing w:before="100" w:after="100"/>
        <w:jc w:val="both"/>
        <w:rPr>
          <w:lang w:eastAsia="cs-CZ"/>
        </w:rPr>
      </w:pPr>
      <w:r w:rsidRPr="00E917E2">
        <w:rPr>
          <w:lang w:eastAsia="cs-CZ"/>
        </w:rPr>
        <w:t xml:space="preserve">12.   </w:t>
      </w:r>
      <w:r w:rsidRPr="00E917E2">
        <w:rPr>
          <w:i/>
          <w:iCs/>
          <w:lang w:eastAsia="cs-CZ"/>
        </w:rPr>
        <w:t>Poskytovatel</w:t>
      </w:r>
      <w:r w:rsidRPr="00E917E2">
        <w:rPr>
          <w:lang w:eastAsia="cs-CZ"/>
        </w:rPr>
        <w:t xml:space="preserve"> nenese odpovědnost za případnou nedostatečnost zdravotnické dokumentace vedené v elektronické podobě s využitím </w:t>
      </w:r>
      <w:r w:rsidRPr="00E917E2">
        <w:rPr>
          <w:i/>
          <w:iCs/>
          <w:lang w:eastAsia="cs-CZ"/>
        </w:rPr>
        <w:t xml:space="preserve">programu, </w:t>
      </w:r>
      <w:r w:rsidRPr="00E917E2">
        <w:rPr>
          <w:lang w:eastAsia="cs-CZ"/>
        </w:rPr>
        <w:t xml:space="preserve">např. z důvodu požadavků na vedení částí dokumentace v listinné podobě; ztráty nebo poškození dat z médií, na kterých je dokumentace uložena; změn technických prostředků umožňujících čtení médií s uloženou zdravotnickou dokumentací apod. </w:t>
      </w:r>
      <w:r w:rsidRPr="00E917E2">
        <w:rPr>
          <w:i/>
          <w:iCs/>
          <w:lang w:eastAsia="cs-CZ"/>
        </w:rPr>
        <w:t>Nabyvateli</w:t>
      </w:r>
      <w:r w:rsidRPr="00E917E2">
        <w:rPr>
          <w:lang w:eastAsia="cs-CZ"/>
        </w:rPr>
        <w:t xml:space="preserve"> je tedy doporučováno, aby pravidelně prováděl technickou aktualizaci zdravotnické dokumentace uchovávané v elektronické podobě.</w:t>
      </w:r>
    </w:p>
    <w:p w14:paraId="425A643C" w14:textId="77777777" w:rsidR="00D14AD3" w:rsidRPr="00E917E2" w:rsidRDefault="00D14AD3" w:rsidP="00D14AD3">
      <w:pPr>
        <w:spacing w:before="100" w:after="100"/>
        <w:jc w:val="both"/>
        <w:rPr>
          <w:lang w:eastAsia="cs-CZ"/>
        </w:rPr>
      </w:pPr>
      <w:r w:rsidRPr="00E917E2">
        <w:rPr>
          <w:lang w:eastAsia="cs-CZ"/>
        </w:rPr>
        <w:t>13. Pokud odběratel získal užívací práva cestou pořízení vyšší verze programu, ztrácí užívací práva k předchozí verzi. Nesmí ji nadále užívat, postoupit třetí osobě a je povinen ji z počítačů odstranit. Program zůstává majetkem společnosti MEDIWARE a.s. a je chráněn autorskými právy a příslušnými ustanoveními autorského zákona a mezinárodních smluv.</w:t>
      </w:r>
    </w:p>
    <w:p w14:paraId="20C41A54" w14:textId="77777777" w:rsidR="00D14AD3" w:rsidRPr="00E917E2" w:rsidRDefault="00D14AD3" w:rsidP="00D14AD3">
      <w:pPr>
        <w:spacing w:before="100" w:after="100"/>
        <w:jc w:val="both"/>
        <w:rPr>
          <w:lang w:eastAsia="cs-CZ"/>
        </w:rPr>
      </w:pPr>
      <w:r w:rsidRPr="00E917E2">
        <w:rPr>
          <w:lang w:eastAsia="cs-CZ"/>
        </w:rPr>
        <w:t xml:space="preserve">14.   </w:t>
      </w:r>
      <w:r w:rsidRPr="00E917E2">
        <w:rPr>
          <w:i/>
          <w:iCs/>
          <w:lang w:eastAsia="cs-CZ"/>
        </w:rPr>
        <w:t>Nabyvatel</w:t>
      </w:r>
      <w:r w:rsidRPr="00E917E2">
        <w:rPr>
          <w:lang w:eastAsia="cs-CZ"/>
        </w:rPr>
        <w:t xml:space="preserve"> může pořizovat kopie </w:t>
      </w:r>
      <w:r w:rsidRPr="00E917E2">
        <w:rPr>
          <w:i/>
          <w:iCs/>
          <w:lang w:eastAsia="cs-CZ"/>
        </w:rPr>
        <w:t>programu</w:t>
      </w:r>
      <w:r w:rsidRPr="00E917E2">
        <w:rPr>
          <w:lang w:eastAsia="cs-CZ"/>
        </w:rPr>
        <w:t xml:space="preserve"> i uživatelské dokumentace, pokud tak bude činit k zajištění  provozu vlastního počítačového systému, pro nějž bylo právo k užití </w:t>
      </w:r>
      <w:r w:rsidRPr="00E917E2">
        <w:rPr>
          <w:i/>
          <w:iCs/>
          <w:lang w:eastAsia="cs-CZ"/>
        </w:rPr>
        <w:t>programu</w:t>
      </w:r>
      <w:r w:rsidRPr="00E917E2">
        <w:rPr>
          <w:lang w:eastAsia="cs-CZ"/>
        </w:rPr>
        <w:t xml:space="preserve"> poskytnuto, a dále pro archivní účely nebo jako záložní kopie, vždy však jen pro vlastní potřebu.</w:t>
      </w:r>
    </w:p>
    <w:p w14:paraId="1E32DBC3" w14:textId="77777777" w:rsidR="00D14AD3" w:rsidRPr="00E917E2" w:rsidRDefault="00D14AD3" w:rsidP="00D14AD3">
      <w:pPr>
        <w:spacing w:before="100" w:after="100"/>
        <w:jc w:val="both"/>
        <w:rPr>
          <w:lang w:eastAsia="cs-CZ"/>
        </w:rPr>
      </w:pPr>
      <w:r w:rsidRPr="00E917E2">
        <w:rPr>
          <w:lang w:eastAsia="cs-CZ"/>
        </w:rPr>
        <w:t xml:space="preserve">15.   </w:t>
      </w:r>
      <w:r w:rsidRPr="00E917E2">
        <w:rPr>
          <w:color w:val="000000"/>
          <w:lang w:eastAsia="cs-CZ"/>
        </w:rPr>
        <w:t xml:space="preserve">Není dovoleno </w:t>
      </w:r>
      <w:r w:rsidRPr="00E917E2">
        <w:rPr>
          <w:i/>
          <w:iCs/>
          <w:color w:val="000000"/>
          <w:lang w:eastAsia="cs-CZ"/>
        </w:rPr>
        <w:t>program</w:t>
      </w:r>
      <w:r w:rsidRPr="00E917E2">
        <w:rPr>
          <w:color w:val="000000"/>
          <w:lang w:eastAsia="cs-CZ"/>
        </w:rPr>
        <w:t xml:space="preserve"> dále šířit, rozmnožovat, pronajímat, půjčovat apod. Rovněž je nepřípustné </w:t>
      </w:r>
      <w:r w:rsidRPr="00E917E2">
        <w:rPr>
          <w:i/>
          <w:iCs/>
          <w:color w:val="000000"/>
          <w:lang w:eastAsia="cs-CZ"/>
        </w:rPr>
        <w:t>program</w:t>
      </w:r>
      <w:r w:rsidRPr="00E917E2">
        <w:rPr>
          <w:color w:val="000000"/>
          <w:lang w:eastAsia="cs-CZ"/>
        </w:rPr>
        <w:t xml:space="preserve"> jakkoliv měnit nebo upravovat, provádět jeho zpětný překlad nebo vytvářet jiné programové produkty jeho modifikací</w:t>
      </w:r>
    </w:p>
    <w:p w14:paraId="20259A1D" w14:textId="77777777" w:rsidR="00D14AD3" w:rsidRPr="00E917E2" w:rsidRDefault="00D14AD3" w:rsidP="00D14AD3">
      <w:pPr>
        <w:spacing w:before="100" w:after="100"/>
        <w:jc w:val="both"/>
        <w:rPr>
          <w:lang w:eastAsia="cs-CZ"/>
        </w:rPr>
      </w:pPr>
      <w:r w:rsidRPr="00E917E2">
        <w:rPr>
          <w:lang w:eastAsia="cs-CZ"/>
        </w:rPr>
        <w:t xml:space="preserve">16.   </w:t>
      </w:r>
      <w:r w:rsidRPr="00E917E2">
        <w:rPr>
          <w:color w:val="000000"/>
          <w:lang w:eastAsia="cs-CZ"/>
        </w:rPr>
        <w:t xml:space="preserve">Právo k užití </w:t>
      </w:r>
      <w:r w:rsidRPr="00E917E2">
        <w:rPr>
          <w:i/>
          <w:iCs/>
          <w:color w:val="000000"/>
          <w:lang w:eastAsia="cs-CZ"/>
        </w:rPr>
        <w:t>programu</w:t>
      </w:r>
      <w:r w:rsidRPr="00E917E2">
        <w:rPr>
          <w:color w:val="000000"/>
          <w:lang w:eastAsia="cs-CZ"/>
        </w:rPr>
        <w:t xml:space="preserve"> nesmí být postoupeno další straně bez předchozího výslovného písemného souhlasu poskytovatele. Vydání souhlasu je podmíněno tím, že převod se vztahuje na </w:t>
      </w:r>
      <w:r w:rsidRPr="00E917E2">
        <w:rPr>
          <w:i/>
          <w:iCs/>
          <w:color w:val="000000"/>
          <w:lang w:eastAsia="cs-CZ"/>
        </w:rPr>
        <w:t>licenci</w:t>
      </w:r>
      <w:r w:rsidRPr="00E917E2">
        <w:rPr>
          <w:color w:val="000000"/>
          <w:lang w:eastAsia="cs-CZ"/>
        </w:rPr>
        <w:t xml:space="preserve"> jako celek, že původní nabyvatel si neponechá za účelem provozu žádnou kopii programu. Novému nabyvateli bude vystavena nová </w:t>
      </w:r>
      <w:r w:rsidRPr="00E917E2">
        <w:rPr>
          <w:i/>
          <w:iCs/>
          <w:color w:val="000000"/>
          <w:lang w:eastAsia="cs-CZ"/>
        </w:rPr>
        <w:t>licence</w:t>
      </w:r>
      <w:r w:rsidRPr="00E917E2">
        <w:rPr>
          <w:color w:val="000000"/>
          <w:lang w:eastAsia="cs-CZ"/>
        </w:rPr>
        <w:t xml:space="preserve"> a původní bude zrušena. Takový převod </w:t>
      </w:r>
      <w:r w:rsidRPr="00E917E2">
        <w:rPr>
          <w:i/>
          <w:iCs/>
          <w:color w:val="000000"/>
          <w:lang w:eastAsia="cs-CZ"/>
        </w:rPr>
        <w:t>licence</w:t>
      </w:r>
      <w:r w:rsidRPr="00E917E2">
        <w:rPr>
          <w:color w:val="000000"/>
          <w:lang w:eastAsia="cs-CZ"/>
        </w:rPr>
        <w:t xml:space="preserve"> </w:t>
      </w:r>
      <w:r w:rsidRPr="00E917E2">
        <w:rPr>
          <w:lang w:eastAsia="cs-CZ"/>
        </w:rPr>
        <w:t xml:space="preserve">je </w:t>
      </w:r>
      <w:r w:rsidRPr="00E917E2">
        <w:rPr>
          <w:i/>
          <w:iCs/>
          <w:lang w:eastAsia="cs-CZ"/>
        </w:rPr>
        <w:t>poskytovatelem</w:t>
      </w:r>
      <w:r w:rsidR="00DE666E">
        <w:rPr>
          <w:lang w:eastAsia="cs-CZ"/>
        </w:rPr>
        <w:t xml:space="preserve"> zpoplatněn.  </w:t>
      </w:r>
    </w:p>
    <w:p w14:paraId="5D960EF1" w14:textId="77777777" w:rsidR="00D14AD3" w:rsidRPr="00E917E2" w:rsidRDefault="00D14AD3" w:rsidP="00D14AD3">
      <w:pPr>
        <w:spacing w:before="100" w:after="100"/>
        <w:jc w:val="both"/>
      </w:pPr>
      <w:r w:rsidRPr="00E917E2">
        <w:rPr>
          <w:lang w:eastAsia="cs-CZ"/>
        </w:rPr>
        <w:t xml:space="preserve">V Praze dne </w:t>
      </w:r>
      <w:r w:rsidR="00B5093E">
        <w:rPr>
          <w:lang w:eastAsia="cs-CZ"/>
        </w:rPr>
        <w:t>21.5</w:t>
      </w:r>
      <w:r w:rsidR="00DE666E">
        <w:rPr>
          <w:lang w:eastAsia="cs-CZ"/>
        </w:rPr>
        <w:t>.</w:t>
      </w:r>
      <w:r w:rsidR="0000647D">
        <w:rPr>
          <w:lang w:eastAsia="cs-CZ"/>
        </w:rPr>
        <w:t xml:space="preserve"> </w:t>
      </w:r>
      <w:r w:rsidR="00B5093E">
        <w:rPr>
          <w:lang w:eastAsia="cs-CZ"/>
        </w:rPr>
        <w:t>2018</w:t>
      </w:r>
    </w:p>
    <w:p w14:paraId="60C82D88" w14:textId="77777777" w:rsidR="001367C0" w:rsidRPr="00BF0FC7" w:rsidRDefault="00BF0FC7" w:rsidP="00F23B9C">
      <w:pPr>
        <w:spacing w:before="100" w:beforeAutospacing="1" w:after="100" w:afterAutospacing="1"/>
        <w:jc w:val="both"/>
        <w:rPr>
          <w:rFonts w:cs="Arial"/>
          <w:sz w:val="20"/>
          <w:szCs w:val="20"/>
          <w:lang w:eastAsia="cs-CZ"/>
        </w:rPr>
      </w:pPr>
      <w:r>
        <w:rPr>
          <w:rFonts w:cs="Arial"/>
          <w:sz w:val="20"/>
          <w:szCs w:val="20"/>
          <w:lang w:eastAsia="cs-CZ"/>
        </w:rPr>
        <w:t xml:space="preserve"> </w:t>
      </w:r>
    </w:p>
    <w:sectPr w:rsidR="001367C0" w:rsidRPr="00BF0FC7" w:rsidSect="00B918D9">
      <w:headerReference w:type="default" r:id="rId13"/>
      <w:footerReference w:type="default" r:id="rId14"/>
      <w:footnotePr>
        <w:pos w:val="beneathText"/>
      </w:footnotePr>
      <w:pgSz w:w="11905" w:h="16837"/>
      <w:pgMar w:top="1390" w:right="1418" w:bottom="1134" w:left="1418" w:header="720"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BC917" w14:textId="77777777" w:rsidR="009F453E" w:rsidRDefault="009F453E">
      <w:pPr>
        <w:spacing w:after="0"/>
      </w:pPr>
      <w:r>
        <w:separator/>
      </w:r>
    </w:p>
  </w:endnote>
  <w:endnote w:type="continuationSeparator" w:id="0">
    <w:p w14:paraId="3AE912B5" w14:textId="77777777" w:rsidR="009F453E" w:rsidRDefault="009F45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0463" w14:textId="2CEDEEF0" w:rsidR="00B918D9" w:rsidRDefault="00B918D9">
    <w:pPr>
      <w:pStyle w:val="Zpat"/>
      <w:jc w:val="right"/>
    </w:pPr>
    <w:r>
      <w:fldChar w:fldCharType="begin"/>
    </w:r>
    <w:r>
      <w:instrText>PAGE   \* MERGEFORMAT</w:instrText>
    </w:r>
    <w:r>
      <w:fldChar w:fldCharType="separate"/>
    </w:r>
    <w:r w:rsidR="00BA00AF">
      <w:rPr>
        <w:noProof/>
      </w:rPr>
      <w:t>6</w:t>
    </w:r>
    <w:r>
      <w:fldChar w:fldCharType="end"/>
    </w:r>
    <w:r>
      <w:t>/7</w:t>
    </w:r>
  </w:p>
  <w:p w14:paraId="438D193D" w14:textId="77777777" w:rsidR="006F0E90" w:rsidRDefault="006F0E90">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DE939" w14:textId="77777777" w:rsidR="009F453E" w:rsidRDefault="009F453E">
      <w:pPr>
        <w:spacing w:after="0"/>
      </w:pPr>
      <w:r>
        <w:separator/>
      </w:r>
    </w:p>
  </w:footnote>
  <w:footnote w:type="continuationSeparator" w:id="0">
    <w:p w14:paraId="08B3E5E9" w14:textId="77777777" w:rsidR="009F453E" w:rsidRDefault="009F45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FFD63" w14:textId="77777777" w:rsidR="00B918D9" w:rsidRDefault="003A0841">
    <w:pPr>
      <w:pStyle w:val="Zhlav"/>
    </w:pPr>
    <w:r>
      <w:rPr>
        <w:noProof/>
        <w:lang w:eastAsia="cs-CZ"/>
      </w:rPr>
      <w:drawing>
        <wp:anchor distT="0" distB="0" distL="114300" distR="114300" simplePos="0" relativeHeight="251657728" behindDoc="1" locked="0" layoutInCell="1" allowOverlap="1" wp14:anchorId="45A9B209" wp14:editId="1A1FCCDA">
          <wp:simplePos x="0" y="0"/>
          <wp:positionH relativeFrom="column">
            <wp:posOffset>3558540</wp:posOffset>
          </wp:positionH>
          <wp:positionV relativeFrom="paragraph">
            <wp:posOffset>-396875</wp:posOffset>
          </wp:positionV>
          <wp:extent cx="3093720" cy="883920"/>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3720" cy="883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
    <w:lvl w:ilvl="0">
      <w:start w:val="1"/>
      <w:numFmt w:val="decimal"/>
      <w:pStyle w:val="Cislovanyodstavec"/>
      <w:suff w:val="nothing"/>
      <w:lvlText w:val="Čl. %1."/>
      <w:lvlJc w:val="left"/>
      <w:pPr>
        <w:tabs>
          <w:tab w:val="num" w:pos="0"/>
        </w:tabs>
        <w:ind w:left="0" w:firstLine="0"/>
      </w:pPr>
      <w:rPr>
        <w:rFonts w:ascii="Arial" w:hAnsi="Arial"/>
        <w:sz w:val="20"/>
      </w:r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0000002"/>
    <w:multiLevelType w:val="multilevel"/>
    <w:tmpl w:val="00000002"/>
    <w:lvl w:ilvl="0">
      <w:start w:val="1"/>
      <w:numFmt w:val="decimal"/>
      <w:pStyle w:val="Nadpis1"/>
      <w:suff w:val="nothing"/>
      <w:lvlText w:val="%1"/>
      <w:lvlJc w:val="left"/>
      <w:pPr>
        <w:tabs>
          <w:tab w:val="num" w:pos="0"/>
        </w:tabs>
        <w:ind w:left="0" w:firstLine="0"/>
      </w:pPr>
    </w:lvl>
    <w:lvl w:ilvl="1">
      <w:start w:val="1"/>
      <w:numFmt w:val="decimal"/>
      <w:pStyle w:val="Nadpis2"/>
      <w:suff w:val="nothing"/>
      <w:lvlText w:val="%1.%2"/>
      <w:lvlJc w:val="left"/>
      <w:pPr>
        <w:tabs>
          <w:tab w:val="num" w:pos="0"/>
        </w:tabs>
        <w:ind w:left="0" w:firstLine="0"/>
      </w:pPr>
    </w:lvl>
    <w:lvl w:ilvl="2">
      <w:start w:val="1"/>
      <w:numFmt w:val="decimal"/>
      <w:pStyle w:val="Nadpis3"/>
      <w:suff w:val="nothing"/>
      <w:lvlText w:val="%1.%2.%3"/>
      <w:lvlJc w:val="left"/>
      <w:pPr>
        <w:tabs>
          <w:tab w:val="num" w:pos="0"/>
        </w:tabs>
        <w:ind w:left="0" w:firstLine="0"/>
      </w:pPr>
      <w:rPr>
        <w:rFonts w:ascii="Arial" w:hAnsi="Arial"/>
        <w:b/>
        <w:i w:val="0"/>
        <w:sz w:val="22"/>
      </w:rPr>
    </w:lvl>
    <w:lvl w:ilvl="3">
      <w:start w:val="1"/>
      <w:numFmt w:val="decimal"/>
      <w:pStyle w:val="Nadpis4"/>
      <w:suff w:val="nothing"/>
      <w:lvlText w:val="%1.%2.%3.%4"/>
      <w:lvlJc w:val="left"/>
      <w:pPr>
        <w:tabs>
          <w:tab w:val="num" w:pos="0"/>
        </w:tabs>
        <w:ind w:left="0" w:firstLine="0"/>
      </w:pPr>
    </w:lvl>
    <w:lvl w:ilvl="4">
      <w:start w:val="1"/>
      <w:numFmt w:val="decimal"/>
      <w:pStyle w:val="Nadpis5"/>
      <w:suff w:val="nothing"/>
      <w:lvlText w:val="%1.%2.%3.%4.%5"/>
      <w:lvlJc w:val="left"/>
      <w:pPr>
        <w:tabs>
          <w:tab w:val="num" w:pos="0"/>
        </w:tabs>
        <w:ind w:left="0" w:firstLine="0"/>
      </w:pPr>
    </w:lvl>
    <w:lvl w:ilvl="5">
      <w:start w:val="1"/>
      <w:numFmt w:val="decimal"/>
      <w:pStyle w:val="Nadpis6"/>
      <w:suff w:val="nothing"/>
      <w:lvlText w:val="%1.%2.%3.%4.%5.%6"/>
      <w:lvlJc w:val="left"/>
      <w:pPr>
        <w:tabs>
          <w:tab w:val="num" w:pos="0"/>
        </w:tabs>
        <w:ind w:left="0" w:firstLine="0"/>
      </w:pPr>
    </w:lvl>
    <w:lvl w:ilvl="6">
      <w:start w:val="1"/>
      <w:numFmt w:val="decimal"/>
      <w:pStyle w:val="Nadpis7"/>
      <w:suff w:val="nothing"/>
      <w:lvlText w:val="%1.%2.%3.%4.%5.%6.%7"/>
      <w:lvlJc w:val="left"/>
      <w:pPr>
        <w:tabs>
          <w:tab w:val="num" w:pos="0"/>
        </w:tabs>
        <w:ind w:left="0" w:firstLine="0"/>
      </w:pPr>
    </w:lvl>
    <w:lvl w:ilvl="7">
      <w:start w:val="1"/>
      <w:numFmt w:val="decimal"/>
      <w:pStyle w:val="Nadpis8"/>
      <w:suff w:val="nothing"/>
      <w:lvlText w:val="%1.%2.%3.%4.%5.%6.%7.%8"/>
      <w:lvlJc w:val="left"/>
      <w:pPr>
        <w:tabs>
          <w:tab w:val="num" w:pos="0"/>
        </w:tabs>
        <w:ind w:left="0" w:firstLine="0"/>
      </w:pPr>
    </w:lvl>
    <w:lvl w:ilvl="8">
      <w:start w:val="1"/>
      <w:numFmt w:val="decimal"/>
      <w:pStyle w:val="Nadpis9"/>
      <w:suff w:val="nothing"/>
      <w:lvlText w:val="%1.%2.%3.%4.%5.%6.%7.%8.%9"/>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isplayBackgroundShape/>
  <w:defaultTabStop w:val="708"/>
  <w:hyphenationZone w:val="425"/>
  <w:drawingGridHorizontalSpacing w:val="9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76"/>
    <w:rsid w:val="0000647D"/>
    <w:rsid w:val="000363F3"/>
    <w:rsid w:val="00036BF5"/>
    <w:rsid w:val="0004487F"/>
    <w:rsid w:val="0005184A"/>
    <w:rsid w:val="000635B0"/>
    <w:rsid w:val="00063C37"/>
    <w:rsid w:val="00072DE3"/>
    <w:rsid w:val="000802E9"/>
    <w:rsid w:val="00091A8D"/>
    <w:rsid w:val="000D0008"/>
    <w:rsid w:val="000F5F6D"/>
    <w:rsid w:val="00102A12"/>
    <w:rsid w:val="00117964"/>
    <w:rsid w:val="00117D10"/>
    <w:rsid w:val="00136680"/>
    <w:rsid w:val="001367C0"/>
    <w:rsid w:val="001820F0"/>
    <w:rsid w:val="001857B4"/>
    <w:rsid w:val="00190A2A"/>
    <w:rsid w:val="001A4F7A"/>
    <w:rsid w:val="001C21B2"/>
    <w:rsid w:val="001D4D6F"/>
    <w:rsid w:val="001E50EE"/>
    <w:rsid w:val="001F4C4A"/>
    <w:rsid w:val="00244048"/>
    <w:rsid w:val="002529AF"/>
    <w:rsid w:val="00253CF6"/>
    <w:rsid w:val="00263B59"/>
    <w:rsid w:val="00263E44"/>
    <w:rsid w:val="00264195"/>
    <w:rsid w:val="002724CD"/>
    <w:rsid w:val="0029362B"/>
    <w:rsid w:val="00294123"/>
    <w:rsid w:val="002A175D"/>
    <w:rsid w:val="002C5368"/>
    <w:rsid w:val="002C5DD2"/>
    <w:rsid w:val="002D512D"/>
    <w:rsid w:val="002D5299"/>
    <w:rsid w:val="002E0B4F"/>
    <w:rsid w:val="002E2F3F"/>
    <w:rsid w:val="002F45A9"/>
    <w:rsid w:val="00303C67"/>
    <w:rsid w:val="00304863"/>
    <w:rsid w:val="00307F10"/>
    <w:rsid w:val="0035756F"/>
    <w:rsid w:val="003A0841"/>
    <w:rsid w:val="003B0105"/>
    <w:rsid w:val="003C1394"/>
    <w:rsid w:val="003C6D2F"/>
    <w:rsid w:val="003D18ED"/>
    <w:rsid w:val="003E349B"/>
    <w:rsid w:val="00414BA7"/>
    <w:rsid w:val="00435102"/>
    <w:rsid w:val="0045396F"/>
    <w:rsid w:val="004765E1"/>
    <w:rsid w:val="00483A51"/>
    <w:rsid w:val="004A0BA3"/>
    <w:rsid w:val="004A7B8C"/>
    <w:rsid w:val="004B6037"/>
    <w:rsid w:val="004C28C1"/>
    <w:rsid w:val="004E323F"/>
    <w:rsid w:val="004F14A2"/>
    <w:rsid w:val="004F7437"/>
    <w:rsid w:val="00513C3D"/>
    <w:rsid w:val="00522E8D"/>
    <w:rsid w:val="00546CE8"/>
    <w:rsid w:val="005854D8"/>
    <w:rsid w:val="005B07A3"/>
    <w:rsid w:val="00606CD5"/>
    <w:rsid w:val="00610220"/>
    <w:rsid w:val="00632F2F"/>
    <w:rsid w:val="00637254"/>
    <w:rsid w:val="00643BA2"/>
    <w:rsid w:val="00643D3B"/>
    <w:rsid w:val="00644A73"/>
    <w:rsid w:val="0066463C"/>
    <w:rsid w:val="00666D0D"/>
    <w:rsid w:val="006B502E"/>
    <w:rsid w:val="006D0E0B"/>
    <w:rsid w:val="006D34FD"/>
    <w:rsid w:val="006E080E"/>
    <w:rsid w:val="006E4A79"/>
    <w:rsid w:val="006F0E90"/>
    <w:rsid w:val="00702A2A"/>
    <w:rsid w:val="00720515"/>
    <w:rsid w:val="00726B81"/>
    <w:rsid w:val="007353C6"/>
    <w:rsid w:val="007423D3"/>
    <w:rsid w:val="00755826"/>
    <w:rsid w:val="0078280E"/>
    <w:rsid w:val="00785053"/>
    <w:rsid w:val="007C0A0A"/>
    <w:rsid w:val="007D099A"/>
    <w:rsid w:val="007D3CE7"/>
    <w:rsid w:val="007D571D"/>
    <w:rsid w:val="007E1A53"/>
    <w:rsid w:val="00803010"/>
    <w:rsid w:val="0083793F"/>
    <w:rsid w:val="00842F51"/>
    <w:rsid w:val="00843CA6"/>
    <w:rsid w:val="008477C4"/>
    <w:rsid w:val="008906C2"/>
    <w:rsid w:val="00891EDE"/>
    <w:rsid w:val="008A01CD"/>
    <w:rsid w:val="008A38E6"/>
    <w:rsid w:val="008C2A2D"/>
    <w:rsid w:val="008D10CE"/>
    <w:rsid w:val="00915BF3"/>
    <w:rsid w:val="009167EB"/>
    <w:rsid w:val="00934B3A"/>
    <w:rsid w:val="009651DB"/>
    <w:rsid w:val="00980B62"/>
    <w:rsid w:val="009A0EE1"/>
    <w:rsid w:val="009A75C6"/>
    <w:rsid w:val="009B6BDD"/>
    <w:rsid w:val="009C1114"/>
    <w:rsid w:val="009C6531"/>
    <w:rsid w:val="009D2F3A"/>
    <w:rsid w:val="009D6926"/>
    <w:rsid w:val="009E016A"/>
    <w:rsid w:val="009F453E"/>
    <w:rsid w:val="00A13F88"/>
    <w:rsid w:val="00A35EC6"/>
    <w:rsid w:val="00A45A29"/>
    <w:rsid w:val="00A516D5"/>
    <w:rsid w:val="00A51C71"/>
    <w:rsid w:val="00A52549"/>
    <w:rsid w:val="00A52C80"/>
    <w:rsid w:val="00A5356F"/>
    <w:rsid w:val="00A60276"/>
    <w:rsid w:val="00A640C6"/>
    <w:rsid w:val="00A74C5B"/>
    <w:rsid w:val="00AC28B1"/>
    <w:rsid w:val="00AC5686"/>
    <w:rsid w:val="00AD1237"/>
    <w:rsid w:val="00AD7EC6"/>
    <w:rsid w:val="00AF2329"/>
    <w:rsid w:val="00B266F9"/>
    <w:rsid w:val="00B3705F"/>
    <w:rsid w:val="00B40518"/>
    <w:rsid w:val="00B461C4"/>
    <w:rsid w:val="00B5093E"/>
    <w:rsid w:val="00B60ED5"/>
    <w:rsid w:val="00B776A2"/>
    <w:rsid w:val="00B918D9"/>
    <w:rsid w:val="00B976C7"/>
    <w:rsid w:val="00B97F9F"/>
    <w:rsid w:val="00BA00AF"/>
    <w:rsid w:val="00BA7511"/>
    <w:rsid w:val="00BB3C98"/>
    <w:rsid w:val="00BE1CC6"/>
    <w:rsid w:val="00BF0FC7"/>
    <w:rsid w:val="00C20A6A"/>
    <w:rsid w:val="00C77859"/>
    <w:rsid w:val="00C96C56"/>
    <w:rsid w:val="00CB7EEC"/>
    <w:rsid w:val="00CD17BA"/>
    <w:rsid w:val="00CE3E43"/>
    <w:rsid w:val="00D11AE5"/>
    <w:rsid w:val="00D11FC3"/>
    <w:rsid w:val="00D14AD3"/>
    <w:rsid w:val="00D232DF"/>
    <w:rsid w:val="00D26F87"/>
    <w:rsid w:val="00DC1B97"/>
    <w:rsid w:val="00DE666E"/>
    <w:rsid w:val="00E20F9D"/>
    <w:rsid w:val="00E47CF9"/>
    <w:rsid w:val="00E753F6"/>
    <w:rsid w:val="00E86BF9"/>
    <w:rsid w:val="00E97A4F"/>
    <w:rsid w:val="00EC7A3D"/>
    <w:rsid w:val="00F0168F"/>
    <w:rsid w:val="00F066BF"/>
    <w:rsid w:val="00F07C34"/>
    <w:rsid w:val="00F163F7"/>
    <w:rsid w:val="00F1643C"/>
    <w:rsid w:val="00F23B9C"/>
    <w:rsid w:val="00F30776"/>
    <w:rsid w:val="00F42B85"/>
    <w:rsid w:val="00F43966"/>
    <w:rsid w:val="00F55C8F"/>
    <w:rsid w:val="00F64460"/>
    <w:rsid w:val="00F70F8C"/>
    <w:rsid w:val="00F74B6F"/>
    <w:rsid w:val="00F80FDB"/>
    <w:rsid w:val="00F83EF5"/>
    <w:rsid w:val="00FA4023"/>
    <w:rsid w:val="00FB7CE9"/>
    <w:rsid w:val="00FE3290"/>
    <w:rsid w:val="00FE4F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B1195"/>
  <w15:docId w15:val="{657DEBA9-B2D8-4052-A243-21EB6ED2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after="60"/>
    </w:pPr>
    <w:rPr>
      <w:rFonts w:ascii="Arial" w:hAnsi="Arial"/>
      <w:sz w:val="18"/>
      <w:szCs w:val="18"/>
      <w:lang w:eastAsia="ar-SA"/>
    </w:rPr>
  </w:style>
  <w:style w:type="paragraph" w:styleId="Nadpis1">
    <w:name w:val="heading 1"/>
    <w:basedOn w:val="Normln"/>
    <w:next w:val="Normln"/>
    <w:qFormat/>
    <w:pPr>
      <w:keepNext/>
      <w:pageBreakBefore/>
      <w:numPr>
        <w:numId w:val="2"/>
      </w:numPr>
      <w:tabs>
        <w:tab w:val="left" w:pos="567"/>
      </w:tabs>
      <w:outlineLvl w:val="0"/>
    </w:pPr>
    <w:rPr>
      <w:b/>
      <w:sz w:val="28"/>
    </w:rPr>
  </w:style>
  <w:style w:type="paragraph" w:styleId="Nadpis2">
    <w:name w:val="heading 2"/>
    <w:basedOn w:val="Normln"/>
    <w:next w:val="Normln"/>
    <w:qFormat/>
    <w:pPr>
      <w:keepNext/>
      <w:keepLines/>
      <w:numPr>
        <w:ilvl w:val="1"/>
        <w:numId w:val="2"/>
      </w:numPr>
      <w:tabs>
        <w:tab w:val="left" w:pos="851"/>
      </w:tabs>
      <w:spacing w:before="240"/>
      <w:outlineLvl w:val="1"/>
    </w:pPr>
    <w:rPr>
      <w:b/>
      <w:sz w:val="24"/>
    </w:rPr>
  </w:style>
  <w:style w:type="paragraph" w:styleId="Nadpis3">
    <w:name w:val="heading 3"/>
    <w:basedOn w:val="Normln"/>
    <w:next w:val="Normln"/>
    <w:qFormat/>
    <w:pPr>
      <w:keepNext/>
      <w:numPr>
        <w:ilvl w:val="2"/>
        <w:numId w:val="2"/>
      </w:numPr>
      <w:spacing w:before="120"/>
      <w:outlineLvl w:val="2"/>
    </w:pPr>
    <w:rPr>
      <w:b/>
      <w:sz w:val="22"/>
    </w:rPr>
  </w:style>
  <w:style w:type="paragraph" w:styleId="Nadpis4">
    <w:name w:val="heading 4"/>
    <w:basedOn w:val="Normln"/>
    <w:next w:val="Normln"/>
    <w:qFormat/>
    <w:pPr>
      <w:keepNext/>
      <w:numPr>
        <w:ilvl w:val="3"/>
        <w:numId w:val="2"/>
      </w:numPr>
      <w:spacing w:before="240"/>
      <w:outlineLvl w:val="3"/>
    </w:pPr>
    <w:rPr>
      <w:b/>
      <w:sz w:val="24"/>
    </w:rPr>
  </w:style>
  <w:style w:type="paragraph" w:styleId="Nadpis5">
    <w:name w:val="heading 5"/>
    <w:basedOn w:val="Normln"/>
    <w:next w:val="Normln"/>
    <w:qFormat/>
    <w:pPr>
      <w:numPr>
        <w:ilvl w:val="4"/>
        <w:numId w:val="2"/>
      </w:numPr>
      <w:spacing w:before="240"/>
      <w:outlineLvl w:val="4"/>
    </w:pPr>
    <w:rPr>
      <w:sz w:val="22"/>
    </w:rPr>
  </w:style>
  <w:style w:type="paragraph" w:styleId="Nadpis6">
    <w:name w:val="heading 6"/>
    <w:basedOn w:val="Normln"/>
    <w:next w:val="Normln"/>
    <w:qFormat/>
    <w:pPr>
      <w:numPr>
        <w:ilvl w:val="5"/>
        <w:numId w:val="2"/>
      </w:numPr>
      <w:spacing w:before="240"/>
      <w:outlineLvl w:val="5"/>
    </w:pPr>
    <w:rPr>
      <w:i/>
      <w:sz w:val="22"/>
    </w:rPr>
  </w:style>
  <w:style w:type="paragraph" w:styleId="Nadpis7">
    <w:name w:val="heading 7"/>
    <w:basedOn w:val="Normln"/>
    <w:next w:val="Normln"/>
    <w:qFormat/>
    <w:pPr>
      <w:numPr>
        <w:ilvl w:val="6"/>
        <w:numId w:val="2"/>
      </w:numPr>
      <w:spacing w:before="240"/>
      <w:outlineLvl w:val="6"/>
    </w:pPr>
    <w:rPr>
      <w:sz w:val="22"/>
    </w:rPr>
  </w:style>
  <w:style w:type="paragraph" w:styleId="Nadpis8">
    <w:name w:val="heading 8"/>
    <w:basedOn w:val="Normln"/>
    <w:next w:val="Normln"/>
    <w:qFormat/>
    <w:pPr>
      <w:numPr>
        <w:ilvl w:val="7"/>
        <w:numId w:val="2"/>
      </w:numPr>
      <w:spacing w:before="240"/>
      <w:outlineLvl w:val="7"/>
    </w:pPr>
    <w:rPr>
      <w:i/>
      <w:sz w:val="22"/>
    </w:rPr>
  </w:style>
  <w:style w:type="paragraph" w:styleId="Nadpis9">
    <w:name w:val="heading 9"/>
    <w:basedOn w:val="Normln"/>
    <w:next w:val="Normln"/>
    <w:qFormat/>
    <w:pPr>
      <w:numPr>
        <w:ilvl w:val="8"/>
        <w:numId w:val="2"/>
      </w:numPr>
      <w:spacing w:before="240"/>
      <w:outlineLvl w:val="8"/>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sz w:val="20"/>
    </w:rPr>
  </w:style>
  <w:style w:type="character" w:customStyle="1" w:styleId="WW8Num2z0">
    <w:name w:val="WW8Num2z0"/>
    <w:rPr>
      <w:rFonts w:ascii="Arial" w:hAnsi="Arial"/>
      <w:sz w:val="20"/>
    </w:rPr>
  </w:style>
  <w:style w:type="character" w:customStyle="1" w:styleId="WW8Num3z2">
    <w:name w:val="WW8Num3z2"/>
    <w:rPr>
      <w:rFonts w:ascii="Arial" w:hAnsi="Arial"/>
      <w:b/>
      <w:i w:val="0"/>
      <w:sz w:val="22"/>
    </w:rPr>
  </w:style>
  <w:style w:type="character" w:customStyle="1" w:styleId="WW8Num4z0">
    <w:name w:val="WW8Num4z0"/>
    <w:rPr>
      <w:rFonts w:ascii="Arial" w:hAnsi="Arial"/>
      <w:b/>
      <w:i w:val="0"/>
      <w:sz w:val="20"/>
      <w:szCs w:val="20"/>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6z0">
    <w:name w:val="WW8Num6z0"/>
    <w:rPr>
      <w:rFonts w:ascii="Symbol" w:hAnsi="Symbol"/>
    </w:rPr>
  </w:style>
  <w:style w:type="character" w:customStyle="1" w:styleId="Standardnpsmoodstavce2">
    <w:name w:val="Standardní písmo odstavce2"/>
  </w:style>
  <w:style w:type="character" w:customStyle="1" w:styleId="WW8Num2z2">
    <w:name w:val="WW8Num2z2"/>
    <w:rPr>
      <w:rFonts w:ascii="Arial" w:hAnsi="Arial"/>
      <w:b/>
      <w:i w:val="0"/>
      <w:sz w:val="22"/>
    </w:rPr>
  </w:style>
  <w:style w:type="character" w:customStyle="1" w:styleId="Absatz-Standardschriftart">
    <w:name w:val="Absatz-Standardschriftart"/>
  </w:style>
  <w:style w:type="character" w:customStyle="1" w:styleId="WW-Standardnpsmoodstavce">
    <w:name w:val="WW-Standardní písmo odstavce"/>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7z0">
    <w:name w:val="WW8Num7z0"/>
    <w:rPr>
      <w:rFonts w:ascii="Arial" w:hAnsi="Arial"/>
    </w:rPr>
  </w:style>
  <w:style w:type="character" w:customStyle="1" w:styleId="WW8Num8z0">
    <w:name w:val="WW8Num8z0"/>
    <w:rPr>
      <w:rFonts w:ascii="Arial" w:hAnsi="Arial"/>
      <w:b/>
      <w:i w:val="0"/>
      <w:sz w:val="20"/>
      <w:szCs w:val="20"/>
    </w:rPr>
  </w:style>
  <w:style w:type="character" w:customStyle="1" w:styleId="WW8Num9z0">
    <w:name w:val="WW8Num9z0"/>
    <w:rPr>
      <w:rFonts w:ascii="Arial" w:hAnsi="Arial"/>
      <w:sz w:val="20"/>
    </w:rPr>
  </w:style>
  <w:style w:type="character" w:customStyle="1" w:styleId="WW8Num12z2">
    <w:name w:val="WW8Num12z2"/>
    <w:rPr>
      <w:rFonts w:ascii="Arial" w:hAnsi="Arial"/>
      <w:b/>
      <w:i w:val="0"/>
      <w:sz w:val="22"/>
    </w:rPr>
  </w:style>
  <w:style w:type="character" w:customStyle="1" w:styleId="WW8Num15z0">
    <w:name w:val="WW8Num15z0"/>
    <w:rPr>
      <w:rFonts w:ascii="Arial" w:hAnsi="Arial"/>
    </w:rPr>
  </w:style>
  <w:style w:type="character" w:customStyle="1" w:styleId="WW8Num18z0">
    <w:name w:val="WW8Num18z0"/>
    <w:rPr>
      <w:rFonts w:ascii="Arial" w:hAnsi="Arial"/>
      <w:b w:val="0"/>
      <w:i w:val="0"/>
      <w:sz w:val="22"/>
    </w:rPr>
  </w:style>
  <w:style w:type="character" w:customStyle="1" w:styleId="Standardnpsmoodstavce1">
    <w:name w:val="Standardní písmo odstavce1"/>
  </w:style>
  <w:style w:type="character" w:styleId="slostrnky">
    <w:name w:val="page number"/>
    <w:semiHidden/>
  </w:style>
  <w:style w:type="character" w:customStyle="1" w:styleId="Cisodst1Char">
    <w:name w:val="Cisodst 1 Char"/>
    <w:rPr>
      <w:rFonts w:ascii="Arial" w:hAnsi="Arial"/>
      <w:sz w:val="18"/>
      <w:szCs w:val="18"/>
      <w:lang w:val="cs-CZ" w:eastAsia="ar-SA" w:bidi="ar-SA"/>
    </w:rPr>
  </w:style>
  <w:style w:type="paragraph" w:customStyle="1" w:styleId="Nadpis">
    <w:name w:val="Nadpis"/>
    <w:basedOn w:val="Normln"/>
    <w:next w:val="Zkladntext"/>
    <w:pPr>
      <w:keepNext/>
      <w:spacing w:before="240" w:after="120"/>
    </w:pPr>
    <w:rPr>
      <w:rFonts w:eastAsia="Lucida Sans Unicode" w:cs="Tahoma"/>
      <w:sz w:val="28"/>
      <w:szCs w:val="28"/>
    </w:rPr>
  </w:style>
  <w:style w:type="paragraph" w:styleId="Zkladntext">
    <w:name w:val="Body Text"/>
    <w:basedOn w:val="Normln"/>
    <w:semiHidden/>
    <w:pPr>
      <w:spacing w:after="120"/>
    </w:pPr>
  </w:style>
  <w:style w:type="paragraph" w:styleId="Seznam">
    <w:name w:val="List"/>
    <w:basedOn w:val="Zkladntext"/>
    <w:semiHidden/>
    <w:rPr>
      <w:rFonts w:cs="Tahoma"/>
    </w:rPr>
  </w:style>
  <w:style w:type="paragraph" w:customStyle="1" w:styleId="Popisek">
    <w:name w:val="Popisek"/>
    <w:basedOn w:val="Normln"/>
    <w:pPr>
      <w:suppressLineNumbers/>
      <w:spacing w:before="120" w:after="120"/>
    </w:pPr>
    <w:rPr>
      <w:rFonts w:cs="Tahoma"/>
      <w:i/>
      <w:iCs/>
      <w:sz w:val="24"/>
      <w:szCs w:val="24"/>
    </w:rPr>
  </w:style>
  <w:style w:type="paragraph" w:customStyle="1" w:styleId="Rejstk">
    <w:name w:val="Rejstřík"/>
    <w:basedOn w:val="Normln"/>
    <w:pPr>
      <w:suppressLineNumbers/>
    </w:pPr>
    <w:rPr>
      <w:rFonts w:cs="Tahoma"/>
    </w:rPr>
  </w:style>
  <w:style w:type="paragraph" w:customStyle="1" w:styleId="Cislovanyodstavec">
    <w:name w:val="Cislovany odstavec"/>
    <w:basedOn w:val="Normln"/>
    <w:pPr>
      <w:numPr>
        <w:numId w:val="1"/>
      </w:numPr>
      <w:tabs>
        <w:tab w:val="left" w:pos="851"/>
      </w:tabs>
      <w:ind w:left="-295"/>
      <w:jc w:val="both"/>
    </w:pPr>
  </w:style>
  <w:style w:type="paragraph" w:customStyle="1" w:styleId="Cisodst1">
    <w:name w:val="Cisodst 1"/>
    <w:basedOn w:val="Normln"/>
    <w:pPr>
      <w:keepLines/>
      <w:tabs>
        <w:tab w:val="num" w:pos="0"/>
      </w:tabs>
      <w:jc w:val="both"/>
    </w:pPr>
  </w:style>
  <w:style w:type="paragraph" w:customStyle="1" w:styleId="lnekslo">
    <w:name w:val="Článek číslo"/>
    <w:basedOn w:val="Normln"/>
    <w:next w:val="Cisodst1"/>
    <w:pPr>
      <w:keepNext/>
      <w:keepLines/>
      <w:spacing w:after="240"/>
      <w:jc w:val="center"/>
    </w:pPr>
    <w:rPr>
      <w:b/>
      <w:sz w:val="20"/>
      <w:szCs w:val="20"/>
    </w:rPr>
  </w:style>
  <w:style w:type="paragraph" w:customStyle="1" w:styleId="lneknadpis">
    <w:name w:val="Článek nadpis"/>
    <w:basedOn w:val="Normln"/>
    <w:next w:val="Cisodst1"/>
    <w:pPr>
      <w:keepNext/>
      <w:keepLines/>
      <w:tabs>
        <w:tab w:val="num" w:pos="0"/>
      </w:tabs>
      <w:spacing w:before="120"/>
      <w:jc w:val="center"/>
    </w:pPr>
    <w:rPr>
      <w:b/>
      <w:szCs w:val="22"/>
    </w:rPr>
  </w:style>
  <w:style w:type="paragraph" w:styleId="Zpat">
    <w:name w:val="footer"/>
    <w:basedOn w:val="Normln"/>
    <w:link w:val="ZpatChar"/>
    <w:uiPriority w:val="99"/>
    <w:pPr>
      <w:tabs>
        <w:tab w:val="center" w:pos="4536"/>
        <w:tab w:val="right" w:pos="9072"/>
      </w:tabs>
    </w:pPr>
  </w:style>
  <w:style w:type="paragraph" w:customStyle="1" w:styleId="Znaky">
    <w:name w:val="Značky"/>
    <w:basedOn w:val="Normln"/>
    <w:pPr>
      <w:tabs>
        <w:tab w:val="left" w:pos="425"/>
        <w:tab w:val="left" w:pos="851"/>
      </w:tabs>
      <w:ind w:left="425" w:hanging="425"/>
      <w:jc w:val="both"/>
    </w:pPr>
  </w:style>
  <w:style w:type="paragraph" w:styleId="Textbubliny">
    <w:name w:val="Balloon Text"/>
    <w:basedOn w:val="Normln"/>
    <w:rPr>
      <w:rFonts w:ascii="Tahoma" w:hAnsi="Tahoma" w:cs="Tahoma"/>
      <w:sz w:val="16"/>
      <w:szCs w:val="16"/>
    </w:rPr>
  </w:style>
  <w:style w:type="paragraph" w:styleId="Zhlav">
    <w:name w:val="header"/>
    <w:basedOn w:val="Normln"/>
    <w:semiHidden/>
    <w:pPr>
      <w:tabs>
        <w:tab w:val="center" w:pos="4536"/>
        <w:tab w:val="right" w:pos="9072"/>
      </w:tabs>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Seznamsodrkami21">
    <w:name w:val="Seznam s odrážkami 21"/>
    <w:basedOn w:val="Normln"/>
    <w:pPr>
      <w:suppressAutoHyphens w:val="0"/>
      <w:spacing w:after="0"/>
    </w:pPr>
    <w:rPr>
      <w:rFonts w:ascii="Times New Roman" w:hAnsi="Times New Roman"/>
      <w:sz w:val="20"/>
      <w:szCs w:val="20"/>
    </w:rPr>
  </w:style>
  <w:style w:type="character" w:customStyle="1" w:styleId="textsmall21">
    <w:name w:val="textsmall_21"/>
    <w:rsid w:val="00C20A6A"/>
    <w:rPr>
      <w:rFonts w:ascii="Verdana" w:hAnsi="Verdana" w:hint="default"/>
      <w:b/>
      <w:bCs/>
      <w:color w:val="22207A"/>
      <w:sz w:val="13"/>
      <w:szCs w:val="13"/>
    </w:rPr>
  </w:style>
  <w:style w:type="character" w:styleId="Siln">
    <w:name w:val="Strong"/>
    <w:uiPriority w:val="22"/>
    <w:qFormat/>
    <w:rsid w:val="00C20A6A"/>
    <w:rPr>
      <w:b/>
      <w:bCs/>
    </w:rPr>
  </w:style>
  <w:style w:type="paragraph" w:styleId="Bezmezer">
    <w:name w:val="No Spacing"/>
    <w:uiPriority w:val="1"/>
    <w:qFormat/>
    <w:rsid w:val="001367C0"/>
    <w:rPr>
      <w:rFonts w:ascii="Calibri" w:eastAsia="Calibri" w:hAnsi="Calibri"/>
      <w:sz w:val="22"/>
      <w:szCs w:val="22"/>
      <w:lang w:eastAsia="en-US"/>
    </w:rPr>
  </w:style>
  <w:style w:type="character" w:styleId="Hypertextovodkaz">
    <w:name w:val="Hyperlink"/>
    <w:unhideWhenUsed/>
    <w:rsid w:val="001367C0"/>
    <w:rPr>
      <w:color w:val="0000FF"/>
      <w:u w:val="single"/>
    </w:rPr>
  </w:style>
  <w:style w:type="paragraph" w:styleId="Normlnweb">
    <w:name w:val="Normal (Web)"/>
    <w:basedOn w:val="Normln"/>
    <w:uiPriority w:val="99"/>
    <w:semiHidden/>
    <w:unhideWhenUsed/>
    <w:rsid w:val="00F23B9C"/>
    <w:pPr>
      <w:suppressAutoHyphens w:val="0"/>
      <w:spacing w:before="100" w:beforeAutospacing="1" w:after="100" w:afterAutospacing="1"/>
    </w:pPr>
    <w:rPr>
      <w:rFonts w:ascii="Times New Roman" w:hAnsi="Times New Roman"/>
      <w:sz w:val="24"/>
      <w:szCs w:val="24"/>
      <w:lang w:eastAsia="cs-CZ"/>
    </w:rPr>
  </w:style>
  <w:style w:type="character" w:styleId="Odkaznakoment">
    <w:name w:val="annotation reference"/>
    <w:semiHidden/>
    <w:rsid w:val="00BE1CC6"/>
    <w:rPr>
      <w:sz w:val="16"/>
      <w:szCs w:val="16"/>
    </w:rPr>
  </w:style>
  <w:style w:type="paragraph" w:styleId="Textkomente">
    <w:name w:val="annotation text"/>
    <w:basedOn w:val="Normln"/>
    <w:semiHidden/>
    <w:rsid w:val="00BE1CC6"/>
    <w:rPr>
      <w:sz w:val="20"/>
      <w:szCs w:val="20"/>
    </w:rPr>
  </w:style>
  <w:style w:type="paragraph" w:styleId="Pedmtkomente">
    <w:name w:val="annotation subject"/>
    <w:basedOn w:val="Textkomente"/>
    <w:next w:val="Textkomente"/>
    <w:semiHidden/>
    <w:rsid w:val="00BE1CC6"/>
    <w:rPr>
      <w:b/>
      <w:bCs/>
    </w:rPr>
  </w:style>
  <w:style w:type="character" w:customStyle="1" w:styleId="fuji">
    <w:name w:val="fuji"/>
    <w:rsid w:val="0029362B"/>
  </w:style>
  <w:style w:type="character" w:customStyle="1" w:styleId="ZpatChar">
    <w:name w:val="Zápatí Char"/>
    <w:link w:val="Zpat"/>
    <w:uiPriority w:val="99"/>
    <w:rsid w:val="00B918D9"/>
    <w:rPr>
      <w:rFonts w:ascii="Arial" w:hAnsi="Arial"/>
      <w:sz w:val="18"/>
      <w:szCs w:val="18"/>
      <w:lang w:eastAsia="ar-SA"/>
    </w:rPr>
  </w:style>
  <w:style w:type="paragraph" w:customStyle="1" w:styleId="Zkladntext21">
    <w:name w:val="Základní text 21"/>
    <w:basedOn w:val="Normln"/>
    <w:rsid w:val="0035756F"/>
    <w:pPr>
      <w:tabs>
        <w:tab w:val="left" w:pos="2268"/>
      </w:tabs>
      <w:spacing w:before="20" w:after="0"/>
    </w:pPr>
    <w:rPr>
      <w:sz w:val="20"/>
      <w:szCs w:val="24"/>
    </w:rPr>
  </w:style>
  <w:style w:type="character" w:customStyle="1" w:styleId="null">
    <w:name w:val="null"/>
    <w:rsid w:val="00357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31810">
      <w:bodyDiv w:val="1"/>
      <w:marLeft w:val="0"/>
      <w:marRight w:val="0"/>
      <w:marTop w:val="0"/>
      <w:marBottom w:val="0"/>
      <w:divBdr>
        <w:top w:val="none" w:sz="0" w:space="0" w:color="auto"/>
        <w:left w:val="none" w:sz="0" w:space="0" w:color="auto"/>
        <w:bottom w:val="none" w:sz="0" w:space="0" w:color="auto"/>
        <w:right w:val="none" w:sz="0" w:space="0" w:color="auto"/>
      </w:divBdr>
    </w:div>
    <w:div w:id="738938747">
      <w:bodyDiv w:val="1"/>
      <w:marLeft w:val="0"/>
      <w:marRight w:val="0"/>
      <w:marTop w:val="0"/>
      <w:marBottom w:val="0"/>
      <w:divBdr>
        <w:top w:val="none" w:sz="0" w:space="0" w:color="auto"/>
        <w:left w:val="none" w:sz="0" w:space="0" w:color="auto"/>
        <w:bottom w:val="none" w:sz="0" w:space="0" w:color="auto"/>
        <w:right w:val="none" w:sz="0" w:space="0" w:color="auto"/>
      </w:divBdr>
    </w:div>
    <w:div w:id="1011833755">
      <w:bodyDiv w:val="1"/>
      <w:marLeft w:val="0"/>
      <w:marRight w:val="0"/>
      <w:marTop w:val="0"/>
      <w:marBottom w:val="0"/>
      <w:divBdr>
        <w:top w:val="none" w:sz="0" w:space="0" w:color="auto"/>
        <w:left w:val="none" w:sz="0" w:space="0" w:color="auto"/>
        <w:bottom w:val="none" w:sz="0" w:space="0" w:color="auto"/>
        <w:right w:val="none" w:sz="0" w:space="0" w:color="auto"/>
      </w:divBdr>
    </w:div>
    <w:div w:id="1670016923">
      <w:bodyDiv w:val="1"/>
      <w:marLeft w:val="0"/>
      <w:marRight w:val="0"/>
      <w:marTop w:val="0"/>
      <w:marBottom w:val="0"/>
      <w:divBdr>
        <w:top w:val="none" w:sz="0" w:space="0" w:color="auto"/>
        <w:left w:val="none" w:sz="0" w:space="0" w:color="auto"/>
        <w:bottom w:val="none" w:sz="0" w:space="0" w:color="auto"/>
        <w:right w:val="none" w:sz="0" w:space="0" w:color="auto"/>
      </w:divBdr>
    </w:div>
    <w:div w:id="1912999453">
      <w:bodyDiv w:val="1"/>
      <w:marLeft w:val="0"/>
      <w:marRight w:val="0"/>
      <w:marTop w:val="0"/>
      <w:marBottom w:val="0"/>
      <w:divBdr>
        <w:top w:val="none" w:sz="0" w:space="0" w:color="auto"/>
        <w:left w:val="none" w:sz="0" w:space="0" w:color="auto"/>
        <w:bottom w:val="none" w:sz="0" w:space="0" w:color="auto"/>
        <w:right w:val="none" w:sz="0" w:space="0" w:color="auto"/>
      </w:divBdr>
    </w:div>
    <w:div w:id="1919516652">
      <w:bodyDiv w:val="1"/>
      <w:marLeft w:val="0"/>
      <w:marRight w:val="0"/>
      <w:marTop w:val="0"/>
      <w:marBottom w:val="0"/>
      <w:divBdr>
        <w:top w:val="none" w:sz="0" w:space="0" w:color="auto"/>
        <w:left w:val="none" w:sz="0" w:space="0" w:color="auto"/>
        <w:bottom w:val="none" w:sz="0" w:space="0" w:color="auto"/>
        <w:right w:val="none" w:sz="0" w:space="0" w:color="auto"/>
      </w:divBdr>
      <w:divsChild>
        <w:div w:id="1592541672">
          <w:marLeft w:val="0"/>
          <w:marRight w:val="0"/>
          <w:marTop w:val="0"/>
          <w:marBottom w:val="0"/>
          <w:divBdr>
            <w:top w:val="none" w:sz="0" w:space="0" w:color="auto"/>
            <w:left w:val="none" w:sz="0" w:space="0" w:color="auto"/>
            <w:bottom w:val="none" w:sz="0" w:space="0" w:color="auto"/>
            <w:right w:val="none" w:sz="0" w:space="0" w:color="auto"/>
          </w:divBdr>
          <w:divsChild>
            <w:div w:id="689835568">
              <w:marLeft w:val="0"/>
              <w:marRight w:val="0"/>
              <w:marTop w:val="0"/>
              <w:marBottom w:val="0"/>
              <w:divBdr>
                <w:top w:val="none" w:sz="0" w:space="0" w:color="auto"/>
                <w:left w:val="none" w:sz="0" w:space="0" w:color="auto"/>
                <w:bottom w:val="none" w:sz="0" w:space="0" w:color="auto"/>
                <w:right w:val="none" w:sz="0" w:space="0" w:color="auto"/>
              </w:divBdr>
              <w:divsChild>
                <w:div w:id="770977416">
                  <w:marLeft w:val="0"/>
                  <w:marRight w:val="0"/>
                  <w:marTop w:val="0"/>
                  <w:marBottom w:val="0"/>
                  <w:divBdr>
                    <w:top w:val="none" w:sz="0" w:space="0" w:color="auto"/>
                    <w:left w:val="none" w:sz="0" w:space="0" w:color="auto"/>
                    <w:bottom w:val="none" w:sz="0" w:space="0" w:color="auto"/>
                    <w:right w:val="none" w:sz="0" w:space="0" w:color="auto"/>
                  </w:divBdr>
                  <w:divsChild>
                    <w:div w:id="16394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da.halacova@homolka.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diwa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ware.cz/en/mwpharm-plus-plus-downloa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pport@mediware.cz" TargetMode="External"/><Relationship Id="rId4" Type="http://schemas.openxmlformats.org/officeDocument/2006/relationships/settings" Target="settings.xml"/><Relationship Id="rId9" Type="http://schemas.openxmlformats.org/officeDocument/2006/relationships/hyperlink" Target="http://www.mediware.cz/en/mwpharm-plus-plus-download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62316-EE49-45E0-84B6-8AB5AD260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3045</Words>
  <Characters>17970</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Krycí list nabídky</vt:lpstr>
    </vt:vector>
  </TitlesOfParts>
  <Company>ATC</Company>
  <LinksUpToDate>false</LinksUpToDate>
  <CharactersWithSpaces>20974</CharactersWithSpaces>
  <SharedDoc>false</SharedDoc>
  <HLinks>
    <vt:vector size="30" baseType="variant">
      <vt:variant>
        <vt:i4>7536699</vt:i4>
      </vt:variant>
      <vt:variant>
        <vt:i4>12</vt:i4>
      </vt:variant>
      <vt:variant>
        <vt:i4>0</vt:i4>
      </vt:variant>
      <vt:variant>
        <vt:i4>5</vt:i4>
      </vt:variant>
      <vt:variant>
        <vt:lpwstr>http://www.mediware.cz/</vt:lpwstr>
      </vt:variant>
      <vt:variant>
        <vt:lpwstr/>
      </vt:variant>
      <vt:variant>
        <vt:i4>4063252</vt:i4>
      </vt:variant>
      <vt:variant>
        <vt:i4>9</vt:i4>
      </vt:variant>
      <vt:variant>
        <vt:i4>0</vt:i4>
      </vt:variant>
      <vt:variant>
        <vt:i4>5</vt:i4>
      </vt:variant>
      <vt:variant>
        <vt:lpwstr>mailto:registrace@mediware.cz</vt:lpwstr>
      </vt:variant>
      <vt:variant>
        <vt:lpwstr/>
      </vt:variant>
      <vt:variant>
        <vt:i4>4456514</vt:i4>
      </vt:variant>
      <vt:variant>
        <vt:i4>6</vt:i4>
      </vt:variant>
      <vt:variant>
        <vt:i4>0</vt:i4>
      </vt:variant>
      <vt:variant>
        <vt:i4>5</vt:i4>
      </vt:variant>
      <vt:variant>
        <vt:lpwstr>http://www.mediware.cz/en/mwpharm-plus-plus-downloads</vt:lpwstr>
      </vt:variant>
      <vt:variant>
        <vt:lpwstr/>
      </vt:variant>
      <vt:variant>
        <vt:i4>2228246</vt:i4>
      </vt:variant>
      <vt:variant>
        <vt:i4>3</vt:i4>
      </vt:variant>
      <vt:variant>
        <vt:i4>0</vt:i4>
      </vt:variant>
      <vt:variant>
        <vt:i4>5</vt:i4>
      </vt:variant>
      <vt:variant>
        <vt:lpwstr>mailto:support@mediware.cz</vt:lpwstr>
      </vt:variant>
      <vt:variant>
        <vt:lpwstr/>
      </vt:variant>
      <vt:variant>
        <vt:i4>4456514</vt:i4>
      </vt:variant>
      <vt:variant>
        <vt:i4>0</vt:i4>
      </vt:variant>
      <vt:variant>
        <vt:i4>0</vt:i4>
      </vt:variant>
      <vt:variant>
        <vt:i4>5</vt:i4>
      </vt:variant>
      <vt:variant>
        <vt:lpwstr>http://www.mediware.cz/en/mwpharm-plus-plus-downloads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Krycí list nabídky</dc:title>
  <dc:creator>Jindřich Fiala</dc:creator>
  <cp:lastModifiedBy>Sokol Zdeněk</cp:lastModifiedBy>
  <cp:revision>18</cp:revision>
  <cp:lastPrinted>2016-09-12T16:03:00Z</cp:lastPrinted>
  <dcterms:created xsi:type="dcterms:W3CDTF">2018-05-31T21:51:00Z</dcterms:created>
  <dcterms:modified xsi:type="dcterms:W3CDTF">2018-06-19T06:11:00Z</dcterms:modified>
</cp:coreProperties>
</file>