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73757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VĚDA NÁS BAVÍ o.p.s. a </w:t>
      </w:r>
      <w:r>
        <w:rPr>
          <w:rFonts w:ascii="Arial" w:hAnsi="Arial" w:cs="Arial"/>
        </w:rPr>
        <w:t xml:space="preserve"> FAKULTOU DOPRAVNÍ  ze dne 5.</w:t>
      </w:r>
      <w:r>
        <w:rPr>
          <w:rFonts w:ascii="Arial" w:hAnsi="Arial" w:cs="Arial"/>
        </w:rPr>
        <w:t>6.</w:t>
      </w:r>
      <w:r>
        <w:rPr>
          <w:rFonts w:ascii="Arial" w:hAnsi="Arial" w:cs="Arial"/>
        </w:rPr>
        <w:t>2018 je akceptována pr</w:t>
      </w:r>
      <w:r>
        <w:rPr>
          <w:rFonts w:ascii="Arial" w:hAnsi="Arial" w:cs="Arial"/>
        </w:rPr>
        <w:t>otistranou plném rozsahu dne: 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.2018.</w:t>
      </w: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473757"/>
    <w:rsid w:val="00C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2018-06-19T11:50:00Z</dcterms:created>
  <dcterms:modified xsi:type="dcterms:W3CDTF">2018-06-19T11:52:00Z</dcterms:modified>
</cp:coreProperties>
</file>