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1ED" w:rsidRPr="004A6423" w:rsidRDefault="00B851ED" w:rsidP="00B851ED">
      <w:pPr>
        <w:pStyle w:val="Nzev"/>
        <w:rPr>
          <w:rFonts w:ascii="Calibri" w:hAnsi="Calibri"/>
          <w:sz w:val="28"/>
          <w:u w:val="single"/>
        </w:rPr>
      </w:pPr>
    </w:p>
    <w:p w:rsidR="00B851ED" w:rsidRPr="00F525D9" w:rsidRDefault="00B851ED" w:rsidP="00B851ED">
      <w:pPr>
        <w:pStyle w:val="Nzev"/>
        <w:outlineLvl w:val="0"/>
        <w:rPr>
          <w:rFonts w:asciiTheme="minorHAnsi" w:hAnsiTheme="minorHAnsi" w:cstheme="minorHAnsi"/>
          <w:szCs w:val="24"/>
        </w:rPr>
      </w:pPr>
      <w:r w:rsidRPr="00F525D9">
        <w:rPr>
          <w:rFonts w:asciiTheme="minorHAnsi" w:hAnsiTheme="minorHAnsi" w:cstheme="minorHAnsi"/>
          <w:szCs w:val="24"/>
        </w:rPr>
        <w:t xml:space="preserve">DODATEK Č. </w:t>
      </w:r>
      <w:r w:rsidR="00ED4EF6" w:rsidRPr="00F525D9">
        <w:rPr>
          <w:rFonts w:asciiTheme="minorHAnsi" w:hAnsiTheme="minorHAnsi" w:cstheme="minorHAnsi"/>
          <w:szCs w:val="24"/>
        </w:rPr>
        <w:t>3</w:t>
      </w:r>
      <w:r w:rsidRPr="00F525D9">
        <w:rPr>
          <w:rFonts w:asciiTheme="minorHAnsi" w:hAnsiTheme="minorHAnsi" w:cstheme="minorHAnsi"/>
          <w:szCs w:val="24"/>
        </w:rPr>
        <w:t xml:space="preserve"> K PŘÍKAZNÍ SMLOUVĚ</w:t>
      </w:r>
    </w:p>
    <w:p w:rsidR="00B851ED" w:rsidRPr="00F525D9" w:rsidRDefault="00B851ED" w:rsidP="00B851ED">
      <w:pPr>
        <w:pStyle w:val="Nzev"/>
        <w:outlineLvl w:val="0"/>
        <w:rPr>
          <w:rFonts w:asciiTheme="minorHAnsi" w:hAnsiTheme="minorHAnsi" w:cstheme="minorHAnsi"/>
          <w:szCs w:val="24"/>
        </w:rPr>
      </w:pPr>
      <w:r w:rsidRPr="00F525D9">
        <w:rPr>
          <w:rFonts w:asciiTheme="minorHAnsi" w:hAnsiTheme="minorHAnsi" w:cstheme="minorHAnsi"/>
          <w:szCs w:val="24"/>
        </w:rPr>
        <w:t xml:space="preserve"> O SPRÁVĚ NEMOVITOSTÍ</w:t>
      </w:r>
      <w:r w:rsidR="00F525D9" w:rsidRPr="00F525D9">
        <w:rPr>
          <w:rFonts w:asciiTheme="minorHAnsi" w:hAnsiTheme="minorHAnsi" w:cstheme="minorHAnsi"/>
          <w:szCs w:val="24"/>
        </w:rPr>
        <w:t xml:space="preserve"> (</w:t>
      </w:r>
      <w:r w:rsidR="00F525D9" w:rsidRPr="00F525D9">
        <w:rPr>
          <w:rFonts w:asciiTheme="minorHAnsi" w:hAnsiTheme="minorHAnsi" w:cstheme="minorHAnsi"/>
        </w:rPr>
        <w:t>2016/01123/OKÚ – OS)</w:t>
      </w:r>
    </w:p>
    <w:p w:rsidR="00B851ED" w:rsidRPr="004A6423" w:rsidRDefault="00B851ED" w:rsidP="00B851ED">
      <w:pPr>
        <w:jc w:val="both"/>
        <w:rPr>
          <w:rFonts w:ascii="Calibri" w:hAnsi="Calibri"/>
          <w:b/>
          <w:sz w:val="24"/>
        </w:rPr>
      </w:pPr>
    </w:p>
    <w:p w:rsidR="00B851ED" w:rsidRPr="004A6423" w:rsidRDefault="00B851ED" w:rsidP="00B851ED">
      <w:pPr>
        <w:autoSpaceDE w:val="0"/>
        <w:autoSpaceDN w:val="0"/>
        <w:adjustRightInd w:val="0"/>
        <w:jc w:val="center"/>
        <w:rPr>
          <w:rFonts w:ascii="Calibri" w:hAnsi="Calibri"/>
          <w:sz w:val="22"/>
          <w:szCs w:val="22"/>
          <w:lang w:eastAsia="en-US"/>
        </w:rPr>
      </w:pPr>
      <w:r w:rsidRPr="004A6423">
        <w:rPr>
          <w:rFonts w:ascii="Calibri" w:hAnsi="Calibri"/>
          <w:sz w:val="22"/>
          <w:szCs w:val="22"/>
          <w:lang w:eastAsia="en-US"/>
        </w:rPr>
        <w:t>uzavřen</w:t>
      </w:r>
      <w:r>
        <w:rPr>
          <w:rFonts w:ascii="Calibri" w:hAnsi="Calibri"/>
          <w:sz w:val="22"/>
          <w:szCs w:val="22"/>
          <w:lang w:eastAsia="en-US"/>
        </w:rPr>
        <w:t>ý</w:t>
      </w:r>
      <w:r w:rsidRPr="004A6423">
        <w:rPr>
          <w:rFonts w:ascii="Calibri" w:hAnsi="Calibri"/>
          <w:sz w:val="22"/>
          <w:szCs w:val="22"/>
          <w:lang w:eastAsia="en-US"/>
        </w:rPr>
        <w:t xml:space="preserve"> podle § 1746 odst. 1, § 2430 a násl. zákona č. 89/2012 Sb., občanský zákoník</w:t>
      </w:r>
    </w:p>
    <w:p w:rsidR="00B851ED" w:rsidRPr="004A6423" w:rsidRDefault="00B851ED" w:rsidP="00B851ED">
      <w:pPr>
        <w:outlineLvl w:val="0"/>
        <w:rPr>
          <w:rFonts w:ascii="Calibri" w:hAnsi="Calibri"/>
          <w:b/>
          <w:sz w:val="22"/>
          <w:szCs w:val="22"/>
        </w:rPr>
      </w:pPr>
    </w:p>
    <w:p w:rsidR="00B851ED" w:rsidRDefault="00B851ED" w:rsidP="00B851ED">
      <w:pPr>
        <w:outlineLvl w:val="0"/>
        <w:rPr>
          <w:rFonts w:ascii="Calibri" w:hAnsi="Calibri"/>
          <w:b/>
          <w:sz w:val="22"/>
          <w:szCs w:val="22"/>
        </w:rPr>
      </w:pPr>
      <w:r w:rsidRPr="004A6423">
        <w:rPr>
          <w:rFonts w:ascii="Calibri" w:hAnsi="Calibri"/>
          <w:b/>
          <w:sz w:val="22"/>
          <w:szCs w:val="22"/>
        </w:rPr>
        <w:t xml:space="preserve">mezi těmito smluvními stranami: </w:t>
      </w:r>
    </w:p>
    <w:p w:rsidR="00B851ED" w:rsidRPr="004A6423" w:rsidRDefault="00B851ED" w:rsidP="00B851ED">
      <w:pPr>
        <w:outlineLvl w:val="0"/>
        <w:rPr>
          <w:rFonts w:ascii="Calibri" w:hAnsi="Calibri"/>
          <w:b/>
          <w:sz w:val="22"/>
          <w:szCs w:val="22"/>
        </w:rPr>
      </w:pPr>
    </w:p>
    <w:p w:rsidR="00B851ED" w:rsidRPr="004A6423" w:rsidRDefault="00B851ED" w:rsidP="00B851ED">
      <w:pPr>
        <w:jc w:val="both"/>
        <w:rPr>
          <w:rFonts w:ascii="Calibri" w:hAnsi="Calibri"/>
          <w:b/>
          <w:sz w:val="22"/>
          <w:szCs w:val="22"/>
          <w:u w:val="single"/>
        </w:rPr>
      </w:pPr>
    </w:p>
    <w:p w:rsidR="00B851ED" w:rsidRPr="004A6423" w:rsidRDefault="00B851ED" w:rsidP="00B851ED">
      <w:pPr>
        <w:jc w:val="both"/>
        <w:rPr>
          <w:rFonts w:ascii="Calibri" w:hAnsi="Calibri"/>
          <w:b/>
          <w:sz w:val="22"/>
          <w:szCs w:val="22"/>
          <w:u w:val="single"/>
        </w:rPr>
      </w:pPr>
      <w:r w:rsidRPr="004A6423">
        <w:rPr>
          <w:rFonts w:ascii="Calibri" w:hAnsi="Calibri"/>
          <w:b/>
          <w:sz w:val="22"/>
          <w:szCs w:val="22"/>
          <w:u w:val="single"/>
        </w:rPr>
        <w:t>Příkazce:</w:t>
      </w:r>
    </w:p>
    <w:p w:rsidR="00B851ED" w:rsidRPr="004A6423" w:rsidRDefault="00B851ED" w:rsidP="00B851ED">
      <w:pPr>
        <w:jc w:val="both"/>
        <w:rPr>
          <w:rFonts w:ascii="Calibri" w:hAnsi="Calibri"/>
          <w:sz w:val="22"/>
          <w:szCs w:val="22"/>
        </w:rPr>
      </w:pPr>
    </w:p>
    <w:p w:rsidR="00B851ED" w:rsidRPr="004A6423" w:rsidRDefault="00B851ED" w:rsidP="00B851ED">
      <w:pPr>
        <w:jc w:val="both"/>
        <w:rPr>
          <w:rFonts w:ascii="Calibri" w:hAnsi="Calibri"/>
          <w:b/>
          <w:sz w:val="22"/>
          <w:szCs w:val="22"/>
        </w:rPr>
      </w:pPr>
      <w:r w:rsidRPr="004A6423">
        <w:rPr>
          <w:rFonts w:ascii="Calibri" w:hAnsi="Calibri"/>
          <w:b/>
          <w:sz w:val="22"/>
          <w:szCs w:val="22"/>
        </w:rPr>
        <w:t>Městská část Praha 3</w:t>
      </w:r>
    </w:p>
    <w:p w:rsidR="00B851ED" w:rsidRPr="004A6423" w:rsidRDefault="00B851ED" w:rsidP="00B851ED">
      <w:pPr>
        <w:jc w:val="both"/>
        <w:rPr>
          <w:rFonts w:ascii="Calibri" w:hAnsi="Calibri"/>
          <w:sz w:val="22"/>
          <w:szCs w:val="22"/>
        </w:rPr>
      </w:pPr>
      <w:r w:rsidRPr="004A6423">
        <w:rPr>
          <w:rFonts w:ascii="Calibri" w:hAnsi="Calibri"/>
          <w:sz w:val="22"/>
          <w:szCs w:val="22"/>
        </w:rPr>
        <w:t xml:space="preserve">IČ: </w:t>
      </w:r>
      <w:r w:rsidRPr="00B851ED">
        <w:rPr>
          <w:rFonts w:ascii="Calibri" w:eastAsia="Arial Unicode MS" w:hAnsi="Calibri"/>
          <w:bCs/>
          <w:sz w:val="22"/>
          <w:szCs w:val="22"/>
        </w:rPr>
        <w:t>000 63 517</w:t>
      </w:r>
      <w:r w:rsidRPr="004A6423">
        <w:rPr>
          <w:rFonts w:ascii="Calibri" w:hAnsi="Calibri"/>
          <w:sz w:val="22"/>
          <w:szCs w:val="22"/>
        </w:rPr>
        <w:t xml:space="preserve"> </w:t>
      </w:r>
    </w:p>
    <w:p w:rsidR="00B851ED" w:rsidRPr="004A6423" w:rsidRDefault="00B851ED" w:rsidP="00B851ED">
      <w:pPr>
        <w:jc w:val="both"/>
        <w:rPr>
          <w:rFonts w:ascii="Calibri" w:eastAsia="Arial Unicode MS" w:hAnsi="Calibri"/>
          <w:bCs/>
          <w:sz w:val="22"/>
          <w:szCs w:val="22"/>
        </w:rPr>
      </w:pPr>
      <w:r w:rsidRPr="004A6423">
        <w:rPr>
          <w:rFonts w:ascii="Calibri" w:hAnsi="Calibri"/>
          <w:sz w:val="22"/>
          <w:szCs w:val="22"/>
        </w:rPr>
        <w:t xml:space="preserve">se sídlem </w:t>
      </w:r>
      <w:r w:rsidRPr="004A6423">
        <w:rPr>
          <w:rFonts w:ascii="Calibri" w:eastAsia="Arial Unicode MS" w:hAnsi="Calibri"/>
          <w:bCs/>
          <w:sz w:val="22"/>
          <w:szCs w:val="22"/>
        </w:rPr>
        <w:t>Praha 3, Žižkov, Havlíčkovo nám. 9, PSČ 130 00</w:t>
      </w:r>
    </w:p>
    <w:p w:rsidR="00B851ED" w:rsidRPr="004A6423" w:rsidRDefault="00B851ED" w:rsidP="00B851ED">
      <w:pPr>
        <w:jc w:val="both"/>
        <w:rPr>
          <w:rFonts w:ascii="Calibri" w:hAnsi="Calibri"/>
          <w:sz w:val="22"/>
          <w:szCs w:val="22"/>
        </w:rPr>
      </w:pPr>
      <w:r w:rsidRPr="004A6423">
        <w:rPr>
          <w:rFonts w:ascii="Calibri" w:hAnsi="Calibri"/>
          <w:sz w:val="22"/>
          <w:szCs w:val="22"/>
        </w:rPr>
        <w:t xml:space="preserve">za níž jedná </w:t>
      </w:r>
      <w:r w:rsidRPr="00B851ED">
        <w:rPr>
          <w:rFonts w:ascii="Calibri" w:eastAsia="Arial Unicode MS" w:hAnsi="Calibri"/>
          <w:bCs/>
          <w:sz w:val="22"/>
          <w:szCs w:val="22"/>
        </w:rPr>
        <w:t>Ing. Vladislava Hujov</w:t>
      </w:r>
      <w:r w:rsidRPr="004A6423">
        <w:rPr>
          <w:rFonts w:ascii="Calibri" w:eastAsia="Arial Unicode MS" w:hAnsi="Calibri"/>
          <w:bCs/>
          <w:sz w:val="22"/>
          <w:szCs w:val="22"/>
        </w:rPr>
        <w:t xml:space="preserve">á, starostka </w:t>
      </w:r>
    </w:p>
    <w:p w:rsidR="00B851ED" w:rsidRPr="004A6423" w:rsidRDefault="00B851ED" w:rsidP="00B851ED">
      <w:pPr>
        <w:jc w:val="both"/>
        <w:rPr>
          <w:rFonts w:ascii="Calibri" w:hAnsi="Calibri"/>
          <w:color w:val="000000"/>
          <w:sz w:val="22"/>
          <w:szCs w:val="22"/>
          <w:shd w:val="clear" w:color="auto" w:fill="EAEFF8"/>
        </w:rPr>
      </w:pPr>
    </w:p>
    <w:p w:rsidR="00B851ED" w:rsidRPr="004A6423" w:rsidRDefault="00B851ED" w:rsidP="00B851ED">
      <w:pPr>
        <w:rPr>
          <w:rFonts w:ascii="Calibri" w:hAnsi="Calibri"/>
          <w:sz w:val="22"/>
          <w:szCs w:val="22"/>
        </w:rPr>
      </w:pPr>
      <w:r w:rsidRPr="004A6423">
        <w:rPr>
          <w:rFonts w:ascii="Calibri" w:hAnsi="Calibri"/>
          <w:sz w:val="22"/>
          <w:szCs w:val="22"/>
        </w:rPr>
        <w:t>(dále jen „</w:t>
      </w:r>
      <w:r w:rsidRPr="004A6423">
        <w:rPr>
          <w:rFonts w:ascii="Calibri" w:hAnsi="Calibri"/>
          <w:b/>
          <w:sz w:val="22"/>
          <w:szCs w:val="22"/>
        </w:rPr>
        <w:t>Příkazce</w:t>
      </w:r>
      <w:r w:rsidRPr="004A6423">
        <w:rPr>
          <w:rFonts w:ascii="Calibri" w:hAnsi="Calibri"/>
          <w:sz w:val="22"/>
          <w:szCs w:val="22"/>
        </w:rPr>
        <w:t>“ nebo „</w:t>
      </w:r>
      <w:r w:rsidRPr="004A6423">
        <w:rPr>
          <w:rFonts w:ascii="Calibri" w:hAnsi="Calibri"/>
          <w:b/>
          <w:sz w:val="22"/>
          <w:szCs w:val="22"/>
        </w:rPr>
        <w:t>Městská část</w:t>
      </w:r>
      <w:r w:rsidRPr="004A6423">
        <w:rPr>
          <w:rFonts w:ascii="Calibri" w:hAnsi="Calibri"/>
          <w:sz w:val="22"/>
          <w:szCs w:val="22"/>
        </w:rPr>
        <w:t>“)</w:t>
      </w:r>
      <w:r w:rsidRPr="004A6423">
        <w:rPr>
          <w:rFonts w:ascii="Calibri" w:hAnsi="Calibri"/>
          <w:sz w:val="22"/>
          <w:szCs w:val="22"/>
        </w:rPr>
        <w:tab/>
      </w:r>
    </w:p>
    <w:p w:rsidR="00B851ED" w:rsidRPr="004A6423" w:rsidRDefault="00B851ED" w:rsidP="00B851ED">
      <w:pPr>
        <w:rPr>
          <w:rFonts w:ascii="Calibri" w:hAnsi="Calibri"/>
          <w:sz w:val="22"/>
          <w:szCs w:val="22"/>
        </w:rPr>
      </w:pPr>
    </w:p>
    <w:p w:rsidR="00B851ED" w:rsidRPr="004A6423" w:rsidRDefault="00B851ED" w:rsidP="00B851ED">
      <w:pPr>
        <w:rPr>
          <w:rFonts w:ascii="Calibri" w:hAnsi="Calibri"/>
          <w:b/>
          <w:sz w:val="22"/>
          <w:szCs w:val="22"/>
          <w:u w:val="single"/>
        </w:rPr>
      </w:pPr>
      <w:r w:rsidRPr="004A6423">
        <w:rPr>
          <w:rFonts w:ascii="Calibri" w:hAnsi="Calibri"/>
          <w:b/>
          <w:sz w:val="22"/>
          <w:szCs w:val="22"/>
          <w:u w:val="single"/>
        </w:rPr>
        <w:t>Příkazník:</w:t>
      </w:r>
    </w:p>
    <w:p w:rsidR="00B851ED" w:rsidRPr="004A6423" w:rsidRDefault="00B851ED" w:rsidP="00B851ED">
      <w:pPr>
        <w:rPr>
          <w:rFonts w:ascii="Calibri" w:hAnsi="Calibri"/>
          <w:sz w:val="22"/>
          <w:szCs w:val="22"/>
          <w:shd w:val="clear" w:color="auto" w:fill="FFFFFF"/>
        </w:rPr>
      </w:pPr>
    </w:p>
    <w:p w:rsidR="00B851ED" w:rsidRPr="004A6423" w:rsidRDefault="00B851ED" w:rsidP="00B851ED">
      <w:pPr>
        <w:rPr>
          <w:rFonts w:ascii="Calibri" w:hAnsi="Calibri"/>
          <w:b/>
          <w:sz w:val="22"/>
          <w:szCs w:val="22"/>
          <w:shd w:val="clear" w:color="auto" w:fill="FFFFFF"/>
        </w:rPr>
      </w:pPr>
      <w:r w:rsidRPr="004A6423">
        <w:rPr>
          <w:rFonts w:ascii="Calibri" w:hAnsi="Calibri"/>
          <w:b/>
          <w:sz w:val="22"/>
          <w:szCs w:val="22"/>
          <w:shd w:val="clear" w:color="auto" w:fill="FFFFFF"/>
        </w:rPr>
        <w:t>Správa zbytkového majetku MČ Praha 3 a.s.</w:t>
      </w:r>
    </w:p>
    <w:p w:rsidR="00B851ED" w:rsidRPr="004A6423" w:rsidRDefault="00B851ED" w:rsidP="00B851ED">
      <w:pPr>
        <w:rPr>
          <w:rFonts w:ascii="Calibri" w:hAnsi="Calibri"/>
          <w:sz w:val="22"/>
          <w:szCs w:val="22"/>
          <w:shd w:val="clear" w:color="auto" w:fill="FFFFFF"/>
        </w:rPr>
      </w:pPr>
      <w:r w:rsidRPr="004A6423">
        <w:rPr>
          <w:rFonts w:ascii="Calibri" w:hAnsi="Calibri"/>
          <w:sz w:val="22"/>
          <w:szCs w:val="22"/>
          <w:shd w:val="clear" w:color="auto" w:fill="FFFFFF"/>
        </w:rPr>
        <w:t>IČ: 285 33 062</w:t>
      </w:r>
    </w:p>
    <w:p w:rsidR="00B851ED" w:rsidRPr="004A6423" w:rsidRDefault="00B851ED" w:rsidP="00B851ED">
      <w:pPr>
        <w:rPr>
          <w:rFonts w:ascii="Calibri" w:hAnsi="Calibri"/>
          <w:sz w:val="22"/>
          <w:szCs w:val="22"/>
          <w:shd w:val="clear" w:color="auto" w:fill="FFFFFF"/>
        </w:rPr>
      </w:pPr>
      <w:r w:rsidRPr="004A6423">
        <w:rPr>
          <w:rFonts w:ascii="Calibri" w:hAnsi="Calibri"/>
          <w:sz w:val="22"/>
          <w:szCs w:val="22"/>
          <w:shd w:val="clear" w:color="auto" w:fill="FFFFFF"/>
        </w:rPr>
        <w:t>se sídlem Praha 3, Žižkov, Olšanská 2666/7, PSČ 13000</w:t>
      </w:r>
    </w:p>
    <w:p w:rsidR="00B851ED" w:rsidRPr="004A6423" w:rsidRDefault="00B851ED" w:rsidP="00B851ED">
      <w:pPr>
        <w:rPr>
          <w:rFonts w:ascii="Calibri" w:hAnsi="Calibri"/>
          <w:sz w:val="22"/>
          <w:szCs w:val="22"/>
          <w:shd w:val="clear" w:color="auto" w:fill="FFFFFF"/>
        </w:rPr>
      </w:pPr>
      <w:proofErr w:type="spellStart"/>
      <w:r w:rsidRPr="004A6423">
        <w:rPr>
          <w:rFonts w:ascii="Calibri" w:hAnsi="Calibri"/>
          <w:sz w:val="22"/>
          <w:szCs w:val="22"/>
          <w:shd w:val="clear" w:color="auto" w:fill="FFFFFF"/>
        </w:rPr>
        <w:t>sp.zn</w:t>
      </w:r>
      <w:proofErr w:type="spellEnd"/>
      <w:r w:rsidRPr="004A6423">
        <w:rPr>
          <w:rFonts w:ascii="Calibri" w:hAnsi="Calibri"/>
          <w:sz w:val="22"/>
          <w:szCs w:val="22"/>
          <w:shd w:val="clear" w:color="auto" w:fill="FFFFFF"/>
        </w:rPr>
        <w:t>. B 15071 vedená u Městského soudu v Praze</w:t>
      </w:r>
    </w:p>
    <w:p w:rsidR="00B851ED" w:rsidRPr="004A6423" w:rsidRDefault="00B851ED" w:rsidP="00B851ED">
      <w:pPr>
        <w:rPr>
          <w:rFonts w:ascii="Calibri" w:hAnsi="Calibri"/>
          <w:sz w:val="22"/>
          <w:szCs w:val="22"/>
        </w:rPr>
      </w:pPr>
      <w:r w:rsidRPr="004A6423">
        <w:rPr>
          <w:rFonts w:ascii="Calibri" w:hAnsi="Calibri"/>
          <w:sz w:val="22"/>
          <w:szCs w:val="22"/>
          <w:shd w:val="clear" w:color="auto" w:fill="FFFFFF"/>
        </w:rPr>
        <w:t>za níž jedná</w:t>
      </w:r>
      <w:r w:rsidR="00ED4EF6">
        <w:rPr>
          <w:rFonts w:ascii="Calibri" w:hAnsi="Calibri"/>
          <w:sz w:val="22"/>
          <w:szCs w:val="22"/>
          <w:shd w:val="clear" w:color="auto" w:fill="FFFFFF"/>
        </w:rPr>
        <w:t xml:space="preserve"> Bc. Tomáš Kalivoda, předseda představenstva a Mgr. Ladislav Kolář, člen představenstva.</w:t>
      </w:r>
      <w:r w:rsidRPr="004A6423">
        <w:rPr>
          <w:rFonts w:ascii="Calibri" w:hAnsi="Calibri"/>
          <w:sz w:val="22"/>
          <w:szCs w:val="22"/>
          <w:shd w:val="clear" w:color="auto" w:fill="FFFFFF"/>
        </w:rPr>
        <w:t xml:space="preserve"> </w:t>
      </w:r>
    </w:p>
    <w:p w:rsidR="00B851ED" w:rsidRPr="004A6423" w:rsidRDefault="00B851ED" w:rsidP="00B851ED">
      <w:pPr>
        <w:jc w:val="both"/>
        <w:rPr>
          <w:rFonts w:ascii="Calibri" w:hAnsi="Calibri"/>
          <w:sz w:val="22"/>
          <w:szCs w:val="22"/>
        </w:rPr>
      </w:pPr>
    </w:p>
    <w:p w:rsidR="00B851ED" w:rsidRPr="004A6423" w:rsidRDefault="00B851ED" w:rsidP="00B851ED">
      <w:pPr>
        <w:jc w:val="both"/>
        <w:rPr>
          <w:rFonts w:ascii="Calibri" w:hAnsi="Calibri"/>
          <w:sz w:val="22"/>
          <w:szCs w:val="22"/>
        </w:rPr>
      </w:pPr>
      <w:r w:rsidRPr="004A6423">
        <w:rPr>
          <w:rFonts w:ascii="Calibri" w:hAnsi="Calibri"/>
          <w:sz w:val="22"/>
          <w:szCs w:val="22"/>
        </w:rPr>
        <w:t>(dále jen „</w:t>
      </w:r>
      <w:r w:rsidRPr="004A6423">
        <w:rPr>
          <w:rFonts w:ascii="Calibri" w:hAnsi="Calibri"/>
          <w:b/>
          <w:sz w:val="22"/>
          <w:szCs w:val="22"/>
        </w:rPr>
        <w:t>Příkazník</w:t>
      </w:r>
      <w:r w:rsidRPr="004A6423">
        <w:rPr>
          <w:rFonts w:ascii="Calibri" w:hAnsi="Calibri"/>
          <w:sz w:val="22"/>
          <w:szCs w:val="22"/>
        </w:rPr>
        <w:t>“ nebo „</w:t>
      </w:r>
      <w:r w:rsidRPr="004A6423">
        <w:rPr>
          <w:rFonts w:ascii="Calibri" w:hAnsi="Calibri"/>
          <w:b/>
          <w:sz w:val="22"/>
          <w:szCs w:val="22"/>
        </w:rPr>
        <w:t>Správce</w:t>
      </w:r>
      <w:r w:rsidRPr="004A6423">
        <w:rPr>
          <w:rFonts w:ascii="Calibri" w:hAnsi="Calibri"/>
          <w:sz w:val="22"/>
          <w:szCs w:val="22"/>
        </w:rPr>
        <w:t>“)</w:t>
      </w:r>
    </w:p>
    <w:p w:rsidR="00B851ED" w:rsidRPr="004A6423" w:rsidRDefault="00B851ED" w:rsidP="00B851ED">
      <w:pPr>
        <w:jc w:val="both"/>
        <w:rPr>
          <w:rFonts w:ascii="Calibri" w:hAnsi="Calibri"/>
          <w:sz w:val="22"/>
          <w:szCs w:val="22"/>
        </w:rPr>
      </w:pPr>
    </w:p>
    <w:p w:rsidR="00B851ED" w:rsidRPr="004A6423" w:rsidRDefault="00B851ED" w:rsidP="00B851ED">
      <w:pPr>
        <w:ind w:left="1429"/>
        <w:jc w:val="both"/>
        <w:rPr>
          <w:rFonts w:ascii="Calibri" w:hAnsi="Calibri"/>
          <w:sz w:val="22"/>
          <w:szCs w:val="22"/>
        </w:rPr>
      </w:pPr>
    </w:p>
    <w:p w:rsidR="00B851ED" w:rsidRPr="004A6423" w:rsidRDefault="00B851ED" w:rsidP="00AD6775">
      <w:pPr>
        <w:numPr>
          <w:ilvl w:val="0"/>
          <w:numId w:val="4"/>
        </w:numPr>
        <w:ind w:left="0" w:firstLine="0"/>
        <w:jc w:val="center"/>
        <w:rPr>
          <w:rFonts w:ascii="Calibri" w:hAnsi="Calibri"/>
          <w:b/>
          <w:sz w:val="22"/>
          <w:szCs w:val="22"/>
        </w:rPr>
      </w:pPr>
      <w:r>
        <w:rPr>
          <w:rFonts w:ascii="Calibri" w:hAnsi="Calibri"/>
          <w:b/>
          <w:sz w:val="22"/>
          <w:szCs w:val="22"/>
        </w:rPr>
        <w:t>Preambule</w:t>
      </w:r>
    </w:p>
    <w:p w:rsidR="00B851ED" w:rsidRPr="004A6423" w:rsidRDefault="00B851ED" w:rsidP="00B851ED">
      <w:pPr>
        <w:ind w:left="1080"/>
        <w:rPr>
          <w:rFonts w:ascii="Calibri" w:hAnsi="Calibri"/>
          <w:b/>
          <w:sz w:val="22"/>
          <w:szCs w:val="22"/>
        </w:rPr>
      </w:pPr>
    </w:p>
    <w:p w:rsidR="00B851ED" w:rsidRPr="00C52B52" w:rsidRDefault="00287190" w:rsidP="00B851ED">
      <w:pPr>
        <w:numPr>
          <w:ilvl w:val="1"/>
          <w:numId w:val="4"/>
        </w:numPr>
        <w:ind w:left="709"/>
        <w:jc w:val="both"/>
        <w:rPr>
          <w:rFonts w:ascii="Calibri" w:hAnsi="Calibri"/>
          <w:sz w:val="22"/>
          <w:szCs w:val="22"/>
        </w:rPr>
      </w:pPr>
      <w:r>
        <w:rPr>
          <w:rFonts w:ascii="Calibri" w:hAnsi="Calibri"/>
          <w:sz w:val="22"/>
          <w:szCs w:val="22"/>
        </w:rPr>
        <w:t xml:space="preserve">Správce poskytuje služby v oblasti správy Nemovitostí pro Městskou část na základě </w:t>
      </w:r>
      <w:r w:rsidR="00ED4EF6">
        <w:rPr>
          <w:rFonts w:ascii="Calibri" w:hAnsi="Calibri"/>
          <w:sz w:val="22"/>
          <w:szCs w:val="22"/>
        </w:rPr>
        <w:t xml:space="preserve">příkazní </w:t>
      </w:r>
      <w:r>
        <w:rPr>
          <w:rFonts w:ascii="Calibri" w:hAnsi="Calibri"/>
          <w:sz w:val="22"/>
          <w:szCs w:val="22"/>
        </w:rPr>
        <w:t xml:space="preserve">smlouvy </w:t>
      </w:r>
      <w:r w:rsidR="00ED4EF6">
        <w:rPr>
          <w:rFonts w:ascii="Calibri" w:hAnsi="Calibri"/>
          <w:sz w:val="22"/>
          <w:szCs w:val="22"/>
        </w:rPr>
        <w:t xml:space="preserve">o správě nemovitostí </w:t>
      </w:r>
      <w:r>
        <w:rPr>
          <w:rFonts w:ascii="Calibri" w:hAnsi="Calibri"/>
          <w:sz w:val="22"/>
          <w:szCs w:val="22"/>
        </w:rPr>
        <w:t>ze dne</w:t>
      </w:r>
      <w:r w:rsidR="00ED4EF6">
        <w:rPr>
          <w:rFonts w:ascii="Calibri" w:hAnsi="Calibri"/>
          <w:sz w:val="22"/>
          <w:szCs w:val="22"/>
        </w:rPr>
        <w:t xml:space="preserve"> 21. 11. 2016,</w:t>
      </w:r>
      <w:r>
        <w:rPr>
          <w:rFonts w:ascii="Calibri" w:hAnsi="Calibri"/>
          <w:sz w:val="22"/>
          <w:szCs w:val="22"/>
        </w:rPr>
        <w:t xml:space="preserve"> ve znění dodatk</w:t>
      </w:r>
      <w:r w:rsidR="002211A8">
        <w:rPr>
          <w:rFonts w:ascii="Calibri" w:hAnsi="Calibri"/>
          <w:sz w:val="22"/>
          <w:szCs w:val="22"/>
        </w:rPr>
        <w:t>u</w:t>
      </w:r>
      <w:r>
        <w:rPr>
          <w:rFonts w:ascii="Calibri" w:hAnsi="Calibri"/>
          <w:sz w:val="22"/>
          <w:szCs w:val="22"/>
        </w:rPr>
        <w:t xml:space="preserve"> č.</w:t>
      </w:r>
      <w:r w:rsidR="00ED4EF6">
        <w:rPr>
          <w:rFonts w:ascii="Calibri" w:hAnsi="Calibri"/>
          <w:sz w:val="22"/>
          <w:szCs w:val="22"/>
        </w:rPr>
        <w:t xml:space="preserve"> 1 </w:t>
      </w:r>
      <w:r>
        <w:rPr>
          <w:rFonts w:ascii="Calibri" w:hAnsi="Calibri"/>
          <w:sz w:val="22"/>
          <w:szCs w:val="22"/>
        </w:rPr>
        <w:t>ze dne</w:t>
      </w:r>
      <w:r w:rsidR="00ED4EF6">
        <w:rPr>
          <w:rFonts w:ascii="Calibri" w:hAnsi="Calibri"/>
          <w:sz w:val="22"/>
          <w:szCs w:val="22"/>
        </w:rPr>
        <w:t xml:space="preserve"> 2. 2. </w:t>
      </w:r>
      <w:r w:rsidR="00ED4EF6" w:rsidRPr="00C52B52">
        <w:rPr>
          <w:rFonts w:ascii="Calibri" w:hAnsi="Calibri"/>
          <w:sz w:val="22"/>
          <w:szCs w:val="22"/>
        </w:rPr>
        <w:t>2017</w:t>
      </w:r>
      <w:r w:rsidR="002211A8" w:rsidRPr="00C52B52">
        <w:rPr>
          <w:rFonts w:ascii="Calibri" w:hAnsi="Calibri"/>
          <w:sz w:val="22"/>
          <w:szCs w:val="22"/>
        </w:rPr>
        <w:t xml:space="preserve"> a dodatku č.</w:t>
      </w:r>
      <w:r w:rsidR="00ED4EF6" w:rsidRPr="00C52B52">
        <w:rPr>
          <w:rFonts w:ascii="Calibri" w:hAnsi="Calibri"/>
          <w:sz w:val="22"/>
          <w:szCs w:val="22"/>
        </w:rPr>
        <w:t xml:space="preserve"> 2 </w:t>
      </w:r>
      <w:r w:rsidR="002211A8" w:rsidRPr="00C52B52">
        <w:rPr>
          <w:rFonts w:ascii="Calibri" w:hAnsi="Calibri"/>
          <w:sz w:val="22"/>
          <w:szCs w:val="22"/>
        </w:rPr>
        <w:t>ze dne</w:t>
      </w:r>
      <w:r w:rsidR="00ED4EF6" w:rsidRPr="00C52B52">
        <w:rPr>
          <w:rFonts w:ascii="Calibri" w:hAnsi="Calibri"/>
          <w:sz w:val="22"/>
          <w:szCs w:val="22"/>
        </w:rPr>
        <w:t xml:space="preserve"> 24. 2. 2017</w:t>
      </w:r>
      <w:r w:rsidR="00AF19A1">
        <w:rPr>
          <w:rFonts w:ascii="Calibri" w:hAnsi="Calibri"/>
          <w:sz w:val="22"/>
          <w:szCs w:val="22"/>
        </w:rPr>
        <w:t xml:space="preserve"> (dále jen „smlouva o správě“)</w:t>
      </w:r>
      <w:r w:rsidRPr="00C52B52">
        <w:rPr>
          <w:rFonts w:ascii="Calibri" w:hAnsi="Calibri"/>
          <w:sz w:val="22"/>
          <w:szCs w:val="22"/>
        </w:rPr>
        <w:t>.</w:t>
      </w:r>
    </w:p>
    <w:p w:rsidR="00AD6775" w:rsidRDefault="00AD6775" w:rsidP="00AD6775">
      <w:pPr>
        <w:ind w:left="709"/>
        <w:jc w:val="both"/>
        <w:rPr>
          <w:rFonts w:ascii="Calibri" w:hAnsi="Calibri"/>
          <w:sz w:val="22"/>
          <w:szCs w:val="22"/>
        </w:rPr>
      </w:pPr>
    </w:p>
    <w:p w:rsidR="00287190" w:rsidRDefault="00287190" w:rsidP="00B851ED">
      <w:pPr>
        <w:numPr>
          <w:ilvl w:val="1"/>
          <w:numId w:val="4"/>
        </w:numPr>
        <w:ind w:left="709"/>
        <w:jc w:val="both"/>
        <w:rPr>
          <w:rFonts w:ascii="Calibri" w:hAnsi="Calibri"/>
          <w:sz w:val="22"/>
          <w:szCs w:val="22"/>
        </w:rPr>
      </w:pPr>
      <w:r>
        <w:rPr>
          <w:rFonts w:ascii="Calibri" w:hAnsi="Calibri"/>
          <w:sz w:val="22"/>
          <w:szCs w:val="22"/>
        </w:rPr>
        <w:t xml:space="preserve">S ohledem na to, že </w:t>
      </w:r>
    </w:p>
    <w:p w:rsidR="00287190" w:rsidRDefault="00287190" w:rsidP="001F525D">
      <w:pPr>
        <w:pStyle w:val="Odstavecseseznamem"/>
        <w:numPr>
          <w:ilvl w:val="0"/>
          <w:numId w:val="34"/>
        </w:numPr>
        <w:ind w:left="1134"/>
        <w:jc w:val="both"/>
        <w:rPr>
          <w:rFonts w:ascii="Calibri" w:hAnsi="Calibri"/>
          <w:sz w:val="22"/>
          <w:szCs w:val="22"/>
        </w:rPr>
      </w:pPr>
      <w:bookmarkStart w:id="0" w:name="_Hlk513017505"/>
      <w:r w:rsidRPr="00287190">
        <w:rPr>
          <w:rFonts w:ascii="Calibri" w:hAnsi="Calibri"/>
          <w:sz w:val="22"/>
          <w:szCs w:val="22"/>
        </w:rPr>
        <w:t>Správce poskytuje své služby Městské části již po více než jeden rok</w:t>
      </w:r>
      <w:r>
        <w:rPr>
          <w:rFonts w:ascii="Calibri" w:hAnsi="Calibri"/>
          <w:sz w:val="22"/>
          <w:szCs w:val="22"/>
        </w:rPr>
        <w:t>,</w:t>
      </w:r>
    </w:p>
    <w:p w:rsidR="00287190" w:rsidRDefault="00287190" w:rsidP="001F525D">
      <w:pPr>
        <w:pStyle w:val="Odstavecseseznamem"/>
        <w:numPr>
          <w:ilvl w:val="0"/>
          <w:numId w:val="34"/>
        </w:numPr>
        <w:ind w:left="1134"/>
        <w:jc w:val="both"/>
        <w:rPr>
          <w:rFonts w:ascii="Calibri" w:hAnsi="Calibri"/>
          <w:sz w:val="22"/>
          <w:szCs w:val="22"/>
        </w:rPr>
      </w:pPr>
      <w:r>
        <w:rPr>
          <w:rFonts w:ascii="Calibri" w:hAnsi="Calibri"/>
          <w:sz w:val="22"/>
          <w:szCs w:val="22"/>
        </w:rPr>
        <w:t>byl vyhodnocen průběh poskytovaných služeb,</w:t>
      </w:r>
    </w:p>
    <w:p w:rsidR="001F525D" w:rsidRDefault="001F525D" w:rsidP="001F525D">
      <w:pPr>
        <w:pStyle w:val="Odstavecseseznamem"/>
        <w:numPr>
          <w:ilvl w:val="0"/>
          <w:numId w:val="34"/>
        </w:numPr>
        <w:ind w:left="1134"/>
        <w:jc w:val="both"/>
        <w:rPr>
          <w:rFonts w:ascii="Calibri" w:hAnsi="Calibri"/>
          <w:sz w:val="22"/>
          <w:szCs w:val="22"/>
        </w:rPr>
      </w:pPr>
      <w:r>
        <w:rPr>
          <w:rFonts w:ascii="Calibri" w:hAnsi="Calibri"/>
          <w:sz w:val="22"/>
          <w:szCs w:val="22"/>
        </w:rPr>
        <w:t>byl</w:t>
      </w:r>
      <w:r w:rsidR="008403E9">
        <w:rPr>
          <w:rFonts w:ascii="Calibri" w:hAnsi="Calibri"/>
          <w:sz w:val="22"/>
          <w:szCs w:val="22"/>
        </w:rPr>
        <w:t>a</w:t>
      </w:r>
      <w:r>
        <w:rPr>
          <w:rFonts w:ascii="Calibri" w:hAnsi="Calibri"/>
          <w:sz w:val="22"/>
          <w:szCs w:val="22"/>
        </w:rPr>
        <w:t xml:space="preserve"> vyhodnocen</w:t>
      </w:r>
      <w:r w:rsidR="008403E9">
        <w:rPr>
          <w:rFonts w:ascii="Calibri" w:hAnsi="Calibri"/>
          <w:sz w:val="22"/>
          <w:szCs w:val="22"/>
        </w:rPr>
        <w:t>a</w:t>
      </w:r>
      <w:r>
        <w:rPr>
          <w:rFonts w:ascii="Calibri" w:hAnsi="Calibri"/>
          <w:sz w:val="22"/>
          <w:szCs w:val="22"/>
        </w:rPr>
        <w:t xml:space="preserve"> rizika vyplývající z některých v minulosti neřešených oblastí,</w:t>
      </w:r>
    </w:p>
    <w:p w:rsidR="00287190" w:rsidRDefault="00287190" w:rsidP="001F525D">
      <w:pPr>
        <w:pStyle w:val="Odstavecseseznamem"/>
        <w:numPr>
          <w:ilvl w:val="0"/>
          <w:numId w:val="34"/>
        </w:numPr>
        <w:ind w:left="1134"/>
        <w:jc w:val="both"/>
        <w:rPr>
          <w:rFonts w:ascii="Calibri" w:hAnsi="Calibri"/>
          <w:sz w:val="22"/>
          <w:szCs w:val="22"/>
        </w:rPr>
      </w:pPr>
      <w:r>
        <w:rPr>
          <w:rFonts w:ascii="Calibri" w:hAnsi="Calibri"/>
          <w:sz w:val="22"/>
          <w:szCs w:val="22"/>
        </w:rPr>
        <w:t xml:space="preserve">na straně Správce </w:t>
      </w:r>
      <w:r w:rsidR="002A59BF">
        <w:rPr>
          <w:rFonts w:ascii="Calibri" w:hAnsi="Calibri"/>
          <w:sz w:val="22"/>
          <w:szCs w:val="22"/>
        </w:rPr>
        <w:t>jsou</w:t>
      </w:r>
      <w:r>
        <w:rPr>
          <w:rFonts w:ascii="Calibri" w:hAnsi="Calibri"/>
          <w:sz w:val="22"/>
          <w:szCs w:val="22"/>
        </w:rPr>
        <w:t xml:space="preserve"> prov</w:t>
      </w:r>
      <w:r w:rsidR="002A59BF">
        <w:rPr>
          <w:rFonts w:ascii="Calibri" w:hAnsi="Calibri"/>
          <w:sz w:val="22"/>
          <w:szCs w:val="22"/>
        </w:rPr>
        <w:t>áděny</w:t>
      </w:r>
      <w:r>
        <w:rPr>
          <w:rFonts w:ascii="Calibri" w:hAnsi="Calibri"/>
          <w:sz w:val="22"/>
          <w:szCs w:val="22"/>
        </w:rPr>
        <w:t xml:space="preserve"> významné změny v organizaci práce a softwarových nástrojů používaných při správě,</w:t>
      </w:r>
    </w:p>
    <w:p w:rsidR="001F525D" w:rsidRDefault="001F525D" w:rsidP="001F525D">
      <w:pPr>
        <w:pStyle w:val="Odstavecseseznamem"/>
        <w:numPr>
          <w:ilvl w:val="0"/>
          <w:numId w:val="34"/>
        </w:numPr>
        <w:ind w:left="1134"/>
        <w:jc w:val="both"/>
        <w:rPr>
          <w:rFonts w:ascii="Calibri" w:hAnsi="Calibri"/>
          <w:sz w:val="22"/>
          <w:szCs w:val="22"/>
        </w:rPr>
      </w:pPr>
      <w:r>
        <w:rPr>
          <w:rFonts w:ascii="Calibri" w:hAnsi="Calibri"/>
          <w:sz w:val="22"/>
          <w:szCs w:val="22"/>
        </w:rPr>
        <w:t>dochází ke kvalitativnímu zvýšení poskytovaných služeb</w:t>
      </w:r>
      <w:r w:rsidR="00ED4EF6">
        <w:rPr>
          <w:rFonts w:ascii="Calibri" w:hAnsi="Calibri"/>
          <w:sz w:val="22"/>
          <w:szCs w:val="22"/>
        </w:rPr>
        <w:t>,</w:t>
      </w:r>
    </w:p>
    <w:p w:rsidR="001F525D" w:rsidRDefault="001F525D" w:rsidP="001F525D">
      <w:pPr>
        <w:pStyle w:val="Odstavecseseznamem"/>
        <w:numPr>
          <w:ilvl w:val="0"/>
          <w:numId w:val="34"/>
        </w:numPr>
        <w:ind w:left="1134"/>
        <w:jc w:val="both"/>
        <w:rPr>
          <w:rFonts w:ascii="Calibri" w:hAnsi="Calibri"/>
          <w:sz w:val="22"/>
          <w:szCs w:val="22"/>
        </w:rPr>
      </w:pPr>
      <w:r>
        <w:rPr>
          <w:rFonts w:ascii="Calibri" w:hAnsi="Calibri"/>
          <w:sz w:val="22"/>
          <w:szCs w:val="22"/>
        </w:rPr>
        <w:t xml:space="preserve">dochází ke zvýšení rozsahu poskytovaných služeb následkem změny podmínek na straně </w:t>
      </w:r>
      <w:r w:rsidR="00ED4EF6">
        <w:rPr>
          <w:rFonts w:ascii="Calibri" w:hAnsi="Calibri"/>
          <w:sz w:val="22"/>
          <w:szCs w:val="22"/>
        </w:rPr>
        <w:t>M</w:t>
      </w:r>
      <w:r>
        <w:rPr>
          <w:rFonts w:ascii="Calibri" w:hAnsi="Calibri"/>
          <w:sz w:val="22"/>
          <w:szCs w:val="22"/>
        </w:rPr>
        <w:t>ěstské části a specifikaci jejích požadavků</w:t>
      </w:r>
      <w:r w:rsidR="00ED4EF6">
        <w:rPr>
          <w:rFonts w:ascii="Calibri" w:hAnsi="Calibri"/>
          <w:sz w:val="22"/>
          <w:szCs w:val="22"/>
        </w:rPr>
        <w:t>,</w:t>
      </w:r>
    </w:p>
    <w:p w:rsidR="00B851ED" w:rsidRDefault="00287190" w:rsidP="001F525D">
      <w:pPr>
        <w:ind w:left="709"/>
        <w:jc w:val="both"/>
        <w:rPr>
          <w:rFonts w:ascii="Calibri" w:hAnsi="Calibri"/>
          <w:sz w:val="22"/>
          <w:szCs w:val="22"/>
        </w:rPr>
      </w:pPr>
      <w:r>
        <w:rPr>
          <w:rFonts w:ascii="Calibri" w:hAnsi="Calibri"/>
          <w:sz w:val="22"/>
          <w:szCs w:val="22"/>
        </w:rPr>
        <w:t xml:space="preserve">rozhodly se smluvní strany přistoupit </w:t>
      </w:r>
      <w:r w:rsidR="001F525D">
        <w:rPr>
          <w:rFonts w:ascii="Calibri" w:hAnsi="Calibri"/>
          <w:sz w:val="22"/>
          <w:szCs w:val="22"/>
        </w:rPr>
        <w:t>ke stanovení nových kvalitativních standardů poskytovaných služeb Správcem a v návaznosti na to k</w:t>
      </w:r>
      <w:r w:rsidR="00AF19A1">
        <w:rPr>
          <w:rFonts w:ascii="Calibri" w:hAnsi="Calibri"/>
          <w:sz w:val="22"/>
          <w:szCs w:val="22"/>
        </w:rPr>
        <w:t>e sjednání</w:t>
      </w:r>
      <w:r w:rsidR="001F525D">
        <w:rPr>
          <w:rFonts w:ascii="Calibri" w:hAnsi="Calibri"/>
          <w:sz w:val="22"/>
          <w:szCs w:val="22"/>
        </w:rPr>
        <w:t xml:space="preserve"> </w:t>
      </w:r>
      <w:r w:rsidR="00AF19A1">
        <w:rPr>
          <w:rFonts w:ascii="Calibri" w:hAnsi="Calibri"/>
          <w:sz w:val="22"/>
          <w:szCs w:val="22"/>
        </w:rPr>
        <w:t>nové úpravy odměny Správce tak, aby jednoznačně a transparentně odpovídala jednotlivým poskytovaným službám</w:t>
      </w:r>
      <w:r w:rsidR="001F525D">
        <w:rPr>
          <w:rFonts w:ascii="Calibri" w:hAnsi="Calibri"/>
          <w:sz w:val="22"/>
          <w:szCs w:val="22"/>
        </w:rPr>
        <w:t xml:space="preserve">. </w:t>
      </w:r>
    </w:p>
    <w:bookmarkEnd w:id="0"/>
    <w:p w:rsidR="00B851ED" w:rsidRDefault="00B851ED" w:rsidP="00B851ED">
      <w:pPr>
        <w:pStyle w:val="Odstavecseseznamem"/>
        <w:rPr>
          <w:rFonts w:ascii="Calibri" w:hAnsi="Calibri"/>
          <w:sz w:val="22"/>
          <w:szCs w:val="22"/>
        </w:rPr>
      </w:pPr>
    </w:p>
    <w:p w:rsidR="00171927" w:rsidRDefault="00171927" w:rsidP="00B851ED">
      <w:pPr>
        <w:pStyle w:val="Odstavecseseznamem"/>
        <w:rPr>
          <w:rFonts w:ascii="Calibri" w:hAnsi="Calibri"/>
          <w:sz w:val="22"/>
          <w:szCs w:val="22"/>
        </w:rPr>
      </w:pPr>
    </w:p>
    <w:p w:rsidR="00B851ED" w:rsidRPr="004A6423" w:rsidRDefault="00B851ED" w:rsidP="00AD6775">
      <w:pPr>
        <w:numPr>
          <w:ilvl w:val="0"/>
          <w:numId w:val="4"/>
        </w:numPr>
        <w:ind w:left="0" w:firstLine="0"/>
        <w:jc w:val="center"/>
        <w:rPr>
          <w:rFonts w:ascii="Calibri" w:hAnsi="Calibri"/>
          <w:b/>
          <w:sz w:val="22"/>
          <w:szCs w:val="22"/>
        </w:rPr>
      </w:pPr>
      <w:r>
        <w:rPr>
          <w:rFonts w:ascii="Calibri" w:hAnsi="Calibri"/>
          <w:b/>
          <w:sz w:val="22"/>
          <w:szCs w:val="22"/>
        </w:rPr>
        <w:t>Změna smlouvy</w:t>
      </w:r>
    </w:p>
    <w:p w:rsidR="00B851ED" w:rsidRPr="004A6423" w:rsidRDefault="00B851ED" w:rsidP="00B851ED">
      <w:pPr>
        <w:ind w:left="360"/>
        <w:rPr>
          <w:rFonts w:ascii="Calibri" w:hAnsi="Calibri"/>
          <w:b/>
          <w:sz w:val="22"/>
          <w:szCs w:val="22"/>
        </w:rPr>
      </w:pPr>
    </w:p>
    <w:p w:rsidR="003B607D" w:rsidRPr="003B607D" w:rsidRDefault="003B607D" w:rsidP="00287190">
      <w:pPr>
        <w:numPr>
          <w:ilvl w:val="1"/>
          <w:numId w:val="4"/>
        </w:numPr>
        <w:ind w:left="709"/>
        <w:jc w:val="both"/>
        <w:rPr>
          <w:rFonts w:ascii="Calibri" w:hAnsi="Calibri"/>
          <w:sz w:val="22"/>
          <w:szCs w:val="22"/>
        </w:rPr>
      </w:pPr>
      <w:r w:rsidRPr="003B607D">
        <w:rPr>
          <w:rFonts w:ascii="Calibri" w:hAnsi="Calibri"/>
          <w:sz w:val="22"/>
          <w:szCs w:val="22"/>
        </w:rPr>
        <w:t xml:space="preserve">Doplňuje se nový </w:t>
      </w:r>
      <w:r w:rsidR="00AF19A1">
        <w:rPr>
          <w:rFonts w:ascii="Calibri" w:hAnsi="Calibri"/>
          <w:sz w:val="22"/>
          <w:szCs w:val="22"/>
        </w:rPr>
        <w:t>odstavec</w:t>
      </w:r>
      <w:r w:rsidR="00AF19A1" w:rsidRPr="003B607D">
        <w:rPr>
          <w:rFonts w:ascii="Calibri" w:hAnsi="Calibri"/>
          <w:sz w:val="22"/>
          <w:szCs w:val="22"/>
        </w:rPr>
        <w:t xml:space="preserve"> </w:t>
      </w:r>
      <w:r w:rsidRPr="003B607D">
        <w:rPr>
          <w:rFonts w:ascii="Calibri" w:hAnsi="Calibri"/>
          <w:sz w:val="22"/>
          <w:szCs w:val="22"/>
        </w:rPr>
        <w:t>4.7 smlouvy</w:t>
      </w:r>
      <w:r>
        <w:rPr>
          <w:rFonts w:ascii="Calibri" w:hAnsi="Calibri"/>
          <w:sz w:val="22"/>
          <w:szCs w:val="22"/>
        </w:rPr>
        <w:t xml:space="preserve"> o správě</w:t>
      </w:r>
      <w:r w:rsidRPr="003B607D">
        <w:rPr>
          <w:rFonts w:ascii="Calibri" w:hAnsi="Calibri"/>
          <w:sz w:val="22"/>
          <w:szCs w:val="22"/>
        </w:rPr>
        <w:t>, který zní:</w:t>
      </w:r>
    </w:p>
    <w:p w:rsidR="003B607D" w:rsidRDefault="003B607D" w:rsidP="003B607D">
      <w:pPr>
        <w:ind w:left="709"/>
        <w:jc w:val="both"/>
        <w:rPr>
          <w:rFonts w:ascii="Calibri" w:hAnsi="Calibri"/>
          <w:b/>
          <w:sz w:val="22"/>
          <w:szCs w:val="22"/>
        </w:rPr>
      </w:pPr>
    </w:p>
    <w:p w:rsidR="003B607D" w:rsidRPr="00AF19A1" w:rsidRDefault="00AF19A1" w:rsidP="00AF19A1">
      <w:pPr>
        <w:ind w:left="1414" w:hanging="705"/>
        <w:jc w:val="both"/>
        <w:rPr>
          <w:rFonts w:asciiTheme="minorHAnsi" w:hAnsiTheme="minorHAnsi"/>
          <w:i/>
          <w:sz w:val="22"/>
          <w:szCs w:val="22"/>
        </w:rPr>
      </w:pPr>
      <w:r>
        <w:rPr>
          <w:rFonts w:ascii="Calibri" w:hAnsi="Calibri"/>
          <w:i/>
          <w:sz w:val="22"/>
          <w:szCs w:val="22"/>
        </w:rPr>
        <w:lastRenderedPageBreak/>
        <w:t>4.7.</w:t>
      </w:r>
      <w:r>
        <w:rPr>
          <w:rFonts w:ascii="Calibri" w:hAnsi="Calibri"/>
          <w:i/>
          <w:sz w:val="22"/>
          <w:szCs w:val="22"/>
        </w:rPr>
        <w:tab/>
      </w:r>
      <w:r w:rsidR="003B607D" w:rsidRPr="00AF19A1">
        <w:rPr>
          <w:rFonts w:ascii="Calibri" w:hAnsi="Calibri"/>
          <w:i/>
          <w:sz w:val="22"/>
          <w:szCs w:val="22"/>
        </w:rPr>
        <w:t>Specifikace kvalitativních standardů</w:t>
      </w:r>
      <w:r w:rsidR="003B607D" w:rsidRPr="00AF19A1">
        <w:rPr>
          <w:rFonts w:asciiTheme="minorHAnsi" w:hAnsiTheme="minorHAnsi"/>
          <w:i/>
          <w:sz w:val="22"/>
          <w:szCs w:val="22"/>
        </w:rPr>
        <w:t xml:space="preserve">, v jejichž rámci Správce vykonává činnosti pro Městskou část dle </w:t>
      </w:r>
      <w:r w:rsidR="006700B7" w:rsidRPr="00AF19A1">
        <w:rPr>
          <w:rFonts w:asciiTheme="minorHAnsi" w:hAnsiTheme="minorHAnsi"/>
          <w:i/>
          <w:sz w:val="22"/>
          <w:szCs w:val="22"/>
        </w:rPr>
        <w:t xml:space="preserve">této </w:t>
      </w:r>
      <w:r w:rsidR="003B607D" w:rsidRPr="00AF19A1">
        <w:rPr>
          <w:rFonts w:asciiTheme="minorHAnsi" w:hAnsiTheme="minorHAnsi"/>
          <w:i/>
          <w:sz w:val="22"/>
          <w:szCs w:val="22"/>
        </w:rPr>
        <w:t>smlouvy, tj. stanovení bližších podmínek rozsahu této činnosti a specifických požadavků na způsob a četnost výkonu těchto činností, je uvedena v Příloze č. 4.</w:t>
      </w:r>
    </w:p>
    <w:p w:rsidR="003B607D" w:rsidRPr="003B607D" w:rsidRDefault="003B607D" w:rsidP="003B607D">
      <w:pPr>
        <w:jc w:val="both"/>
        <w:rPr>
          <w:rFonts w:ascii="Calibri" w:hAnsi="Calibri"/>
          <w:b/>
          <w:sz w:val="22"/>
          <w:szCs w:val="22"/>
        </w:rPr>
      </w:pPr>
    </w:p>
    <w:p w:rsidR="00B851ED" w:rsidRPr="004158CD" w:rsidRDefault="00E40F74" w:rsidP="00B851ED">
      <w:pPr>
        <w:numPr>
          <w:ilvl w:val="1"/>
          <w:numId w:val="4"/>
        </w:numPr>
        <w:ind w:left="709"/>
        <w:jc w:val="both"/>
        <w:rPr>
          <w:rFonts w:ascii="Calibri" w:hAnsi="Calibri"/>
          <w:sz w:val="22"/>
          <w:szCs w:val="22"/>
        </w:rPr>
      </w:pPr>
      <w:r w:rsidRPr="004158CD">
        <w:rPr>
          <w:rFonts w:ascii="Calibri" w:hAnsi="Calibri"/>
          <w:sz w:val="22"/>
          <w:szCs w:val="22"/>
        </w:rPr>
        <w:t>Text článku</w:t>
      </w:r>
      <w:r w:rsidR="00AF19A1">
        <w:rPr>
          <w:rFonts w:ascii="Calibri" w:hAnsi="Calibri"/>
          <w:sz w:val="22"/>
          <w:szCs w:val="22"/>
        </w:rPr>
        <w:t xml:space="preserve"> V. odst.</w:t>
      </w:r>
      <w:r w:rsidRPr="004158CD">
        <w:rPr>
          <w:rFonts w:ascii="Calibri" w:hAnsi="Calibri"/>
          <w:sz w:val="22"/>
          <w:szCs w:val="22"/>
        </w:rPr>
        <w:t xml:space="preserve"> 5.1. smlouvy o správě se nahrazuje tímto textem:</w:t>
      </w:r>
    </w:p>
    <w:p w:rsidR="00E40F74" w:rsidRDefault="00E40F74" w:rsidP="00E40F74">
      <w:pPr>
        <w:jc w:val="both"/>
        <w:rPr>
          <w:rFonts w:ascii="Calibri" w:hAnsi="Calibri"/>
          <w:sz w:val="22"/>
          <w:szCs w:val="22"/>
        </w:rPr>
      </w:pPr>
    </w:p>
    <w:p w:rsidR="00AF19A1" w:rsidRPr="00AF19A1" w:rsidRDefault="00AF19A1" w:rsidP="00AF19A1">
      <w:pPr>
        <w:ind w:left="708"/>
        <w:jc w:val="both"/>
        <w:rPr>
          <w:rFonts w:ascii="Calibri" w:hAnsi="Calibri"/>
          <w:i/>
          <w:sz w:val="22"/>
          <w:szCs w:val="22"/>
        </w:rPr>
      </w:pPr>
      <w:r w:rsidRPr="00AF19A1">
        <w:rPr>
          <w:rFonts w:ascii="Calibri" w:hAnsi="Calibri"/>
          <w:i/>
          <w:sz w:val="22"/>
          <w:szCs w:val="22"/>
        </w:rPr>
        <w:t>5.1.</w:t>
      </w:r>
      <w:r w:rsidRPr="00AF19A1">
        <w:rPr>
          <w:rFonts w:ascii="Calibri" w:hAnsi="Calibri"/>
          <w:i/>
          <w:sz w:val="22"/>
          <w:szCs w:val="22"/>
        </w:rPr>
        <w:tab/>
        <w:t>Městská část se zavazuje hradit Správci odměnu za činnosti Správce provedené v souladu s čl. III</w:t>
      </w:r>
      <w:r w:rsidR="00171927">
        <w:rPr>
          <w:rFonts w:ascii="Calibri" w:hAnsi="Calibri"/>
          <w:i/>
          <w:sz w:val="22"/>
          <w:szCs w:val="22"/>
        </w:rPr>
        <w:t>.</w:t>
      </w:r>
      <w:r w:rsidRPr="00AF19A1">
        <w:rPr>
          <w:rFonts w:ascii="Calibri" w:hAnsi="Calibri"/>
          <w:i/>
          <w:sz w:val="22"/>
          <w:szCs w:val="22"/>
        </w:rPr>
        <w:t xml:space="preserve"> této smlouvy. Odměna</w:t>
      </w:r>
      <w:r w:rsidR="00C34A79">
        <w:rPr>
          <w:rFonts w:ascii="Calibri" w:hAnsi="Calibri"/>
          <w:i/>
          <w:sz w:val="22"/>
          <w:szCs w:val="22"/>
        </w:rPr>
        <w:t xml:space="preserve"> Správce se sjednává následujícím způsobem:</w:t>
      </w:r>
    </w:p>
    <w:p w:rsidR="00AF19A1" w:rsidRPr="00AF19A1" w:rsidRDefault="00AF19A1" w:rsidP="00E40F74">
      <w:pPr>
        <w:jc w:val="both"/>
        <w:rPr>
          <w:rFonts w:ascii="Calibri" w:hAnsi="Calibri"/>
          <w:i/>
          <w:sz w:val="22"/>
          <w:szCs w:val="22"/>
        </w:rPr>
      </w:pPr>
    </w:p>
    <w:p w:rsidR="00E40F74" w:rsidRPr="00AF19A1" w:rsidRDefault="004158CD" w:rsidP="00AF19A1">
      <w:pPr>
        <w:spacing w:after="120"/>
        <w:ind w:left="2267" w:hanging="851"/>
        <w:jc w:val="both"/>
        <w:rPr>
          <w:rFonts w:ascii="Calibri" w:hAnsi="Calibri"/>
          <w:i/>
          <w:sz w:val="22"/>
          <w:szCs w:val="22"/>
        </w:rPr>
      </w:pPr>
      <w:r w:rsidRPr="00AF19A1">
        <w:rPr>
          <w:rFonts w:ascii="Calibri" w:hAnsi="Calibri"/>
          <w:i/>
          <w:sz w:val="22"/>
          <w:szCs w:val="22"/>
        </w:rPr>
        <w:t xml:space="preserve">5.1.1. </w:t>
      </w:r>
      <w:r w:rsidRPr="00AF19A1">
        <w:rPr>
          <w:rFonts w:ascii="Calibri" w:hAnsi="Calibri"/>
          <w:i/>
          <w:sz w:val="22"/>
          <w:szCs w:val="22"/>
        </w:rPr>
        <w:tab/>
      </w:r>
      <w:r w:rsidR="00AF19A1" w:rsidRPr="00AF19A1">
        <w:rPr>
          <w:rFonts w:ascii="Calibri" w:hAnsi="Calibri"/>
          <w:i/>
          <w:sz w:val="22"/>
          <w:szCs w:val="22"/>
        </w:rPr>
        <w:t>O</w:t>
      </w:r>
      <w:r w:rsidR="00E40F74" w:rsidRPr="00AF19A1">
        <w:rPr>
          <w:rFonts w:ascii="Calibri" w:hAnsi="Calibri"/>
          <w:i/>
          <w:sz w:val="22"/>
          <w:szCs w:val="22"/>
        </w:rPr>
        <w:t>dměna za služby základní správy podle čl. III/A až III/D a za doplňkové služby podle čl. III/E této smlouvy</w:t>
      </w:r>
      <w:r w:rsidR="00AF19A1" w:rsidRPr="00AF19A1">
        <w:rPr>
          <w:rFonts w:ascii="Calibri" w:hAnsi="Calibri"/>
          <w:i/>
          <w:sz w:val="22"/>
          <w:szCs w:val="22"/>
        </w:rPr>
        <w:t xml:space="preserve"> je stanovena formou jednotkových cen. Ceny jsou uvedeny v Ceníku služeb, obsaženého</w:t>
      </w:r>
      <w:r w:rsidR="00E40F74" w:rsidRPr="00AF19A1">
        <w:rPr>
          <w:rFonts w:ascii="Calibri" w:hAnsi="Calibri"/>
          <w:i/>
          <w:sz w:val="22"/>
          <w:szCs w:val="22"/>
        </w:rPr>
        <w:t xml:space="preserve"> v Příloze č. 4 </w:t>
      </w:r>
      <w:r w:rsidR="00A60575" w:rsidRPr="00AF19A1">
        <w:rPr>
          <w:rFonts w:ascii="Calibri" w:hAnsi="Calibri"/>
          <w:i/>
          <w:sz w:val="22"/>
          <w:szCs w:val="22"/>
        </w:rPr>
        <w:t>této smlouvy</w:t>
      </w:r>
      <w:r w:rsidR="00AF19A1" w:rsidRPr="00AF19A1">
        <w:rPr>
          <w:rFonts w:ascii="Calibri" w:hAnsi="Calibri"/>
          <w:i/>
          <w:sz w:val="22"/>
          <w:szCs w:val="22"/>
        </w:rPr>
        <w:t>, která je nedílnou součástí smlouvy; ceny uvedené v Ceníku služeb jsou stanoveny měsíčně</w:t>
      </w:r>
      <w:r w:rsidR="00E40F74" w:rsidRPr="00AF19A1">
        <w:rPr>
          <w:rFonts w:ascii="Calibri" w:hAnsi="Calibri"/>
          <w:i/>
          <w:sz w:val="22"/>
          <w:szCs w:val="22"/>
        </w:rPr>
        <w:t>.</w:t>
      </w:r>
    </w:p>
    <w:p w:rsidR="004158CD" w:rsidRPr="00AF19A1" w:rsidRDefault="00412A3C" w:rsidP="00AF19A1">
      <w:pPr>
        <w:spacing w:after="120"/>
        <w:ind w:left="2267" w:hanging="851"/>
        <w:jc w:val="both"/>
        <w:rPr>
          <w:rFonts w:ascii="Calibri" w:hAnsi="Calibri"/>
          <w:i/>
          <w:sz w:val="22"/>
          <w:szCs w:val="22"/>
        </w:rPr>
      </w:pPr>
      <w:r w:rsidRPr="00AF19A1">
        <w:rPr>
          <w:rFonts w:ascii="Calibri" w:hAnsi="Calibri"/>
          <w:i/>
          <w:sz w:val="22"/>
          <w:szCs w:val="22"/>
        </w:rPr>
        <w:t>5.1.2.</w:t>
      </w:r>
      <w:r w:rsidRPr="00AF19A1">
        <w:rPr>
          <w:rFonts w:ascii="Calibri" w:hAnsi="Calibri"/>
          <w:i/>
          <w:sz w:val="22"/>
          <w:szCs w:val="22"/>
        </w:rPr>
        <w:tab/>
      </w:r>
      <w:r w:rsidR="00AF19A1">
        <w:rPr>
          <w:rFonts w:ascii="Calibri" w:hAnsi="Calibri"/>
          <w:i/>
          <w:sz w:val="22"/>
          <w:szCs w:val="22"/>
        </w:rPr>
        <w:t>Měsíční odměna</w:t>
      </w:r>
      <w:r w:rsidR="00A60575" w:rsidRPr="00AF19A1">
        <w:rPr>
          <w:rFonts w:ascii="Calibri" w:hAnsi="Calibri"/>
          <w:i/>
          <w:sz w:val="22"/>
          <w:szCs w:val="22"/>
        </w:rPr>
        <w:t xml:space="preserve"> za poskytované služby Správcem podle této smlouvy se </w:t>
      </w:r>
      <w:r w:rsidR="00AF19A1">
        <w:rPr>
          <w:rFonts w:ascii="Calibri" w:hAnsi="Calibri"/>
          <w:i/>
          <w:sz w:val="22"/>
          <w:szCs w:val="22"/>
        </w:rPr>
        <w:t>odvíjí od počtu</w:t>
      </w:r>
      <w:r w:rsidRPr="00AF19A1">
        <w:rPr>
          <w:rFonts w:ascii="Calibri" w:hAnsi="Calibri"/>
          <w:i/>
          <w:sz w:val="22"/>
          <w:szCs w:val="22"/>
        </w:rPr>
        <w:t xml:space="preserve"> měrných jednotek a </w:t>
      </w:r>
      <w:r w:rsidR="00AF19A1">
        <w:rPr>
          <w:rFonts w:ascii="Calibri" w:hAnsi="Calibri"/>
          <w:i/>
          <w:sz w:val="22"/>
          <w:szCs w:val="22"/>
        </w:rPr>
        <w:t>platných</w:t>
      </w:r>
      <w:r w:rsidR="00AF19A1" w:rsidRPr="00AF19A1">
        <w:rPr>
          <w:rFonts w:ascii="Calibri" w:hAnsi="Calibri"/>
          <w:i/>
          <w:sz w:val="22"/>
          <w:szCs w:val="22"/>
        </w:rPr>
        <w:t xml:space="preserve"> </w:t>
      </w:r>
      <w:r w:rsidRPr="00AF19A1">
        <w:rPr>
          <w:rFonts w:ascii="Calibri" w:hAnsi="Calibri"/>
          <w:i/>
          <w:sz w:val="22"/>
          <w:szCs w:val="22"/>
        </w:rPr>
        <w:t xml:space="preserve">jednotkových cen. </w:t>
      </w:r>
      <w:r w:rsidR="004158CD" w:rsidRPr="00AF19A1">
        <w:rPr>
          <w:rFonts w:ascii="Calibri" w:hAnsi="Calibri"/>
          <w:i/>
          <w:sz w:val="22"/>
          <w:szCs w:val="22"/>
        </w:rPr>
        <w:t xml:space="preserve">V případě, že </w:t>
      </w:r>
      <w:r w:rsidR="00AF19A1">
        <w:rPr>
          <w:rFonts w:ascii="Calibri" w:hAnsi="Calibri"/>
          <w:i/>
          <w:sz w:val="22"/>
          <w:szCs w:val="22"/>
        </w:rPr>
        <w:t>se měsíční odměna odvíjí od počtu</w:t>
      </w:r>
      <w:r w:rsidR="004158CD" w:rsidRPr="00AF19A1">
        <w:rPr>
          <w:rFonts w:ascii="Calibri" w:hAnsi="Calibri"/>
          <w:i/>
          <w:sz w:val="22"/>
          <w:szCs w:val="22"/>
        </w:rPr>
        <w:t xml:space="preserve"> obchodních jednotek, </w:t>
      </w:r>
      <w:r w:rsidR="00AF19A1">
        <w:rPr>
          <w:rFonts w:ascii="Calibri" w:hAnsi="Calibri"/>
          <w:i/>
          <w:sz w:val="22"/>
          <w:szCs w:val="22"/>
        </w:rPr>
        <w:t>počítá</w:t>
      </w:r>
      <w:r w:rsidR="00AF19A1" w:rsidRPr="00AF19A1">
        <w:rPr>
          <w:rFonts w:ascii="Calibri" w:hAnsi="Calibri"/>
          <w:i/>
          <w:sz w:val="22"/>
          <w:szCs w:val="22"/>
        </w:rPr>
        <w:t xml:space="preserve"> </w:t>
      </w:r>
      <w:r w:rsidR="004158CD" w:rsidRPr="00AF19A1">
        <w:rPr>
          <w:rFonts w:ascii="Calibri" w:hAnsi="Calibri"/>
          <w:i/>
          <w:sz w:val="22"/>
          <w:szCs w:val="22"/>
        </w:rPr>
        <w:t xml:space="preserve">se pro účely výpočtu </w:t>
      </w:r>
      <w:r w:rsidR="00AF19A1">
        <w:rPr>
          <w:rFonts w:ascii="Calibri" w:hAnsi="Calibri"/>
          <w:i/>
          <w:sz w:val="22"/>
          <w:szCs w:val="22"/>
        </w:rPr>
        <w:t xml:space="preserve">měsíční </w:t>
      </w:r>
      <w:r w:rsidR="004158CD" w:rsidRPr="00AF19A1">
        <w:rPr>
          <w:rFonts w:ascii="Calibri" w:hAnsi="Calibri"/>
          <w:i/>
          <w:sz w:val="22"/>
          <w:szCs w:val="22"/>
        </w:rPr>
        <w:t xml:space="preserve">odměny </w:t>
      </w:r>
      <w:r w:rsidR="00AF19A1">
        <w:rPr>
          <w:rFonts w:ascii="Calibri" w:hAnsi="Calibri"/>
          <w:i/>
          <w:sz w:val="22"/>
          <w:szCs w:val="22"/>
        </w:rPr>
        <w:t xml:space="preserve">s </w:t>
      </w:r>
      <w:r w:rsidRPr="00AF19A1">
        <w:rPr>
          <w:rFonts w:ascii="Calibri" w:hAnsi="Calibri"/>
          <w:i/>
          <w:sz w:val="22"/>
          <w:szCs w:val="22"/>
        </w:rPr>
        <w:t>předpokládaný</w:t>
      </w:r>
      <w:r w:rsidR="00AF19A1">
        <w:rPr>
          <w:rFonts w:ascii="Calibri" w:hAnsi="Calibri"/>
          <w:i/>
          <w:sz w:val="22"/>
          <w:szCs w:val="22"/>
        </w:rPr>
        <w:t>m</w:t>
      </w:r>
      <w:r w:rsidRPr="00AF19A1">
        <w:rPr>
          <w:rFonts w:ascii="Calibri" w:hAnsi="Calibri"/>
          <w:i/>
          <w:sz w:val="22"/>
          <w:szCs w:val="22"/>
        </w:rPr>
        <w:t xml:space="preserve"> </w:t>
      </w:r>
      <w:r w:rsidR="004158CD" w:rsidRPr="00AF19A1">
        <w:rPr>
          <w:rFonts w:ascii="Calibri" w:hAnsi="Calibri"/>
          <w:i/>
          <w:sz w:val="22"/>
          <w:szCs w:val="22"/>
        </w:rPr>
        <w:t>stav</w:t>
      </w:r>
      <w:r w:rsidR="00AF19A1">
        <w:rPr>
          <w:rFonts w:ascii="Calibri" w:hAnsi="Calibri"/>
          <w:i/>
          <w:sz w:val="22"/>
          <w:szCs w:val="22"/>
        </w:rPr>
        <w:t>em</w:t>
      </w:r>
      <w:r w:rsidR="004158CD" w:rsidRPr="00AF19A1">
        <w:rPr>
          <w:rFonts w:ascii="Calibri" w:hAnsi="Calibri"/>
          <w:i/>
          <w:sz w:val="22"/>
          <w:szCs w:val="22"/>
        </w:rPr>
        <w:t xml:space="preserve"> </w:t>
      </w:r>
      <w:r w:rsidRPr="00AF19A1">
        <w:rPr>
          <w:rFonts w:ascii="Calibri" w:hAnsi="Calibri"/>
          <w:i/>
          <w:sz w:val="22"/>
          <w:szCs w:val="22"/>
        </w:rPr>
        <w:t xml:space="preserve">spravovaných </w:t>
      </w:r>
      <w:r w:rsidR="004158CD" w:rsidRPr="00AF19A1">
        <w:rPr>
          <w:rFonts w:ascii="Calibri" w:hAnsi="Calibri"/>
          <w:i/>
          <w:sz w:val="22"/>
          <w:szCs w:val="22"/>
        </w:rPr>
        <w:t>obchodních jednotek</w:t>
      </w:r>
      <w:r w:rsidR="00AF19A1">
        <w:rPr>
          <w:rFonts w:ascii="Calibri" w:hAnsi="Calibri"/>
          <w:i/>
          <w:sz w:val="22"/>
          <w:szCs w:val="22"/>
        </w:rPr>
        <w:t xml:space="preserve"> vždy</w:t>
      </w:r>
      <w:r w:rsidR="004158CD" w:rsidRPr="00AF19A1">
        <w:rPr>
          <w:rFonts w:ascii="Calibri" w:hAnsi="Calibri"/>
          <w:i/>
          <w:sz w:val="22"/>
          <w:szCs w:val="22"/>
        </w:rPr>
        <w:t xml:space="preserve"> k 1.1. daného roku.</w:t>
      </w:r>
      <w:r w:rsidR="007323D5" w:rsidRPr="00AF19A1">
        <w:rPr>
          <w:rFonts w:ascii="Calibri" w:hAnsi="Calibri"/>
          <w:i/>
          <w:sz w:val="22"/>
          <w:szCs w:val="22"/>
        </w:rPr>
        <w:t xml:space="preserve"> V případě, že </w:t>
      </w:r>
      <w:r w:rsidR="00AF19A1">
        <w:rPr>
          <w:rFonts w:ascii="Calibri" w:hAnsi="Calibri"/>
          <w:i/>
          <w:sz w:val="22"/>
          <w:szCs w:val="22"/>
        </w:rPr>
        <w:t>se měsíční</w:t>
      </w:r>
      <w:r w:rsidR="00AF19A1" w:rsidRPr="00AF19A1">
        <w:rPr>
          <w:rFonts w:ascii="Calibri" w:hAnsi="Calibri"/>
          <w:i/>
          <w:sz w:val="22"/>
          <w:szCs w:val="22"/>
        </w:rPr>
        <w:t xml:space="preserve"> </w:t>
      </w:r>
      <w:r w:rsidR="007323D5" w:rsidRPr="00AF19A1">
        <w:rPr>
          <w:rFonts w:ascii="Calibri" w:hAnsi="Calibri"/>
          <w:i/>
          <w:sz w:val="22"/>
          <w:szCs w:val="22"/>
        </w:rPr>
        <w:t xml:space="preserve">odměna </w:t>
      </w:r>
      <w:r w:rsidR="00AF19A1">
        <w:rPr>
          <w:rFonts w:ascii="Calibri" w:hAnsi="Calibri"/>
          <w:i/>
          <w:sz w:val="22"/>
          <w:szCs w:val="22"/>
        </w:rPr>
        <w:t>odvíjí od počtu</w:t>
      </w:r>
      <w:r w:rsidR="007323D5" w:rsidRPr="00AF19A1">
        <w:rPr>
          <w:rFonts w:ascii="Calibri" w:hAnsi="Calibri"/>
          <w:i/>
          <w:sz w:val="22"/>
          <w:szCs w:val="22"/>
        </w:rPr>
        <w:t xml:space="preserve"> účetních případů, </w:t>
      </w:r>
      <w:r w:rsidR="00AF19A1">
        <w:rPr>
          <w:rFonts w:ascii="Calibri" w:hAnsi="Calibri"/>
          <w:i/>
          <w:sz w:val="22"/>
          <w:szCs w:val="22"/>
        </w:rPr>
        <w:t>počítá</w:t>
      </w:r>
      <w:r w:rsidR="00AF19A1" w:rsidRPr="00AF19A1">
        <w:rPr>
          <w:rFonts w:ascii="Calibri" w:hAnsi="Calibri"/>
          <w:i/>
          <w:sz w:val="22"/>
          <w:szCs w:val="22"/>
        </w:rPr>
        <w:t xml:space="preserve"> </w:t>
      </w:r>
      <w:r w:rsidR="007323D5" w:rsidRPr="00AF19A1">
        <w:rPr>
          <w:rFonts w:ascii="Calibri" w:hAnsi="Calibri"/>
          <w:i/>
          <w:sz w:val="22"/>
          <w:szCs w:val="22"/>
        </w:rPr>
        <w:t>se pro účely výpočtu</w:t>
      </w:r>
      <w:r w:rsidR="00AF19A1">
        <w:rPr>
          <w:rFonts w:ascii="Calibri" w:hAnsi="Calibri"/>
          <w:i/>
          <w:sz w:val="22"/>
          <w:szCs w:val="22"/>
        </w:rPr>
        <w:t xml:space="preserve"> měsíční</w:t>
      </w:r>
      <w:r w:rsidR="007323D5" w:rsidRPr="00AF19A1">
        <w:rPr>
          <w:rFonts w:ascii="Calibri" w:hAnsi="Calibri"/>
          <w:i/>
          <w:sz w:val="22"/>
          <w:szCs w:val="22"/>
        </w:rPr>
        <w:t xml:space="preserve"> odměny průměrný </w:t>
      </w:r>
      <w:r w:rsidR="00A60575" w:rsidRPr="00AF19A1">
        <w:rPr>
          <w:rFonts w:ascii="Calibri" w:hAnsi="Calibri"/>
          <w:i/>
          <w:sz w:val="22"/>
          <w:szCs w:val="22"/>
        </w:rPr>
        <w:t xml:space="preserve">měsíční </w:t>
      </w:r>
      <w:r w:rsidR="007323D5" w:rsidRPr="00AF19A1">
        <w:rPr>
          <w:rFonts w:ascii="Calibri" w:hAnsi="Calibri"/>
          <w:i/>
          <w:sz w:val="22"/>
          <w:szCs w:val="22"/>
        </w:rPr>
        <w:t xml:space="preserve">počet účetních případů </w:t>
      </w:r>
      <w:r w:rsidR="00573B08" w:rsidRPr="00AF19A1">
        <w:rPr>
          <w:rFonts w:ascii="Calibri" w:hAnsi="Calibri"/>
          <w:i/>
          <w:sz w:val="22"/>
          <w:szCs w:val="22"/>
        </w:rPr>
        <w:t>ve třetím</w:t>
      </w:r>
      <w:r w:rsidR="007323D5" w:rsidRPr="00AF19A1">
        <w:rPr>
          <w:rFonts w:ascii="Calibri" w:hAnsi="Calibri"/>
          <w:i/>
          <w:sz w:val="22"/>
          <w:szCs w:val="22"/>
        </w:rPr>
        <w:t xml:space="preserve"> čtvrtletí uplynulého kalendářního roku, přičemž se do tohoto počtu nepočítají doklady předpisu nájemného automaticky generované v rámci účetního SW Správce.</w:t>
      </w:r>
    </w:p>
    <w:p w:rsidR="00171927" w:rsidRDefault="00573B08" w:rsidP="00AF19A1">
      <w:pPr>
        <w:spacing w:after="120"/>
        <w:ind w:left="2267" w:hanging="851"/>
        <w:jc w:val="both"/>
        <w:rPr>
          <w:rFonts w:ascii="Calibri" w:hAnsi="Calibri"/>
          <w:i/>
          <w:sz w:val="22"/>
          <w:szCs w:val="22"/>
        </w:rPr>
      </w:pPr>
      <w:r w:rsidRPr="00AF19A1">
        <w:rPr>
          <w:rFonts w:ascii="Calibri" w:hAnsi="Calibri"/>
          <w:i/>
          <w:sz w:val="22"/>
          <w:szCs w:val="22"/>
        </w:rPr>
        <w:t>5.1.</w:t>
      </w:r>
      <w:r w:rsidR="00F32CDC" w:rsidRPr="00AF19A1">
        <w:rPr>
          <w:rFonts w:ascii="Calibri" w:hAnsi="Calibri"/>
          <w:i/>
          <w:sz w:val="22"/>
          <w:szCs w:val="22"/>
        </w:rPr>
        <w:t>3</w:t>
      </w:r>
      <w:r w:rsidRPr="00AF19A1">
        <w:rPr>
          <w:rFonts w:ascii="Calibri" w:hAnsi="Calibri"/>
          <w:i/>
          <w:sz w:val="22"/>
          <w:szCs w:val="22"/>
        </w:rPr>
        <w:tab/>
        <w:t xml:space="preserve">Smluvní strany se </w:t>
      </w:r>
      <w:r w:rsidR="00AF19A1">
        <w:rPr>
          <w:rFonts w:ascii="Calibri" w:hAnsi="Calibri"/>
          <w:i/>
          <w:sz w:val="22"/>
          <w:szCs w:val="22"/>
        </w:rPr>
        <w:t>dohodly, že</w:t>
      </w:r>
      <w:r w:rsidR="00AF19A1" w:rsidRPr="00AF19A1">
        <w:rPr>
          <w:rFonts w:ascii="Calibri" w:hAnsi="Calibri"/>
          <w:i/>
          <w:sz w:val="22"/>
          <w:szCs w:val="22"/>
        </w:rPr>
        <w:t xml:space="preserve"> </w:t>
      </w:r>
      <w:r w:rsidRPr="00AF19A1">
        <w:rPr>
          <w:rFonts w:ascii="Calibri" w:hAnsi="Calibri"/>
          <w:i/>
          <w:sz w:val="22"/>
          <w:szCs w:val="22"/>
        </w:rPr>
        <w:t xml:space="preserve">před začátkem nového kalendářního roku, ve kterém bude Správce Městské části poskytovat své služby, </w:t>
      </w:r>
      <w:r w:rsidR="00AF19A1">
        <w:rPr>
          <w:rFonts w:ascii="Calibri" w:hAnsi="Calibri"/>
          <w:i/>
          <w:sz w:val="22"/>
          <w:szCs w:val="22"/>
        </w:rPr>
        <w:t>sjednají formou</w:t>
      </w:r>
      <w:r w:rsidRPr="00AF19A1">
        <w:rPr>
          <w:rFonts w:ascii="Calibri" w:hAnsi="Calibri"/>
          <w:i/>
          <w:sz w:val="22"/>
          <w:szCs w:val="22"/>
        </w:rPr>
        <w:t xml:space="preserve"> dodatku </w:t>
      </w:r>
      <w:r w:rsidR="00412A3C" w:rsidRPr="00AF19A1">
        <w:rPr>
          <w:rFonts w:ascii="Calibri" w:hAnsi="Calibri"/>
          <w:i/>
          <w:sz w:val="22"/>
          <w:szCs w:val="22"/>
        </w:rPr>
        <w:t>k této smlouvě</w:t>
      </w:r>
      <w:r w:rsidR="00171927">
        <w:rPr>
          <w:rFonts w:ascii="Calibri" w:hAnsi="Calibri"/>
          <w:i/>
          <w:sz w:val="22"/>
          <w:szCs w:val="22"/>
        </w:rPr>
        <w:t xml:space="preserve"> (resp. oboustranným schválením nového Ceníku služeb)</w:t>
      </w:r>
      <w:r w:rsidR="00412A3C" w:rsidRPr="00AF19A1">
        <w:rPr>
          <w:rFonts w:ascii="Calibri" w:hAnsi="Calibri"/>
          <w:i/>
          <w:sz w:val="22"/>
          <w:szCs w:val="22"/>
        </w:rPr>
        <w:t xml:space="preserve"> </w:t>
      </w:r>
      <w:r w:rsidRPr="00AF19A1">
        <w:rPr>
          <w:rFonts w:ascii="Calibri" w:hAnsi="Calibri"/>
          <w:i/>
          <w:sz w:val="22"/>
          <w:szCs w:val="22"/>
        </w:rPr>
        <w:t xml:space="preserve">novou výši odměny. </w:t>
      </w:r>
      <w:r w:rsidR="00171927">
        <w:rPr>
          <w:rFonts w:ascii="Calibri" w:hAnsi="Calibri"/>
          <w:i/>
          <w:sz w:val="22"/>
          <w:szCs w:val="22"/>
        </w:rPr>
        <w:t>Nová výše odměny platí od měsíce následujícího po účinnosti uzavření dohody o nové výši odměny.</w:t>
      </w:r>
    </w:p>
    <w:p w:rsidR="00573B08" w:rsidRPr="00AF19A1" w:rsidRDefault="00171927" w:rsidP="00AF19A1">
      <w:pPr>
        <w:spacing w:after="120"/>
        <w:ind w:left="2267" w:hanging="851"/>
        <w:jc w:val="both"/>
        <w:rPr>
          <w:rFonts w:ascii="Calibri" w:hAnsi="Calibri"/>
          <w:i/>
          <w:sz w:val="22"/>
          <w:szCs w:val="22"/>
        </w:rPr>
      </w:pPr>
      <w:r>
        <w:rPr>
          <w:rFonts w:ascii="Calibri" w:hAnsi="Calibri"/>
          <w:i/>
          <w:sz w:val="22"/>
          <w:szCs w:val="22"/>
        </w:rPr>
        <w:t>5.1.3</w:t>
      </w:r>
      <w:r>
        <w:rPr>
          <w:rFonts w:ascii="Calibri" w:hAnsi="Calibri"/>
          <w:i/>
          <w:sz w:val="22"/>
          <w:szCs w:val="22"/>
        </w:rPr>
        <w:tab/>
        <w:t xml:space="preserve">Nenabude-li dohoda o nové výši odměny účinnosti k 1.1. nového kalendářního roku, je Správce oprávněn platnou výši odměny jednostranně zvýšit (valorizovat) o průměrnou roční míru inflace vyhlášenou Českým statistickým </w:t>
      </w:r>
      <w:r w:rsidRPr="008330BE">
        <w:rPr>
          <w:rFonts w:ascii="Calibri" w:hAnsi="Calibri"/>
          <w:i/>
          <w:sz w:val="22"/>
          <w:szCs w:val="22"/>
        </w:rPr>
        <w:t>úřadem za uplynulý kalendářní rok</w:t>
      </w:r>
      <w:r>
        <w:rPr>
          <w:rFonts w:ascii="Calibri" w:hAnsi="Calibri"/>
          <w:i/>
          <w:sz w:val="22"/>
          <w:szCs w:val="22"/>
        </w:rPr>
        <w:t>, se zaokrouhlením výsledné výše odměny matematicky na celé koruny.</w:t>
      </w:r>
      <w:r w:rsidRPr="008330BE">
        <w:rPr>
          <w:rFonts w:ascii="Calibri" w:hAnsi="Calibri"/>
          <w:i/>
          <w:sz w:val="22"/>
          <w:szCs w:val="22"/>
        </w:rPr>
        <w:t xml:space="preserve"> </w:t>
      </w:r>
      <w:r>
        <w:rPr>
          <w:rFonts w:ascii="Calibri" w:hAnsi="Calibri"/>
          <w:i/>
          <w:sz w:val="22"/>
          <w:szCs w:val="22"/>
        </w:rPr>
        <w:t>Správce je povinen novou (valorizovanou) výši odměny oznámit Městské části písemně nejpozději vždy do 30. 6. daného kalendářního roku. Nová (valorizovaná) výše odměny platí zpětně od 1. 1. kalendářního roku. Rozdíl mezi valorizovanou výší a skutečně uhrazenou výší odměny do doby oznámení nové (valorizované) výše odměny bude Správci uhrazena dodatečně na základě příslušné faktury.</w:t>
      </w:r>
    </w:p>
    <w:p w:rsidR="00F32CDC" w:rsidRDefault="00F32CDC" w:rsidP="00AF19A1">
      <w:pPr>
        <w:ind w:left="2267" w:hanging="851"/>
        <w:jc w:val="both"/>
        <w:rPr>
          <w:rFonts w:ascii="Calibri" w:hAnsi="Calibri"/>
          <w:sz w:val="22"/>
          <w:szCs w:val="22"/>
        </w:rPr>
      </w:pPr>
      <w:r w:rsidRPr="00AF19A1">
        <w:rPr>
          <w:rFonts w:ascii="Calibri" w:hAnsi="Calibri"/>
          <w:i/>
          <w:sz w:val="22"/>
          <w:szCs w:val="22"/>
        </w:rPr>
        <w:t>5.1.</w:t>
      </w:r>
      <w:r w:rsidR="00171927">
        <w:rPr>
          <w:rFonts w:ascii="Calibri" w:hAnsi="Calibri"/>
          <w:i/>
          <w:sz w:val="22"/>
          <w:szCs w:val="22"/>
        </w:rPr>
        <w:t>5</w:t>
      </w:r>
      <w:r w:rsidRPr="00AF19A1">
        <w:rPr>
          <w:rFonts w:ascii="Calibri" w:hAnsi="Calibri"/>
          <w:i/>
          <w:sz w:val="22"/>
          <w:szCs w:val="22"/>
        </w:rPr>
        <w:tab/>
        <w:t>K odměně bude připočtena DPH v zákonem stanovené výši, pokud bude Správce jejím plátcem. V odměně jsou již zahrnuty i veškeré náklady, které při plnění této smlouvy Správce účelně vynaloží.</w:t>
      </w:r>
      <w:r w:rsidRPr="004158CD">
        <w:rPr>
          <w:rFonts w:ascii="Calibri" w:hAnsi="Calibri"/>
          <w:sz w:val="22"/>
          <w:szCs w:val="22"/>
        </w:rPr>
        <w:t xml:space="preserve"> </w:t>
      </w:r>
    </w:p>
    <w:p w:rsidR="00F32CDC" w:rsidRDefault="00F32CDC" w:rsidP="004158CD">
      <w:pPr>
        <w:ind w:left="1560" w:hanging="851"/>
        <w:jc w:val="both"/>
        <w:rPr>
          <w:rFonts w:ascii="Calibri" w:hAnsi="Calibri"/>
          <w:sz w:val="22"/>
          <w:szCs w:val="22"/>
        </w:rPr>
      </w:pPr>
    </w:p>
    <w:p w:rsidR="007323D5" w:rsidRDefault="007323D5" w:rsidP="004158CD">
      <w:pPr>
        <w:ind w:left="1560" w:hanging="851"/>
        <w:jc w:val="both"/>
        <w:rPr>
          <w:rFonts w:ascii="Calibri" w:hAnsi="Calibri"/>
          <w:sz w:val="22"/>
          <w:szCs w:val="22"/>
        </w:rPr>
      </w:pPr>
    </w:p>
    <w:p w:rsidR="003B607D" w:rsidRPr="00AD6775" w:rsidRDefault="003B607D" w:rsidP="003B607D">
      <w:pPr>
        <w:numPr>
          <w:ilvl w:val="1"/>
          <w:numId w:val="4"/>
        </w:numPr>
        <w:ind w:left="709"/>
        <w:jc w:val="both"/>
        <w:rPr>
          <w:rFonts w:ascii="Calibri" w:hAnsi="Calibri"/>
          <w:b/>
          <w:sz w:val="22"/>
          <w:szCs w:val="22"/>
        </w:rPr>
      </w:pPr>
      <w:r w:rsidRPr="00AD6775">
        <w:rPr>
          <w:rFonts w:ascii="Calibri" w:hAnsi="Calibri"/>
          <w:sz w:val="22"/>
        </w:rPr>
        <w:t>Příloh</w:t>
      </w:r>
      <w:r>
        <w:rPr>
          <w:rFonts w:ascii="Calibri" w:hAnsi="Calibri"/>
          <w:sz w:val="22"/>
        </w:rPr>
        <w:t>a</w:t>
      </w:r>
      <w:r w:rsidRPr="00AD6775">
        <w:rPr>
          <w:rFonts w:ascii="Calibri" w:hAnsi="Calibri"/>
          <w:sz w:val="22"/>
        </w:rPr>
        <w:t xml:space="preserve"> č. 4 smlouvy o správě</w:t>
      </w:r>
      <w:r w:rsidR="00171927">
        <w:rPr>
          <w:rFonts w:ascii="Calibri" w:hAnsi="Calibri"/>
          <w:sz w:val="22"/>
        </w:rPr>
        <w:t xml:space="preserve"> (ceník služeb + kategorizace a popis činností)</w:t>
      </w:r>
      <w:r w:rsidRPr="00AD6775">
        <w:rPr>
          <w:rFonts w:ascii="Calibri" w:hAnsi="Calibri"/>
          <w:sz w:val="22"/>
        </w:rPr>
        <w:t xml:space="preserve"> se nahrazuje </w:t>
      </w:r>
      <w:r w:rsidR="00171927">
        <w:rPr>
          <w:rFonts w:ascii="Calibri" w:hAnsi="Calibri"/>
          <w:sz w:val="22"/>
        </w:rPr>
        <w:t xml:space="preserve">novou </w:t>
      </w:r>
      <w:r w:rsidR="00171927" w:rsidRPr="00171927">
        <w:rPr>
          <w:rFonts w:ascii="Calibri" w:hAnsi="Calibri"/>
          <w:i/>
          <w:sz w:val="22"/>
        </w:rPr>
        <w:t>P</w:t>
      </w:r>
      <w:r w:rsidR="00171927" w:rsidRPr="00B578F2">
        <w:rPr>
          <w:rFonts w:ascii="Calibri" w:hAnsi="Calibri"/>
          <w:i/>
          <w:sz w:val="22"/>
        </w:rPr>
        <w:t xml:space="preserve">řílohou č. </w:t>
      </w:r>
      <w:r w:rsidR="00171927">
        <w:rPr>
          <w:rFonts w:ascii="Calibri" w:hAnsi="Calibri"/>
          <w:i/>
          <w:sz w:val="22"/>
        </w:rPr>
        <w:t>4</w:t>
      </w:r>
      <w:r w:rsidR="00171927" w:rsidRPr="00B578F2">
        <w:rPr>
          <w:rFonts w:ascii="Calibri" w:hAnsi="Calibri"/>
          <w:i/>
          <w:sz w:val="22"/>
        </w:rPr>
        <w:t xml:space="preserve"> - Kvalitativní </w:t>
      </w:r>
      <w:r w:rsidR="00171927">
        <w:rPr>
          <w:rFonts w:ascii="Calibri" w:hAnsi="Calibri"/>
          <w:i/>
          <w:sz w:val="22"/>
        </w:rPr>
        <w:t>standardy</w:t>
      </w:r>
      <w:r w:rsidR="00171927" w:rsidRPr="00B578F2">
        <w:rPr>
          <w:rFonts w:ascii="Calibri" w:hAnsi="Calibri"/>
          <w:i/>
          <w:sz w:val="22"/>
        </w:rPr>
        <w:t xml:space="preserve"> a ceník služeb</w:t>
      </w:r>
      <w:r w:rsidR="00171927">
        <w:rPr>
          <w:rFonts w:ascii="Calibri" w:hAnsi="Calibri"/>
          <w:sz w:val="22"/>
        </w:rPr>
        <w:t>,</w:t>
      </w:r>
      <w:r>
        <w:rPr>
          <w:rFonts w:ascii="Calibri" w:hAnsi="Calibri"/>
          <w:sz w:val="22"/>
        </w:rPr>
        <w:t>, které je</w:t>
      </w:r>
      <w:r w:rsidRPr="00AD6775">
        <w:rPr>
          <w:rFonts w:ascii="Calibri" w:hAnsi="Calibri"/>
          <w:sz w:val="22"/>
        </w:rPr>
        <w:t xml:space="preserve"> v příloze tohoto dodatku.</w:t>
      </w:r>
    </w:p>
    <w:p w:rsidR="003B607D" w:rsidRDefault="003B607D" w:rsidP="003B607D">
      <w:pPr>
        <w:jc w:val="both"/>
        <w:rPr>
          <w:rFonts w:ascii="Calibri" w:hAnsi="Calibri"/>
          <w:b/>
          <w:sz w:val="22"/>
          <w:szCs w:val="22"/>
        </w:rPr>
      </w:pPr>
    </w:p>
    <w:p w:rsidR="00171927" w:rsidRPr="00B851ED" w:rsidRDefault="00171927" w:rsidP="003B607D">
      <w:pPr>
        <w:jc w:val="both"/>
        <w:rPr>
          <w:rFonts w:ascii="Calibri" w:hAnsi="Calibri"/>
          <w:b/>
          <w:sz w:val="22"/>
          <w:szCs w:val="22"/>
        </w:rPr>
      </w:pPr>
    </w:p>
    <w:p w:rsidR="00B851ED" w:rsidRPr="004A6423" w:rsidRDefault="00B851ED" w:rsidP="00B851ED">
      <w:pPr>
        <w:numPr>
          <w:ilvl w:val="0"/>
          <w:numId w:val="4"/>
        </w:numPr>
        <w:jc w:val="center"/>
        <w:rPr>
          <w:rFonts w:ascii="Calibri" w:hAnsi="Calibri"/>
          <w:sz w:val="22"/>
          <w:szCs w:val="22"/>
        </w:rPr>
      </w:pPr>
      <w:r w:rsidRPr="004A6423">
        <w:rPr>
          <w:rFonts w:ascii="Calibri" w:hAnsi="Calibri"/>
          <w:b/>
          <w:sz w:val="22"/>
          <w:szCs w:val="22"/>
        </w:rPr>
        <w:t xml:space="preserve">Závěrečná ustanovení </w:t>
      </w:r>
    </w:p>
    <w:p w:rsidR="00B851ED" w:rsidRPr="004A6423" w:rsidRDefault="00B851ED" w:rsidP="00B851ED">
      <w:pPr>
        <w:jc w:val="both"/>
        <w:rPr>
          <w:rFonts w:ascii="Calibri" w:hAnsi="Calibri"/>
          <w:sz w:val="22"/>
          <w:szCs w:val="22"/>
        </w:rPr>
      </w:pPr>
    </w:p>
    <w:p w:rsidR="00B851ED" w:rsidRPr="00ED4EF6" w:rsidRDefault="00B851ED" w:rsidP="00B851ED">
      <w:pPr>
        <w:numPr>
          <w:ilvl w:val="1"/>
          <w:numId w:val="4"/>
        </w:numPr>
        <w:ind w:left="709"/>
        <w:jc w:val="both"/>
        <w:rPr>
          <w:rFonts w:ascii="Calibri" w:hAnsi="Calibri"/>
          <w:sz w:val="22"/>
          <w:szCs w:val="22"/>
          <w:lang w:eastAsia="en-US"/>
        </w:rPr>
      </w:pPr>
      <w:r>
        <w:rPr>
          <w:rFonts w:ascii="Calibri" w:hAnsi="Calibri"/>
          <w:sz w:val="22"/>
          <w:szCs w:val="22"/>
          <w:lang w:eastAsia="en-US"/>
        </w:rPr>
        <w:t>Tento</w:t>
      </w:r>
      <w:r w:rsidRPr="004A6423">
        <w:rPr>
          <w:rFonts w:ascii="Calibri" w:hAnsi="Calibri"/>
          <w:sz w:val="22"/>
          <w:szCs w:val="22"/>
          <w:lang w:eastAsia="en-US"/>
        </w:rPr>
        <w:t xml:space="preserve"> </w:t>
      </w:r>
      <w:r>
        <w:rPr>
          <w:rFonts w:ascii="Calibri" w:hAnsi="Calibri"/>
          <w:sz w:val="22"/>
          <w:szCs w:val="22"/>
          <w:lang w:eastAsia="en-US"/>
        </w:rPr>
        <w:t>dodatek</w:t>
      </w:r>
      <w:r w:rsidRPr="004A6423">
        <w:rPr>
          <w:rFonts w:ascii="Calibri" w:hAnsi="Calibri"/>
          <w:sz w:val="22"/>
          <w:szCs w:val="22"/>
          <w:lang w:eastAsia="en-US"/>
        </w:rPr>
        <w:t xml:space="preserve"> nabývá platnosti dnem </w:t>
      </w:r>
      <w:r>
        <w:rPr>
          <w:rFonts w:ascii="Calibri" w:hAnsi="Calibri"/>
          <w:sz w:val="22"/>
          <w:szCs w:val="22"/>
          <w:lang w:eastAsia="en-US"/>
        </w:rPr>
        <w:t>jeho</w:t>
      </w:r>
      <w:r w:rsidRPr="004A6423">
        <w:rPr>
          <w:rFonts w:ascii="Calibri" w:hAnsi="Calibri"/>
          <w:sz w:val="22"/>
          <w:szCs w:val="22"/>
          <w:lang w:eastAsia="en-US"/>
        </w:rPr>
        <w:t xml:space="preserve"> podpisu oběma smluvními stranami</w:t>
      </w:r>
      <w:r w:rsidR="00A8151F">
        <w:rPr>
          <w:rFonts w:ascii="Calibri" w:hAnsi="Calibri"/>
          <w:sz w:val="22"/>
          <w:szCs w:val="22"/>
          <w:lang w:eastAsia="en-US"/>
        </w:rPr>
        <w:t xml:space="preserve">. </w:t>
      </w:r>
      <w:r w:rsidR="00A8151F" w:rsidRPr="00ED4EF6">
        <w:rPr>
          <w:rFonts w:ascii="Calibri" w:hAnsi="Calibri"/>
          <w:sz w:val="22"/>
          <w:szCs w:val="22"/>
          <w:lang w:eastAsia="en-US"/>
        </w:rPr>
        <w:t>Ú</w:t>
      </w:r>
      <w:r w:rsidR="00AD6775" w:rsidRPr="00ED4EF6">
        <w:rPr>
          <w:rFonts w:ascii="Calibri" w:hAnsi="Calibri"/>
          <w:sz w:val="22"/>
          <w:szCs w:val="22"/>
          <w:lang w:eastAsia="en-US"/>
        </w:rPr>
        <w:t xml:space="preserve">činnosti </w:t>
      </w:r>
      <w:r w:rsidR="00A8151F" w:rsidRPr="00ED4EF6">
        <w:rPr>
          <w:rFonts w:ascii="Calibri" w:hAnsi="Calibri"/>
          <w:sz w:val="22"/>
          <w:szCs w:val="22"/>
          <w:lang w:eastAsia="en-US"/>
        </w:rPr>
        <w:t xml:space="preserve">tento dodatek </w:t>
      </w:r>
      <w:r w:rsidR="00AD6775" w:rsidRPr="00ED4EF6">
        <w:rPr>
          <w:rFonts w:ascii="Calibri" w:hAnsi="Calibri"/>
          <w:sz w:val="22"/>
          <w:szCs w:val="22"/>
          <w:lang w:eastAsia="en-US"/>
        </w:rPr>
        <w:t>nab</w:t>
      </w:r>
      <w:r w:rsidR="00171927">
        <w:rPr>
          <w:rFonts w:ascii="Calibri" w:hAnsi="Calibri"/>
          <w:sz w:val="22"/>
          <w:szCs w:val="22"/>
          <w:lang w:eastAsia="en-US"/>
        </w:rPr>
        <w:t>u</w:t>
      </w:r>
      <w:r w:rsidR="00AD6775" w:rsidRPr="00ED4EF6">
        <w:rPr>
          <w:rFonts w:ascii="Calibri" w:hAnsi="Calibri"/>
          <w:sz w:val="22"/>
          <w:szCs w:val="22"/>
          <w:lang w:eastAsia="en-US"/>
        </w:rPr>
        <w:t xml:space="preserve">de </w:t>
      </w:r>
      <w:r w:rsidRPr="00ED4EF6">
        <w:rPr>
          <w:rFonts w:ascii="Calibri" w:hAnsi="Calibri"/>
          <w:sz w:val="22"/>
          <w:szCs w:val="22"/>
          <w:lang w:eastAsia="en-US"/>
        </w:rPr>
        <w:t>zveřejněn</w:t>
      </w:r>
      <w:r w:rsidR="00A8151F" w:rsidRPr="00ED4EF6">
        <w:rPr>
          <w:rFonts w:ascii="Calibri" w:hAnsi="Calibri"/>
          <w:sz w:val="22"/>
          <w:szCs w:val="22"/>
          <w:lang w:eastAsia="en-US"/>
        </w:rPr>
        <w:t>ím, nejdříve však k 1.</w:t>
      </w:r>
      <w:r w:rsidR="00ED4EF6">
        <w:rPr>
          <w:rFonts w:ascii="Calibri" w:hAnsi="Calibri"/>
          <w:sz w:val="22"/>
          <w:szCs w:val="22"/>
          <w:lang w:eastAsia="en-US"/>
        </w:rPr>
        <w:t xml:space="preserve"> </w:t>
      </w:r>
      <w:r w:rsidR="00A8151F" w:rsidRPr="00ED4EF6">
        <w:rPr>
          <w:rFonts w:ascii="Calibri" w:hAnsi="Calibri"/>
          <w:sz w:val="22"/>
          <w:szCs w:val="22"/>
          <w:lang w:eastAsia="en-US"/>
        </w:rPr>
        <w:t>7.</w:t>
      </w:r>
      <w:r w:rsidR="00ED4EF6">
        <w:rPr>
          <w:rFonts w:ascii="Calibri" w:hAnsi="Calibri"/>
          <w:sz w:val="22"/>
          <w:szCs w:val="22"/>
          <w:lang w:eastAsia="en-US"/>
        </w:rPr>
        <w:t xml:space="preserve"> </w:t>
      </w:r>
      <w:r w:rsidR="00A8151F" w:rsidRPr="00ED4EF6">
        <w:rPr>
          <w:rFonts w:ascii="Calibri" w:hAnsi="Calibri"/>
          <w:sz w:val="22"/>
          <w:szCs w:val="22"/>
          <w:lang w:eastAsia="en-US"/>
        </w:rPr>
        <w:t>2018</w:t>
      </w:r>
      <w:r w:rsidRPr="00ED4EF6">
        <w:rPr>
          <w:rFonts w:ascii="Calibri" w:hAnsi="Calibri"/>
          <w:sz w:val="22"/>
          <w:szCs w:val="22"/>
          <w:lang w:eastAsia="en-US"/>
        </w:rPr>
        <w:t>.</w:t>
      </w:r>
    </w:p>
    <w:p w:rsidR="00B851ED" w:rsidRPr="004A6423" w:rsidRDefault="00B851ED" w:rsidP="00B851ED">
      <w:pPr>
        <w:ind w:left="709"/>
        <w:jc w:val="both"/>
        <w:rPr>
          <w:rFonts w:ascii="Calibri" w:hAnsi="Calibri"/>
          <w:sz w:val="22"/>
          <w:szCs w:val="22"/>
          <w:lang w:eastAsia="en-US"/>
        </w:rPr>
      </w:pPr>
    </w:p>
    <w:p w:rsidR="00B851ED" w:rsidRPr="004A6423" w:rsidRDefault="00B851ED" w:rsidP="00B851ED">
      <w:pPr>
        <w:numPr>
          <w:ilvl w:val="1"/>
          <w:numId w:val="4"/>
        </w:numPr>
        <w:ind w:left="709"/>
        <w:jc w:val="both"/>
        <w:rPr>
          <w:rFonts w:ascii="Calibri" w:hAnsi="Calibri"/>
          <w:sz w:val="22"/>
          <w:szCs w:val="22"/>
          <w:lang w:eastAsia="en-US"/>
        </w:rPr>
      </w:pPr>
      <w:r w:rsidRPr="004A6423">
        <w:rPr>
          <w:rFonts w:ascii="Calibri" w:hAnsi="Calibri"/>
          <w:sz w:val="22"/>
          <w:szCs w:val="22"/>
          <w:lang w:eastAsia="en-US"/>
        </w:rPr>
        <w:t xml:space="preserve">Smluvní strany vysloveně souhlasí s tím, aby </w:t>
      </w:r>
      <w:r>
        <w:rPr>
          <w:rFonts w:ascii="Calibri" w:hAnsi="Calibri"/>
          <w:sz w:val="22"/>
          <w:szCs w:val="22"/>
          <w:lang w:eastAsia="en-US"/>
        </w:rPr>
        <w:t>tento dodatek</w:t>
      </w:r>
      <w:r w:rsidRPr="004A6423">
        <w:rPr>
          <w:rFonts w:ascii="Calibri" w:hAnsi="Calibri"/>
          <w:sz w:val="22"/>
          <w:szCs w:val="22"/>
          <w:lang w:eastAsia="en-US"/>
        </w:rPr>
        <w:t xml:space="preserve"> byl veden v Centrální evidenci smluv (CES) vedené </w:t>
      </w:r>
      <w:r w:rsidRPr="004A6423">
        <w:rPr>
          <w:rFonts w:ascii="Calibri" w:hAnsi="Calibri"/>
          <w:sz w:val="22"/>
          <w:szCs w:val="22"/>
        </w:rPr>
        <w:t>Městskou částí</w:t>
      </w:r>
      <w:r w:rsidRPr="004A6423">
        <w:rPr>
          <w:rFonts w:ascii="Calibri" w:hAnsi="Calibri"/>
          <w:sz w:val="22"/>
          <w:szCs w:val="22"/>
          <w:lang w:eastAsia="en-US"/>
        </w:rPr>
        <w:t>, která je veřejně přístupná, a která obsahuje údaje o smluvních stranách, předmětu smlouvy, číselné označení této smlouvy, datum jejího podpisu a text této smlouvy.</w:t>
      </w:r>
    </w:p>
    <w:p w:rsidR="00B851ED" w:rsidRPr="004A6423" w:rsidRDefault="00B851ED" w:rsidP="00B851ED">
      <w:pPr>
        <w:ind w:left="709"/>
        <w:jc w:val="both"/>
        <w:rPr>
          <w:rFonts w:ascii="Calibri" w:hAnsi="Calibri"/>
          <w:sz w:val="22"/>
          <w:szCs w:val="22"/>
          <w:lang w:eastAsia="en-US"/>
        </w:rPr>
      </w:pPr>
    </w:p>
    <w:p w:rsidR="00B851ED" w:rsidRPr="004A6423" w:rsidRDefault="00B851ED" w:rsidP="00B851ED">
      <w:pPr>
        <w:numPr>
          <w:ilvl w:val="1"/>
          <w:numId w:val="4"/>
        </w:numPr>
        <w:ind w:left="709"/>
        <w:jc w:val="both"/>
        <w:rPr>
          <w:rFonts w:ascii="Calibri" w:hAnsi="Calibri"/>
          <w:sz w:val="22"/>
          <w:szCs w:val="22"/>
          <w:lang w:eastAsia="en-US"/>
        </w:rPr>
      </w:pPr>
      <w:r w:rsidRPr="004A6423">
        <w:rPr>
          <w:rFonts w:ascii="Calibri" w:hAnsi="Calibri"/>
          <w:sz w:val="22"/>
          <w:szCs w:val="22"/>
          <w:lang w:eastAsia="en-US"/>
        </w:rPr>
        <w:lastRenderedPageBreak/>
        <w:t>Smluvní strany prohlašují, že skutečnosti uvedené v</w:t>
      </w:r>
      <w:r>
        <w:rPr>
          <w:rFonts w:ascii="Calibri" w:hAnsi="Calibri"/>
          <w:sz w:val="22"/>
          <w:szCs w:val="22"/>
          <w:lang w:eastAsia="en-US"/>
        </w:rPr>
        <w:t> tomto dodatku</w:t>
      </w:r>
      <w:r w:rsidRPr="004A6423">
        <w:rPr>
          <w:rFonts w:ascii="Calibri" w:hAnsi="Calibri"/>
          <w:sz w:val="22"/>
          <w:szCs w:val="22"/>
          <w:lang w:eastAsia="en-US"/>
        </w:rPr>
        <w:t xml:space="preserve"> nepovažují za obchodní tajemství ve smyslu § 504 občanského zákoníku a udělují svolení k jejich užití a zveřejnění bez stanovení jakýchkoli dalších podmínek.</w:t>
      </w:r>
    </w:p>
    <w:p w:rsidR="00B851ED" w:rsidRPr="004A6423" w:rsidRDefault="00B851ED" w:rsidP="00B851ED">
      <w:pPr>
        <w:ind w:left="709"/>
        <w:jc w:val="both"/>
        <w:rPr>
          <w:rFonts w:ascii="Calibri" w:hAnsi="Calibri"/>
          <w:sz w:val="22"/>
          <w:szCs w:val="22"/>
          <w:lang w:eastAsia="en-US"/>
        </w:rPr>
      </w:pPr>
    </w:p>
    <w:p w:rsidR="00B851ED" w:rsidRPr="004A6423" w:rsidRDefault="00B851ED" w:rsidP="00B851ED">
      <w:pPr>
        <w:numPr>
          <w:ilvl w:val="1"/>
          <w:numId w:val="4"/>
        </w:numPr>
        <w:ind w:left="709"/>
        <w:jc w:val="both"/>
        <w:rPr>
          <w:rFonts w:ascii="Calibri" w:hAnsi="Calibri"/>
          <w:sz w:val="22"/>
          <w:szCs w:val="22"/>
          <w:lang w:eastAsia="en-US"/>
        </w:rPr>
      </w:pPr>
      <w:r>
        <w:rPr>
          <w:rFonts w:ascii="Calibri" w:hAnsi="Calibri"/>
          <w:sz w:val="22"/>
          <w:szCs w:val="22"/>
          <w:lang w:eastAsia="en-US"/>
        </w:rPr>
        <w:t>Tento dodatek</w:t>
      </w:r>
      <w:r w:rsidRPr="004A6423">
        <w:rPr>
          <w:rFonts w:ascii="Calibri" w:hAnsi="Calibri"/>
          <w:sz w:val="22"/>
          <w:szCs w:val="22"/>
          <w:lang w:eastAsia="en-US"/>
        </w:rPr>
        <w:t xml:space="preserve"> je vyhotoven ve třech stejnopisech, z nichž Správce obdrží jedno vyhotovení a </w:t>
      </w:r>
      <w:r w:rsidRPr="004A6423">
        <w:rPr>
          <w:rFonts w:ascii="Calibri" w:hAnsi="Calibri"/>
          <w:sz w:val="22"/>
          <w:szCs w:val="22"/>
        </w:rPr>
        <w:t>Městská část</w:t>
      </w:r>
      <w:r w:rsidRPr="004A6423">
        <w:rPr>
          <w:rFonts w:ascii="Calibri" w:hAnsi="Calibri"/>
          <w:sz w:val="22"/>
          <w:szCs w:val="22"/>
          <w:lang w:eastAsia="en-US"/>
        </w:rPr>
        <w:t xml:space="preserve"> dvě vyhotovení.</w:t>
      </w:r>
    </w:p>
    <w:p w:rsidR="00B851ED" w:rsidRPr="004A6423" w:rsidRDefault="00B851ED" w:rsidP="00B851ED">
      <w:pPr>
        <w:ind w:left="709"/>
        <w:jc w:val="both"/>
        <w:rPr>
          <w:rFonts w:ascii="Calibri" w:hAnsi="Calibri"/>
          <w:sz w:val="22"/>
          <w:szCs w:val="22"/>
          <w:lang w:eastAsia="en-US"/>
        </w:rPr>
      </w:pPr>
    </w:p>
    <w:p w:rsidR="00B851ED" w:rsidRPr="00F525D9" w:rsidRDefault="00B851ED" w:rsidP="00B851ED">
      <w:pPr>
        <w:numPr>
          <w:ilvl w:val="1"/>
          <w:numId w:val="4"/>
        </w:numPr>
        <w:ind w:left="709"/>
        <w:jc w:val="both"/>
        <w:rPr>
          <w:rFonts w:ascii="Calibri" w:hAnsi="Calibri"/>
          <w:sz w:val="22"/>
          <w:szCs w:val="22"/>
          <w:lang w:eastAsia="en-US"/>
        </w:rPr>
      </w:pPr>
      <w:r w:rsidRPr="004A6423">
        <w:rPr>
          <w:rFonts w:ascii="Calibri" w:hAnsi="Calibri"/>
          <w:sz w:val="22"/>
          <w:szCs w:val="22"/>
          <w:lang w:eastAsia="en-US"/>
        </w:rPr>
        <w:t xml:space="preserve">V souladu s § 43 odst. 1 zákona č. 131/2000 Sb., o hlavním městě Praze, ve znění pozdějších předpisů, tímto </w:t>
      </w:r>
      <w:r w:rsidRPr="004A6423">
        <w:rPr>
          <w:rFonts w:ascii="Calibri" w:hAnsi="Calibri"/>
          <w:sz w:val="22"/>
          <w:szCs w:val="22"/>
        </w:rPr>
        <w:t>Městská část</w:t>
      </w:r>
      <w:r w:rsidRPr="004A6423">
        <w:rPr>
          <w:rFonts w:ascii="Calibri" w:hAnsi="Calibri"/>
          <w:sz w:val="22"/>
          <w:szCs w:val="22"/>
          <w:lang w:eastAsia="en-US"/>
        </w:rPr>
        <w:t xml:space="preserve"> potvrzuje, že uzavření </w:t>
      </w:r>
      <w:r>
        <w:rPr>
          <w:rFonts w:ascii="Calibri" w:hAnsi="Calibri"/>
          <w:sz w:val="22"/>
          <w:szCs w:val="22"/>
          <w:lang w:eastAsia="en-US"/>
        </w:rPr>
        <w:t>tohoto dodatku</w:t>
      </w:r>
      <w:r w:rsidRPr="004A6423">
        <w:rPr>
          <w:rFonts w:ascii="Calibri" w:hAnsi="Calibri"/>
          <w:sz w:val="22"/>
          <w:szCs w:val="22"/>
          <w:lang w:eastAsia="en-US"/>
        </w:rPr>
        <w:t xml:space="preserve"> schválila Rada městské části Praha 3 </w:t>
      </w:r>
      <w:r w:rsidRPr="00F525D9">
        <w:rPr>
          <w:rFonts w:ascii="Calibri" w:hAnsi="Calibri"/>
          <w:sz w:val="22"/>
          <w:szCs w:val="22"/>
          <w:lang w:eastAsia="en-US"/>
        </w:rPr>
        <w:t>usnesením č. …… ze dne ………….</w:t>
      </w:r>
    </w:p>
    <w:p w:rsidR="00B851ED" w:rsidRPr="00F525D9" w:rsidRDefault="00B851ED" w:rsidP="00B851ED">
      <w:pPr>
        <w:pStyle w:val="Odstavecseseznamem"/>
        <w:rPr>
          <w:rFonts w:ascii="Calibri" w:hAnsi="Calibri"/>
          <w:sz w:val="22"/>
          <w:szCs w:val="22"/>
          <w:lang w:eastAsia="en-US"/>
        </w:rPr>
      </w:pPr>
    </w:p>
    <w:p w:rsidR="00B851ED" w:rsidRPr="00F525D9" w:rsidRDefault="003B607D" w:rsidP="00B851ED">
      <w:pPr>
        <w:jc w:val="both"/>
        <w:rPr>
          <w:rFonts w:ascii="Calibri" w:hAnsi="Calibri"/>
          <w:sz w:val="22"/>
          <w:szCs w:val="22"/>
        </w:rPr>
      </w:pPr>
      <w:r w:rsidRPr="00F525D9">
        <w:rPr>
          <w:rFonts w:ascii="Calibri" w:hAnsi="Calibri"/>
          <w:sz w:val="22"/>
          <w:szCs w:val="22"/>
        </w:rPr>
        <w:t>Přílohy tohoto dodatku:</w:t>
      </w:r>
    </w:p>
    <w:p w:rsidR="003B607D" w:rsidRPr="00F525D9" w:rsidRDefault="003B607D" w:rsidP="00B851ED">
      <w:pPr>
        <w:jc w:val="both"/>
        <w:rPr>
          <w:rFonts w:ascii="Calibri" w:hAnsi="Calibri"/>
          <w:sz w:val="22"/>
          <w:szCs w:val="22"/>
        </w:rPr>
      </w:pPr>
      <w:r w:rsidRPr="00F525D9">
        <w:rPr>
          <w:rFonts w:ascii="Calibri" w:hAnsi="Calibri"/>
          <w:sz w:val="22"/>
          <w:szCs w:val="22"/>
        </w:rPr>
        <w:t>Příloha č. 4 – Kvalitativní standardy a ceník služeb</w:t>
      </w:r>
    </w:p>
    <w:p w:rsidR="003B607D" w:rsidRPr="00F525D9" w:rsidRDefault="003B607D" w:rsidP="00B851ED">
      <w:pPr>
        <w:jc w:val="both"/>
        <w:rPr>
          <w:rFonts w:ascii="Calibri" w:hAnsi="Calibri"/>
          <w:sz w:val="22"/>
          <w:szCs w:val="22"/>
        </w:rPr>
      </w:pPr>
    </w:p>
    <w:p w:rsidR="003B607D" w:rsidRPr="00F525D9" w:rsidRDefault="003B607D" w:rsidP="00B851ED">
      <w:pPr>
        <w:jc w:val="both"/>
        <w:rPr>
          <w:rFonts w:ascii="Calibri" w:hAnsi="Calibri"/>
          <w:sz w:val="22"/>
          <w:szCs w:val="22"/>
        </w:rPr>
      </w:pPr>
    </w:p>
    <w:p w:rsidR="003B607D" w:rsidRPr="00F525D9" w:rsidRDefault="003B607D" w:rsidP="00B851ED">
      <w:pPr>
        <w:jc w:val="both"/>
        <w:rPr>
          <w:rFonts w:ascii="Calibri" w:hAnsi="Calibri"/>
          <w:sz w:val="22"/>
          <w:szCs w:val="22"/>
        </w:rPr>
      </w:pPr>
    </w:p>
    <w:p w:rsidR="00B851ED" w:rsidRPr="004A6423" w:rsidRDefault="00B851ED" w:rsidP="00B851ED">
      <w:pPr>
        <w:jc w:val="both"/>
        <w:outlineLvl w:val="0"/>
        <w:rPr>
          <w:rFonts w:ascii="Calibri" w:hAnsi="Calibri"/>
          <w:sz w:val="22"/>
          <w:szCs w:val="22"/>
        </w:rPr>
      </w:pPr>
      <w:r w:rsidRPr="00F525D9">
        <w:rPr>
          <w:rFonts w:ascii="Calibri" w:hAnsi="Calibri"/>
          <w:sz w:val="22"/>
          <w:szCs w:val="22"/>
        </w:rPr>
        <w:t>V Praze, dne ……………….. 201</w:t>
      </w:r>
      <w:r w:rsidR="007A7FE7" w:rsidRPr="00F525D9">
        <w:rPr>
          <w:rFonts w:ascii="Calibri" w:hAnsi="Calibri"/>
          <w:sz w:val="22"/>
          <w:szCs w:val="22"/>
        </w:rPr>
        <w:t>8</w:t>
      </w:r>
      <w:r w:rsidRPr="004A6423">
        <w:rPr>
          <w:rFonts w:ascii="Calibri" w:hAnsi="Calibri"/>
          <w:sz w:val="22"/>
          <w:szCs w:val="22"/>
        </w:rPr>
        <w:t xml:space="preserve"> </w:t>
      </w:r>
    </w:p>
    <w:p w:rsidR="00B851ED" w:rsidRPr="004A6423" w:rsidRDefault="00B851ED" w:rsidP="00B851ED">
      <w:pPr>
        <w:jc w:val="both"/>
        <w:rPr>
          <w:rFonts w:ascii="Calibri" w:hAnsi="Calibri"/>
          <w:sz w:val="22"/>
          <w:szCs w:val="22"/>
        </w:rPr>
      </w:pPr>
    </w:p>
    <w:p w:rsidR="00B851ED" w:rsidRPr="004A6423" w:rsidRDefault="00B851ED" w:rsidP="00B851ED">
      <w:pPr>
        <w:jc w:val="both"/>
        <w:rPr>
          <w:rFonts w:ascii="Calibri" w:hAnsi="Calibri"/>
          <w:sz w:val="22"/>
          <w:szCs w:val="22"/>
        </w:rPr>
      </w:pPr>
    </w:p>
    <w:p w:rsidR="00B851ED" w:rsidRPr="004A6423" w:rsidRDefault="00B851ED" w:rsidP="00B851ED">
      <w:pPr>
        <w:jc w:val="both"/>
        <w:rPr>
          <w:rFonts w:ascii="Calibri" w:hAnsi="Calibri"/>
          <w:sz w:val="22"/>
          <w:szCs w:val="22"/>
        </w:rPr>
      </w:pPr>
    </w:p>
    <w:p w:rsidR="00B851ED" w:rsidRPr="00D80925" w:rsidRDefault="00B851ED" w:rsidP="00B851ED">
      <w:pPr>
        <w:tabs>
          <w:tab w:val="left" w:pos="5103"/>
        </w:tabs>
        <w:rPr>
          <w:rFonts w:ascii="Calibri" w:hAnsi="Calibri"/>
          <w:sz w:val="22"/>
          <w:szCs w:val="22"/>
        </w:rPr>
      </w:pPr>
      <w:r w:rsidRPr="00D80925">
        <w:rPr>
          <w:rFonts w:ascii="Calibri" w:hAnsi="Calibri"/>
          <w:sz w:val="22"/>
          <w:szCs w:val="22"/>
        </w:rPr>
        <w:t>……………………………...............................……………</w:t>
      </w:r>
      <w:r w:rsidRPr="00D80925">
        <w:rPr>
          <w:rFonts w:ascii="Calibri" w:hAnsi="Calibri"/>
          <w:sz w:val="22"/>
          <w:szCs w:val="22"/>
        </w:rPr>
        <w:tab/>
        <w:t>……………………………...............................……………</w:t>
      </w:r>
    </w:p>
    <w:p w:rsidR="00B851ED" w:rsidRPr="00D80925" w:rsidRDefault="00B851ED" w:rsidP="00B851ED">
      <w:pPr>
        <w:tabs>
          <w:tab w:val="left" w:pos="5103"/>
        </w:tabs>
        <w:rPr>
          <w:rFonts w:ascii="Calibri" w:hAnsi="Calibri"/>
          <w:sz w:val="22"/>
          <w:szCs w:val="22"/>
        </w:rPr>
      </w:pPr>
      <w:r w:rsidRPr="00D80925">
        <w:rPr>
          <w:rFonts w:ascii="Calibri" w:hAnsi="Calibri"/>
          <w:sz w:val="22"/>
          <w:szCs w:val="22"/>
        </w:rPr>
        <w:t>za městskou část Praha 3</w:t>
      </w:r>
      <w:r w:rsidRPr="00D80925">
        <w:rPr>
          <w:rFonts w:ascii="Calibri" w:hAnsi="Calibri"/>
          <w:sz w:val="22"/>
          <w:szCs w:val="22"/>
        </w:rPr>
        <w:tab/>
        <w:t>za Správu zbytkového majetku MČ Praha 3 a.s.</w:t>
      </w:r>
    </w:p>
    <w:p w:rsidR="00B851ED" w:rsidRPr="00D80925" w:rsidRDefault="00DA4592" w:rsidP="00ED4EF6">
      <w:pPr>
        <w:tabs>
          <w:tab w:val="left" w:pos="5103"/>
        </w:tabs>
        <w:rPr>
          <w:rFonts w:ascii="Calibri" w:hAnsi="Calibri"/>
          <w:sz w:val="22"/>
          <w:szCs w:val="22"/>
        </w:rPr>
      </w:pPr>
      <w:hyperlink r:id="rId8" w:history="1">
        <w:r w:rsidR="00B851ED" w:rsidRPr="00D80925">
          <w:rPr>
            <w:rFonts w:ascii="Calibri" w:hAnsi="Calibri"/>
            <w:sz w:val="22"/>
            <w:szCs w:val="22"/>
          </w:rPr>
          <w:t>Ing. Vladislava Hujov</w:t>
        </w:r>
      </w:hyperlink>
      <w:r w:rsidR="00B851ED" w:rsidRPr="00D80925">
        <w:rPr>
          <w:rFonts w:ascii="Calibri" w:hAnsi="Calibri"/>
          <w:sz w:val="22"/>
          <w:szCs w:val="22"/>
        </w:rPr>
        <w:t>á, starostka</w:t>
      </w:r>
      <w:r w:rsidR="00B851ED" w:rsidRPr="00D80925">
        <w:rPr>
          <w:rFonts w:ascii="Calibri" w:hAnsi="Calibri"/>
          <w:sz w:val="22"/>
          <w:szCs w:val="22"/>
        </w:rPr>
        <w:tab/>
      </w:r>
      <w:r w:rsidR="00ED4EF6">
        <w:rPr>
          <w:rFonts w:ascii="Calibri" w:hAnsi="Calibri"/>
          <w:sz w:val="22"/>
          <w:szCs w:val="22"/>
        </w:rPr>
        <w:t>Bc. Tomáš Kalivoda, předseda představenstva</w:t>
      </w:r>
    </w:p>
    <w:p w:rsidR="00B851ED" w:rsidRPr="00D80925" w:rsidRDefault="00B851ED" w:rsidP="00B851ED">
      <w:pPr>
        <w:jc w:val="both"/>
        <w:rPr>
          <w:rFonts w:ascii="Calibri" w:hAnsi="Calibri"/>
          <w:sz w:val="22"/>
          <w:szCs w:val="22"/>
        </w:rPr>
      </w:pPr>
    </w:p>
    <w:p w:rsidR="00B851ED" w:rsidRPr="00D80925" w:rsidRDefault="00B851ED" w:rsidP="00B851ED">
      <w:pPr>
        <w:jc w:val="both"/>
        <w:rPr>
          <w:rFonts w:ascii="Calibri" w:hAnsi="Calibri"/>
          <w:sz w:val="22"/>
          <w:szCs w:val="22"/>
        </w:rPr>
      </w:pPr>
    </w:p>
    <w:p w:rsidR="00B851ED" w:rsidRPr="00D80925" w:rsidRDefault="00B851ED" w:rsidP="00B851ED">
      <w:pPr>
        <w:tabs>
          <w:tab w:val="left" w:pos="5103"/>
        </w:tabs>
        <w:rPr>
          <w:rFonts w:ascii="Calibri" w:hAnsi="Calibri"/>
          <w:sz w:val="22"/>
          <w:szCs w:val="22"/>
        </w:rPr>
      </w:pPr>
      <w:r w:rsidRPr="00D80925">
        <w:rPr>
          <w:rFonts w:ascii="Calibri" w:hAnsi="Calibri"/>
          <w:sz w:val="22"/>
          <w:szCs w:val="22"/>
        </w:rPr>
        <w:tab/>
        <w:t>……………………………...............................……………</w:t>
      </w:r>
    </w:p>
    <w:p w:rsidR="00B851ED" w:rsidRPr="00D80925" w:rsidRDefault="00B851ED" w:rsidP="00B851ED">
      <w:pPr>
        <w:tabs>
          <w:tab w:val="left" w:pos="5103"/>
        </w:tabs>
        <w:rPr>
          <w:rFonts w:ascii="Calibri" w:hAnsi="Calibri"/>
          <w:sz w:val="22"/>
          <w:szCs w:val="22"/>
        </w:rPr>
      </w:pPr>
      <w:r w:rsidRPr="00D80925">
        <w:rPr>
          <w:rFonts w:ascii="Calibri" w:hAnsi="Calibri"/>
          <w:sz w:val="22"/>
          <w:szCs w:val="22"/>
        </w:rPr>
        <w:tab/>
        <w:t>za Správu zbytkového majetku MČ Praha 3 a.s.</w:t>
      </w:r>
    </w:p>
    <w:p w:rsidR="00085D28" w:rsidRDefault="00B851ED" w:rsidP="00ED4EF6">
      <w:pPr>
        <w:tabs>
          <w:tab w:val="left" w:pos="5103"/>
        </w:tabs>
        <w:jc w:val="both"/>
        <w:rPr>
          <w:rFonts w:ascii="Calibri" w:hAnsi="Calibri"/>
          <w:sz w:val="22"/>
          <w:szCs w:val="22"/>
        </w:rPr>
      </w:pPr>
      <w:r w:rsidRPr="00D80925">
        <w:rPr>
          <w:rFonts w:ascii="Calibri" w:hAnsi="Calibri"/>
          <w:sz w:val="22"/>
          <w:szCs w:val="22"/>
        </w:rPr>
        <w:tab/>
      </w:r>
      <w:r w:rsidR="00ED4EF6">
        <w:rPr>
          <w:rFonts w:ascii="Calibri" w:hAnsi="Calibri"/>
          <w:sz w:val="22"/>
          <w:szCs w:val="22"/>
        </w:rPr>
        <w:t>Mgr. Ladislav Kolář, člen představenstva</w:t>
      </w:r>
    </w:p>
    <w:p w:rsidR="00085D28" w:rsidRDefault="00085D28">
      <w:pPr>
        <w:spacing w:after="160" w:line="259" w:lineRule="auto"/>
        <w:rPr>
          <w:rFonts w:ascii="Calibri" w:hAnsi="Calibri"/>
          <w:sz w:val="22"/>
          <w:szCs w:val="22"/>
        </w:rPr>
      </w:pPr>
      <w:r>
        <w:rPr>
          <w:rFonts w:ascii="Calibri" w:hAnsi="Calibri"/>
          <w:sz w:val="22"/>
          <w:szCs w:val="22"/>
        </w:rPr>
        <w:br w:type="page"/>
      </w:r>
    </w:p>
    <w:p w:rsidR="00040ACC" w:rsidRPr="0023146E" w:rsidRDefault="00040ACC" w:rsidP="00040ACC">
      <w:pPr>
        <w:spacing w:line="276" w:lineRule="auto"/>
        <w:jc w:val="center"/>
        <w:rPr>
          <w:rFonts w:asciiTheme="minorHAnsi" w:hAnsiTheme="minorHAnsi"/>
          <w:b/>
          <w:sz w:val="22"/>
          <w:szCs w:val="22"/>
          <w:u w:val="single"/>
        </w:rPr>
      </w:pPr>
      <w:r w:rsidRPr="0023146E">
        <w:rPr>
          <w:rFonts w:asciiTheme="minorHAnsi" w:hAnsiTheme="minorHAnsi"/>
          <w:b/>
          <w:sz w:val="22"/>
          <w:szCs w:val="22"/>
          <w:u w:val="single"/>
        </w:rPr>
        <w:lastRenderedPageBreak/>
        <w:t xml:space="preserve">Příloha č. 4 – </w:t>
      </w:r>
      <w:r>
        <w:rPr>
          <w:rFonts w:asciiTheme="minorHAnsi" w:hAnsiTheme="minorHAnsi"/>
          <w:b/>
          <w:sz w:val="22"/>
          <w:szCs w:val="22"/>
          <w:u w:val="single"/>
        </w:rPr>
        <w:t>Kvalitativní standardy a ceník služeb</w:t>
      </w:r>
    </w:p>
    <w:p w:rsidR="00040ACC" w:rsidRDefault="00040ACC" w:rsidP="00040ACC">
      <w:pPr>
        <w:spacing w:line="276" w:lineRule="auto"/>
        <w:jc w:val="both"/>
        <w:rPr>
          <w:rFonts w:asciiTheme="minorHAnsi" w:hAnsiTheme="minorHAnsi"/>
          <w:b/>
          <w:sz w:val="22"/>
          <w:szCs w:val="22"/>
          <w:u w:val="single"/>
        </w:rPr>
      </w:pPr>
    </w:p>
    <w:p w:rsidR="00040ACC" w:rsidRPr="00AF0F30" w:rsidRDefault="00040ACC" w:rsidP="00040ACC">
      <w:pPr>
        <w:spacing w:line="276" w:lineRule="auto"/>
        <w:jc w:val="both"/>
        <w:rPr>
          <w:rFonts w:asciiTheme="minorHAnsi" w:hAnsiTheme="minorHAnsi"/>
          <w:sz w:val="22"/>
          <w:szCs w:val="22"/>
        </w:rPr>
      </w:pPr>
      <w:bookmarkStart w:id="1" w:name="_Hlk512454605"/>
      <w:r w:rsidRPr="00AF0F30">
        <w:rPr>
          <w:rFonts w:asciiTheme="minorHAnsi" w:hAnsiTheme="minorHAnsi"/>
          <w:sz w:val="22"/>
          <w:szCs w:val="22"/>
        </w:rPr>
        <w:t>Tato příloha blíže specifikuje kvalitativní standardy, v</w:t>
      </w:r>
      <w:r>
        <w:rPr>
          <w:rFonts w:asciiTheme="minorHAnsi" w:hAnsiTheme="minorHAnsi"/>
          <w:sz w:val="22"/>
          <w:szCs w:val="22"/>
        </w:rPr>
        <w:t xml:space="preserve"> jejichž </w:t>
      </w:r>
      <w:r w:rsidRPr="00AF0F30">
        <w:rPr>
          <w:rFonts w:asciiTheme="minorHAnsi" w:hAnsiTheme="minorHAnsi"/>
          <w:sz w:val="22"/>
          <w:szCs w:val="22"/>
        </w:rPr>
        <w:t xml:space="preserve">rámci Správce </w:t>
      </w:r>
      <w:r>
        <w:rPr>
          <w:rFonts w:asciiTheme="minorHAnsi" w:hAnsiTheme="minorHAnsi"/>
          <w:sz w:val="22"/>
          <w:szCs w:val="22"/>
        </w:rPr>
        <w:t>vykonává</w:t>
      </w:r>
      <w:r w:rsidRPr="00AF0F30">
        <w:rPr>
          <w:rFonts w:asciiTheme="minorHAnsi" w:hAnsiTheme="minorHAnsi"/>
          <w:sz w:val="22"/>
          <w:szCs w:val="22"/>
        </w:rPr>
        <w:t xml:space="preserve"> činnosti pro Městskou část dle smlouvy o správě</w:t>
      </w:r>
      <w:r>
        <w:rPr>
          <w:rFonts w:asciiTheme="minorHAnsi" w:hAnsiTheme="minorHAnsi"/>
          <w:sz w:val="22"/>
          <w:szCs w:val="22"/>
        </w:rPr>
        <w:t>, tj. stanovuje bližší podmínky rozsahu této činnosti a specifické požadavky na způsob a četnost výkonu těchto činností.</w:t>
      </w:r>
    </w:p>
    <w:bookmarkEnd w:id="1"/>
    <w:p w:rsidR="00040ACC" w:rsidRDefault="00040ACC" w:rsidP="00040ACC">
      <w:pPr>
        <w:spacing w:line="276" w:lineRule="auto"/>
        <w:jc w:val="both"/>
        <w:rPr>
          <w:rFonts w:asciiTheme="minorHAnsi" w:hAnsiTheme="minorHAnsi"/>
          <w:b/>
          <w:sz w:val="22"/>
          <w:szCs w:val="22"/>
          <w:u w:val="single"/>
        </w:rPr>
      </w:pPr>
    </w:p>
    <w:p w:rsidR="00040ACC" w:rsidRDefault="00040ACC" w:rsidP="00040ACC">
      <w:pPr>
        <w:spacing w:line="276" w:lineRule="auto"/>
        <w:jc w:val="both"/>
        <w:rPr>
          <w:rFonts w:asciiTheme="minorHAnsi" w:hAnsiTheme="minorHAnsi"/>
          <w:sz w:val="22"/>
          <w:szCs w:val="22"/>
        </w:rPr>
      </w:pPr>
      <w:r>
        <w:rPr>
          <w:rFonts w:asciiTheme="minorHAnsi" w:hAnsiTheme="minorHAnsi"/>
          <w:sz w:val="22"/>
          <w:szCs w:val="22"/>
        </w:rPr>
        <w:t>V návaznosti na kvalitativní standardy pak t</w:t>
      </w:r>
      <w:r w:rsidRPr="009C27F5">
        <w:rPr>
          <w:rFonts w:asciiTheme="minorHAnsi" w:hAnsiTheme="minorHAnsi"/>
          <w:sz w:val="22"/>
          <w:szCs w:val="22"/>
        </w:rPr>
        <w:t>ato příloha</w:t>
      </w:r>
      <w:r>
        <w:rPr>
          <w:rFonts w:asciiTheme="minorHAnsi" w:hAnsiTheme="minorHAnsi"/>
          <w:sz w:val="22"/>
          <w:szCs w:val="22"/>
        </w:rPr>
        <w:t xml:space="preserve"> stanovuje ceník služeb základní správy a doplňkových služeb poskytovaných Správcem dle smlouvy o správě.</w:t>
      </w: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r>
        <w:rPr>
          <w:rFonts w:asciiTheme="minorHAnsi" w:hAnsiTheme="minorHAnsi"/>
          <w:sz w:val="22"/>
          <w:szCs w:val="22"/>
        </w:rPr>
        <w:t>Příloha rovněž stanovuje ceník dalších činností poskytovaných Správcem dle bodu 4.1 smlouvy o správě.</w:t>
      </w:r>
    </w:p>
    <w:p w:rsidR="00040ACC" w:rsidRDefault="00040ACC" w:rsidP="00040ACC">
      <w:pPr>
        <w:spacing w:line="276" w:lineRule="auto"/>
        <w:jc w:val="both"/>
        <w:rPr>
          <w:rFonts w:asciiTheme="minorHAnsi" w:hAnsiTheme="minorHAnsi"/>
          <w:sz w:val="22"/>
          <w:szCs w:val="22"/>
        </w:rPr>
      </w:pPr>
    </w:p>
    <w:p w:rsidR="00040ACC" w:rsidRPr="009C27F5" w:rsidRDefault="00040ACC" w:rsidP="00040ACC">
      <w:pPr>
        <w:spacing w:line="276" w:lineRule="auto"/>
        <w:jc w:val="both"/>
        <w:rPr>
          <w:rFonts w:asciiTheme="minorHAnsi" w:hAnsiTheme="minorHAnsi"/>
          <w:b/>
          <w:sz w:val="22"/>
          <w:szCs w:val="22"/>
          <w:u w:val="single"/>
        </w:rPr>
      </w:pPr>
      <w:r w:rsidRPr="009C27F5">
        <w:rPr>
          <w:rFonts w:asciiTheme="minorHAnsi" w:hAnsiTheme="minorHAnsi"/>
          <w:b/>
          <w:sz w:val="22"/>
          <w:szCs w:val="22"/>
          <w:u w:val="single"/>
        </w:rPr>
        <w:t>Kvalitativní standard</w:t>
      </w:r>
      <w:r>
        <w:rPr>
          <w:rFonts w:asciiTheme="minorHAnsi" w:hAnsiTheme="minorHAnsi"/>
          <w:b/>
          <w:sz w:val="22"/>
          <w:szCs w:val="22"/>
          <w:u w:val="single"/>
        </w:rPr>
        <w:t>y</w:t>
      </w:r>
      <w:r w:rsidRPr="009C27F5">
        <w:rPr>
          <w:rFonts w:asciiTheme="minorHAnsi" w:hAnsiTheme="minorHAnsi"/>
          <w:b/>
          <w:sz w:val="22"/>
          <w:szCs w:val="22"/>
          <w:u w:val="single"/>
        </w:rPr>
        <w:t xml:space="preserve"> poskytování služeb Správcem</w:t>
      </w:r>
    </w:p>
    <w:p w:rsidR="00040ACC" w:rsidRPr="0061658F" w:rsidRDefault="00040ACC" w:rsidP="00040ACC">
      <w:pPr>
        <w:numPr>
          <w:ilvl w:val="0"/>
          <w:numId w:val="35"/>
        </w:numPr>
        <w:spacing w:before="240" w:line="276" w:lineRule="auto"/>
        <w:ind w:left="714" w:hanging="357"/>
        <w:jc w:val="both"/>
        <w:rPr>
          <w:rFonts w:asciiTheme="minorHAnsi" w:hAnsiTheme="minorHAnsi"/>
          <w:b/>
          <w:sz w:val="22"/>
          <w:szCs w:val="22"/>
        </w:rPr>
      </w:pPr>
      <w:r w:rsidRPr="0061658F">
        <w:rPr>
          <w:rFonts w:asciiTheme="minorHAnsi" w:hAnsiTheme="minorHAnsi"/>
          <w:b/>
          <w:sz w:val="22"/>
          <w:szCs w:val="22"/>
        </w:rPr>
        <w:t>Vedení účetnictví a souvisejících agend</w:t>
      </w:r>
    </w:p>
    <w:p w:rsidR="00040ACC" w:rsidRPr="0061658F" w:rsidRDefault="00040ACC" w:rsidP="00040ACC">
      <w:pPr>
        <w:spacing w:before="120" w:line="276" w:lineRule="auto"/>
        <w:ind w:left="709"/>
        <w:jc w:val="both"/>
        <w:rPr>
          <w:rFonts w:asciiTheme="minorHAnsi" w:hAnsiTheme="minorHAnsi"/>
          <w:sz w:val="22"/>
          <w:szCs w:val="22"/>
        </w:rPr>
      </w:pPr>
      <w:r w:rsidRPr="0061658F">
        <w:rPr>
          <w:rFonts w:asciiTheme="minorHAnsi" w:hAnsiTheme="minorHAnsi"/>
          <w:sz w:val="22"/>
          <w:szCs w:val="22"/>
        </w:rPr>
        <w:t>Tato služba zahrnuje zejména:</w:t>
      </w:r>
    </w:p>
    <w:p w:rsidR="00040ACC" w:rsidRPr="0061658F" w:rsidRDefault="00040ACC" w:rsidP="00040ACC">
      <w:pPr>
        <w:numPr>
          <w:ilvl w:val="0"/>
          <w:numId w:val="36"/>
        </w:numPr>
        <w:spacing w:line="276" w:lineRule="auto"/>
        <w:ind w:left="1134"/>
        <w:jc w:val="both"/>
        <w:rPr>
          <w:rFonts w:asciiTheme="minorHAnsi" w:hAnsiTheme="minorHAnsi"/>
          <w:sz w:val="22"/>
          <w:szCs w:val="22"/>
        </w:rPr>
      </w:pPr>
      <w:bookmarkStart w:id="2" w:name="_Hlk513017301"/>
      <w:r w:rsidRPr="0061658F">
        <w:rPr>
          <w:rFonts w:asciiTheme="minorHAnsi" w:hAnsiTheme="minorHAnsi"/>
          <w:sz w:val="22"/>
          <w:szCs w:val="22"/>
        </w:rPr>
        <w:t>vedení podvojného účetnictví okruhu VHČ</w:t>
      </w:r>
    </w:p>
    <w:p w:rsidR="00040ACC" w:rsidRPr="0061658F" w:rsidRDefault="00040ACC" w:rsidP="00040ACC">
      <w:pPr>
        <w:numPr>
          <w:ilvl w:val="0"/>
          <w:numId w:val="36"/>
        </w:numPr>
        <w:spacing w:line="276" w:lineRule="auto"/>
        <w:ind w:left="1134"/>
        <w:jc w:val="both"/>
        <w:rPr>
          <w:rFonts w:asciiTheme="minorHAnsi" w:hAnsiTheme="minorHAnsi"/>
          <w:sz w:val="22"/>
          <w:szCs w:val="22"/>
        </w:rPr>
      </w:pPr>
      <w:r w:rsidRPr="0061658F">
        <w:rPr>
          <w:rFonts w:asciiTheme="minorHAnsi" w:hAnsiTheme="minorHAnsi"/>
          <w:sz w:val="22"/>
          <w:szCs w:val="22"/>
        </w:rPr>
        <w:t>vedení pomocného analytického přehledu okruhu VHČ</w:t>
      </w:r>
    </w:p>
    <w:p w:rsidR="00040ACC" w:rsidRPr="0061658F" w:rsidRDefault="00040ACC" w:rsidP="00040ACC">
      <w:pPr>
        <w:numPr>
          <w:ilvl w:val="0"/>
          <w:numId w:val="36"/>
        </w:numPr>
        <w:spacing w:line="276" w:lineRule="auto"/>
        <w:ind w:left="1134"/>
        <w:jc w:val="both"/>
        <w:rPr>
          <w:rFonts w:asciiTheme="minorHAnsi" w:hAnsiTheme="minorHAnsi"/>
          <w:sz w:val="22"/>
          <w:szCs w:val="22"/>
        </w:rPr>
      </w:pPr>
      <w:r w:rsidRPr="0061658F">
        <w:rPr>
          <w:rFonts w:asciiTheme="minorHAnsi" w:hAnsiTheme="minorHAnsi"/>
          <w:sz w:val="22"/>
          <w:szCs w:val="22"/>
        </w:rPr>
        <w:t>vedení daňové doloženosti a kontrolního hlášení okruhu VHČ</w:t>
      </w:r>
    </w:p>
    <w:p w:rsidR="00040ACC" w:rsidRPr="0061658F" w:rsidRDefault="00040ACC" w:rsidP="00040ACC">
      <w:pPr>
        <w:numPr>
          <w:ilvl w:val="0"/>
          <w:numId w:val="36"/>
        </w:numPr>
        <w:spacing w:line="276" w:lineRule="auto"/>
        <w:ind w:left="1134"/>
        <w:jc w:val="both"/>
        <w:rPr>
          <w:rFonts w:asciiTheme="minorHAnsi" w:hAnsiTheme="minorHAnsi"/>
          <w:sz w:val="22"/>
          <w:szCs w:val="22"/>
        </w:rPr>
      </w:pPr>
      <w:r w:rsidRPr="0061658F">
        <w:rPr>
          <w:rFonts w:asciiTheme="minorHAnsi" w:hAnsiTheme="minorHAnsi"/>
          <w:sz w:val="22"/>
          <w:szCs w:val="22"/>
        </w:rPr>
        <w:t>sestavování a regulace finančního plánu okruhu VHČ</w:t>
      </w:r>
    </w:p>
    <w:p w:rsidR="00040ACC" w:rsidRPr="0061658F" w:rsidRDefault="00040ACC" w:rsidP="00040ACC">
      <w:pPr>
        <w:numPr>
          <w:ilvl w:val="0"/>
          <w:numId w:val="36"/>
        </w:numPr>
        <w:spacing w:line="276" w:lineRule="auto"/>
        <w:ind w:left="1134"/>
        <w:jc w:val="both"/>
        <w:rPr>
          <w:rFonts w:asciiTheme="minorHAnsi" w:hAnsiTheme="minorHAnsi"/>
          <w:sz w:val="22"/>
          <w:szCs w:val="22"/>
        </w:rPr>
      </w:pPr>
      <w:r w:rsidRPr="0061658F">
        <w:rPr>
          <w:rFonts w:asciiTheme="minorHAnsi" w:hAnsiTheme="minorHAnsi"/>
          <w:sz w:val="22"/>
          <w:szCs w:val="22"/>
        </w:rPr>
        <w:t>reporting plnění plánu VHČ</w:t>
      </w:r>
    </w:p>
    <w:bookmarkEnd w:id="2"/>
    <w:p w:rsidR="00040ACC" w:rsidRDefault="00040ACC" w:rsidP="00040ACC">
      <w:pPr>
        <w:spacing w:before="120" w:line="276" w:lineRule="auto"/>
        <w:ind w:left="709"/>
        <w:jc w:val="both"/>
        <w:rPr>
          <w:rFonts w:asciiTheme="minorHAnsi" w:hAnsiTheme="minorHAnsi"/>
          <w:sz w:val="22"/>
          <w:szCs w:val="22"/>
        </w:rPr>
      </w:pPr>
      <w:r>
        <w:rPr>
          <w:rFonts w:asciiTheme="minorHAnsi" w:hAnsiTheme="minorHAnsi"/>
          <w:sz w:val="22"/>
          <w:szCs w:val="22"/>
        </w:rPr>
        <w:t xml:space="preserve">Účetnictví vymezené části VHČ, o kterém vede účetnictví dle smlouvy Správce bude vedeno položkově </w:t>
      </w:r>
      <w:r w:rsidRPr="0061658F">
        <w:rPr>
          <w:rFonts w:asciiTheme="minorHAnsi" w:hAnsiTheme="minorHAnsi"/>
          <w:sz w:val="22"/>
          <w:szCs w:val="22"/>
        </w:rPr>
        <w:t xml:space="preserve">v samostatném účetním SW </w:t>
      </w:r>
      <w:r>
        <w:rPr>
          <w:rFonts w:asciiTheme="minorHAnsi" w:hAnsiTheme="minorHAnsi"/>
          <w:sz w:val="22"/>
          <w:szCs w:val="22"/>
        </w:rPr>
        <w:t xml:space="preserve">Správce a do účetního SW Městské části budou v předepsaných termínech přenášeny jednotlivé položky </w:t>
      </w:r>
      <w:r w:rsidRPr="0061658F">
        <w:rPr>
          <w:rFonts w:asciiTheme="minorHAnsi" w:hAnsiTheme="minorHAnsi"/>
          <w:sz w:val="22"/>
          <w:szCs w:val="22"/>
        </w:rPr>
        <w:t xml:space="preserve">účetnictví, saldokont odběratelů a dodavatelů, navazujících daňových agend vč. </w:t>
      </w:r>
      <w:r>
        <w:rPr>
          <w:rFonts w:asciiTheme="minorHAnsi" w:hAnsiTheme="minorHAnsi"/>
          <w:sz w:val="22"/>
          <w:szCs w:val="22"/>
        </w:rPr>
        <w:t xml:space="preserve">vazeb pro účely PAP a evidence DPH tak, aby účetnictví Městské části obsahovalo potřebné </w:t>
      </w:r>
      <w:r w:rsidRPr="0061658F">
        <w:rPr>
          <w:rFonts w:asciiTheme="minorHAnsi" w:hAnsiTheme="minorHAnsi"/>
          <w:sz w:val="22"/>
          <w:szCs w:val="22"/>
        </w:rPr>
        <w:t>detail</w:t>
      </w:r>
      <w:r>
        <w:rPr>
          <w:rFonts w:asciiTheme="minorHAnsi" w:hAnsiTheme="minorHAnsi"/>
          <w:sz w:val="22"/>
          <w:szCs w:val="22"/>
        </w:rPr>
        <w:t>ní informace pro účely řízení a kontroly Městské části</w:t>
      </w:r>
      <w:r w:rsidRPr="0061658F">
        <w:rPr>
          <w:rFonts w:asciiTheme="minorHAnsi" w:hAnsiTheme="minorHAnsi"/>
          <w:sz w:val="22"/>
          <w:szCs w:val="22"/>
        </w:rPr>
        <w:t xml:space="preserve">. </w:t>
      </w:r>
    </w:p>
    <w:p w:rsidR="00040ACC" w:rsidRDefault="00040ACC" w:rsidP="00040ACC">
      <w:pPr>
        <w:spacing w:before="120" w:line="276" w:lineRule="auto"/>
        <w:ind w:left="709"/>
        <w:jc w:val="both"/>
        <w:rPr>
          <w:rFonts w:asciiTheme="minorHAnsi" w:hAnsiTheme="minorHAnsi"/>
          <w:sz w:val="22"/>
          <w:szCs w:val="22"/>
        </w:rPr>
      </w:pPr>
      <w:r>
        <w:rPr>
          <w:rFonts w:asciiTheme="minorHAnsi" w:hAnsiTheme="minorHAnsi"/>
          <w:sz w:val="22"/>
          <w:szCs w:val="22"/>
        </w:rPr>
        <w:t>Správce v účetnictví VHČ zajistí:</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 xml:space="preserve">účtování jednotlivých položek předpisu nájemného a jiných výnosů </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účtování jednotlivých položek předpisu plateb do SVJ</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účtování jednotlivých položek přijatých i uskutečněných plateb na běžných účtech, pokladně či prostřednictvím specifických platebních kanálů (např. SIPO, hromadné převody exekucí, apod.)</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účtování jednotlivých dokladů týkajících se vynakládaných nákladů Městské části či položek k vyúčtování nájemcům</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účtování všech ostatních jednotlivých dokladů souvisejících s daným okruhem účetnictví VHČ</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vhodnou systematiku analytických účtů a dalších účetních dimenzí tak, aby z účetnictví byly jednoznačně a jednoduše získatelné informace o finanční situaci vůči jednotlivým partnerům Městské části ať už na straně odběratelů či dodavatelů a zároveň byla dodržena jednoznačná vazba a soulad mezi stavem v účetnictví a stavem kont nájemců v operativní evidenci</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vedení účetnictví tak, aby algoritmus sestavení pomocného analytického přehledu za Městskou část bylo umožněno implementovanými nástroji v SW Městské části</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vedení účetnictví tak, aby zpracování daňové doloženosti pro účely DPH za Městskou část, přiznání k DPH, kontrolního hlášení či jiných podání pro finanční správu bylo umožněno implementovanými nástroji v SW Městské části</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předávání dávek z účetního SW Správce na účetního SW Městské části v termínech a formátu dle požadavků Městské části</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tvorbu, průběžné čerpání, regulaci či návrhy změn finančního plánu VHČ v úzké návaznosti na vedené účetnictví VHČ a dle metodických a jiných pokynů Městské části</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lastRenderedPageBreak/>
        <w:t>přípravu a zpracování inventarizace účtů okruhu VHČ v termínech a způsobem stanoveným Městskou částí</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spolupráci s auditory, daňovými poradci, kontrolními orgány či jinými osobami dle pokynů Městské části a aktivní přístup při řešení požadavků či realizaci oprav nebo úprav účetnictví dle závěrů z kontrol.</w:t>
      </w:r>
    </w:p>
    <w:p w:rsidR="00040ACC" w:rsidRPr="0061658F" w:rsidRDefault="00040ACC" w:rsidP="00040ACC">
      <w:pPr>
        <w:numPr>
          <w:ilvl w:val="0"/>
          <w:numId w:val="35"/>
        </w:numPr>
        <w:spacing w:before="240" w:line="276" w:lineRule="auto"/>
        <w:ind w:left="714" w:hanging="357"/>
        <w:jc w:val="both"/>
        <w:rPr>
          <w:rFonts w:asciiTheme="minorHAnsi" w:hAnsiTheme="minorHAnsi"/>
          <w:b/>
          <w:sz w:val="22"/>
          <w:szCs w:val="22"/>
        </w:rPr>
      </w:pPr>
      <w:r w:rsidRPr="0061658F">
        <w:rPr>
          <w:rFonts w:asciiTheme="minorHAnsi" w:hAnsiTheme="minorHAnsi"/>
          <w:b/>
          <w:sz w:val="22"/>
          <w:szCs w:val="22"/>
        </w:rPr>
        <w:t>Specifické služby</w:t>
      </w:r>
    </w:p>
    <w:p w:rsidR="00040ACC" w:rsidRPr="0061658F" w:rsidRDefault="00040ACC" w:rsidP="00040ACC">
      <w:pPr>
        <w:spacing w:before="120" w:line="276" w:lineRule="auto"/>
        <w:ind w:left="709"/>
        <w:jc w:val="both"/>
        <w:rPr>
          <w:rFonts w:asciiTheme="minorHAnsi" w:hAnsiTheme="minorHAnsi"/>
          <w:sz w:val="22"/>
          <w:szCs w:val="22"/>
        </w:rPr>
      </w:pPr>
      <w:r w:rsidRPr="0061658F">
        <w:rPr>
          <w:rFonts w:asciiTheme="minorHAnsi" w:hAnsiTheme="minorHAnsi"/>
          <w:sz w:val="22"/>
          <w:szCs w:val="22"/>
        </w:rPr>
        <w:t>Tato služba zahrnuje zejména:</w:t>
      </w:r>
    </w:p>
    <w:p w:rsidR="00040ACC" w:rsidRPr="0061658F" w:rsidRDefault="00040ACC" w:rsidP="00040ACC">
      <w:pPr>
        <w:numPr>
          <w:ilvl w:val="0"/>
          <w:numId w:val="36"/>
        </w:numPr>
        <w:spacing w:line="276" w:lineRule="auto"/>
        <w:ind w:left="1134"/>
        <w:jc w:val="both"/>
        <w:rPr>
          <w:rFonts w:asciiTheme="minorHAnsi" w:hAnsiTheme="minorHAnsi"/>
          <w:sz w:val="22"/>
          <w:szCs w:val="22"/>
        </w:rPr>
      </w:pPr>
      <w:r w:rsidRPr="0061658F">
        <w:rPr>
          <w:rFonts w:asciiTheme="minorHAnsi" w:hAnsiTheme="minorHAnsi"/>
          <w:sz w:val="22"/>
          <w:szCs w:val="22"/>
        </w:rPr>
        <w:t>provoz pokladny</w:t>
      </w:r>
    </w:p>
    <w:p w:rsidR="00040ACC" w:rsidRPr="0061658F"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zabezpečení</w:t>
      </w:r>
      <w:r w:rsidRPr="0061658F">
        <w:rPr>
          <w:rFonts w:asciiTheme="minorHAnsi" w:hAnsiTheme="minorHAnsi"/>
          <w:sz w:val="22"/>
          <w:szCs w:val="22"/>
        </w:rPr>
        <w:t xml:space="preserve"> úředních hodin pro nájemce</w:t>
      </w:r>
    </w:p>
    <w:p w:rsidR="00040ACC" w:rsidRPr="0061658F" w:rsidRDefault="00040ACC" w:rsidP="00040ACC">
      <w:pPr>
        <w:numPr>
          <w:ilvl w:val="0"/>
          <w:numId w:val="36"/>
        </w:numPr>
        <w:spacing w:line="276" w:lineRule="auto"/>
        <w:ind w:left="1134"/>
        <w:jc w:val="both"/>
        <w:rPr>
          <w:rFonts w:asciiTheme="minorHAnsi" w:hAnsiTheme="minorHAnsi"/>
          <w:sz w:val="22"/>
          <w:szCs w:val="22"/>
        </w:rPr>
      </w:pPr>
      <w:r w:rsidRPr="0061658F">
        <w:rPr>
          <w:rFonts w:asciiTheme="minorHAnsi" w:hAnsiTheme="minorHAnsi"/>
          <w:sz w:val="22"/>
          <w:szCs w:val="22"/>
        </w:rPr>
        <w:t>zajištění agendy finanční kontroly MČ P3</w:t>
      </w:r>
    </w:p>
    <w:p w:rsidR="00040ACC" w:rsidRDefault="00040ACC" w:rsidP="00040ACC">
      <w:pPr>
        <w:numPr>
          <w:ilvl w:val="0"/>
          <w:numId w:val="36"/>
        </w:numPr>
        <w:spacing w:line="276" w:lineRule="auto"/>
        <w:ind w:left="1134"/>
        <w:jc w:val="both"/>
        <w:rPr>
          <w:rFonts w:asciiTheme="minorHAnsi" w:hAnsiTheme="minorHAnsi"/>
          <w:sz w:val="22"/>
          <w:szCs w:val="22"/>
        </w:rPr>
      </w:pPr>
      <w:r w:rsidRPr="0061658F">
        <w:rPr>
          <w:rFonts w:asciiTheme="minorHAnsi" w:hAnsiTheme="minorHAnsi"/>
          <w:sz w:val="22"/>
          <w:szCs w:val="22"/>
        </w:rPr>
        <w:t>agenda privatizace domů</w:t>
      </w:r>
      <w:r>
        <w:rPr>
          <w:rFonts w:asciiTheme="minorHAnsi" w:hAnsiTheme="minorHAnsi"/>
          <w:sz w:val="22"/>
          <w:szCs w:val="22"/>
        </w:rPr>
        <w:t xml:space="preserve"> a jednotek</w:t>
      </w:r>
    </w:p>
    <w:p w:rsidR="00040ACC" w:rsidRPr="0061658F" w:rsidRDefault="00040ACC" w:rsidP="00040ACC">
      <w:pPr>
        <w:spacing w:before="120" w:line="276" w:lineRule="auto"/>
        <w:ind w:left="709"/>
        <w:jc w:val="both"/>
        <w:rPr>
          <w:rFonts w:asciiTheme="minorHAnsi" w:hAnsiTheme="minorHAnsi"/>
          <w:sz w:val="22"/>
          <w:szCs w:val="22"/>
        </w:rPr>
      </w:pPr>
      <w:r w:rsidRPr="0061658F">
        <w:rPr>
          <w:rFonts w:asciiTheme="minorHAnsi" w:hAnsiTheme="minorHAnsi"/>
          <w:sz w:val="22"/>
          <w:szCs w:val="22"/>
        </w:rPr>
        <w:t>Výše uvedené služby jsou poskytovány na základě požadavku M</w:t>
      </w:r>
      <w:r>
        <w:rPr>
          <w:rFonts w:asciiTheme="minorHAnsi" w:hAnsiTheme="minorHAnsi"/>
          <w:sz w:val="22"/>
          <w:szCs w:val="22"/>
        </w:rPr>
        <w:t>ěstské části</w:t>
      </w:r>
      <w:r w:rsidRPr="0061658F">
        <w:rPr>
          <w:rFonts w:asciiTheme="minorHAnsi" w:hAnsiTheme="minorHAnsi"/>
          <w:sz w:val="22"/>
          <w:szCs w:val="22"/>
        </w:rPr>
        <w:t xml:space="preserve"> na způsob výkonu správy s ohledem na charakter nájemců, provozní potřeby a interní požadavky na procesy </w:t>
      </w:r>
      <w:r>
        <w:rPr>
          <w:rFonts w:asciiTheme="minorHAnsi" w:hAnsiTheme="minorHAnsi"/>
          <w:sz w:val="22"/>
          <w:szCs w:val="22"/>
        </w:rPr>
        <w:t>Městské části</w:t>
      </w:r>
      <w:r w:rsidRPr="0061658F">
        <w:rPr>
          <w:rFonts w:asciiTheme="minorHAnsi" w:hAnsiTheme="minorHAnsi"/>
          <w:sz w:val="22"/>
          <w:szCs w:val="22"/>
        </w:rPr>
        <w:t>.</w:t>
      </w:r>
    </w:p>
    <w:p w:rsidR="00040ACC" w:rsidRDefault="00040ACC" w:rsidP="00040ACC">
      <w:pPr>
        <w:spacing w:before="120" w:line="276" w:lineRule="auto"/>
        <w:ind w:left="709"/>
        <w:jc w:val="both"/>
        <w:rPr>
          <w:rFonts w:asciiTheme="minorHAnsi" w:hAnsiTheme="minorHAnsi"/>
          <w:sz w:val="22"/>
          <w:szCs w:val="22"/>
        </w:rPr>
      </w:pPr>
      <w:r>
        <w:rPr>
          <w:rFonts w:asciiTheme="minorHAnsi" w:hAnsiTheme="minorHAnsi"/>
          <w:sz w:val="22"/>
          <w:szCs w:val="22"/>
        </w:rPr>
        <w:t>Správce ve vztahu k provozu pokladny zajistí:</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 xml:space="preserve">provoz pokladny pro nájemce MČ po </w:t>
      </w:r>
      <w:r w:rsidRPr="0061658F">
        <w:rPr>
          <w:rFonts w:asciiTheme="minorHAnsi" w:hAnsiTheme="minorHAnsi"/>
          <w:sz w:val="22"/>
          <w:szCs w:val="22"/>
        </w:rPr>
        <w:t>dva pracovní dny v </w:t>
      </w:r>
      <w:r>
        <w:rPr>
          <w:rFonts w:asciiTheme="minorHAnsi" w:hAnsiTheme="minorHAnsi"/>
          <w:sz w:val="22"/>
          <w:szCs w:val="22"/>
        </w:rPr>
        <w:t>týdnu, a to v pondělí a ve středu 9:00 – 17:00 hod</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možnost úhrady nájmu a služeb v hotovosti se současným zohledněním na konto nájemce</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možnost vrácení přeplatků z nájmu a služeb v hotovosti se současným zohledněním na konto nájemce</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možnost řešení jednoduchých případů reklamací přeplatků a nedoplatků nájemců z titulu předpisu nájmu, předpisu záloh na služby či vyúčtování služeb</w:t>
      </w:r>
    </w:p>
    <w:p w:rsidR="00040ACC" w:rsidRDefault="00040ACC" w:rsidP="00040ACC">
      <w:pPr>
        <w:spacing w:before="120" w:line="276" w:lineRule="auto"/>
        <w:ind w:left="709"/>
        <w:jc w:val="both"/>
        <w:rPr>
          <w:rFonts w:asciiTheme="minorHAnsi" w:hAnsiTheme="minorHAnsi"/>
          <w:sz w:val="22"/>
          <w:szCs w:val="22"/>
        </w:rPr>
      </w:pPr>
      <w:r>
        <w:rPr>
          <w:rFonts w:asciiTheme="minorHAnsi" w:hAnsiTheme="minorHAnsi"/>
          <w:sz w:val="22"/>
          <w:szCs w:val="22"/>
        </w:rPr>
        <w:t>Správce ve vztahu k zabezpečení úředních hodin pro nájemce zajistí:</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 xml:space="preserve">zabezpečení úředních hodin pro nájemce MČ po </w:t>
      </w:r>
      <w:r w:rsidRPr="0061658F">
        <w:rPr>
          <w:rFonts w:asciiTheme="minorHAnsi" w:hAnsiTheme="minorHAnsi"/>
          <w:sz w:val="22"/>
          <w:szCs w:val="22"/>
        </w:rPr>
        <w:t>dva pracovní dny v </w:t>
      </w:r>
      <w:r>
        <w:rPr>
          <w:rFonts w:asciiTheme="minorHAnsi" w:hAnsiTheme="minorHAnsi"/>
          <w:sz w:val="22"/>
          <w:szCs w:val="22"/>
        </w:rPr>
        <w:t>týdnu, a to v pondělí a ve středu 9:00 – 18:00 hod</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 xml:space="preserve">možnost osobní konzultace s konkrétními osobami Správce (zejm. referent předpisu, referent technické správy) a řešení požadavků nájemců </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možnost osobního řešení všech případů reklamací přeplatků a nedoplatků nájemců z titulu předpisu nájmu, předpisu záloh na služby či vyúčtování služeb</w:t>
      </w:r>
      <w:r w:rsidRPr="00207A94">
        <w:rPr>
          <w:rFonts w:asciiTheme="minorHAnsi" w:hAnsiTheme="minorHAnsi"/>
          <w:sz w:val="22"/>
          <w:szCs w:val="22"/>
        </w:rPr>
        <w:t xml:space="preserve"> </w:t>
      </w:r>
      <w:r>
        <w:rPr>
          <w:rFonts w:asciiTheme="minorHAnsi" w:hAnsiTheme="minorHAnsi"/>
          <w:sz w:val="22"/>
          <w:szCs w:val="22"/>
        </w:rPr>
        <w:t>se současným zohledněním na konto nájemce či v majetkové evidenci Správce</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možnost osobního řešení všech případů požadavků nájemců ve vztahu k technickému stavu pronajaté jednotky, domu a společných prostor se současným zohledněním v majetkové evidenci Správce</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vyřizování žádostí o</w:t>
      </w:r>
      <w:r w:rsidRPr="0061658F">
        <w:rPr>
          <w:rFonts w:asciiTheme="minorHAnsi" w:hAnsiTheme="minorHAnsi"/>
          <w:sz w:val="22"/>
          <w:szCs w:val="22"/>
        </w:rPr>
        <w:t xml:space="preserve"> vystav</w:t>
      </w:r>
      <w:r>
        <w:rPr>
          <w:rFonts w:asciiTheme="minorHAnsi" w:hAnsiTheme="minorHAnsi"/>
          <w:sz w:val="22"/>
          <w:szCs w:val="22"/>
        </w:rPr>
        <w:t>ení</w:t>
      </w:r>
      <w:r w:rsidRPr="0061658F">
        <w:rPr>
          <w:rFonts w:asciiTheme="minorHAnsi" w:hAnsiTheme="minorHAnsi"/>
          <w:sz w:val="22"/>
          <w:szCs w:val="22"/>
        </w:rPr>
        <w:t xml:space="preserve"> potvrzení pro účely sociální podpory</w:t>
      </w:r>
      <w:r>
        <w:rPr>
          <w:rFonts w:asciiTheme="minorHAnsi" w:hAnsiTheme="minorHAnsi"/>
          <w:sz w:val="22"/>
          <w:szCs w:val="22"/>
        </w:rPr>
        <w:t xml:space="preserve"> aj. žádostí</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 xml:space="preserve">aktualizaci </w:t>
      </w:r>
      <w:r w:rsidRPr="0061658F">
        <w:rPr>
          <w:rFonts w:asciiTheme="minorHAnsi" w:hAnsiTheme="minorHAnsi"/>
          <w:sz w:val="22"/>
          <w:szCs w:val="22"/>
        </w:rPr>
        <w:t>a předávání evidenčních listů při změnách ze strany nájemce</w:t>
      </w:r>
    </w:p>
    <w:p w:rsidR="00040ACC" w:rsidRDefault="00040ACC" w:rsidP="00040ACC">
      <w:pPr>
        <w:spacing w:before="120" w:line="276" w:lineRule="auto"/>
        <w:ind w:left="709"/>
        <w:jc w:val="both"/>
        <w:rPr>
          <w:rFonts w:asciiTheme="minorHAnsi" w:hAnsiTheme="minorHAnsi"/>
          <w:sz w:val="22"/>
          <w:szCs w:val="22"/>
        </w:rPr>
      </w:pPr>
      <w:r w:rsidRPr="00EB1E7D">
        <w:rPr>
          <w:rFonts w:asciiTheme="minorHAnsi" w:hAnsiTheme="minorHAnsi"/>
          <w:sz w:val="22"/>
          <w:szCs w:val="22"/>
        </w:rPr>
        <w:t>Správce ve vztahu k zabezpečení agendy finanční kontroly Městské části zajistí:</w:t>
      </w:r>
    </w:p>
    <w:p w:rsidR="00040ACC" w:rsidRDefault="00040ACC" w:rsidP="00040ACC">
      <w:pPr>
        <w:numPr>
          <w:ilvl w:val="0"/>
          <w:numId w:val="36"/>
        </w:numPr>
        <w:spacing w:line="276" w:lineRule="auto"/>
        <w:ind w:left="1134"/>
        <w:jc w:val="both"/>
        <w:rPr>
          <w:rFonts w:asciiTheme="minorHAnsi" w:hAnsiTheme="minorHAnsi"/>
          <w:sz w:val="22"/>
          <w:szCs w:val="22"/>
        </w:rPr>
      </w:pPr>
      <w:r w:rsidRPr="00EB1E7D">
        <w:rPr>
          <w:rFonts w:asciiTheme="minorHAnsi" w:hAnsiTheme="minorHAnsi"/>
          <w:sz w:val="22"/>
          <w:szCs w:val="22"/>
        </w:rPr>
        <w:t xml:space="preserve">přijetí směrnic a pokynů týkajících se oběhu účetních dokladů účetnictví </w:t>
      </w:r>
      <w:r>
        <w:rPr>
          <w:rFonts w:asciiTheme="minorHAnsi" w:hAnsiTheme="minorHAnsi"/>
          <w:sz w:val="22"/>
          <w:szCs w:val="22"/>
        </w:rPr>
        <w:t>VHČ Městské části a jejich dodržování ve všech stupních zpracování dokladů ze strany Správce</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pravidelné vy</w:t>
      </w:r>
      <w:r w:rsidRPr="00EB1E7D">
        <w:rPr>
          <w:rFonts w:asciiTheme="minorHAnsi" w:hAnsiTheme="minorHAnsi"/>
          <w:sz w:val="22"/>
          <w:szCs w:val="22"/>
        </w:rPr>
        <w:t xml:space="preserve">hotovování čtvrtletních plánů hospodaření </w:t>
      </w:r>
      <w:r>
        <w:rPr>
          <w:rFonts w:asciiTheme="minorHAnsi" w:hAnsiTheme="minorHAnsi"/>
          <w:sz w:val="22"/>
          <w:szCs w:val="22"/>
        </w:rPr>
        <w:t xml:space="preserve">pro účely kontroly a jejich </w:t>
      </w:r>
      <w:r w:rsidRPr="00EB1E7D">
        <w:rPr>
          <w:rFonts w:asciiTheme="minorHAnsi" w:hAnsiTheme="minorHAnsi"/>
          <w:sz w:val="22"/>
          <w:szCs w:val="22"/>
        </w:rPr>
        <w:t>průběžn</w:t>
      </w:r>
      <w:r>
        <w:rPr>
          <w:rFonts w:asciiTheme="minorHAnsi" w:hAnsiTheme="minorHAnsi"/>
          <w:sz w:val="22"/>
          <w:szCs w:val="22"/>
        </w:rPr>
        <w:t>é</w:t>
      </w:r>
      <w:r w:rsidRPr="00EB1E7D">
        <w:rPr>
          <w:rFonts w:asciiTheme="minorHAnsi" w:hAnsiTheme="minorHAnsi"/>
          <w:sz w:val="22"/>
          <w:szCs w:val="22"/>
        </w:rPr>
        <w:t xml:space="preserve"> </w:t>
      </w:r>
      <w:r>
        <w:rPr>
          <w:rFonts w:asciiTheme="minorHAnsi" w:hAnsiTheme="minorHAnsi"/>
          <w:sz w:val="22"/>
          <w:szCs w:val="22"/>
        </w:rPr>
        <w:t>vyhodnocení</w:t>
      </w:r>
      <w:r w:rsidRPr="00EB1E7D">
        <w:rPr>
          <w:rFonts w:asciiTheme="minorHAnsi" w:hAnsiTheme="minorHAnsi"/>
          <w:sz w:val="22"/>
          <w:szCs w:val="22"/>
        </w:rPr>
        <w:t xml:space="preserve"> </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vytvoření a udržení vnitřního oběhu dokladů v rámci vlastního SW Správce pro účely zabezpečení procesů vícestupňového schvalování dokladů</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opatření dokladů náležejících do VHČ průvodkou (košilkou), jejich zaevidování a zabezpečení řádného průběhu celého schvalovacího kolečka jak ze strany dotčených osob Správce, tak ze strany dotčených osob Městské části</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lastRenderedPageBreak/>
        <w:t xml:space="preserve">fyzické zajištění logistiky schvalovaných dokladů mezi pracovištěm Správce a pracoviště Městské části </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aktivní vyhodnocování průběhu kontroly a sdělování podnětů Městské části k jeho zlepšení a zefektivnění</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aktivní součinnosti pracovníků Správce v případě realizace veřejnosprávní kontroly u Městské části ze strany relevantních kontrolních autorit</w:t>
      </w:r>
    </w:p>
    <w:p w:rsidR="00040ACC" w:rsidRDefault="00040ACC" w:rsidP="00040ACC">
      <w:pPr>
        <w:spacing w:before="120" w:line="276" w:lineRule="auto"/>
        <w:ind w:left="709"/>
        <w:jc w:val="both"/>
        <w:rPr>
          <w:rFonts w:asciiTheme="minorHAnsi" w:hAnsiTheme="minorHAnsi"/>
          <w:sz w:val="22"/>
          <w:szCs w:val="22"/>
        </w:rPr>
      </w:pPr>
      <w:r w:rsidRPr="00EB1E7D">
        <w:rPr>
          <w:rFonts w:asciiTheme="minorHAnsi" w:hAnsiTheme="minorHAnsi"/>
          <w:sz w:val="22"/>
          <w:szCs w:val="22"/>
        </w:rPr>
        <w:t xml:space="preserve">Správce ve vztahu k zabezpečení agendy </w:t>
      </w:r>
      <w:r>
        <w:rPr>
          <w:rFonts w:asciiTheme="minorHAnsi" w:hAnsiTheme="minorHAnsi"/>
          <w:sz w:val="22"/>
          <w:szCs w:val="22"/>
        </w:rPr>
        <w:t>privatizace domů a jednotek</w:t>
      </w:r>
      <w:r w:rsidRPr="00EB1E7D">
        <w:rPr>
          <w:rFonts w:asciiTheme="minorHAnsi" w:hAnsiTheme="minorHAnsi"/>
          <w:sz w:val="22"/>
          <w:szCs w:val="22"/>
        </w:rPr>
        <w:t xml:space="preserve"> Městské části zajistí:</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přípravu podkladů pro účely záměru privatizace, vč. technických a provozních informací</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aktivní spolupráci při procesu schvalování privatizace orgány Městské části</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zpracování či příprava podání návrhu na vklad změny vlastnictví do katastru nemovitostí</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předávání jednotek novým vlastníkům</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předávání zprivatizovaných domů a jednotek novým správcům</w:t>
      </w:r>
    </w:p>
    <w:p w:rsidR="00040ACC" w:rsidRDefault="00040ACC" w:rsidP="00040ACC">
      <w:pPr>
        <w:numPr>
          <w:ilvl w:val="0"/>
          <w:numId w:val="36"/>
        </w:numPr>
        <w:spacing w:line="276" w:lineRule="auto"/>
        <w:ind w:left="1134"/>
        <w:jc w:val="both"/>
        <w:rPr>
          <w:rFonts w:asciiTheme="minorHAnsi" w:hAnsiTheme="minorHAnsi"/>
          <w:sz w:val="22"/>
          <w:szCs w:val="22"/>
        </w:rPr>
      </w:pPr>
      <w:r w:rsidRPr="0061658F">
        <w:rPr>
          <w:rFonts w:asciiTheme="minorHAnsi" w:hAnsiTheme="minorHAnsi"/>
          <w:sz w:val="22"/>
          <w:szCs w:val="22"/>
        </w:rPr>
        <w:t>převod souvisejících dodávek plnění s nájmem na nového vlastníka, příp. jejich ukončování a vyúčtování</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zabezpečení vyrovnání finančních vztahů Městské části a nového vlastníka např. z titulu realizace nákladů na opravy a údržbu aj. v případě, že tyto náklady aj. realizovala jiná osoba než tak, které přísluší v návaznosti na časový průběh změny vlastnictví</w:t>
      </w:r>
    </w:p>
    <w:p w:rsidR="00040ACC" w:rsidRPr="0061658F" w:rsidRDefault="00040ACC" w:rsidP="00040ACC">
      <w:pPr>
        <w:numPr>
          <w:ilvl w:val="0"/>
          <w:numId w:val="35"/>
        </w:numPr>
        <w:spacing w:before="240" w:line="276" w:lineRule="auto"/>
        <w:ind w:left="714" w:hanging="357"/>
        <w:jc w:val="both"/>
        <w:rPr>
          <w:rFonts w:asciiTheme="minorHAnsi" w:hAnsiTheme="minorHAnsi"/>
          <w:b/>
          <w:sz w:val="22"/>
          <w:szCs w:val="22"/>
        </w:rPr>
      </w:pPr>
      <w:r w:rsidRPr="0061658F">
        <w:rPr>
          <w:rFonts w:asciiTheme="minorHAnsi" w:hAnsiTheme="minorHAnsi"/>
          <w:b/>
          <w:sz w:val="22"/>
          <w:szCs w:val="22"/>
        </w:rPr>
        <w:t>Vztah</w:t>
      </w:r>
      <w:r>
        <w:rPr>
          <w:rFonts w:asciiTheme="minorHAnsi" w:hAnsiTheme="minorHAnsi"/>
          <w:b/>
          <w:sz w:val="22"/>
          <w:szCs w:val="22"/>
        </w:rPr>
        <w:t xml:space="preserve">y </w:t>
      </w:r>
      <w:r w:rsidRPr="0061658F">
        <w:rPr>
          <w:rFonts w:asciiTheme="minorHAnsi" w:hAnsiTheme="minorHAnsi"/>
          <w:b/>
          <w:sz w:val="22"/>
          <w:szCs w:val="22"/>
        </w:rPr>
        <w:t>k SVJ</w:t>
      </w:r>
    </w:p>
    <w:p w:rsidR="00040ACC" w:rsidRPr="0061658F" w:rsidRDefault="00040ACC" w:rsidP="00040ACC">
      <w:pPr>
        <w:spacing w:before="120" w:line="276" w:lineRule="auto"/>
        <w:ind w:left="709"/>
        <w:jc w:val="both"/>
        <w:rPr>
          <w:rFonts w:asciiTheme="minorHAnsi" w:hAnsiTheme="minorHAnsi"/>
          <w:sz w:val="22"/>
          <w:szCs w:val="22"/>
        </w:rPr>
      </w:pPr>
      <w:r w:rsidRPr="0061658F">
        <w:rPr>
          <w:rFonts w:asciiTheme="minorHAnsi" w:hAnsiTheme="minorHAnsi"/>
          <w:sz w:val="22"/>
          <w:szCs w:val="22"/>
        </w:rPr>
        <w:t>Tato služba zahrnuje zejména:</w:t>
      </w:r>
    </w:p>
    <w:p w:rsidR="00040ACC" w:rsidRPr="0061658F" w:rsidRDefault="00040ACC" w:rsidP="00040ACC">
      <w:pPr>
        <w:numPr>
          <w:ilvl w:val="0"/>
          <w:numId w:val="36"/>
        </w:numPr>
        <w:spacing w:line="276" w:lineRule="auto"/>
        <w:ind w:left="1134"/>
        <w:jc w:val="both"/>
        <w:rPr>
          <w:rFonts w:asciiTheme="minorHAnsi" w:hAnsiTheme="minorHAnsi"/>
          <w:sz w:val="22"/>
          <w:szCs w:val="22"/>
        </w:rPr>
      </w:pPr>
      <w:r w:rsidRPr="0061658F">
        <w:rPr>
          <w:rFonts w:asciiTheme="minorHAnsi" w:hAnsiTheme="minorHAnsi"/>
          <w:sz w:val="22"/>
          <w:szCs w:val="22"/>
        </w:rPr>
        <w:t>vedení evidence jednotek SVJ</w:t>
      </w:r>
    </w:p>
    <w:p w:rsidR="00040ACC" w:rsidRDefault="00040ACC" w:rsidP="00040ACC">
      <w:pPr>
        <w:numPr>
          <w:ilvl w:val="0"/>
          <w:numId w:val="36"/>
        </w:numPr>
        <w:spacing w:line="276" w:lineRule="auto"/>
        <w:ind w:left="1134"/>
        <w:jc w:val="both"/>
        <w:rPr>
          <w:rFonts w:asciiTheme="minorHAnsi" w:hAnsiTheme="minorHAnsi"/>
          <w:sz w:val="22"/>
          <w:szCs w:val="22"/>
        </w:rPr>
      </w:pPr>
      <w:r w:rsidRPr="0061658F">
        <w:rPr>
          <w:rFonts w:asciiTheme="minorHAnsi" w:hAnsiTheme="minorHAnsi"/>
          <w:sz w:val="22"/>
          <w:szCs w:val="22"/>
        </w:rPr>
        <w:t>zpracování vyúčtování od SVJ</w:t>
      </w:r>
    </w:p>
    <w:p w:rsidR="00040ACC" w:rsidRPr="0061658F"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komunikace se správci SVJ</w:t>
      </w:r>
    </w:p>
    <w:p w:rsidR="00040ACC" w:rsidRPr="0061658F" w:rsidRDefault="00040ACC" w:rsidP="00040ACC">
      <w:pPr>
        <w:numPr>
          <w:ilvl w:val="0"/>
          <w:numId w:val="36"/>
        </w:numPr>
        <w:spacing w:line="276" w:lineRule="auto"/>
        <w:ind w:left="1134"/>
        <w:jc w:val="both"/>
        <w:rPr>
          <w:rFonts w:asciiTheme="minorHAnsi" w:hAnsiTheme="minorHAnsi"/>
          <w:sz w:val="22"/>
          <w:szCs w:val="22"/>
        </w:rPr>
      </w:pPr>
      <w:r w:rsidRPr="0061658F">
        <w:rPr>
          <w:rFonts w:asciiTheme="minorHAnsi" w:hAnsiTheme="minorHAnsi"/>
          <w:sz w:val="22"/>
          <w:szCs w:val="22"/>
        </w:rPr>
        <w:t>zastupování MČ na jednáních SVJ</w:t>
      </w:r>
    </w:p>
    <w:p w:rsidR="00040ACC" w:rsidRDefault="00040ACC" w:rsidP="00040ACC">
      <w:pPr>
        <w:spacing w:before="120" w:line="276" w:lineRule="auto"/>
        <w:ind w:left="709"/>
        <w:jc w:val="both"/>
        <w:rPr>
          <w:rFonts w:asciiTheme="minorHAnsi" w:hAnsiTheme="minorHAnsi"/>
          <w:sz w:val="22"/>
          <w:szCs w:val="22"/>
        </w:rPr>
      </w:pPr>
      <w:r>
        <w:rPr>
          <w:rFonts w:asciiTheme="minorHAnsi" w:hAnsiTheme="minorHAnsi"/>
          <w:sz w:val="22"/>
          <w:szCs w:val="22"/>
        </w:rPr>
        <w:t>V návaznosti na postupné rozšiřování počtu jednotek, které Městská část vlastní ve společenství vlastníků (jednotek) oproti počtu jednotek vlastněných v domech Městské části se činnosti Správce ve vztahu k SVJ rozšiřují a zároveň se vytváří informačně rozsáhlá evidence těchto vztahů v rámci vlastního SW Správce.</w:t>
      </w:r>
    </w:p>
    <w:p w:rsidR="00040ACC" w:rsidRDefault="00040ACC" w:rsidP="00040ACC">
      <w:pPr>
        <w:spacing w:before="120" w:line="276" w:lineRule="auto"/>
        <w:ind w:left="709"/>
        <w:jc w:val="both"/>
        <w:rPr>
          <w:rFonts w:asciiTheme="minorHAnsi" w:hAnsiTheme="minorHAnsi"/>
          <w:sz w:val="22"/>
          <w:szCs w:val="22"/>
        </w:rPr>
      </w:pPr>
      <w:r>
        <w:rPr>
          <w:rFonts w:asciiTheme="minorHAnsi" w:hAnsiTheme="minorHAnsi"/>
          <w:sz w:val="22"/>
          <w:szCs w:val="22"/>
        </w:rPr>
        <w:t>Správce ve vztahu k evidenci vztahů Městské části ke společenství vlastníků (jednotek) zajistí:</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vytvoření průkazné evidence všech jednotek v SVJ ve vlastnictví Městské části, a to po stránce technické, majetkové i finanční</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průběžné udržování evidence v aktuálním stavu dle podkladů v dispozici Správce</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aktivní vymáhání podkladů k prokázání vztahů k SVJ od těch SVJ, které svou informační povinnost vůči Městské části nesplnily, neplní nebo plní vadně</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vedení této evidence ve vlastním SW Správce s jednoznačnou vazbou na účetní stav v účetnictví VHČ</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vytvoření nástrojů ve vlastním SW Správce pro reporting podkladů pro účely inventarizace těchto vztahů k SVJ v rámci řádné inventarizace pohledávek a závazků Městské části k datu účetní závěrky příp. k jinému Městskou částí sdělenému datu</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uplatňování jménem Městské části všech nároků vůči SVJ vč. upomínání dlužných částek</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zastupování Městské části při jednání vůči orgánům SVJ a při jednáních orgánů SVJ</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kontrolu, zaevidování a proúčtování obdrženého vyúčtování od SVJ v rámci ročního vyúčtování příspěvků na správu domu a pozemku, příspěvků do fondů oprav a jiných fondů SVJ a zálohových plateb na poskytování zúčtovatelných plnění ze strany SVJ</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úhrady doplatků vůči SVJ či uplatnění vrácení přeplatku od SVJ</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zaevidování a proúčtování stavů fondů oprav v jednotlivých SVJ a ve vztahu k jednotlivým jednotkám v nich a náležité proúčtování čerpáních těchto fondů v účetnictví Městské části</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lastRenderedPageBreak/>
        <w:t>evidence podílů Městské části na úvěrech čerpaných SVJ</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evidence podílů Městské části na výnosech z nakládání se společnými částmi SVJ a náležité proúčtování v účetnictví VHČ</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komunikace s jinými správci SVJ, kontrola jimi zpracovaných podkladů a řešení nesrovnalostí.</w:t>
      </w:r>
    </w:p>
    <w:p w:rsidR="00040ACC" w:rsidRPr="0061658F" w:rsidRDefault="00040ACC" w:rsidP="00040ACC">
      <w:pPr>
        <w:numPr>
          <w:ilvl w:val="0"/>
          <w:numId w:val="35"/>
        </w:numPr>
        <w:spacing w:before="240" w:line="276" w:lineRule="auto"/>
        <w:ind w:left="714" w:hanging="357"/>
        <w:jc w:val="both"/>
        <w:rPr>
          <w:rFonts w:asciiTheme="minorHAnsi" w:hAnsiTheme="minorHAnsi"/>
          <w:b/>
          <w:sz w:val="22"/>
          <w:szCs w:val="22"/>
        </w:rPr>
      </w:pPr>
      <w:r w:rsidRPr="0061658F">
        <w:rPr>
          <w:rFonts w:asciiTheme="minorHAnsi" w:hAnsiTheme="minorHAnsi"/>
          <w:b/>
          <w:sz w:val="22"/>
          <w:szCs w:val="22"/>
        </w:rPr>
        <w:t>Předpis nájmu a služeb</w:t>
      </w:r>
    </w:p>
    <w:p w:rsidR="00040ACC" w:rsidRPr="0061658F" w:rsidRDefault="00040ACC" w:rsidP="00040ACC">
      <w:pPr>
        <w:spacing w:before="120" w:line="276" w:lineRule="auto"/>
        <w:ind w:left="709"/>
        <w:jc w:val="both"/>
        <w:rPr>
          <w:rFonts w:asciiTheme="minorHAnsi" w:hAnsiTheme="minorHAnsi"/>
          <w:sz w:val="22"/>
          <w:szCs w:val="22"/>
        </w:rPr>
      </w:pPr>
      <w:r w:rsidRPr="0061658F">
        <w:rPr>
          <w:rFonts w:asciiTheme="minorHAnsi" w:hAnsiTheme="minorHAnsi"/>
          <w:sz w:val="22"/>
          <w:szCs w:val="22"/>
        </w:rPr>
        <w:t>Tato služba zahrnuje zejména:</w:t>
      </w:r>
    </w:p>
    <w:p w:rsidR="00040ACC" w:rsidRPr="0061658F" w:rsidRDefault="00040ACC" w:rsidP="00040ACC">
      <w:pPr>
        <w:numPr>
          <w:ilvl w:val="0"/>
          <w:numId w:val="36"/>
        </w:numPr>
        <w:spacing w:line="276" w:lineRule="auto"/>
        <w:ind w:left="1134"/>
        <w:jc w:val="both"/>
        <w:rPr>
          <w:rFonts w:asciiTheme="minorHAnsi" w:hAnsiTheme="minorHAnsi"/>
          <w:sz w:val="22"/>
          <w:szCs w:val="22"/>
        </w:rPr>
      </w:pPr>
      <w:bookmarkStart w:id="3" w:name="_Hlk513018036"/>
      <w:r w:rsidRPr="0061658F">
        <w:rPr>
          <w:rFonts w:asciiTheme="minorHAnsi" w:hAnsiTheme="minorHAnsi"/>
          <w:sz w:val="22"/>
          <w:szCs w:val="22"/>
        </w:rPr>
        <w:t>předpis výnosů z nájmů a záloh na služby</w:t>
      </w:r>
    </w:p>
    <w:p w:rsidR="00040ACC" w:rsidRPr="0061658F" w:rsidRDefault="00040ACC" w:rsidP="00040ACC">
      <w:pPr>
        <w:numPr>
          <w:ilvl w:val="0"/>
          <w:numId w:val="36"/>
        </w:numPr>
        <w:spacing w:line="276" w:lineRule="auto"/>
        <w:ind w:left="1134"/>
        <w:jc w:val="both"/>
        <w:rPr>
          <w:rFonts w:asciiTheme="minorHAnsi" w:hAnsiTheme="minorHAnsi"/>
          <w:sz w:val="22"/>
          <w:szCs w:val="22"/>
        </w:rPr>
      </w:pPr>
      <w:r w:rsidRPr="0061658F">
        <w:rPr>
          <w:rFonts w:asciiTheme="minorHAnsi" w:hAnsiTheme="minorHAnsi"/>
          <w:sz w:val="22"/>
          <w:szCs w:val="22"/>
        </w:rPr>
        <w:t>vyúčtování nákladů a záloh na služby v městských domech</w:t>
      </w:r>
    </w:p>
    <w:p w:rsidR="00040ACC" w:rsidRDefault="00040ACC" w:rsidP="00040ACC">
      <w:pPr>
        <w:numPr>
          <w:ilvl w:val="0"/>
          <w:numId w:val="36"/>
        </w:numPr>
        <w:spacing w:line="276" w:lineRule="auto"/>
        <w:ind w:left="1134"/>
        <w:jc w:val="both"/>
        <w:rPr>
          <w:rFonts w:asciiTheme="minorHAnsi" w:hAnsiTheme="minorHAnsi"/>
          <w:sz w:val="22"/>
          <w:szCs w:val="22"/>
        </w:rPr>
      </w:pPr>
      <w:r w:rsidRPr="0061658F">
        <w:rPr>
          <w:rFonts w:asciiTheme="minorHAnsi" w:hAnsiTheme="minorHAnsi"/>
          <w:sz w:val="22"/>
          <w:szCs w:val="22"/>
        </w:rPr>
        <w:t>vyúčtování nákladů a záloh na služby v jednotkách SVJ</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vymáhání pohledávek</w:t>
      </w:r>
    </w:p>
    <w:p w:rsidR="00040ACC" w:rsidRPr="0061658F" w:rsidRDefault="00040ACC" w:rsidP="00040ACC">
      <w:pPr>
        <w:numPr>
          <w:ilvl w:val="0"/>
          <w:numId w:val="36"/>
        </w:numPr>
        <w:spacing w:line="276" w:lineRule="auto"/>
        <w:ind w:left="1134"/>
        <w:jc w:val="both"/>
        <w:rPr>
          <w:rFonts w:asciiTheme="minorHAnsi" w:hAnsiTheme="minorHAnsi"/>
          <w:sz w:val="22"/>
          <w:szCs w:val="22"/>
        </w:rPr>
      </w:pPr>
      <w:r w:rsidRPr="0061658F">
        <w:rPr>
          <w:rFonts w:asciiTheme="minorHAnsi" w:hAnsiTheme="minorHAnsi"/>
          <w:sz w:val="22"/>
          <w:szCs w:val="22"/>
        </w:rPr>
        <w:t>uzavírání nájemních smluv dle dispozic MČ</w:t>
      </w:r>
    </w:p>
    <w:p w:rsidR="00040ACC" w:rsidRPr="0061658F" w:rsidRDefault="00040ACC" w:rsidP="00040ACC">
      <w:pPr>
        <w:numPr>
          <w:ilvl w:val="0"/>
          <w:numId w:val="36"/>
        </w:numPr>
        <w:spacing w:line="276" w:lineRule="auto"/>
        <w:ind w:left="1134"/>
        <w:jc w:val="both"/>
        <w:rPr>
          <w:rFonts w:asciiTheme="minorHAnsi" w:hAnsiTheme="minorHAnsi"/>
          <w:sz w:val="22"/>
          <w:szCs w:val="22"/>
        </w:rPr>
      </w:pPr>
      <w:r w:rsidRPr="0061658F">
        <w:rPr>
          <w:rFonts w:asciiTheme="minorHAnsi" w:hAnsiTheme="minorHAnsi"/>
          <w:sz w:val="22"/>
          <w:szCs w:val="22"/>
        </w:rPr>
        <w:t xml:space="preserve">předávání a přebírání </w:t>
      </w:r>
      <w:r>
        <w:rPr>
          <w:rFonts w:asciiTheme="minorHAnsi" w:hAnsiTheme="minorHAnsi"/>
          <w:sz w:val="22"/>
          <w:szCs w:val="22"/>
        </w:rPr>
        <w:t>jednotek</w:t>
      </w:r>
      <w:r w:rsidRPr="0061658F">
        <w:rPr>
          <w:rFonts w:asciiTheme="minorHAnsi" w:hAnsiTheme="minorHAnsi"/>
          <w:sz w:val="22"/>
          <w:szCs w:val="22"/>
        </w:rPr>
        <w:t xml:space="preserve"> nájemcům a od nájemců</w:t>
      </w:r>
    </w:p>
    <w:p w:rsidR="00040ACC" w:rsidRPr="0061658F" w:rsidRDefault="00040ACC" w:rsidP="00040ACC">
      <w:pPr>
        <w:numPr>
          <w:ilvl w:val="0"/>
          <w:numId w:val="36"/>
        </w:numPr>
        <w:spacing w:line="276" w:lineRule="auto"/>
        <w:ind w:left="1134"/>
        <w:jc w:val="both"/>
        <w:rPr>
          <w:rFonts w:asciiTheme="minorHAnsi" w:hAnsiTheme="minorHAnsi"/>
          <w:sz w:val="22"/>
          <w:szCs w:val="22"/>
        </w:rPr>
      </w:pPr>
      <w:r w:rsidRPr="0061658F">
        <w:rPr>
          <w:rFonts w:asciiTheme="minorHAnsi" w:hAnsiTheme="minorHAnsi"/>
          <w:sz w:val="22"/>
          <w:szCs w:val="22"/>
        </w:rPr>
        <w:t>vedení a aktualizace evidence nájemců</w:t>
      </w:r>
    </w:p>
    <w:bookmarkEnd w:id="3"/>
    <w:p w:rsidR="00040ACC" w:rsidRDefault="00040ACC" w:rsidP="00040ACC">
      <w:pPr>
        <w:spacing w:before="120" w:line="276" w:lineRule="auto"/>
        <w:ind w:left="709"/>
        <w:jc w:val="both"/>
        <w:rPr>
          <w:rFonts w:asciiTheme="minorHAnsi" w:hAnsiTheme="minorHAnsi"/>
          <w:sz w:val="22"/>
          <w:szCs w:val="22"/>
        </w:rPr>
      </w:pPr>
      <w:r>
        <w:rPr>
          <w:rFonts w:asciiTheme="minorHAnsi" w:hAnsiTheme="minorHAnsi"/>
          <w:sz w:val="22"/>
          <w:szCs w:val="22"/>
        </w:rPr>
        <w:t>Vedení evidence o předpisu nájmu a záloh na služby související s nájmem se zajišťují v jediném vlastním SW Správce a je neustále udržována v souladu s účetním stavem pomocí systémových nástrojů, vazeb a zabezpečení tak, aby nebyla porušena ani ohrožena integrita dat v operativní evidenci ani v účetnictví.</w:t>
      </w:r>
    </w:p>
    <w:p w:rsidR="00040ACC" w:rsidRPr="00702C23" w:rsidRDefault="00040ACC" w:rsidP="00040ACC">
      <w:pPr>
        <w:spacing w:before="120" w:line="276" w:lineRule="auto"/>
        <w:ind w:left="709"/>
        <w:jc w:val="both"/>
        <w:rPr>
          <w:rFonts w:asciiTheme="minorHAnsi" w:hAnsiTheme="minorHAnsi"/>
          <w:sz w:val="22"/>
          <w:szCs w:val="22"/>
        </w:rPr>
      </w:pPr>
      <w:r w:rsidRPr="00702C23">
        <w:rPr>
          <w:rFonts w:asciiTheme="minorHAnsi" w:hAnsiTheme="minorHAnsi"/>
          <w:sz w:val="22"/>
          <w:szCs w:val="22"/>
        </w:rPr>
        <w:t>Správce ve vztahu k</w:t>
      </w:r>
      <w:r>
        <w:rPr>
          <w:rFonts w:asciiTheme="minorHAnsi" w:hAnsiTheme="minorHAnsi"/>
          <w:sz w:val="22"/>
          <w:szCs w:val="22"/>
        </w:rPr>
        <w:t> předpisu nájmu a služeb</w:t>
      </w:r>
      <w:r w:rsidRPr="00702C23">
        <w:rPr>
          <w:rFonts w:asciiTheme="minorHAnsi" w:hAnsiTheme="minorHAnsi"/>
          <w:sz w:val="22"/>
          <w:szCs w:val="22"/>
        </w:rPr>
        <w:t xml:space="preserve"> zajistí:</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 xml:space="preserve">vedení evidence předpisů </w:t>
      </w:r>
      <w:r w:rsidRPr="00702C23">
        <w:rPr>
          <w:rFonts w:asciiTheme="minorHAnsi" w:hAnsiTheme="minorHAnsi"/>
          <w:sz w:val="22"/>
          <w:szCs w:val="22"/>
        </w:rPr>
        <w:t>plateb, přeplatků a nedoplatků</w:t>
      </w:r>
    </w:p>
    <w:p w:rsidR="00040ACC" w:rsidRDefault="00040ACC" w:rsidP="00040ACC">
      <w:pPr>
        <w:numPr>
          <w:ilvl w:val="0"/>
          <w:numId w:val="36"/>
        </w:numPr>
        <w:spacing w:line="276" w:lineRule="auto"/>
        <w:ind w:left="1134"/>
        <w:jc w:val="both"/>
        <w:rPr>
          <w:rFonts w:asciiTheme="minorHAnsi" w:hAnsiTheme="minorHAnsi"/>
          <w:sz w:val="22"/>
          <w:szCs w:val="22"/>
        </w:rPr>
      </w:pPr>
      <w:r w:rsidRPr="00702C23">
        <w:rPr>
          <w:rFonts w:asciiTheme="minorHAnsi" w:hAnsiTheme="minorHAnsi"/>
          <w:sz w:val="22"/>
          <w:szCs w:val="22"/>
        </w:rPr>
        <w:t xml:space="preserve">vedení </w:t>
      </w:r>
      <w:r>
        <w:rPr>
          <w:rFonts w:asciiTheme="minorHAnsi" w:hAnsiTheme="minorHAnsi"/>
          <w:sz w:val="22"/>
          <w:szCs w:val="22"/>
        </w:rPr>
        <w:t xml:space="preserve">průkazné a aktuální </w:t>
      </w:r>
      <w:r w:rsidRPr="00702C23">
        <w:rPr>
          <w:rFonts w:asciiTheme="minorHAnsi" w:hAnsiTheme="minorHAnsi"/>
          <w:sz w:val="22"/>
          <w:szCs w:val="22"/>
        </w:rPr>
        <w:t>volných bytových jednotek</w:t>
      </w:r>
    </w:p>
    <w:p w:rsidR="00040ACC" w:rsidRPr="00702C23"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upomínání nájemců, vedení evidence upomínek a spolupráce při vymáhání</w:t>
      </w:r>
    </w:p>
    <w:p w:rsidR="00040ACC" w:rsidRDefault="00040ACC" w:rsidP="00040ACC">
      <w:pPr>
        <w:numPr>
          <w:ilvl w:val="0"/>
          <w:numId w:val="36"/>
        </w:numPr>
        <w:spacing w:line="276" w:lineRule="auto"/>
        <w:ind w:left="1134"/>
        <w:jc w:val="both"/>
        <w:rPr>
          <w:rFonts w:asciiTheme="minorHAnsi" w:hAnsiTheme="minorHAnsi"/>
          <w:sz w:val="22"/>
          <w:szCs w:val="22"/>
        </w:rPr>
      </w:pPr>
      <w:r w:rsidRPr="00530253">
        <w:rPr>
          <w:rFonts w:asciiTheme="minorHAnsi" w:hAnsiTheme="minorHAnsi"/>
          <w:sz w:val="22"/>
          <w:szCs w:val="22"/>
        </w:rPr>
        <w:t xml:space="preserve">vedení všech těchto evidencí v průkazné formě a aktuálním stavu nejméně na měsíční bázi a přenos veškerých jednotlivých předpisů plateb nájemců do účetnictví elektronickou cestou v rámci vlastního SW Správce </w:t>
      </w:r>
    </w:p>
    <w:p w:rsidR="00040ACC" w:rsidRDefault="00040ACC" w:rsidP="00040ACC">
      <w:pPr>
        <w:numPr>
          <w:ilvl w:val="0"/>
          <w:numId w:val="36"/>
        </w:numPr>
        <w:spacing w:line="276" w:lineRule="auto"/>
        <w:ind w:left="1134"/>
        <w:jc w:val="both"/>
        <w:rPr>
          <w:rFonts w:asciiTheme="minorHAnsi" w:hAnsiTheme="minorHAnsi"/>
          <w:sz w:val="22"/>
          <w:szCs w:val="22"/>
        </w:rPr>
      </w:pPr>
      <w:r w:rsidRPr="00530253">
        <w:rPr>
          <w:rFonts w:asciiTheme="minorHAnsi" w:hAnsiTheme="minorHAnsi"/>
          <w:sz w:val="22"/>
          <w:szCs w:val="22"/>
        </w:rPr>
        <w:t xml:space="preserve">zabezpečení neměnnosti </w:t>
      </w:r>
      <w:r>
        <w:rPr>
          <w:rFonts w:asciiTheme="minorHAnsi" w:hAnsiTheme="minorHAnsi"/>
          <w:sz w:val="22"/>
          <w:szCs w:val="22"/>
        </w:rPr>
        <w:t>operativních</w:t>
      </w:r>
      <w:r w:rsidRPr="00530253">
        <w:rPr>
          <w:rFonts w:asciiTheme="minorHAnsi" w:hAnsiTheme="minorHAnsi"/>
          <w:sz w:val="22"/>
          <w:szCs w:val="22"/>
        </w:rPr>
        <w:t xml:space="preserve"> dat a jejich souladu s účetním stavem</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fyzické předání nájemních jednotek nájemcům a fyzické převzetí jednotky od nájemců, příp. zajištění agendy spojené s nedobrovolným uvolněním nájemní jednotky</w:t>
      </w:r>
    </w:p>
    <w:p w:rsidR="00040ACC" w:rsidRPr="00A82AE1" w:rsidRDefault="00040ACC" w:rsidP="00040ACC">
      <w:pPr>
        <w:numPr>
          <w:ilvl w:val="0"/>
          <w:numId w:val="36"/>
        </w:numPr>
        <w:spacing w:line="276" w:lineRule="auto"/>
        <w:ind w:left="1134"/>
        <w:jc w:val="both"/>
        <w:rPr>
          <w:rFonts w:asciiTheme="minorHAnsi" w:hAnsiTheme="minorHAnsi"/>
          <w:sz w:val="22"/>
          <w:szCs w:val="22"/>
        </w:rPr>
      </w:pPr>
      <w:r w:rsidRPr="00A82AE1">
        <w:rPr>
          <w:rFonts w:asciiTheme="minorHAnsi" w:hAnsiTheme="minorHAnsi"/>
          <w:sz w:val="22"/>
          <w:szCs w:val="22"/>
        </w:rPr>
        <w:t>příprava podkladů pro splátkové dohody jednotlivých nájemců</w:t>
      </w:r>
    </w:p>
    <w:p w:rsidR="00040ACC" w:rsidRPr="00A82AE1" w:rsidRDefault="00040ACC" w:rsidP="00040ACC">
      <w:pPr>
        <w:numPr>
          <w:ilvl w:val="0"/>
          <w:numId w:val="36"/>
        </w:numPr>
        <w:spacing w:line="276" w:lineRule="auto"/>
        <w:ind w:left="1134"/>
        <w:jc w:val="both"/>
        <w:rPr>
          <w:rFonts w:asciiTheme="minorHAnsi" w:hAnsiTheme="minorHAnsi"/>
          <w:sz w:val="22"/>
          <w:szCs w:val="22"/>
        </w:rPr>
      </w:pPr>
      <w:r w:rsidRPr="00A82AE1">
        <w:rPr>
          <w:rFonts w:asciiTheme="minorHAnsi" w:hAnsiTheme="minorHAnsi"/>
          <w:sz w:val="22"/>
          <w:szCs w:val="22"/>
        </w:rPr>
        <w:t>komunikace s nájemci při přípravě podkladů pro splátkové dohody</w:t>
      </w:r>
    </w:p>
    <w:p w:rsidR="00040ACC" w:rsidRPr="00A82AE1" w:rsidRDefault="00040ACC" w:rsidP="00040ACC">
      <w:pPr>
        <w:numPr>
          <w:ilvl w:val="0"/>
          <w:numId w:val="36"/>
        </w:numPr>
        <w:spacing w:line="276" w:lineRule="auto"/>
        <w:ind w:left="1134"/>
        <w:jc w:val="both"/>
        <w:rPr>
          <w:rFonts w:asciiTheme="minorHAnsi" w:hAnsiTheme="minorHAnsi"/>
          <w:sz w:val="22"/>
          <w:szCs w:val="22"/>
        </w:rPr>
      </w:pPr>
      <w:r w:rsidRPr="00A82AE1">
        <w:rPr>
          <w:rFonts w:asciiTheme="minorHAnsi" w:hAnsiTheme="minorHAnsi"/>
          <w:sz w:val="22"/>
          <w:szCs w:val="22"/>
        </w:rPr>
        <w:t>příprava podkladů a komunikace s</w:t>
      </w:r>
      <w:r>
        <w:rPr>
          <w:rFonts w:asciiTheme="minorHAnsi" w:hAnsiTheme="minorHAnsi"/>
          <w:sz w:val="22"/>
          <w:szCs w:val="22"/>
        </w:rPr>
        <w:t> Městskou částí</w:t>
      </w:r>
      <w:r w:rsidRPr="00A82AE1">
        <w:rPr>
          <w:rFonts w:asciiTheme="minorHAnsi" w:hAnsiTheme="minorHAnsi"/>
          <w:sz w:val="22"/>
          <w:szCs w:val="22"/>
        </w:rPr>
        <w:t xml:space="preserve"> před procesem částečného prominutí pohledávky</w:t>
      </w:r>
    </w:p>
    <w:p w:rsidR="00040ACC" w:rsidRPr="00A82AE1" w:rsidRDefault="00040ACC" w:rsidP="00040ACC">
      <w:pPr>
        <w:numPr>
          <w:ilvl w:val="0"/>
          <w:numId w:val="36"/>
        </w:numPr>
        <w:spacing w:line="276" w:lineRule="auto"/>
        <w:ind w:left="1134"/>
        <w:jc w:val="both"/>
        <w:rPr>
          <w:rFonts w:asciiTheme="minorHAnsi" w:hAnsiTheme="minorHAnsi"/>
          <w:sz w:val="22"/>
          <w:szCs w:val="22"/>
        </w:rPr>
      </w:pPr>
      <w:r w:rsidRPr="00A82AE1">
        <w:rPr>
          <w:rFonts w:asciiTheme="minorHAnsi" w:hAnsiTheme="minorHAnsi"/>
          <w:sz w:val="22"/>
          <w:szCs w:val="22"/>
        </w:rPr>
        <w:t>komunikace s nájemcem při procesu částečného prominutí pohledávky</w:t>
      </w:r>
    </w:p>
    <w:p w:rsidR="00040ACC" w:rsidRPr="00A82AE1"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zabezpečení</w:t>
      </w:r>
      <w:r w:rsidRPr="00A82AE1">
        <w:rPr>
          <w:rFonts w:asciiTheme="minorHAnsi" w:hAnsiTheme="minorHAnsi"/>
          <w:sz w:val="22"/>
          <w:szCs w:val="22"/>
        </w:rPr>
        <w:t xml:space="preserve"> podkladů pro žaloby a exekuce</w:t>
      </w:r>
    </w:p>
    <w:p w:rsidR="00040ACC" w:rsidRPr="00A82AE1" w:rsidRDefault="00040ACC" w:rsidP="00040ACC">
      <w:pPr>
        <w:numPr>
          <w:ilvl w:val="0"/>
          <w:numId w:val="36"/>
        </w:numPr>
        <w:spacing w:line="276" w:lineRule="auto"/>
        <w:ind w:left="1134"/>
        <w:jc w:val="both"/>
        <w:rPr>
          <w:rFonts w:asciiTheme="minorHAnsi" w:hAnsiTheme="minorHAnsi"/>
          <w:sz w:val="22"/>
          <w:szCs w:val="22"/>
        </w:rPr>
      </w:pPr>
      <w:r w:rsidRPr="00A82AE1">
        <w:rPr>
          <w:rFonts w:asciiTheme="minorHAnsi" w:hAnsiTheme="minorHAnsi"/>
          <w:sz w:val="22"/>
          <w:szCs w:val="22"/>
        </w:rPr>
        <w:t>komunikace s</w:t>
      </w:r>
      <w:r>
        <w:rPr>
          <w:rFonts w:asciiTheme="minorHAnsi" w:hAnsiTheme="minorHAnsi"/>
          <w:sz w:val="22"/>
          <w:szCs w:val="22"/>
        </w:rPr>
        <w:t> Městskou částí</w:t>
      </w:r>
      <w:r w:rsidRPr="00A82AE1">
        <w:rPr>
          <w:rFonts w:asciiTheme="minorHAnsi" w:hAnsiTheme="minorHAnsi"/>
          <w:sz w:val="22"/>
          <w:szCs w:val="22"/>
        </w:rPr>
        <w:t xml:space="preserve">, </w:t>
      </w:r>
      <w:r>
        <w:rPr>
          <w:rFonts w:asciiTheme="minorHAnsi" w:hAnsiTheme="minorHAnsi"/>
          <w:sz w:val="22"/>
          <w:szCs w:val="22"/>
        </w:rPr>
        <w:t>s</w:t>
      </w:r>
      <w:r w:rsidRPr="00A82AE1">
        <w:rPr>
          <w:rFonts w:asciiTheme="minorHAnsi" w:hAnsiTheme="minorHAnsi"/>
          <w:sz w:val="22"/>
          <w:szCs w:val="22"/>
        </w:rPr>
        <w:t>e soudy a soudními exekutory během soudů a průběhu exekucí</w:t>
      </w:r>
    </w:p>
    <w:p w:rsidR="00040ACC" w:rsidRPr="00A82AE1" w:rsidRDefault="00040ACC" w:rsidP="00040ACC">
      <w:pPr>
        <w:numPr>
          <w:ilvl w:val="0"/>
          <w:numId w:val="36"/>
        </w:numPr>
        <w:spacing w:line="276" w:lineRule="auto"/>
        <w:ind w:left="1134"/>
        <w:jc w:val="both"/>
        <w:rPr>
          <w:rFonts w:asciiTheme="minorHAnsi" w:hAnsiTheme="minorHAnsi"/>
          <w:sz w:val="22"/>
          <w:szCs w:val="22"/>
        </w:rPr>
      </w:pPr>
      <w:r w:rsidRPr="00A82AE1">
        <w:rPr>
          <w:rFonts w:asciiTheme="minorHAnsi" w:hAnsiTheme="minorHAnsi"/>
          <w:sz w:val="22"/>
          <w:szCs w:val="22"/>
        </w:rPr>
        <w:t>příprava podkladů pro dědické řízení, komunikace s pozůstalými a soudy</w:t>
      </w:r>
    </w:p>
    <w:p w:rsidR="00040ACC" w:rsidRPr="00A82AE1" w:rsidRDefault="00040ACC" w:rsidP="00040ACC">
      <w:pPr>
        <w:numPr>
          <w:ilvl w:val="0"/>
          <w:numId w:val="36"/>
        </w:numPr>
        <w:spacing w:line="276" w:lineRule="auto"/>
        <w:ind w:left="1134"/>
        <w:jc w:val="both"/>
        <w:rPr>
          <w:rFonts w:asciiTheme="minorHAnsi" w:hAnsiTheme="minorHAnsi"/>
          <w:sz w:val="22"/>
          <w:szCs w:val="22"/>
        </w:rPr>
      </w:pPr>
      <w:r w:rsidRPr="00A82AE1">
        <w:rPr>
          <w:rFonts w:asciiTheme="minorHAnsi" w:hAnsiTheme="minorHAnsi"/>
          <w:sz w:val="22"/>
          <w:szCs w:val="22"/>
        </w:rPr>
        <w:t>komunikace s MČP3 ohledně právních záležitostí týkajících se nájemců</w:t>
      </w:r>
    </w:p>
    <w:p w:rsidR="00040ACC" w:rsidRPr="00A82AE1"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 xml:space="preserve">zpracování podkladů </w:t>
      </w:r>
      <w:r w:rsidRPr="00A82AE1">
        <w:rPr>
          <w:rFonts w:asciiTheme="minorHAnsi" w:hAnsiTheme="minorHAnsi"/>
          <w:sz w:val="22"/>
          <w:szCs w:val="22"/>
        </w:rPr>
        <w:t xml:space="preserve">při přípravě oficiální komunikace </w:t>
      </w:r>
      <w:r>
        <w:rPr>
          <w:rFonts w:asciiTheme="minorHAnsi" w:hAnsiTheme="minorHAnsi"/>
          <w:sz w:val="22"/>
          <w:szCs w:val="22"/>
        </w:rPr>
        <w:t xml:space="preserve">Městské části </w:t>
      </w:r>
      <w:r w:rsidRPr="00A82AE1">
        <w:rPr>
          <w:rFonts w:asciiTheme="minorHAnsi" w:hAnsiTheme="minorHAnsi"/>
          <w:sz w:val="22"/>
          <w:szCs w:val="22"/>
        </w:rPr>
        <w:t>s</w:t>
      </w:r>
      <w:r>
        <w:rPr>
          <w:rFonts w:asciiTheme="minorHAnsi" w:hAnsiTheme="minorHAnsi"/>
          <w:sz w:val="22"/>
          <w:szCs w:val="22"/>
        </w:rPr>
        <w:t> </w:t>
      </w:r>
      <w:r w:rsidRPr="00A82AE1">
        <w:rPr>
          <w:rFonts w:asciiTheme="minorHAnsi" w:hAnsiTheme="minorHAnsi"/>
          <w:sz w:val="22"/>
          <w:szCs w:val="22"/>
        </w:rPr>
        <w:t>nájemci</w:t>
      </w:r>
    </w:p>
    <w:p w:rsidR="00040ACC" w:rsidRPr="00A82AE1" w:rsidRDefault="00040ACC" w:rsidP="00040ACC">
      <w:pPr>
        <w:numPr>
          <w:ilvl w:val="0"/>
          <w:numId w:val="36"/>
        </w:numPr>
        <w:spacing w:line="276" w:lineRule="auto"/>
        <w:ind w:left="1134"/>
        <w:jc w:val="both"/>
        <w:rPr>
          <w:rFonts w:asciiTheme="minorHAnsi" w:hAnsiTheme="minorHAnsi"/>
          <w:sz w:val="22"/>
          <w:szCs w:val="22"/>
        </w:rPr>
      </w:pPr>
      <w:r w:rsidRPr="00A82AE1">
        <w:rPr>
          <w:rFonts w:asciiTheme="minorHAnsi" w:hAnsiTheme="minorHAnsi"/>
          <w:sz w:val="22"/>
          <w:szCs w:val="22"/>
        </w:rPr>
        <w:t>evidence veškerých uvedených kroků v rámci operativní evidence Správce a proúčtování případných účetních případů vyplývajících z těchto kroků</w:t>
      </w:r>
    </w:p>
    <w:p w:rsidR="00040ACC" w:rsidRPr="0061658F" w:rsidRDefault="00040ACC" w:rsidP="00040ACC">
      <w:pPr>
        <w:numPr>
          <w:ilvl w:val="0"/>
          <w:numId w:val="35"/>
        </w:numPr>
        <w:spacing w:before="240" w:line="276" w:lineRule="auto"/>
        <w:ind w:left="714" w:hanging="357"/>
        <w:jc w:val="both"/>
        <w:rPr>
          <w:rFonts w:asciiTheme="minorHAnsi" w:hAnsiTheme="minorHAnsi"/>
          <w:b/>
          <w:sz w:val="22"/>
          <w:szCs w:val="22"/>
        </w:rPr>
      </w:pPr>
      <w:r w:rsidRPr="0061658F">
        <w:rPr>
          <w:rFonts w:asciiTheme="minorHAnsi" w:hAnsiTheme="minorHAnsi"/>
          <w:b/>
          <w:sz w:val="22"/>
          <w:szCs w:val="22"/>
        </w:rPr>
        <w:t>Technická správa</w:t>
      </w:r>
    </w:p>
    <w:p w:rsidR="00040ACC" w:rsidRPr="0061658F" w:rsidRDefault="00040ACC" w:rsidP="00040ACC">
      <w:pPr>
        <w:spacing w:before="120" w:line="276" w:lineRule="auto"/>
        <w:ind w:left="709"/>
        <w:jc w:val="both"/>
        <w:rPr>
          <w:rFonts w:asciiTheme="minorHAnsi" w:hAnsiTheme="minorHAnsi"/>
          <w:sz w:val="22"/>
          <w:szCs w:val="22"/>
        </w:rPr>
      </w:pPr>
      <w:r w:rsidRPr="0061658F">
        <w:rPr>
          <w:rFonts w:asciiTheme="minorHAnsi" w:hAnsiTheme="minorHAnsi"/>
          <w:sz w:val="22"/>
          <w:szCs w:val="22"/>
        </w:rPr>
        <w:t>Tato služba zahrnuje zejména:</w:t>
      </w:r>
    </w:p>
    <w:p w:rsidR="00040ACC" w:rsidRPr="0061658F" w:rsidRDefault="00040ACC" w:rsidP="00040ACC">
      <w:pPr>
        <w:numPr>
          <w:ilvl w:val="0"/>
          <w:numId w:val="36"/>
        </w:numPr>
        <w:spacing w:line="276" w:lineRule="auto"/>
        <w:ind w:left="1134"/>
        <w:jc w:val="both"/>
        <w:rPr>
          <w:rFonts w:asciiTheme="minorHAnsi" w:hAnsiTheme="minorHAnsi"/>
          <w:sz w:val="22"/>
          <w:szCs w:val="22"/>
        </w:rPr>
      </w:pPr>
      <w:r w:rsidRPr="0061658F">
        <w:rPr>
          <w:rFonts w:asciiTheme="minorHAnsi" w:hAnsiTheme="minorHAnsi"/>
          <w:sz w:val="22"/>
          <w:szCs w:val="22"/>
        </w:rPr>
        <w:t>technickou správu jednotek v SVJ</w:t>
      </w:r>
    </w:p>
    <w:p w:rsidR="00040ACC" w:rsidRPr="0061658F" w:rsidRDefault="00040ACC" w:rsidP="00040ACC">
      <w:pPr>
        <w:numPr>
          <w:ilvl w:val="0"/>
          <w:numId w:val="36"/>
        </w:numPr>
        <w:spacing w:line="276" w:lineRule="auto"/>
        <w:ind w:left="1134"/>
        <w:jc w:val="both"/>
        <w:rPr>
          <w:rFonts w:asciiTheme="minorHAnsi" w:hAnsiTheme="minorHAnsi"/>
          <w:sz w:val="22"/>
          <w:szCs w:val="22"/>
        </w:rPr>
      </w:pPr>
      <w:r w:rsidRPr="0061658F">
        <w:rPr>
          <w:rFonts w:asciiTheme="minorHAnsi" w:hAnsiTheme="minorHAnsi"/>
          <w:sz w:val="22"/>
          <w:szCs w:val="22"/>
        </w:rPr>
        <w:t>technickou správu městských domů vč. byt</w:t>
      </w:r>
      <w:r>
        <w:rPr>
          <w:rFonts w:asciiTheme="minorHAnsi" w:hAnsiTheme="minorHAnsi"/>
          <w:sz w:val="22"/>
          <w:szCs w:val="22"/>
        </w:rPr>
        <w:t>ových</w:t>
      </w:r>
      <w:r w:rsidRPr="0061658F">
        <w:rPr>
          <w:rFonts w:asciiTheme="minorHAnsi" w:hAnsiTheme="minorHAnsi"/>
          <w:sz w:val="22"/>
          <w:szCs w:val="22"/>
        </w:rPr>
        <w:t xml:space="preserve"> a nebyt</w:t>
      </w:r>
      <w:r>
        <w:rPr>
          <w:rFonts w:asciiTheme="minorHAnsi" w:hAnsiTheme="minorHAnsi"/>
          <w:sz w:val="22"/>
          <w:szCs w:val="22"/>
        </w:rPr>
        <w:t>ových jednotek</w:t>
      </w:r>
      <w:r w:rsidRPr="0061658F">
        <w:rPr>
          <w:rFonts w:asciiTheme="minorHAnsi" w:hAnsiTheme="minorHAnsi"/>
          <w:sz w:val="22"/>
          <w:szCs w:val="22"/>
        </w:rPr>
        <w:t xml:space="preserve"> v nich</w:t>
      </w:r>
    </w:p>
    <w:p w:rsidR="00040ACC" w:rsidRPr="0061658F" w:rsidRDefault="00040ACC" w:rsidP="00040ACC">
      <w:pPr>
        <w:numPr>
          <w:ilvl w:val="0"/>
          <w:numId w:val="36"/>
        </w:numPr>
        <w:spacing w:line="276" w:lineRule="auto"/>
        <w:ind w:left="1134"/>
        <w:jc w:val="both"/>
        <w:rPr>
          <w:rFonts w:asciiTheme="minorHAnsi" w:hAnsiTheme="minorHAnsi"/>
          <w:sz w:val="22"/>
          <w:szCs w:val="22"/>
        </w:rPr>
      </w:pPr>
      <w:r w:rsidRPr="0061658F">
        <w:rPr>
          <w:rFonts w:asciiTheme="minorHAnsi" w:hAnsiTheme="minorHAnsi"/>
          <w:sz w:val="22"/>
          <w:szCs w:val="22"/>
        </w:rPr>
        <w:t>sestavení plánu oprav a údržby</w:t>
      </w:r>
    </w:p>
    <w:p w:rsidR="00040ACC" w:rsidRPr="008C4E16" w:rsidRDefault="00040ACC" w:rsidP="00040ACC">
      <w:pPr>
        <w:numPr>
          <w:ilvl w:val="0"/>
          <w:numId w:val="36"/>
        </w:numPr>
        <w:spacing w:line="276" w:lineRule="auto"/>
        <w:ind w:left="1134"/>
        <w:jc w:val="both"/>
        <w:rPr>
          <w:rFonts w:asciiTheme="minorHAnsi" w:hAnsiTheme="minorHAnsi"/>
          <w:sz w:val="22"/>
          <w:szCs w:val="22"/>
        </w:rPr>
      </w:pPr>
      <w:r w:rsidRPr="0061658F">
        <w:rPr>
          <w:rFonts w:asciiTheme="minorHAnsi" w:hAnsiTheme="minorHAnsi"/>
          <w:sz w:val="22"/>
          <w:szCs w:val="22"/>
        </w:rPr>
        <w:t>sestavení plánu souvisejících investic</w:t>
      </w:r>
    </w:p>
    <w:p w:rsidR="00040ACC" w:rsidRDefault="00040ACC" w:rsidP="00040ACC">
      <w:pPr>
        <w:spacing w:before="120" w:line="276" w:lineRule="auto"/>
        <w:ind w:left="709"/>
        <w:jc w:val="both"/>
        <w:rPr>
          <w:rFonts w:asciiTheme="minorHAnsi" w:hAnsiTheme="minorHAnsi"/>
          <w:sz w:val="22"/>
          <w:szCs w:val="22"/>
        </w:rPr>
      </w:pPr>
      <w:r>
        <w:rPr>
          <w:rFonts w:asciiTheme="minorHAnsi" w:hAnsiTheme="minorHAnsi"/>
          <w:sz w:val="22"/>
          <w:szCs w:val="22"/>
        </w:rPr>
        <w:lastRenderedPageBreak/>
        <w:t>Technický pasport spravovaných jednotek a domů je součástí vlastního SW Správce, přičemž tento obsahuje vždy jednoznačnou identifikaci nájemní jednotky či domu a umožňuje přímou vazbu mezi vynakládanými náklady na jejich opravy, údržbu a provoz.</w:t>
      </w:r>
    </w:p>
    <w:p w:rsidR="00040ACC" w:rsidRPr="00702C23" w:rsidRDefault="00040ACC" w:rsidP="00040ACC">
      <w:pPr>
        <w:spacing w:before="120" w:line="276" w:lineRule="auto"/>
        <w:ind w:left="709"/>
        <w:jc w:val="both"/>
        <w:rPr>
          <w:rFonts w:asciiTheme="minorHAnsi" w:hAnsiTheme="minorHAnsi"/>
          <w:sz w:val="22"/>
          <w:szCs w:val="22"/>
        </w:rPr>
      </w:pPr>
      <w:r w:rsidRPr="00702C23">
        <w:rPr>
          <w:rFonts w:asciiTheme="minorHAnsi" w:hAnsiTheme="minorHAnsi"/>
          <w:sz w:val="22"/>
          <w:szCs w:val="22"/>
        </w:rPr>
        <w:t>Správce ve vztahu k</w:t>
      </w:r>
      <w:r>
        <w:rPr>
          <w:rFonts w:asciiTheme="minorHAnsi" w:hAnsiTheme="minorHAnsi"/>
          <w:sz w:val="22"/>
          <w:szCs w:val="22"/>
        </w:rPr>
        <w:t> technické správě</w:t>
      </w:r>
      <w:r w:rsidRPr="00702C23">
        <w:rPr>
          <w:rFonts w:asciiTheme="minorHAnsi" w:hAnsiTheme="minorHAnsi"/>
          <w:sz w:val="22"/>
          <w:szCs w:val="22"/>
        </w:rPr>
        <w:t xml:space="preserve"> zajistí:</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vedení t</w:t>
      </w:r>
      <w:r w:rsidRPr="0061658F">
        <w:rPr>
          <w:rFonts w:asciiTheme="minorHAnsi" w:hAnsiTheme="minorHAnsi"/>
          <w:sz w:val="22"/>
          <w:szCs w:val="22"/>
        </w:rPr>
        <w:t>echnick</w:t>
      </w:r>
      <w:r>
        <w:rPr>
          <w:rFonts w:asciiTheme="minorHAnsi" w:hAnsiTheme="minorHAnsi"/>
          <w:sz w:val="22"/>
          <w:szCs w:val="22"/>
        </w:rPr>
        <w:t>ého</w:t>
      </w:r>
      <w:r w:rsidRPr="0061658F">
        <w:rPr>
          <w:rFonts w:asciiTheme="minorHAnsi" w:hAnsiTheme="minorHAnsi"/>
          <w:sz w:val="22"/>
          <w:szCs w:val="22"/>
        </w:rPr>
        <w:t xml:space="preserve"> pasport</w:t>
      </w:r>
      <w:r>
        <w:rPr>
          <w:rFonts w:asciiTheme="minorHAnsi" w:hAnsiTheme="minorHAnsi"/>
          <w:sz w:val="22"/>
          <w:szCs w:val="22"/>
        </w:rPr>
        <w:t>u</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 xml:space="preserve">průběžný </w:t>
      </w:r>
      <w:r w:rsidRPr="0061658F">
        <w:rPr>
          <w:rFonts w:asciiTheme="minorHAnsi" w:hAnsiTheme="minorHAnsi"/>
          <w:sz w:val="22"/>
          <w:szCs w:val="22"/>
        </w:rPr>
        <w:t>monitoring stavu objektů a jednotek</w:t>
      </w:r>
    </w:p>
    <w:p w:rsidR="00040ACC" w:rsidRDefault="00040ACC" w:rsidP="00040ACC">
      <w:pPr>
        <w:numPr>
          <w:ilvl w:val="0"/>
          <w:numId w:val="36"/>
        </w:numPr>
        <w:spacing w:line="276" w:lineRule="auto"/>
        <w:ind w:left="1134"/>
        <w:jc w:val="both"/>
        <w:rPr>
          <w:rFonts w:asciiTheme="minorHAnsi" w:hAnsiTheme="minorHAnsi"/>
          <w:sz w:val="22"/>
          <w:szCs w:val="22"/>
        </w:rPr>
      </w:pPr>
      <w:r w:rsidRPr="0061658F">
        <w:rPr>
          <w:rFonts w:asciiTheme="minorHAnsi" w:hAnsiTheme="minorHAnsi"/>
          <w:sz w:val="22"/>
          <w:szCs w:val="22"/>
        </w:rPr>
        <w:t>vyřizování podnětů k opravám, údržbě či investici</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plánování a evidenci</w:t>
      </w:r>
      <w:r w:rsidRPr="003132D9">
        <w:rPr>
          <w:rFonts w:asciiTheme="minorHAnsi" w:hAnsiTheme="minorHAnsi"/>
          <w:sz w:val="22"/>
          <w:szCs w:val="22"/>
        </w:rPr>
        <w:t xml:space="preserve"> běžné údržby</w:t>
      </w:r>
      <w:r>
        <w:rPr>
          <w:rFonts w:asciiTheme="minorHAnsi" w:hAnsiTheme="minorHAnsi"/>
          <w:sz w:val="22"/>
          <w:szCs w:val="22"/>
        </w:rPr>
        <w:t>, malých i velkých oprav</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plánování a evidenci provedení revizí</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technické prohlídky jednotek a domů před započetím nájmu a po jeho skončení</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zpracování plánu běžné údržby, malých a velkých oprav a návrhů investic v termínech a formě dle požadavků Městské části</w:t>
      </w:r>
    </w:p>
    <w:p w:rsidR="00040ACC" w:rsidRDefault="00040ACC" w:rsidP="00040ACC">
      <w:pPr>
        <w:numPr>
          <w:ilvl w:val="0"/>
          <w:numId w:val="36"/>
        </w:numPr>
        <w:spacing w:line="276" w:lineRule="auto"/>
        <w:ind w:left="1134"/>
        <w:jc w:val="both"/>
        <w:rPr>
          <w:rFonts w:asciiTheme="minorHAnsi" w:hAnsiTheme="minorHAnsi"/>
          <w:sz w:val="22"/>
          <w:szCs w:val="22"/>
        </w:rPr>
      </w:pPr>
      <w:r>
        <w:rPr>
          <w:rFonts w:asciiTheme="minorHAnsi" w:hAnsiTheme="minorHAnsi"/>
          <w:sz w:val="22"/>
          <w:szCs w:val="22"/>
        </w:rPr>
        <w:t>veškerou evidenci ve vztahu k technické správě povede Správce ve vlastním SW Správce, a to vždy ve vzta</w:t>
      </w:r>
      <w:r w:rsidR="00F525D9">
        <w:rPr>
          <w:rFonts w:asciiTheme="minorHAnsi" w:hAnsiTheme="minorHAnsi"/>
          <w:sz w:val="22"/>
          <w:szCs w:val="22"/>
        </w:rPr>
        <w:t>hu ke konkrétní jednotce resp. d</w:t>
      </w:r>
      <w:r>
        <w:rPr>
          <w:rFonts w:asciiTheme="minorHAnsi" w:hAnsiTheme="minorHAnsi"/>
          <w:sz w:val="22"/>
          <w:szCs w:val="22"/>
        </w:rPr>
        <w:t>omu</w:t>
      </w: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P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jc w:val="both"/>
        <w:rPr>
          <w:rFonts w:asciiTheme="minorHAnsi" w:hAnsiTheme="minorHAnsi"/>
          <w:sz w:val="22"/>
          <w:szCs w:val="22"/>
        </w:rPr>
      </w:pPr>
    </w:p>
    <w:p w:rsidR="00040ACC" w:rsidRDefault="00040ACC" w:rsidP="00040ACC">
      <w:pPr>
        <w:spacing w:line="276" w:lineRule="auto"/>
        <w:rPr>
          <w:rFonts w:asciiTheme="minorHAnsi" w:hAnsiTheme="minorHAnsi"/>
          <w:b/>
          <w:sz w:val="22"/>
          <w:szCs w:val="22"/>
          <w:u w:val="single"/>
        </w:rPr>
      </w:pPr>
      <w:r w:rsidRPr="009C27F5">
        <w:rPr>
          <w:rFonts w:asciiTheme="minorHAnsi" w:hAnsiTheme="minorHAnsi"/>
          <w:b/>
          <w:sz w:val="22"/>
          <w:szCs w:val="22"/>
          <w:u w:val="single"/>
        </w:rPr>
        <w:lastRenderedPageBreak/>
        <w:t>Ceník služeb základní správy a doplňkových služeb</w:t>
      </w:r>
      <w:r>
        <w:rPr>
          <w:rFonts w:asciiTheme="minorHAnsi" w:hAnsiTheme="minorHAnsi"/>
          <w:b/>
          <w:sz w:val="22"/>
          <w:szCs w:val="22"/>
          <w:u w:val="single"/>
        </w:rPr>
        <w:t xml:space="preserve"> poskytovaných Správcem</w:t>
      </w:r>
    </w:p>
    <w:p w:rsidR="00040ACC" w:rsidRDefault="00040ACC" w:rsidP="00040ACC">
      <w:pPr>
        <w:spacing w:line="276" w:lineRule="auto"/>
        <w:jc w:val="both"/>
        <w:rPr>
          <w:rFonts w:asciiTheme="minorHAnsi" w:hAnsiTheme="minorHAnsi"/>
          <w:b/>
          <w:sz w:val="22"/>
          <w:szCs w:val="22"/>
          <w:u w:val="single"/>
        </w:rPr>
      </w:pPr>
    </w:p>
    <w:p w:rsidR="00040ACC" w:rsidRDefault="00040ACC" w:rsidP="00040ACC">
      <w:pPr>
        <w:spacing w:line="276" w:lineRule="auto"/>
        <w:jc w:val="both"/>
        <w:rPr>
          <w:rFonts w:asciiTheme="minorHAnsi" w:hAnsiTheme="minorHAnsi"/>
          <w:b/>
          <w:sz w:val="22"/>
          <w:szCs w:val="22"/>
          <w:u w:val="single"/>
        </w:rPr>
      </w:pPr>
      <w:r w:rsidRPr="0004626C">
        <w:rPr>
          <w:noProof/>
        </w:rPr>
        <w:drawing>
          <wp:inline distT="0" distB="0" distL="0" distR="0" wp14:anchorId="1A6E2B96" wp14:editId="0F8AE2ED">
            <wp:extent cx="6945501" cy="8334375"/>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61075" cy="8353063"/>
                    </a:xfrm>
                    <a:prstGeom prst="rect">
                      <a:avLst/>
                    </a:prstGeom>
                    <a:noFill/>
                    <a:ln>
                      <a:noFill/>
                    </a:ln>
                  </pic:spPr>
                </pic:pic>
              </a:graphicData>
            </a:graphic>
          </wp:inline>
        </w:drawing>
      </w:r>
    </w:p>
    <w:p w:rsidR="00F525D9" w:rsidRDefault="00F525D9" w:rsidP="00040ACC">
      <w:pPr>
        <w:spacing w:line="276" w:lineRule="auto"/>
        <w:jc w:val="both"/>
        <w:rPr>
          <w:rFonts w:asciiTheme="minorHAnsi" w:hAnsiTheme="minorHAnsi"/>
          <w:b/>
          <w:sz w:val="22"/>
          <w:szCs w:val="22"/>
          <w:u w:val="single"/>
        </w:rPr>
      </w:pPr>
    </w:p>
    <w:p w:rsidR="00F525D9" w:rsidRDefault="00F525D9" w:rsidP="00040ACC">
      <w:pPr>
        <w:spacing w:line="276" w:lineRule="auto"/>
        <w:jc w:val="both"/>
        <w:rPr>
          <w:rFonts w:asciiTheme="minorHAnsi" w:hAnsiTheme="minorHAnsi"/>
          <w:b/>
          <w:sz w:val="22"/>
          <w:szCs w:val="22"/>
          <w:u w:val="single"/>
        </w:rPr>
      </w:pPr>
    </w:p>
    <w:p w:rsidR="00F525D9" w:rsidRDefault="00F525D9" w:rsidP="00040ACC">
      <w:pPr>
        <w:spacing w:line="276" w:lineRule="auto"/>
        <w:jc w:val="both"/>
        <w:rPr>
          <w:rFonts w:asciiTheme="minorHAnsi" w:hAnsiTheme="minorHAnsi"/>
          <w:b/>
          <w:sz w:val="22"/>
          <w:szCs w:val="22"/>
          <w:u w:val="single"/>
        </w:rPr>
      </w:pPr>
      <w:bookmarkStart w:id="4" w:name="_GoBack"/>
      <w:bookmarkEnd w:id="4"/>
    </w:p>
    <w:p w:rsidR="00040ACC" w:rsidRDefault="00040ACC" w:rsidP="00040ACC">
      <w:pPr>
        <w:spacing w:line="276" w:lineRule="auto"/>
        <w:jc w:val="both"/>
        <w:rPr>
          <w:rFonts w:asciiTheme="minorHAnsi" w:hAnsiTheme="minorHAnsi"/>
          <w:b/>
          <w:sz w:val="22"/>
          <w:szCs w:val="22"/>
          <w:u w:val="single"/>
        </w:rPr>
      </w:pPr>
      <w:r>
        <w:rPr>
          <w:rFonts w:asciiTheme="minorHAnsi" w:hAnsiTheme="minorHAnsi"/>
          <w:b/>
          <w:sz w:val="22"/>
          <w:szCs w:val="22"/>
          <w:u w:val="single"/>
        </w:rPr>
        <w:lastRenderedPageBreak/>
        <w:t xml:space="preserve">Ceník dalších činností poskytovaných dle bodu 4.1 smlouvy o správě Správcem </w:t>
      </w:r>
    </w:p>
    <w:p w:rsidR="00040ACC" w:rsidRDefault="00040ACC" w:rsidP="00040ACC">
      <w:pPr>
        <w:spacing w:line="276" w:lineRule="auto"/>
        <w:jc w:val="both"/>
        <w:rPr>
          <w:rFonts w:asciiTheme="minorHAnsi" w:hAnsiTheme="minorHAnsi"/>
          <w:b/>
          <w:sz w:val="22"/>
          <w:szCs w:val="22"/>
          <w:u w:val="single"/>
        </w:rPr>
      </w:pPr>
    </w:p>
    <w:p w:rsidR="00040ACC" w:rsidRDefault="00040ACC" w:rsidP="00040ACC">
      <w:pPr>
        <w:spacing w:line="276" w:lineRule="auto"/>
        <w:jc w:val="both"/>
        <w:rPr>
          <w:rFonts w:asciiTheme="minorHAnsi" w:hAnsiTheme="minorHAnsi"/>
          <w:i/>
          <w:sz w:val="22"/>
          <w:szCs w:val="22"/>
        </w:rPr>
      </w:pPr>
      <w:r w:rsidRPr="004B2629">
        <w:rPr>
          <w:noProof/>
        </w:rPr>
        <w:drawing>
          <wp:inline distT="0" distB="0" distL="0" distR="0" wp14:anchorId="5E3051DF" wp14:editId="7EC1C58E">
            <wp:extent cx="5778500" cy="452755"/>
            <wp:effectExtent l="0" t="0" r="0" b="444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6311" cy="453367"/>
                    </a:xfrm>
                    <a:prstGeom prst="rect">
                      <a:avLst/>
                    </a:prstGeom>
                    <a:noFill/>
                    <a:ln>
                      <a:noFill/>
                    </a:ln>
                  </pic:spPr>
                </pic:pic>
              </a:graphicData>
            </a:graphic>
          </wp:inline>
        </w:drawing>
      </w:r>
    </w:p>
    <w:p w:rsidR="00040ACC" w:rsidRPr="0023146E" w:rsidRDefault="00040ACC" w:rsidP="00040ACC">
      <w:pPr>
        <w:spacing w:line="276" w:lineRule="auto"/>
        <w:jc w:val="both"/>
        <w:rPr>
          <w:rFonts w:asciiTheme="minorHAnsi" w:hAnsiTheme="minorHAnsi"/>
          <w:i/>
          <w:sz w:val="22"/>
          <w:szCs w:val="22"/>
        </w:rPr>
      </w:pPr>
      <w:r w:rsidRPr="0023146E">
        <w:rPr>
          <w:rFonts w:asciiTheme="minorHAnsi" w:hAnsiTheme="minorHAnsi"/>
          <w:i/>
          <w:sz w:val="22"/>
          <w:szCs w:val="22"/>
        </w:rPr>
        <w:t xml:space="preserve">Správce bude vykonávat činnosti v souladu s touto Přílohou č. 4 dle metodických pokynů, kvalitativních požadavků a v termínech stanovených ze strany Městské části.  </w:t>
      </w:r>
    </w:p>
    <w:p w:rsidR="00040ACC" w:rsidRPr="0023146E" w:rsidRDefault="00040ACC" w:rsidP="00040ACC">
      <w:pPr>
        <w:spacing w:line="276" w:lineRule="auto"/>
        <w:rPr>
          <w:rFonts w:asciiTheme="minorHAnsi" w:hAnsiTheme="minorHAnsi"/>
          <w:sz w:val="22"/>
          <w:szCs w:val="22"/>
        </w:rPr>
      </w:pPr>
    </w:p>
    <w:p w:rsidR="00040ACC" w:rsidRPr="0023146E" w:rsidRDefault="00040ACC" w:rsidP="00040ACC">
      <w:pPr>
        <w:spacing w:line="276" w:lineRule="auto"/>
        <w:jc w:val="both"/>
        <w:rPr>
          <w:rFonts w:asciiTheme="minorHAnsi" w:hAnsiTheme="minorHAnsi" w:cs="Arial"/>
          <w:i/>
          <w:sz w:val="22"/>
          <w:szCs w:val="22"/>
        </w:rPr>
      </w:pPr>
      <w:r w:rsidRPr="0023146E">
        <w:rPr>
          <w:rFonts w:asciiTheme="minorHAnsi" w:hAnsiTheme="minorHAnsi" w:cs="Arial"/>
          <w:i/>
          <w:sz w:val="22"/>
          <w:szCs w:val="22"/>
        </w:rPr>
        <w:t xml:space="preserve">Správce bude vykonávat i další činnosti, k nimž bude Správce pověřen Městskou částí nad rámec činností vyjmenovaných výše v této Příloze č. 4, a které budou souviset se správou nemovitostí dle příkazní smlouvy.  </w:t>
      </w:r>
    </w:p>
    <w:p w:rsidR="00040ACC" w:rsidRPr="0023146E" w:rsidRDefault="00040ACC" w:rsidP="00040ACC">
      <w:pPr>
        <w:spacing w:line="276" w:lineRule="auto"/>
        <w:jc w:val="both"/>
        <w:rPr>
          <w:rFonts w:asciiTheme="minorHAnsi" w:hAnsiTheme="minorHAnsi" w:cs="Arial"/>
          <w:sz w:val="22"/>
          <w:szCs w:val="22"/>
        </w:rPr>
      </w:pPr>
    </w:p>
    <w:p w:rsidR="00040ACC" w:rsidRPr="0023146E" w:rsidRDefault="00040ACC" w:rsidP="00040ACC">
      <w:pPr>
        <w:spacing w:line="276" w:lineRule="auto"/>
        <w:jc w:val="both"/>
        <w:rPr>
          <w:rFonts w:asciiTheme="minorHAnsi" w:hAnsiTheme="minorHAnsi" w:cs="Arial"/>
          <w:sz w:val="22"/>
          <w:szCs w:val="22"/>
        </w:rPr>
      </w:pPr>
    </w:p>
    <w:p w:rsidR="00040ACC" w:rsidRDefault="00040ACC" w:rsidP="00040ACC">
      <w:pPr>
        <w:spacing w:line="276" w:lineRule="auto"/>
        <w:jc w:val="both"/>
        <w:rPr>
          <w:sz w:val="22"/>
          <w:szCs w:val="22"/>
        </w:rPr>
      </w:pPr>
    </w:p>
    <w:p w:rsidR="00DB680F" w:rsidRDefault="00DB680F" w:rsidP="00ED4EF6">
      <w:pPr>
        <w:tabs>
          <w:tab w:val="left" w:pos="5103"/>
        </w:tabs>
        <w:jc w:val="both"/>
      </w:pPr>
    </w:p>
    <w:sectPr w:rsidR="00DB680F" w:rsidSect="002A59BF">
      <w:headerReference w:type="even" r:id="rId11"/>
      <w:headerReference w:type="default" r:id="rId12"/>
      <w:footerReference w:type="even" r:id="rId13"/>
      <w:footerReference w:type="default" r:id="rId14"/>
      <w:headerReference w:type="first" r:id="rId15"/>
      <w:footerReference w:type="first" r:id="rId16"/>
      <w:pgSz w:w="11907" w:h="16840"/>
      <w:pgMar w:top="1021" w:right="964" w:bottom="907"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592" w:rsidRDefault="00DA4592">
      <w:r>
        <w:separator/>
      </w:r>
    </w:p>
  </w:endnote>
  <w:endnote w:type="continuationSeparator" w:id="0">
    <w:p w:rsidR="00DA4592" w:rsidRDefault="00DA4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9BF" w:rsidRDefault="00C34A79">
    <w:pPr>
      <w:pStyle w:val="Zpat"/>
      <w:framePr w:wrap="around" w:vAnchor="text" w:hAnchor="margin" w:xAlign="center" w:y="1"/>
      <w:rPr>
        <w:rStyle w:val="slostrnky"/>
      </w:rPr>
    </w:pPr>
    <w:r>
      <w:rPr>
        <w:rStyle w:val="slostrnky"/>
      </w:rPr>
      <w:fldChar w:fldCharType="begin"/>
    </w:r>
    <w:r w:rsidR="002A59BF">
      <w:rPr>
        <w:rStyle w:val="slostrnky"/>
      </w:rPr>
      <w:instrText xml:space="preserve">PAGE  </w:instrText>
    </w:r>
    <w:r>
      <w:rPr>
        <w:rStyle w:val="slostrnky"/>
      </w:rPr>
      <w:fldChar w:fldCharType="end"/>
    </w:r>
  </w:p>
  <w:p w:rsidR="002A59BF" w:rsidRDefault="002A59B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9BF" w:rsidRPr="004A6423" w:rsidRDefault="002A59BF" w:rsidP="002A59BF">
    <w:pPr>
      <w:pStyle w:val="Zpat"/>
      <w:jc w:val="center"/>
      <w:rPr>
        <w:rFonts w:ascii="Calibri" w:hAnsi="Calibri"/>
      </w:rPr>
    </w:pPr>
    <w:r w:rsidRPr="004A6423">
      <w:rPr>
        <w:rFonts w:ascii="Calibri" w:hAnsi="Calibri"/>
      </w:rPr>
      <w:t xml:space="preserve">Stránka </w:t>
    </w:r>
    <w:r w:rsidR="00C34A79" w:rsidRPr="004A6423">
      <w:rPr>
        <w:rFonts w:ascii="Calibri" w:hAnsi="Calibri"/>
        <w:b/>
        <w:bCs/>
      </w:rPr>
      <w:fldChar w:fldCharType="begin"/>
    </w:r>
    <w:r w:rsidRPr="004A6423">
      <w:rPr>
        <w:rFonts w:ascii="Calibri" w:hAnsi="Calibri"/>
        <w:b/>
        <w:bCs/>
      </w:rPr>
      <w:instrText>PAGE</w:instrText>
    </w:r>
    <w:r w:rsidR="00C34A79" w:rsidRPr="004A6423">
      <w:rPr>
        <w:rFonts w:ascii="Calibri" w:hAnsi="Calibri"/>
        <w:b/>
        <w:bCs/>
      </w:rPr>
      <w:fldChar w:fldCharType="separate"/>
    </w:r>
    <w:r w:rsidR="00476A0D">
      <w:rPr>
        <w:rFonts w:ascii="Calibri" w:hAnsi="Calibri"/>
        <w:b/>
        <w:bCs/>
        <w:noProof/>
      </w:rPr>
      <w:t>10</w:t>
    </w:r>
    <w:r w:rsidR="00C34A79" w:rsidRPr="004A6423">
      <w:rPr>
        <w:rFonts w:ascii="Calibri" w:hAnsi="Calibri"/>
        <w:b/>
        <w:bCs/>
      </w:rPr>
      <w:fldChar w:fldCharType="end"/>
    </w:r>
    <w:r w:rsidRPr="004A6423">
      <w:rPr>
        <w:rFonts w:ascii="Calibri" w:hAnsi="Calibri"/>
      </w:rPr>
      <w:t xml:space="preserve"> z </w:t>
    </w:r>
    <w:r w:rsidR="00C34A79" w:rsidRPr="004A6423">
      <w:rPr>
        <w:rFonts w:ascii="Calibri" w:hAnsi="Calibri"/>
        <w:b/>
        <w:bCs/>
      </w:rPr>
      <w:fldChar w:fldCharType="begin"/>
    </w:r>
    <w:r w:rsidRPr="004A6423">
      <w:rPr>
        <w:rFonts w:ascii="Calibri" w:hAnsi="Calibri"/>
        <w:b/>
        <w:bCs/>
      </w:rPr>
      <w:instrText>NUMPAGES</w:instrText>
    </w:r>
    <w:r w:rsidR="00C34A79" w:rsidRPr="004A6423">
      <w:rPr>
        <w:rFonts w:ascii="Calibri" w:hAnsi="Calibri"/>
        <w:b/>
        <w:bCs/>
      </w:rPr>
      <w:fldChar w:fldCharType="separate"/>
    </w:r>
    <w:r w:rsidR="00476A0D">
      <w:rPr>
        <w:rFonts w:ascii="Calibri" w:hAnsi="Calibri"/>
        <w:b/>
        <w:bCs/>
        <w:noProof/>
      </w:rPr>
      <w:t>10</w:t>
    </w:r>
    <w:r w:rsidR="00C34A79" w:rsidRPr="004A6423">
      <w:rPr>
        <w:rFonts w:ascii="Calibri" w:hAnsi="Calibri"/>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EFB" w:rsidRDefault="00715EF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592" w:rsidRDefault="00DA4592">
      <w:r>
        <w:separator/>
      </w:r>
    </w:p>
  </w:footnote>
  <w:footnote w:type="continuationSeparator" w:id="0">
    <w:p w:rsidR="00DA4592" w:rsidRDefault="00DA4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EFB" w:rsidRDefault="00715EF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9BF" w:rsidRDefault="002A59B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EFB" w:rsidRDefault="00715EF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16689"/>
    <w:multiLevelType w:val="hybridMultilevel"/>
    <w:tmpl w:val="9C52A5DC"/>
    <w:lvl w:ilvl="0" w:tplc="7AA0CD9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6348B7"/>
    <w:multiLevelType w:val="multilevel"/>
    <w:tmpl w:val="F22E4E54"/>
    <w:numStyleLink w:val="Mali-zvorky"/>
  </w:abstractNum>
  <w:abstractNum w:abstractNumId="2" w15:restartNumberingAfterBreak="0">
    <w:nsid w:val="0AC25FFE"/>
    <w:multiLevelType w:val="hybridMultilevel"/>
    <w:tmpl w:val="8ED02950"/>
    <w:lvl w:ilvl="0" w:tplc="3CECB3D6">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9C5836"/>
    <w:multiLevelType w:val="multilevel"/>
    <w:tmpl w:val="F22E4E54"/>
    <w:numStyleLink w:val="Mali-zvorky"/>
  </w:abstractNum>
  <w:abstractNum w:abstractNumId="4" w15:restartNumberingAfterBreak="0">
    <w:nsid w:val="114F3C51"/>
    <w:multiLevelType w:val="hybridMultilevel"/>
    <w:tmpl w:val="4248588E"/>
    <w:lvl w:ilvl="0" w:tplc="04050001">
      <w:start w:val="1"/>
      <w:numFmt w:val="bullet"/>
      <w:lvlText w:val=""/>
      <w:lvlJc w:val="left"/>
      <w:pPr>
        <w:ind w:left="1425" w:hanging="360"/>
      </w:pPr>
      <w:rPr>
        <w:rFonts w:ascii="Symbol" w:hAnsi="Symbol" w:hint="default"/>
      </w:rPr>
    </w:lvl>
    <w:lvl w:ilvl="1" w:tplc="9BD25CA2">
      <w:numFmt w:val="bullet"/>
      <w:lvlText w:val="-"/>
      <w:lvlJc w:val="left"/>
      <w:pPr>
        <w:ind w:left="2145" w:hanging="360"/>
      </w:pPr>
      <w:rPr>
        <w:rFonts w:ascii="Calibri" w:eastAsia="Times New Roman" w:hAnsi="Calibri" w:cs="Times New Roman"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5" w15:restartNumberingAfterBreak="0">
    <w:nsid w:val="136C5006"/>
    <w:multiLevelType w:val="hybridMultilevel"/>
    <w:tmpl w:val="10C475DC"/>
    <w:lvl w:ilvl="0" w:tplc="7332A9D0">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6AD15B2"/>
    <w:multiLevelType w:val="multilevel"/>
    <w:tmpl w:val="E66C5FBC"/>
    <w:lvl w:ilvl="0">
      <w:start w:val="1"/>
      <w:numFmt w:val="upperLetter"/>
      <w:lvlText w:val="%1."/>
      <w:lvlJc w:val="left"/>
      <w:pPr>
        <w:ind w:left="1080" w:hanging="720"/>
      </w:pPr>
      <w:rPr>
        <w:rFonts w:hint="default"/>
        <w:b/>
      </w:rPr>
    </w:lvl>
    <w:lvl w:ilvl="1">
      <w:start w:val="1"/>
      <w:numFmt w:val="decimal"/>
      <w:lvlText w:val="%2)"/>
      <w:lvlJc w:val="left"/>
      <w:pPr>
        <w:ind w:left="1065" w:hanging="705"/>
      </w:pPr>
      <w:rPr>
        <w:rFonts w:hint="default"/>
        <w:b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AAC5FEE"/>
    <w:multiLevelType w:val="multilevel"/>
    <w:tmpl w:val="F22E4E54"/>
    <w:lvl w:ilvl="0">
      <w:start w:val="1"/>
      <w:numFmt w:val="lowerRoman"/>
      <w:lvlText w:val="%1)"/>
      <w:lvlJc w:val="left"/>
      <w:pPr>
        <w:tabs>
          <w:tab w:val="num" w:pos="567"/>
        </w:tabs>
        <w:ind w:left="567" w:hanging="567"/>
      </w:pPr>
      <w:rPr>
        <w:rFonts w:hint="default"/>
      </w:rPr>
    </w:lvl>
    <w:lvl w:ilvl="1">
      <w:start w:val="1"/>
      <w:numFmt w:val="lowerRoman"/>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lowerRoman"/>
      <w:lvlText w:val="%7)"/>
      <w:lvlJc w:val="left"/>
      <w:pPr>
        <w:tabs>
          <w:tab w:val="num" w:pos="3969"/>
        </w:tabs>
        <w:ind w:left="3969" w:hanging="567"/>
      </w:pPr>
      <w:rPr>
        <w:rFonts w:hint="default"/>
      </w:rPr>
    </w:lvl>
    <w:lvl w:ilvl="7">
      <w:start w:val="1"/>
      <w:numFmt w:val="lowerRoman"/>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8" w15:restartNumberingAfterBreak="0">
    <w:nsid w:val="238552DC"/>
    <w:multiLevelType w:val="multilevel"/>
    <w:tmpl w:val="F22E4E54"/>
    <w:styleLink w:val="Mali-zvorky"/>
    <w:lvl w:ilvl="0">
      <w:start w:val="1"/>
      <w:numFmt w:val="lowerRoman"/>
      <w:lvlText w:val="%1)"/>
      <w:lvlJc w:val="left"/>
      <w:pPr>
        <w:tabs>
          <w:tab w:val="num" w:pos="567"/>
        </w:tabs>
        <w:ind w:left="567" w:hanging="567"/>
      </w:pPr>
      <w:rPr>
        <w:rFonts w:hint="default"/>
      </w:rPr>
    </w:lvl>
    <w:lvl w:ilvl="1">
      <w:start w:val="1"/>
      <w:numFmt w:val="lowerRoman"/>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lowerRoman"/>
      <w:lvlText w:val="%7)"/>
      <w:lvlJc w:val="left"/>
      <w:pPr>
        <w:tabs>
          <w:tab w:val="num" w:pos="3969"/>
        </w:tabs>
        <w:ind w:left="3969" w:hanging="567"/>
      </w:pPr>
      <w:rPr>
        <w:rFonts w:hint="default"/>
      </w:rPr>
    </w:lvl>
    <w:lvl w:ilvl="7">
      <w:start w:val="1"/>
      <w:numFmt w:val="lowerRoman"/>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9" w15:restartNumberingAfterBreak="0">
    <w:nsid w:val="246326E7"/>
    <w:multiLevelType w:val="hybridMultilevel"/>
    <w:tmpl w:val="3EBE8BDA"/>
    <w:lvl w:ilvl="0" w:tplc="04050001">
      <w:start w:val="1"/>
      <w:numFmt w:val="bullet"/>
      <w:lvlText w:val=""/>
      <w:lvlJc w:val="left"/>
      <w:pPr>
        <w:ind w:left="364" w:hanging="360"/>
      </w:pPr>
      <w:rPr>
        <w:rFonts w:ascii="Symbol" w:hAnsi="Symbol" w:hint="default"/>
      </w:rPr>
    </w:lvl>
    <w:lvl w:ilvl="1" w:tplc="04050003" w:tentative="1">
      <w:start w:val="1"/>
      <w:numFmt w:val="bullet"/>
      <w:lvlText w:val="o"/>
      <w:lvlJc w:val="left"/>
      <w:pPr>
        <w:ind w:left="1084" w:hanging="360"/>
      </w:pPr>
      <w:rPr>
        <w:rFonts w:ascii="Courier New" w:hAnsi="Courier New" w:cs="Courier New" w:hint="default"/>
      </w:rPr>
    </w:lvl>
    <w:lvl w:ilvl="2" w:tplc="04050005" w:tentative="1">
      <w:start w:val="1"/>
      <w:numFmt w:val="bullet"/>
      <w:lvlText w:val=""/>
      <w:lvlJc w:val="left"/>
      <w:pPr>
        <w:ind w:left="1804" w:hanging="360"/>
      </w:pPr>
      <w:rPr>
        <w:rFonts w:ascii="Wingdings" w:hAnsi="Wingdings" w:hint="default"/>
      </w:rPr>
    </w:lvl>
    <w:lvl w:ilvl="3" w:tplc="04050001" w:tentative="1">
      <w:start w:val="1"/>
      <w:numFmt w:val="bullet"/>
      <w:lvlText w:val=""/>
      <w:lvlJc w:val="left"/>
      <w:pPr>
        <w:ind w:left="2524" w:hanging="360"/>
      </w:pPr>
      <w:rPr>
        <w:rFonts w:ascii="Symbol" w:hAnsi="Symbol" w:hint="default"/>
      </w:rPr>
    </w:lvl>
    <w:lvl w:ilvl="4" w:tplc="04050003" w:tentative="1">
      <w:start w:val="1"/>
      <w:numFmt w:val="bullet"/>
      <w:lvlText w:val="o"/>
      <w:lvlJc w:val="left"/>
      <w:pPr>
        <w:ind w:left="3244" w:hanging="360"/>
      </w:pPr>
      <w:rPr>
        <w:rFonts w:ascii="Courier New" w:hAnsi="Courier New" w:cs="Courier New" w:hint="default"/>
      </w:rPr>
    </w:lvl>
    <w:lvl w:ilvl="5" w:tplc="04050005" w:tentative="1">
      <w:start w:val="1"/>
      <w:numFmt w:val="bullet"/>
      <w:lvlText w:val=""/>
      <w:lvlJc w:val="left"/>
      <w:pPr>
        <w:ind w:left="3964" w:hanging="360"/>
      </w:pPr>
      <w:rPr>
        <w:rFonts w:ascii="Wingdings" w:hAnsi="Wingdings" w:hint="default"/>
      </w:rPr>
    </w:lvl>
    <w:lvl w:ilvl="6" w:tplc="04050001" w:tentative="1">
      <w:start w:val="1"/>
      <w:numFmt w:val="bullet"/>
      <w:lvlText w:val=""/>
      <w:lvlJc w:val="left"/>
      <w:pPr>
        <w:ind w:left="4684" w:hanging="360"/>
      </w:pPr>
      <w:rPr>
        <w:rFonts w:ascii="Symbol" w:hAnsi="Symbol" w:hint="default"/>
      </w:rPr>
    </w:lvl>
    <w:lvl w:ilvl="7" w:tplc="04050003" w:tentative="1">
      <w:start w:val="1"/>
      <w:numFmt w:val="bullet"/>
      <w:lvlText w:val="o"/>
      <w:lvlJc w:val="left"/>
      <w:pPr>
        <w:ind w:left="5404" w:hanging="360"/>
      </w:pPr>
      <w:rPr>
        <w:rFonts w:ascii="Courier New" w:hAnsi="Courier New" w:cs="Courier New" w:hint="default"/>
      </w:rPr>
    </w:lvl>
    <w:lvl w:ilvl="8" w:tplc="04050005" w:tentative="1">
      <w:start w:val="1"/>
      <w:numFmt w:val="bullet"/>
      <w:lvlText w:val=""/>
      <w:lvlJc w:val="left"/>
      <w:pPr>
        <w:ind w:left="6124" w:hanging="360"/>
      </w:pPr>
      <w:rPr>
        <w:rFonts w:ascii="Wingdings" w:hAnsi="Wingdings" w:hint="default"/>
      </w:rPr>
    </w:lvl>
  </w:abstractNum>
  <w:abstractNum w:abstractNumId="10" w15:restartNumberingAfterBreak="0">
    <w:nsid w:val="24743A49"/>
    <w:multiLevelType w:val="multilevel"/>
    <w:tmpl w:val="F22E4E54"/>
    <w:lvl w:ilvl="0">
      <w:start w:val="1"/>
      <w:numFmt w:val="lowerRoman"/>
      <w:lvlText w:val="%1)"/>
      <w:lvlJc w:val="left"/>
      <w:pPr>
        <w:tabs>
          <w:tab w:val="num" w:pos="567"/>
        </w:tabs>
        <w:ind w:left="567" w:hanging="567"/>
      </w:pPr>
      <w:rPr>
        <w:rFonts w:hint="default"/>
      </w:rPr>
    </w:lvl>
    <w:lvl w:ilvl="1">
      <w:start w:val="1"/>
      <w:numFmt w:val="lowerRoman"/>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lowerRoman"/>
      <w:lvlText w:val="%7)"/>
      <w:lvlJc w:val="left"/>
      <w:pPr>
        <w:tabs>
          <w:tab w:val="num" w:pos="3969"/>
        </w:tabs>
        <w:ind w:left="3969" w:hanging="567"/>
      </w:pPr>
      <w:rPr>
        <w:rFonts w:hint="default"/>
      </w:rPr>
    </w:lvl>
    <w:lvl w:ilvl="7">
      <w:start w:val="1"/>
      <w:numFmt w:val="lowerRoman"/>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1" w15:restartNumberingAfterBreak="0">
    <w:nsid w:val="250C6EBF"/>
    <w:multiLevelType w:val="hybridMultilevel"/>
    <w:tmpl w:val="0C4C283C"/>
    <w:lvl w:ilvl="0" w:tplc="04050003">
      <w:start w:val="1"/>
      <w:numFmt w:val="bullet"/>
      <w:lvlText w:val="o"/>
      <w:lvlJc w:val="left"/>
      <w:pPr>
        <w:ind w:left="2067" w:hanging="360"/>
      </w:pPr>
      <w:rPr>
        <w:rFonts w:ascii="Courier New" w:hAnsi="Courier New" w:cs="Courier New" w:hint="default"/>
      </w:rPr>
    </w:lvl>
    <w:lvl w:ilvl="1" w:tplc="04050003" w:tentative="1">
      <w:start w:val="1"/>
      <w:numFmt w:val="bullet"/>
      <w:lvlText w:val="o"/>
      <w:lvlJc w:val="left"/>
      <w:pPr>
        <w:ind w:left="2787" w:hanging="360"/>
      </w:pPr>
      <w:rPr>
        <w:rFonts w:ascii="Courier New" w:hAnsi="Courier New" w:cs="Courier New" w:hint="default"/>
      </w:rPr>
    </w:lvl>
    <w:lvl w:ilvl="2" w:tplc="04050005" w:tentative="1">
      <w:start w:val="1"/>
      <w:numFmt w:val="bullet"/>
      <w:lvlText w:val=""/>
      <w:lvlJc w:val="left"/>
      <w:pPr>
        <w:ind w:left="3507" w:hanging="360"/>
      </w:pPr>
      <w:rPr>
        <w:rFonts w:ascii="Wingdings" w:hAnsi="Wingdings" w:hint="default"/>
      </w:rPr>
    </w:lvl>
    <w:lvl w:ilvl="3" w:tplc="04050001" w:tentative="1">
      <w:start w:val="1"/>
      <w:numFmt w:val="bullet"/>
      <w:lvlText w:val=""/>
      <w:lvlJc w:val="left"/>
      <w:pPr>
        <w:ind w:left="4227" w:hanging="360"/>
      </w:pPr>
      <w:rPr>
        <w:rFonts w:ascii="Symbol" w:hAnsi="Symbol" w:hint="default"/>
      </w:rPr>
    </w:lvl>
    <w:lvl w:ilvl="4" w:tplc="04050003" w:tentative="1">
      <w:start w:val="1"/>
      <w:numFmt w:val="bullet"/>
      <w:lvlText w:val="o"/>
      <w:lvlJc w:val="left"/>
      <w:pPr>
        <w:ind w:left="4947" w:hanging="360"/>
      </w:pPr>
      <w:rPr>
        <w:rFonts w:ascii="Courier New" w:hAnsi="Courier New" w:cs="Courier New" w:hint="default"/>
      </w:rPr>
    </w:lvl>
    <w:lvl w:ilvl="5" w:tplc="04050005" w:tentative="1">
      <w:start w:val="1"/>
      <w:numFmt w:val="bullet"/>
      <w:lvlText w:val=""/>
      <w:lvlJc w:val="left"/>
      <w:pPr>
        <w:ind w:left="5667" w:hanging="360"/>
      </w:pPr>
      <w:rPr>
        <w:rFonts w:ascii="Wingdings" w:hAnsi="Wingdings" w:hint="default"/>
      </w:rPr>
    </w:lvl>
    <w:lvl w:ilvl="6" w:tplc="04050001" w:tentative="1">
      <w:start w:val="1"/>
      <w:numFmt w:val="bullet"/>
      <w:lvlText w:val=""/>
      <w:lvlJc w:val="left"/>
      <w:pPr>
        <w:ind w:left="6387" w:hanging="360"/>
      </w:pPr>
      <w:rPr>
        <w:rFonts w:ascii="Symbol" w:hAnsi="Symbol" w:hint="default"/>
      </w:rPr>
    </w:lvl>
    <w:lvl w:ilvl="7" w:tplc="04050003" w:tentative="1">
      <w:start w:val="1"/>
      <w:numFmt w:val="bullet"/>
      <w:lvlText w:val="o"/>
      <w:lvlJc w:val="left"/>
      <w:pPr>
        <w:ind w:left="7107" w:hanging="360"/>
      </w:pPr>
      <w:rPr>
        <w:rFonts w:ascii="Courier New" w:hAnsi="Courier New" w:cs="Courier New" w:hint="default"/>
      </w:rPr>
    </w:lvl>
    <w:lvl w:ilvl="8" w:tplc="04050005" w:tentative="1">
      <w:start w:val="1"/>
      <w:numFmt w:val="bullet"/>
      <w:lvlText w:val=""/>
      <w:lvlJc w:val="left"/>
      <w:pPr>
        <w:ind w:left="7827" w:hanging="360"/>
      </w:pPr>
      <w:rPr>
        <w:rFonts w:ascii="Wingdings" w:hAnsi="Wingdings" w:hint="default"/>
      </w:rPr>
    </w:lvl>
  </w:abstractNum>
  <w:abstractNum w:abstractNumId="12" w15:restartNumberingAfterBreak="0">
    <w:nsid w:val="267C1CA2"/>
    <w:multiLevelType w:val="hybridMultilevel"/>
    <w:tmpl w:val="E6CA71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1204FC"/>
    <w:multiLevelType w:val="multilevel"/>
    <w:tmpl w:val="F22E4E54"/>
    <w:numStyleLink w:val="Mali-zvorky"/>
  </w:abstractNum>
  <w:abstractNum w:abstractNumId="14" w15:restartNumberingAfterBreak="0">
    <w:nsid w:val="289B7BA4"/>
    <w:multiLevelType w:val="hybridMultilevel"/>
    <w:tmpl w:val="6C0A1FCE"/>
    <w:lvl w:ilvl="0" w:tplc="E58CDCF6">
      <w:start w:val="1"/>
      <w:numFmt w:val="bullet"/>
      <w:lvlText w:val="-"/>
      <w:lvlJc w:val="left"/>
      <w:pPr>
        <w:ind w:left="364" w:hanging="360"/>
      </w:pPr>
      <w:rPr>
        <w:rFonts w:ascii="Calibri" w:eastAsia="Times New Roman" w:hAnsi="Calibri" w:cs="Calibri" w:hint="default"/>
      </w:rPr>
    </w:lvl>
    <w:lvl w:ilvl="1" w:tplc="04050003" w:tentative="1">
      <w:start w:val="1"/>
      <w:numFmt w:val="bullet"/>
      <w:lvlText w:val="o"/>
      <w:lvlJc w:val="left"/>
      <w:pPr>
        <w:ind w:left="1084" w:hanging="360"/>
      </w:pPr>
      <w:rPr>
        <w:rFonts w:ascii="Courier New" w:hAnsi="Courier New" w:cs="Courier New" w:hint="default"/>
      </w:rPr>
    </w:lvl>
    <w:lvl w:ilvl="2" w:tplc="04050005" w:tentative="1">
      <w:start w:val="1"/>
      <w:numFmt w:val="bullet"/>
      <w:lvlText w:val=""/>
      <w:lvlJc w:val="left"/>
      <w:pPr>
        <w:ind w:left="1804" w:hanging="360"/>
      </w:pPr>
      <w:rPr>
        <w:rFonts w:ascii="Wingdings" w:hAnsi="Wingdings" w:hint="default"/>
      </w:rPr>
    </w:lvl>
    <w:lvl w:ilvl="3" w:tplc="04050001" w:tentative="1">
      <w:start w:val="1"/>
      <w:numFmt w:val="bullet"/>
      <w:lvlText w:val=""/>
      <w:lvlJc w:val="left"/>
      <w:pPr>
        <w:ind w:left="2524" w:hanging="360"/>
      </w:pPr>
      <w:rPr>
        <w:rFonts w:ascii="Symbol" w:hAnsi="Symbol" w:hint="default"/>
      </w:rPr>
    </w:lvl>
    <w:lvl w:ilvl="4" w:tplc="04050003" w:tentative="1">
      <w:start w:val="1"/>
      <w:numFmt w:val="bullet"/>
      <w:lvlText w:val="o"/>
      <w:lvlJc w:val="left"/>
      <w:pPr>
        <w:ind w:left="3244" w:hanging="360"/>
      </w:pPr>
      <w:rPr>
        <w:rFonts w:ascii="Courier New" w:hAnsi="Courier New" w:cs="Courier New" w:hint="default"/>
      </w:rPr>
    </w:lvl>
    <w:lvl w:ilvl="5" w:tplc="04050005" w:tentative="1">
      <w:start w:val="1"/>
      <w:numFmt w:val="bullet"/>
      <w:lvlText w:val=""/>
      <w:lvlJc w:val="left"/>
      <w:pPr>
        <w:ind w:left="3964" w:hanging="360"/>
      </w:pPr>
      <w:rPr>
        <w:rFonts w:ascii="Wingdings" w:hAnsi="Wingdings" w:hint="default"/>
      </w:rPr>
    </w:lvl>
    <w:lvl w:ilvl="6" w:tplc="04050001" w:tentative="1">
      <w:start w:val="1"/>
      <w:numFmt w:val="bullet"/>
      <w:lvlText w:val=""/>
      <w:lvlJc w:val="left"/>
      <w:pPr>
        <w:ind w:left="4684" w:hanging="360"/>
      </w:pPr>
      <w:rPr>
        <w:rFonts w:ascii="Symbol" w:hAnsi="Symbol" w:hint="default"/>
      </w:rPr>
    </w:lvl>
    <w:lvl w:ilvl="7" w:tplc="04050003" w:tentative="1">
      <w:start w:val="1"/>
      <w:numFmt w:val="bullet"/>
      <w:lvlText w:val="o"/>
      <w:lvlJc w:val="left"/>
      <w:pPr>
        <w:ind w:left="5404" w:hanging="360"/>
      </w:pPr>
      <w:rPr>
        <w:rFonts w:ascii="Courier New" w:hAnsi="Courier New" w:cs="Courier New" w:hint="default"/>
      </w:rPr>
    </w:lvl>
    <w:lvl w:ilvl="8" w:tplc="04050005" w:tentative="1">
      <w:start w:val="1"/>
      <w:numFmt w:val="bullet"/>
      <w:lvlText w:val=""/>
      <w:lvlJc w:val="left"/>
      <w:pPr>
        <w:ind w:left="6124" w:hanging="360"/>
      </w:pPr>
      <w:rPr>
        <w:rFonts w:ascii="Wingdings" w:hAnsi="Wingdings" w:hint="default"/>
      </w:rPr>
    </w:lvl>
  </w:abstractNum>
  <w:abstractNum w:abstractNumId="15" w15:restartNumberingAfterBreak="0">
    <w:nsid w:val="2F323E85"/>
    <w:multiLevelType w:val="hybridMultilevel"/>
    <w:tmpl w:val="4BDA7370"/>
    <w:lvl w:ilvl="0" w:tplc="9BD25CA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0711750"/>
    <w:multiLevelType w:val="hybridMultilevel"/>
    <w:tmpl w:val="F63CF288"/>
    <w:lvl w:ilvl="0" w:tplc="9BD25CA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25B120B"/>
    <w:multiLevelType w:val="multilevel"/>
    <w:tmpl w:val="F22E4E54"/>
    <w:lvl w:ilvl="0">
      <w:start w:val="1"/>
      <w:numFmt w:val="lowerRoman"/>
      <w:lvlText w:val="%1)"/>
      <w:lvlJc w:val="left"/>
      <w:pPr>
        <w:tabs>
          <w:tab w:val="num" w:pos="567"/>
        </w:tabs>
        <w:ind w:left="567" w:hanging="567"/>
      </w:pPr>
      <w:rPr>
        <w:rFonts w:hint="default"/>
      </w:rPr>
    </w:lvl>
    <w:lvl w:ilvl="1">
      <w:start w:val="1"/>
      <w:numFmt w:val="lowerRoman"/>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lowerRoman"/>
      <w:lvlText w:val="%7)"/>
      <w:lvlJc w:val="left"/>
      <w:pPr>
        <w:tabs>
          <w:tab w:val="num" w:pos="3969"/>
        </w:tabs>
        <w:ind w:left="3969" w:hanging="567"/>
      </w:pPr>
      <w:rPr>
        <w:rFonts w:hint="default"/>
      </w:rPr>
    </w:lvl>
    <w:lvl w:ilvl="7">
      <w:start w:val="1"/>
      <w:numFmt w:val="lowerRoman"/>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8" w15:restartNumberingAfterBreak="0">
    <w:nsid w:val="39B80BF8"/>
    <w:multiLevelType w:val="multilevel"/>
    <w:tmpl w:val="F22E4E54"/>
    <w:numStyleLink w:val="Mali-zvorky"/>
  </w:abstractNum>
  <w:abstractNum w:abstractNumId="19" w15:restartNumberingAfterBreak="0">
    <w:nsid w:val="3A86548A"/>
    <w:multiLevelType w:val="multilevel"/>
    <w:tmpl w:val="F22E4E54"/>
    <w:numStyleLink w:val="Mali-zvorky"/>
  </w:abstractNum>
  <w:abstractNum w:abstractNumId="20" w15:restartNumberingAfterBreak="0">
    <w:nsid w:val="3BA55ECF"/>
    <w:multiLevelType w:val="multilevel"/>
    <w:tmpl w:val="F22E4E54"/>
    <w:numStyleLink w:val="Mali-zvorky"/>
  </w:abstractNum>
  <w:abstractNum w:abstractNumId="21" w15:restartNumberingAfterBreak="0">
    <w:nsid w:val="3E8B2148"/>
    <w:multiLevelType w:val="hybridMultilevel"/>
    <w:tmpl w:val="14FE984E"/>
    <w:lvl w:ilvl="0" w:tplc="9BD25CA2">
      <w:numFmt w:val="bullet"/>
      <w:lvlText w:val="-"/>
      <w:lvlJc w:val="left"/>
      <w:pPr>
        <w:ind w:left="1797" w:hanging="360"/>
      </w:pPr>
      <w:rPr>
        <w:rFonts w:ascii="Calibri" w:eastAsia="Times New Roman" w:hAnsi="Calibri" w:cs="Times New Roman"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22" w15:restartNumberingAfterBreak="0">
    <w:nsid w:val="3EFF7BB5"/>
    <w:multiLevelType w:val="multilevel"/>
    <w:tmpl w:val="F22E4E54"/>
    <w:numStyleLink w:val="Mali-zvorky"/>
  </w:abstractNum>
  <w:abstractNum w:abstractNumId="23" w15:restartNumberingAfterBreak="0">
    <w:nsid w:val="4A590754"/>
    <w:multiLevelType w:val="hybridMultilevel"/>
    <w:tmpl w:val="80D01D74"/>
    <w:lvl w:ilvl="0" w:tplc="F3CA2DE2">
      <w:numFmt w:val="bullet"/>
      <w:lvlText w:val="-"/>
      <w:lvlJc w:val="left"/>
      <w:pPr>
        <w:ind w:left="1429" w:hanging="360"/>
      </w:pPr>
      <w:rPr>
        <w:rFonts w:ascii="Calibri" w:eastAsia="Times New Roman" w:hAnsi="Calibri" w:cs="Times New Roman"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15:restartNumberingAfterBreak="0">
    <w:nsid w:val="4C9833B0"/>
    <w:multiLevelType w:val="multilevel"/>
    <w:tmpl w:val="F22E4E54"/>
    <w:numStyleLink w:val="Mali-zvorky"/>
  </w:abstractNum>
  <w:abstractNum w:abstractNumId="25" w15:restartNumberingAfterBreak="0">
    <w:nsid w:val="4D3A73F3"/>
    <w:multiLevelType w:val="hybridMultilevel"/>
    <w:tmpl w:val="FA36AAAE"/>
    <w:lvl w:ilvl="0" w:tplc="9BD25CA2">
      <w:numFmt w:val="bullet"/>
      <w:lvlText w:val="-"/>
      <w:lvlJc w:val="left"/>
      <w:pPr>
        <w:ind w:left="2136" w:hanging="360"/>
      </w:pPr>
      <w:rPr>
        <w:rFonts w:ascii="Calibri" w:eastAsia="Times New Roman" w:hAnsi="Calibri" w:cs="Times New Roman"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26" w15:restartNumberingAfterBreak="0">
    <w:nsid w:val="5781327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9A547E5"/>
    <w:multiLevelType w:val="multilevel"/>
    <w:tmpl w:val="CAB407F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E63524F"/>
    <w:multiLevelType w:val="hybridMultilevel"/>
    <w:tmpl w:val="D12AAEA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9" w15:restartNumberingAfterBreak="0">
    <w:nsid w:val="61096E10"/>
    <w:multiLevelType w:val="hybridMultilevel"/>
    <w:tmpl w:val="B3A8CB9A"/>
    <w:lvl w:ilvl="0" w:tplc="F3CA2DE2">
      <w:numFmt w:val="bullet"/>
      <w:lvlText w:val="-"/>
      <w:lvlJc w:val="left"/>
      <w:pPr>
        <w:ind w:left="1065" w:hanging="360"/>
      </w:pPr>
      <w:rPr>
        <w:rFonts w:ascii="Calibri" w:eastAsia="Times New Roman" w:hAnsi="Calibri"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0" w15:restartNumberingAfterBreak="0">
    <w:nsid w:val="61BC3018"/>
    <w:multiLevelType w:val="hybridMultilevel"/>
    <w:tmpl w:val="10C475DC"/>
    <w:lvl w:ilvl="0" w:tplc="7332A9D0">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1" w15:restartNumberingAfterBreak="0">
    <w:nsid w:val="6A0D5150"/>
    <w:multiLevelType w:val="multilevel"/>
    <w:tmpl w:val="E1B6AA48"/>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b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DB328E5"/>
    <w:multiLevelType w:val="multilevel"/>
    <w:tmpl w:val="F22E4E54"/>
    <w:lvl w:ilvl="0">
      <w:start w:val="1"/>
      <w:numFmt w:val="lowerRoman"/>
      <w:lvlText w:val="%1)"/>
      <w:lvlJc w:val="left"/>
      <w:pPr>
        <w:tabs>
          <w:tab w:val="num" w:pos="567"/>
        </w:tabs>
        <w:ind w:left="567" w:hanging="567"/>
      </w:pPr>
      <w:rPr>
        <w:rFonts w:hint="default"/>
      </w:rPr>
    </w:lvl>
    <w:lvl w:ilvl="1">
      <w:start w:val="1"/>
      <w:numFmt w:val="lowerRoman"/>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lowerRoman"/>
      <w:lvlText w:val="%7)"/>
      <w:lvlJc w:val="left"/>
      <w:pPr>
        <w:tabs>
          <w:tab w:val="num" w:pos="3969"/>
        </w:tabs>
        <w:ind w:left="3969" w:hanging="567"/>
      </w:pPr>
      <w:rPr>
        <w:rFonts w:hint="default"/>
      </w:rPr>
    </w:lvl>
    <w:lvl w:ilvl="7">
      <w:start w:val="1"/>
      <w:numFmt w:val="lowerRoman"/>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3" w15:restartNumberingAfterBreak="0">
    <w:nsid w:val="6E434F70"/>
    <w:multiLevelType w:val="hybridMultilevel"/>
    <w:tmpl w:val="4B14B604"/>
    <w:lvl w:ilvl="0" w:tplc="AC724318">
      <w:numFmt w:val="bullet"/>
      <w:lvlText w:val="-"/>
      <w:lvlJc w:val="left"/>
      <w:pPr>
        <w:ind w:left="1110" w:hanging="360"/>
      </w:pPr>
      <w:rPr>
        <w:rFonts w:ascii="Calibri" w:eastAsia="Times New Roman" w:hAnsi="Calibri" w:cs="Calibri"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abstractNum w:abstractNumId="34" w15:restartNumberingAfterBreak="0">
    <w:nsid w:val="7AFC684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BC03DAC"/>
    <w:multiLevelType w:val="multilevel"/>
    <w:tmpl w:val="F22E4E54"/>
    <w:numStyleLink w:val="Mali-zvorky"/>
  </w:abstractNum>
  <w:num w:numId="1">
    <w:abstractNumId w:val="0"/>
  </w:num>
  <w:num w:numId="2">
    <w:abstractNumId w:val="30"/>
  </w:num>
  <w:num w:numId="3">
    <w:abstractNumId w:val="27"/>
  </w:num>
  <w:num w:numId="4">
    <w:abstractNumId w:val="6"/>
  </w:num>
  <w:num w:numId="5">
    <w:abstractNumId w:val="8"/>
  </w:num>
  <w:num w:numId="6">
    <w:abstractNumId w:val="1"/>
  </w:num>
  <w:num w:numId="7">
    <w:abstractNumId w:val="18"/>
  </w:num>
  <w:num w:numId="8">
    <w:abstractNumId w:val="13"/>
  </w:num>
  <w:num w:numId="9">
    <w:abstractNumId w:val="20"/>
  </w:num>
  <w:num w:numId="10">
    <w:abstractNumId w:val="19"/>
  </w:num>
  <w:num w:numId="11">
    <w:abstractNumId w:val="17"/>
  </w:num>
  <w:num w:numId="12">
    <w:abstractNumId w:val="22"/>
  </w:num>
  <w:num w:numId="13">
    <w:abstractNumId w:val="35"/>
  </w:num>
  <w:num w:numId="14">
    <w:abstractNumId w:val="3"/>
  </w:num>
  <w:num w:numId="15">
    <w:abstractNumId w:val="24"/>
  </w:num>
  <w:num w:numId="16">
    <w:abstractNumId w:val="32"/>
  </w:num>
  <w:num w:numId="17">
    <w:abstractNumId w:val="7"/>
  </w:num>
  <w:num w:numId="18">
    <w:abstractNumId w:val="5"/>
  </w:num>
  <w:num w:numId="19">
    <w:abstractNumId w:val="31"/>
  </w:num>
  <w:num w:numId="20">
    <w:abstractNumId w:val="4"/>
  </w:num>
  <w:num w:numId="21">
    <w:abstractNumId w:val="29"/>
  </w:num>
  <w:num w:numId="22">
    <w:abstractNumId w:val="23"/>
  </w:num>
  <w:num w:numId="23">
    <w:abstractNumId w:val="21"/>
  </w:num>
  <w:num w:numId="24">
    <w:abstractNumId w:val="34"/>
  </w:num>
  <w:num w:numId="25">
    <w:abstractNumId w:val="26"/>
  </w:num>
  <w:num w:numId="26">
    <w:abstractNumId w:val="16"/>
  </w:num>
  <w:num w:numId="27">
    <w:abstractNumId w:val="15"/>
  </w:num>
  <w:num w:numId="28">
    <w:abstractNumId w:val="10"/>
  </w:num>
  <w:num w:numId="29">
    <w:abstractNumId w:val="25"/>
  </w:num>
  <w:num w:numId="30">
    <w:abstractNumId w:val="33"/>
  </w:num>
  <w:num w:numId="31">
    <w:abstractNumId w:val="11"/>
  </w:num>
  <w:num w:numId="32">
    <w:abstractNumId w:val="28"/>
  </w:num>
  <w:num w:numId="33">
    <w:abstractNumId w:val="14"/>
  </w:num>
  <w:num w:numId="34">
    <w:abstractNumId w:val="9"/>
  </w:num>
  <w:num w:numId="35">
    <w:abstractNumId w:val="12"/>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1ED"/>
    <w:rsid w:val="00040ACC"/>
    <w:rsid w:val="00085D28"/>
    <w:rsid w:val="000B4AF7"/>
    <w:rsid w:val="001018B4"/>
    <w:rsid w:val="00171927"/>
    <w:rsid w:val="001F525D"/>
    <w:rsid w:val="002211A8"/>
    <w:rsid w:val="00287190"/>
    <w:rsid w:val="002A165A"/>
    <w:rsid w:val="002A59BF"/>
    <w:rsid w:val="003B607D"/>
    <w:rsid w:val="00412A3C"/>
    <w:rsid w:val="004158CD"/>
    <w:rsid w:val="00476A0D"/>
    <w:rsid w:val="004B03C1"/>
    <w:rsid w:val="00573B08"/>
    <w:rsid w:val="006700B7"/>
    <w:rsid w:val="00715EFB"/>
    <w:rsid w:val="007213A5"/>
    <w:rsid w:val="007323D5"/>
    <w:rsid w:val="007340FA"/>
    <w:rsid w:val="00771B11"/>
    <w:rsid w:val="007A7FE7"/>
    <w:rsid w:val="008403E9"/>
    <w:rsid w:val="00856BEE"/>
    <w:rsid w:val="00856E3A"/>
    <w:rsid w:val="00893D56"/>
    <w:rsid w:val="00992836"/>
    <w:rsid w:val="009A44B0"/>
    <w:rsid w:val="00A52E83"/>
    <w:rsid w:val="00A60575"/>
    <w:rsid w:val="00A671B1"/>
    <w:rsid w:val="00A8151F"/>
    <w:rsid w:val="00AD6775"/>
    <w:rsid w:val="00AF19A1"/>
    <w:rsid w:val="00B64CF1"/>
    <w:rsid w:val="00B851ED"/>
    <w:rsid w:val="00BB7949"/>
    <w:rsid w:val="00C15326"/>
    <w:rsid w:val="00C34A79"/>
    <w:rsid w:val="00C52B52"/>
    <w:rsid w:val="00CA2C83"/>
    <w:rsid w:val="00DA4592"/>
    <w:rsid w:val="00DB680F"/>
    <w:rsid w:val="00E40F74"/>
    <w:rsid w:val="00E471E0"/>
    <w:rsid w:val="00E722AF"/>
    <w:rsid w:val="00ED4EF6"/>
    <w:rsid w:val="00F32CDC"/>
    <w:rsid w:val="00F4015F"/>
    <w:rsid w:val="00F525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C197E"/>
  <w15:docId w15:val="{3DD5AA93-31FB-41D7-B1BB-684FD4E25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851ED"/>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B851ED"/>
    <w:pPr>
      <w:keepNext/>
      <w:jc w:val="center"/>
      <w:outlineLvl w:val="0"/>
    </w:pPr>
    <w:rPr>
      <w:b/>
      <w:sz w:val="28"/>
      <w:u w:val="single"/>
    </w:rPr>
  </w:style>
  <w:style w:type="paragraph" w:styleId="Nadpis2">
    <w:name w:val="heading 2"/>
    <w:basedOn w:val="Normln"/>
    <w:next w:val="Normln"/>
    <w:link w:val="Nadpis2Char"/>
    <w:qFormat/>
    <w:rsid w:val="00B851ED"/>
    <w:pPr>
      <w:keepNext/>
      <w:jc w:val="both"/>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851ED"/>
    <w:rPr>
      <w:rFonts w:ascii="Times New Roman" w:eastAsia="Times New Roman" w:hAnsi="Times New Roman" w:cs="Times New Roman"/>
      <w:b/>
      <w:sz w:val="28"/>
      <w:szCs w:val="20"/>
      <w:u w:val="single"/>
      <w:lang w:eastAsia="cs-CZ"/>
    </w:rPr>
  </w:style>
  <w:style w:type="character" w:customStyle="1" w:styleId="Nadpis2Char">
    <w:name w:val="Nadpis 2 Char"/>
    <w:basedOn w:val="Standardnpsmoodstavce"/>
    <w:link w:val="Nadpis2"/>
    <w:rsid w:val="00B851ED"/>
    <w:rPr>
      <w:rFonts w:ascii="Times New Roman" w:eastAsia="Times New Roman" w:hAnsi="Times New Roman" w:cs="Times New Roman"/>
      <w:b/>
      <w:sz w:val="24"/>
      <w:szCs w:val="20"/>
      <w:lang w:eastAsia="cs-CZ"/>
    </w:rPr>
  </w:style>
  <w:style w:type="paragraph" w:styleId="Nzev">
    <w:name w:val="Title"/>
    <w:basedOn w:val="Normln"/>
    <w:link w:val="NzevChar"/>
    <w:qFormat/>
    <w:rsid w:val="00B851ED"/>
    <w:pPr>
      <w:jc w:val="center"/>
    </w:pPr>
    <w:rPr>
      <w:b/>
      <w:sz w:val="24"/>
    </w:rPr>
  </w:style>
  <w:style w:type="character" w:customStyle="1" w:styleId="NzevChar">
    <w:name w:val="Název Char"/>
    <w:basedOn w:val="Standardnpsmoodstavce"/>
    <w:link w:val="Nzev"/>
    <w:rsid w:val="00B851ED"/>
    <w:rPr>
      <w:rFonts w:ascii="Times New Roman" w:eastAsia="Times New Roman" w:hAnsi="Times New Roman" w:cs="Times New Roman"/>
      <w:b/>
      <w:sz w:val="24"/>
      <w:szCs w:val="20"/>
      <w:lang w:eastAsia="cs-CZ"/>
    </w:rPr>
  </w:style>
  <w:style w:type="paragraph" w:styleId="Zpat">
    <w:name w:val="footer"/>
    <w:basedOn w:val="Normln"/>
    <w:link w:val="ZpatChar"/>
    <w:uiPriority w:val="99"/>
    <w:rsid w:val="00B851ED"/>
    <w:pPr>
      <w:widowControl w:val="0"/>
      <w:tabs>
        <w:tab w:val="center" w:pos="4536"/>
        <w:tab w:val="right" w:pos="9072"/>
      </w:tabs>
    </w:pPr>
  </w:style>
  <w:style w:type="character" w:customStyle="1" w:styleId="ZpatChar">
    <w:name w:val="Zápatí Char"/>
    <w:basedOn w:val="Standardnpsmoodstavce"/>
    <w:link w:val="Zpat"/>
    <w:uiPriority w:val="99"/>
    <w:rsid w:val="00B851ED"/>
    <w:rPr>
      <w:rFonts w:ascii="Times New Roman" w:eastAsia="Times New Roman" w:hAnsi="Times New Roman" w:cs="Times New Roman"/>
      <w:sz w:val="20"/>
      <w:szCs w:val="20"/>
      <w:lang w:eastAsia="cs-CZ"/>
    </w:rPr>
  </w:style>
  <w:style w:type="paragraph" w:styleId="Zkladntext">
    <w:name w:val="Body Text"/>
    <w:basedOn w:val="Normln"/>
    <w:link w:val="ZkladntextChar"/>
    <w:rsid w:val="00B851ED"/>
    <w:pPr>
      <w:widowControl w:val="0"/>
      <w:jc w:val="both"/>
    </w:pPr>
    <w:rPr>
      <w:i/>
      <w:sz w:val="24"/>
    </w:rPr>
  </w:style>
  <w:style w:type="character" w:customStyle="1" w:styleId="ZkladntextChar">
    <w:name w:val="Základní text Char"/>
    <w:basedOn w:val="Standardnpsmoodstavce"/>
    <w:link w:val="Zkladntext"/>
    <w:rsid w:val="00B851ED"/>
    <w:rPr>
      <w:rFonts w:ascii="Times New Roman" w:eastAsia="Times New Roman" w:hAnsi="Times New Roman" w:cs="Times New Roman"/>
      <w:i/>
      <w:sz w:val="24"/>
      <w:szCs w:val="20"/>
      <w:lang w:eastAsia="cs-CZ"/>
    </w:rPr>
  </w:style>
  <w:style w:type="paragraph" w:styleId="Zkladntext2">
    <w:name w:val="Body Text 2"/>
    <w:basedOn w:val="Normln"/>
    <w:link w:val="Zkladntext2Char"/>
    <w:rsid w:val="00B851ED"/>
    <w:pPr>
      <w:jc w:val="both"/>
    </w:pPr>
    <w:rPr>
      <w:sz w:val="24"/>
    </w:rPr>
  </w:style>
  <w:style w:type="character" w:customStyle="1" w:styleId="Zkladntext2Char">
    <w:name w:val="Základní text 2 Char"/>
    <w:basedOn w:val="Standardnpsmoodstavce"/>
    <w:link w:val="Zkladntext2"/>
    <w:rsid w:val="00B851ED"/>
    <w:rPr>
      <w:rFonts w:ascii="Times New Roman" w:eastAsia="Times New Roman" w:hAnsi="Times New Roman" w:cs="Times New Roman"/>
      <w:sz w:val="24"/>
      <w:szCs w:val="20"/>
      <w:lang w:eastAsia="cs-CZ"/>
    </w:rPr>
  </w:style>
  <w:style w:type="character" w:styleId="slostrnky">
    <w:name w:val="page number"/>
    <w:basedOn w:val="Standardnpsmoodstavce"/>
    <w:rsid w:val="00B851ED"/>
  </w:style>
  <w:style w:type="paragraph" w:styleId="Zkladntextodsazen">
    <w:name w:val="Body Text Indent"/>
    <w:basedOn w:val="Normln"/>
    <w:link w:val="ZkladntextodsazenChar"/>
    <w:rsid w:val="00B851ED"/>
    <w:pPr>
      <w:ind w:left="993" w:hanging="993"/>
      <w:jc w:val="both"/>
    </w:pPr>
    <w:rPr>
      <w:sz w:val="22"/>
    </w:rPr>
  </w:style>
  <w:style w:type="character" w:customStyle="1" w:styleId="ZkladntextodsazenChar">
    <w:name w:val="Základní text odsazený Char"/>
    <w:basedOn w:val="Standardnpsmoodstavce"/>
    <w:link w:val="Zkladntextodsazen"/>
    <w:rsid w:val="00B851ED"/>
    <w:rPr>
      <w:rFonts w:ascii="Times New Roman" w:eastAsia="Times New Roman" w:hAnsi="Times New Roman" w:cs="Times New Roman"/>
      <w:szCs w:val="20"/>
      <w:lang w:eastAsia="cs-CZ"/>
    </w:rPr>
  </w:style>
  <w:style w:type="paragraph" w:styleId="Zkladntextodsazen2">
    <w:name w:val="Body Text Indent 2"/>
    <w:basedOn w:val="Normln"/>
    <w:link w:val="Zkladntextodsazen2Char"/>
    <w:rsid w:val="00B851ED"/>
    <w:pPr>
      <w:ind w:left="851" w:hanging="851"/>
      <w:jc w:val="both"/>
    </w:pPr>
    <w:rPr>
      <w:sz w:val="22"/>
    </w:rPr>
  </w:style>
  <w:style w:type="character" w:customStyle="1" w:styleId="Zkladntextodsazen2Char">
    <w:name w:val="Základní text odsazený 2 Char"/>
    <w:basedOn w:val="Standardnpsmoodstavce"/>
    <w:link w:val="Zkladntextodsazen2"/>
    <w:rsid w:val="00B851ED"/>
    <w:rPr>
      <w:rFonts w:ascii="Times New Roman" w:eastAsia="Times New Roman" w:hAnsi="Times New Roman" w:cs="Times New Roman"/>
      <w:szCs w:val="20"/>
      <w:lang w:eastAsia="cs-CZ"/>
    </w:rPr>
  </w:style>
  <w:style w:type="paragraph" w:styleId="Zkladntextodsazen3">
    <w:name w:val="Body Text Indent 3"/>
    <w:basedOn w:val="Normln"/>
    <w:link w:val="Zkladntextodsazen3Char"/>
    <w:rsid w:val="00B851ED"/>
    <w:pPr>
      <w:ind w:left="851"/>
      <w:jc w:val="both"/>
    </w:pPr>
    <w:rPr>
      <w:sz w:val="22"/>
    </w:rPr>
  </w:style>
  <w:style w:type="character" w:customStyle="1" w:styleId="Zkladntextodsazen3Char">
    <w:name w:val="Základní text odsazený 3 Char"/>
    <w:basedOn w:val="Standardnpsmoodstavce"/>
    <w:link w:val="Zkladntextodsazen3"/>
    <w:rsid w:val="00B851ED"/>
    <w:rPr>
      <w:rFonts w:ascii="Times New Roman" w:eastAsia="Times New Roman" w:hAnsi="Times New Roman" w:cs="Times New Roman"/>
      <w:szCs w:val="20"/>
      <w:lang w:eastAsia="cs-CZ"/>
    </w:rPr>
  </w:style>
  <w:style w:type="paragraph" w:styleId="Zhlav">
    <w:name w:val="header"/>
    <w:basedOn w:val="Normln"/>
    <w:link w:val="ZhlavChar"/>
    <w:rsid w:val="00B851ED"/>
    <w:pPr>
      <w:tabs>
        <w:tab w:val="center" w:pos="4536"/>
        <w:tab w:val="right" w:pos="9072"/>
      </w:tabs>
    </w:pPr>
  </w:style>
  <w:style w:type="character" w:customStyle="1" w:styleId="ZhlavChar">
    <w:name w:val="Záhlaví Char"/>
    <w:basedOn w:val="Standardnpsmoodstavce"/>
    <w:link w:val="Zhlav"/>
    <w:rsid w:val="00B851ED"/>
    <w:rPr>
      <w:rFonts w:ascii="Times New Roman" w:eastAsia="Times New Roman" w:hAnsi="Times New Roman" w:cs="Times New Roman"/>
      <w:sz w:val="20"/>
      <w:szCs w:val="20"/>
      <w:lang w:eastAsia="cs-CZ"/>
    </w:rPr>
  </w:style>
  <w:style w:type="paragraph" w:styleId="Zkladntext3">
    <w:name w:val="Body Text 3"/>
    <w:basedOn w:val="Normln"/>
    <w:link w:val="Zkladntext3Char"/>
    <w:rsid w:val="00B851ED"/>
    <w:pPr>
      <w:jc w:val="both"/>
    </w:pPr>
  </w:style>
  <w:style w:type="character" w:customStyle="1" w:styleId="Zkladntext3Char">
    <w:name w:val="Základní text 3 Char"/>
    <w:basedOn w:val="Standardnpsmoodstavce"/>
    <w:link w:val="Zkladntext3"/>
    <w:rsid w:val="00B851ED"/>
    <w:rPr>
      <w:rFonts w:ascii="Times New Roman" w:eastAsia="Times New Roman" w:hAnsi="Times New Roman" w:cs="Times New Roman"/>
      <w:sz w:val="20"/>
      <w:szCs w:val="20"/>
      <w:lang w:eastAsia="cs-CZ"/>
    </w:rPr>
  </w:style>
  <w:style w:type="paragraph" w:styleId="Textbubliny">
    <w:name w:val="Balloon Text"/>
    <w:basedOn w:val="Normln"/>
    <w:link w:val="TextbublinyChar"/>
    <w:semiHidden/>
    <w:rsid w:val="00B851ED"/>
    <w:rPr>
      <w:rFonts w:ascii="Tahoma" w:hAnsi="Tahoma" w:cs="Tahoma"/>
      <w:sz w:val="16"/>
      <w:szCs w:val="16"/>
    </w:rPr>
  </w:style>
  <w:style w:type="character" w:customStyle="1" w:styleId="TextbublinyChar">
    <w:name w:val="Text bubliny Char"/>
    <w:basedOn w:val="Standardnpsmoodstavce"/>
    <w:link w:val="Textbubliny"/>
    <w:semiHidden/>
    <w:rsid w:val="00B851ED"/>
    <w:rPr>
      <w:rFonts w:ascii="Tahoma" w:eastAsia="Times New Roman" w:hAnsi="Tahoma" w:cs="Tahoma"/>
      <w:sz w:val="16"/>
      <w:szCs w:val="16"/>
      <w:lang w:eastAsia="cs-CZ"/>
    </w:rPr>
  </w:style>
  <w:style w:type="paragraph" w:customStyle="1" w:styleId="Rozvrendokumentu1">
    <w:name w:val="Rozvržení dokumentu1"/>
    <w:basedOn w:val="Normln"/>
    <w:semiHidden/>
    <w:rsid w:val="00B851ED"/>
    <w:pPr>
      <w:shd w:val="clear" w:color="auto" w:fill="000080"/>
    </w:pPr>
    <w:rPr>
      <w:rFonts w:ascii="Tahoma" w:hAnsi="Tahoma" w:cs="Tahoma"/>
    </w:rPr>
  </w:style>
  <w:style w:type="paragraph" w:customStyle="1" w:styleId="Odstavecseseznamem1">
    <w:name w:val="Odstavec se seznamem1"/>
    <w:basedOn w:val="Normln"/>
    <w:uiPriority w:val="34"/>
    <w:qFormat/>
    <w:rsid w:val="00B851ED"/>
    <w:pPr>
      <w:ind w:left="708"/>
    </w:pPr>
  </w:style>
  <w:style w:type="table" w:styleId="Mkatabulky">
    <w:name w:val="Table Grid"/>
    <w:basedOn w:val="Normlntabulka"/>
    <w:rsid w:val="00B851ED"/>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kaznakoment">
    <w:name w:val="annotation reference"/>
    <w:rsid w:val="00B851ED"/>
    <w:rPr>
      <w:sz w:val="16"/>
      <w:szCs w:val="16"/>
    </w:rPr>
  </w:style>
  <w:style w:type="paragraph" w:styleId="Textkomente">
    <w:name w:val="annotation text"/>
    <w:basedOn w:val="Normln"/>
    <w:link w:val="TextkomenteChar"/>
    <w:rsid w:val="00B851ED"/>
  </w:style>
  <w:style w:type="character" w:customStyle="1" w:styleId="TextkomenteChar">
    <w:name w:val="Text komentáře Char"/>
    <w:basedOn w:val="Standardnpsmoodstavce"/>
    <w:link w:val="Textkomente"/>
    <w:rsid w:val="00B851E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B851ED"/>
    <w:rPr>
      <w:b/>
      <w:bCs/>
    </w:rPr>
  </w:style>
  <w:style w:type="character" w:customStyle="1" w:styleId="PedmtkomenteChar">
    <w:name w:val="Předmět komentáře Char"/>
    <w:basedOn w:val="TextkomenteChar"/>
    <w:link w:val="Pedmtkomente"/>
    <w:rsid w:val="00B851ED"/>
    <w:rPr>
      <w:rFonts w:ascii="Times New Roman" w:eastAsia="Times New Roman" w:hAnsi="Times New Roman" w:cs="Times New Roman"/>
      <w:b/>
      <w:bCs/>
      <w:sz w:val="20"/>
      <w:szCs w:val="20"/>
      <w:lang w:eastAsia="cs-CZ"/>
    </w:rPr>
  </w:style>
  <w:style w:type="character" w:customStyle="1" w:styleId="CharChar1">
    <w:name w:val="Char Char1"/>
    <w:basedOn w:val="Standardnpsmoodstavce"/>
    <w:rsid w:val="00B851ED"/>
  </w:style>
  <w:style w:type="character" w:customStyle="1" w:styleId="CharChar">
    <w:name w:val="Char Char"/>
    <w:rsid w:val="00B851ED"/>
    <w:rPr>
      <w:b/>
      <w:bCs/>
    </w:rPr>
  </w:style>
  <w:style w:type="numbering" w:customStyle="1" w:styleId="Mali-zvorky">
    <w:name w:val="Malá i - závorky"/>
    <w:rsid w:val="00B851ED"/>
    <w:pPr>
      <w:numPr>
        <w:numId w:val="5"/>
      </w:numPr>
    </w:pPr>
  </w:style>
  <w:style w:type="paragraph" w:styleId="Odstavecseseznamem">
    <w:name w:val="List Paragraph"/>
    <w:basedOn w:val="Normln"/>
    <w:uiPriority w:val="34"/>
    <w:qFormat/>
    <w:rsid w:val="00B851ED"/>
    <w:pPr>
      <w:ind w:left="720"/>
      <w:contextualSpacing/>
    </w:pPr>
  </w:style>
  <w:style w:type="character" w:styleId="Hypertextovodkaz">
    <w:name w:val="Hyperlink"/>
    <w:uiPriority w:val="99"/>
    <w:semiHidden/>
    <w:unhideWhenUsed/>
    <w:rsid w:val="00B851ED"/>
    <w:rPr>
      <w:color w:val="0000FF"/>
      <w:u w:val="single"/>
    </w:rPr>
  </w:style>
  <w:style w:type="paragraph" w:styleId="Revize">
    <w:name w:val="Revision"/>
    <w:hidden/>
    <w:uiPriority w:val="99"/>
    <w:semiHidden/>
    <w:rsid w:val="00B851ED"/>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ha3.cz/samosprava/rada/clenove-rady-a-jejich-kompetence/ing-vladislava-hujova.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A538F-04E1-4541-A155-615271EEC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2773</Words>
  <Characters>16365</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Katzer</dc:creator>
  <cp:keywords/>
  <dc:description/>
  <cp:lastModifiedBy>Rusová Nikola (ÚMČ Praha 3)</cp:lastModifiedBy>
  <cp:revision>5</cp:revision>
  <dcterms:created xsi:type="dcterms:W3CDTF">2018-05-04T10:35:00Z</dcterms:created>
  <dcterms:modified xsi:type="dcterms:W3CDTF">2018-05-28T09:40:00Z</dcterms:modified>
</cp:coreProperties>
</file>