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2BD4A"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76E32C08" wp14:editId="041D35EE">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78F4A974" w14:textId="77777777" w:rsidR="00D421F7" w:rsidRDefault="00D421F7" w:rsidP="00D421F7">
      <w:pPr>
        <w:rPr>
          <w:rFonts w:ascii="Arial" w:hAnsi="Arial" w:cs="Arial"/>
          <w:b/>
          <w:smallCaps/>
          <w:sz w:val="22"/>
          <w:szCs w:val="22"/>
        </w:rPr>
      </w:pPr>
    </w:p>
    <w:p w14:paraId="5D15C4B8"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2728B12B" w14:textId="77777777" w:rsidR="00D421F7" w:rsidRDefault="00D421F7" w:rsidP="00D421F7">
      <w:pPr>
        <w:rPr>
          <w:rFonts w:ascii="Arial" w:hAnsi="Arial" w:cs="Arial"/>
          <w:b/>
          <w:sz w:val="22"/>
          <w:szCs w:val="22"/>
        </w:rPr>
      </w:pPr>
    </w:p>
    <w:p w14:paraId="5F218ECB"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256FE939" w14:textId="77777777" w:rsidR="00180232" w:rsidRDefault="00180232" w:rsidP="00D421F7">
      <w:pPr>
        <w:rPr>
          <w:rFonts w:ascii="Arial" w:hAnsi="Arial" w:cs="Arial"/>
          <w:b/>
          <w:sz w:val="22"/>
          <w:szCs w:val="22"/>
        </w:rPr>
      </w:pPr>
    </w:p>
    <w:p w14:paraId="515303A0"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8BEFBBF"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51CCBA6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36190B77"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79D9B795" w14:textId="77777777" w:rsidR="00D50EE3" w:rsidRPr="00D42B3D" w:rsidRDefault="00D50EE3" w:rsidP="00D421F7">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BD3E5E">
        <w:rPr>
          <w:rFonts w:ascii="Arial" w:hAnsi="Arial" w:cs="Arial"/>
          <w:sz w:val="22"/>
          <w:szCs w:val="22"/>
        </w:rPr>
        <w:t>prof. MgA</w:t>
      </w:r>
      <w:r w:rsidR="00180232">
        <w:rPr>
          <w:rFonts w:ascii="Arial" w:hAnsi="Arial" w:cs="Arial"/>
          <w:sz w:val="22"/>
          <w:szCs w:val="22"/>
        </w:rPr>
        <w:t xml:space="preserve">. </w:t>
      </w:r>
      <w:r w:rsidR="00BD3E5E">
        <w:rPr>
          <w:rFonts w:ascii="Arial" w:hAnsi="Arial" w:cs="Arial"/>
          <w:sz w:val="22"/>
          <w:szCs w:val="22"/>
        </w:rPr>
        <w:t>Jan Burian</w:t>
      </w:r>
      <w:r w:rsidR="00180232">
        <w:rPr>
          <w:rFonts w:ascii="Arial" w:hAnsi="Arial" w:cs="Arial"/>
          <w:sz w:val="22"/>
          <w:szCs w:val="22"/>
        </w:rPr>
        <w:t xml:space="preserve">, ředitel </w:t>
      </w:r>
      <w:r w:rsidR="00BD3E5E">
        <w:rPr>
          <w:rFonts w:ascii="Arial" w:hAnsi="Arial" w:cs="Arial"/>
          <w:sz w:val="22"/>
          <w:szCs w:val="22"/>
        </w:rPr>
        <w:t>Národního divadla</w:t>
      </w:r>
      <w:r w:rsidRPr="00D42B3D">
        <w:rPr>
          <w:rFonts w:ascii="Arial" w:hAnsi="Arial" w:cs="Arial"/>
          <w:sz w:val="22"/>
          <w:szCs w:val="22"/>
        </w:rPr>
        <w:t xml:space="preserve"> </w:t>
      </w:r>
    </w:p>
    <w:p w14:paraId="3064C9C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259E0B33" w14:textId="77777777" w:rsidR="00D50EE3" w:rsidRPr="00D42B3D" w:rsidRDefault="00D50EE3" w:rsidP="00D421F7">
      <w:pPr>
        <w:rPr>
          <w:rFonts w:ascii="Arial" w:hAnsi="Arial" w:cs="Arial"/>
          <w:sz w:val="22"/>
          <w:szCs w:val="22"/>
        </w:rPr>
      </w:pPr>
    </w:p>
    <w:p w14:paraId="3B205B9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365EB25" w14:textId="77777777" w:rsidR="00D50EE3" w:rsidRPr="00D42B3D" w:rsidRDefault="00D50EE3" w:rsidP="00D421F7">
      <w:pPr>
        <w:rPr>
          <w:rFonts w:ascii="Arial" w:hAnsi="Arial" w:cs="Arial"/>
          <w:sz w:val="22"/>
          <w:szCs w:val="22"/>
        </w:rPr>
      </w:pPr>
    </w:p>
    <w:p w14:paraId="57FAD4FD"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4CC9D2FD" w14:textId="77777777" w:rsidR="00180232" w:rsidRDefault="00180232" w:rsidP="00D421F7">
      <w:pPr>
        <w:rPr>
          <w:rFonts w:ascii="Arial" w:hAnsi="Arial" w:cs="Arial"/>
          <w:b/>
          <w:sz w:val="22"/>
          <w:szCs w:val="22"/>
        </w:rPr>
      </w:pPr>
    </w:p>
    <w:p w14:paraId="75B00F05" w14:textId="35E76689" w:rsidR="001072BC" w:rsidRPr="001977A5" w:rsidRDefault="00A41A61" w:rsidP="001072BC">
      <w:pPr>
        <w:rPr>
          <w:rFonts w:ascii="Arial" w:hAnsi="Arial" w:cs="Arial"/>
          <w:b/>
          <w:kern w:val="0"/>
          <w:sz w:val="22"/>
          <w:szCs w:val="22"/>
          <w:lang w:eastAsia="cs-CZ"/>
        </w:rPr>
      </w:pPr>
      <w:r w:rsidRPr="001977A5">
        <w:rPr>
          <w:rFonts w:ascii="Arial" w:hAnsi="Arial" w:cs="Arial"/>
          <w:b/>
          <w:sz w:val="22"/>
          <w:szCs w:val="22"/>
        </w:rPr>
        <w:t>Bartech, s.r.o.</w:t>
      </w:r>
    </w:p>
    <w:p w14:paraId="7E3D2E38" w14:textId="0955657F" w:rsidR="001072BC" w:rsidRPr="001977A5" w:rsidRDefault="001072BC" w:rsidP="001072BC">
      <w:pPr>
        <w:rPr>
          <w:rFonts w:ascii="Arial" w:hAnsi="Arial" w:cs="Arial"/>
          <w:sz w:val="22"/>
          <w:szCs w:val="22"/>
        </w:rPr>
      </w:pPr>
      <w:r w:rsidRPr="001977A5">
        <w:rPr>
          <w:rFonts w:ascii="Arial" w:hAnsi="Arial" w:cs="Arial"/>
          <w:sz w:val="22"/>
          <w:szCs w:val="22"/>
        </w:rPr>
        <w:t xml:space="preserve">se sídlem </w:t>
      </w:r>
      <w:r w:rsidR="00A41A61" w:rsidRPr="001977A5">
        <w:rPr>
          <w:rFonts w:ascii="Arial" w:hAnsi="Arial" w:cs="Arial"/>
          <w:sz w:val="22"/>
          <w:szCs w:val="22"/>
        </w:rPr>
        <w:t>Velkomoravská 527/33, 69501, Hodonín</w:t>
      </w:r>
    </w:p>
    <w:p w14:paraId="0C2320D8" w14:textId="2C2376CE" w:rsidR="001072BC" w:rsidRPr="001977A5" w:rsidRDefault="001072BC" w:rsidP="001072BC">
      <w:pPr>
        <w:rPr>
          <w:rFonts w:ascii="Arial" w:hAnsi="Arial" w:cs="Arial"/>
          <w:sz w:val="22"/>
          <w:szCs w:val="22"/>
        </w:rPr>
      </w:pPr>
      <w:r w:rsidRPr="001977A5">
        <w:rPr>
          <w:rFonts w:ascii="Arial" w:hAnsi="Arial" w:cs="Arial"/>
          <w:sz w:val="22"/>
          <w:szCs w:val="22"/>
        </w:rPr>
        <w:t xml:space="preserve">IČ: </w:t>
      </w:r>
      <w:r w:rsidR="00A41A61" w:rsidRPr="00371236">
        <w:rPr>
          <w:rFonts w:ascii="Arial" w:hAnsi="Arial" w:cs="Arial"/>
          <w:sz w:val="22"/>
          <w:szCs w:val="22"/>
        </w:rPr>
        <w:t>26902931</w:t>
      </w:r>
    </w:p>
    <w:p w14:paraId="3AAFB3BE" w14:textId="6791831E" w:rsidR="001072BC" w:rsidRPr="001977A5" w:rsidRDefault="001072BC" w:rsidP="001072BC">
      <w:pPr>
        <w:jc w:val="both"/>
        <w:rPr>
          <w:rFonts w:ascii="Arial" w:hAnsi="Arial" w:cs="Arial"/>
          <w:sz w:val="22"/>
          <w:szCs w:val="22"/>
        </w:rPr>
      </w:pPr>
      <w:r w:rsidRPr="001977A5">
        <w:rPr>
          <w:rFonts w:ascii="Arial" w:hAnsi="Arial" w:cs="Arial"/>
          <w:sz w:val="22"/>
          <w:szCs w:val="22"/>
        </w:rPr>
        <w:t xml:space="preserve">DIČ: </w:t>
      </w:r>
      <w:r w:rsidR="00A41A61" w:rsidRPr="001977A5">
        <w:rPr>
          <w:rFonts w:ascii="Arial" w:hAnsi="Arial" w:cs="Arial"/>
          <w:sz w:val="22"/>
          <w:szCs w:val="22"/>
        </w:rPr>
        <w:t>CZ</w:t>
      </w:r>
      <w:r w:rsidR="00A41A61" w:rsidRPr="00371236">
        <w:rPr>
          <w:rFonts w:ascii="Arial" w:hAnsi="Arial" w:cs="Arial"/>
          <w:sz w:val="22"/>
          <w:szCs w:val="22"/>
        </w:rPr>
        <w:t>26902931</w:t>
      </w:r>
    </w:p>
    <w:p w14:paraId="018F5F7C" w14:textId="545FFE46" w:rsidR="008C05C4" w:rsidRDefault="001072BC" w:rsidP="008C05C4">
      <w:pPr>
        <w:jc w:val="both"/>
        <w:rPr>
          <w:rFonts w:ascii="Arial" w:hAnsi="Arial" w:cs="Arial"/>
          <w:sz w:val="22"/>
          <w:szCs w:val="22"/>
        </w:rPr>
      </w:pPr>
      <w:r w:rsidRPr="001977A5">
        <w:rPr>
          <w:rFonts w:ascii="Arial" w:hAnsi="Arial" w:cs="Arial"/>
          <w:sz w:val="22"/>
          <w:szCs w:val="22"/>
        </w:rPr>
        <w:t xml:space="preserve">zastoupená: </w:t>
      </w:r>
      <w:r w:rsidR="00A41A61" w:rsidRPr="00371236">
        <w:rPr>
          <w:rFonts w:ascii="Arial" w:hAnsi="Arial" w:cs="Arial"/>
          <w:sz w:val="22"/>
          <w:szCs w:val="22"/>
        </w:rPr>
        <w:t>Ing. Antonín Měchura</w:t>
      </w:r>
    </w:p>
    <w:p w14:paraId="744EDB41" w14:textId="77777777" w:rsidR="007747E7" w:rsidRPr="00D42B3D" w:rsidRDefault="007747E7" w:rsidP="008C05C4">
      <w:pPr>
        <w:jc w:val="both"/>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sz w:val="22"/>
          <w:szCs w:val="22"/>
        </w:rPr>
        <w:t>)</w:t>
      </w:r>
    </w:p>
    <w:p w14:paraId="103E4A33" w14:textId="77777777" w:rsidR="00D50EE3" w:rsidRPr="00D42B3D" w:rsidRDefault="00D50EE3" w:rsidP="00D421F7">
      <w:pPr>
        <w:rPr>
          <w:rFonts w:ascii="Arial" w:hAnsi="Arial" w:cs="Arial"/>
          <w:sz w:val="22"/>
          <w:szCs w:val="22"/>
        </w:rPr>
      </w:pPr>
    </w:p>
    <w:p w14:paraId="40B12FAA"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87E5BE1" w14:textId="77777777" w:rsidR="00D50EE3" w:rsidRPr="00D42B3D" w:rsidRDefault="00D50EE3" w:rsidP="00D421F7">
      <w:pPr>
        <w:rPr>
          <w:rFonts w:ascii="Arial" w:hAnsi="Arial" w:cs="Arial"/>
          <w:b/>
          <w:smallCaps/>
          <w:sz w:val="22"/>
          <w:szCs w:val="22"/>
        </w:rPr>
      </w:pPr>
    </w:p>
    <w:p w14:paraId="5297BFBF"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22A3E9A4"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0546F799" w14:textId="77777777" w:rsidR="00D421F7" w:rsidRPr="00D42B3D" w:rsidRDefault="00D421F7" w:rsidP="00D421F7">
      <w:pPr>
        <w:jc w:val="center"/>
        <w:rPr>
          <w:rFonts w:ascii="Arial" w:hAnsi="Arial" w:cs="Arial"/>
          <w:sz w:val="22"/>
          <w:szCs w:val="22"/>
        </w:rPr>
      </w:pPr>
    </w:p>
    <w:p w14:paraId="0E9552D8"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1197ED08" w14:textId="77777777" w:rsidR="00D421F7" w:rsidRPr="00D421F7" w:rsidRDefault="00D421F7" w:rsidP="00D421F7">
      <w:pPr>
        <w:rPr>
          <w:rFonts w:ascii="Arial" w:hAnsi="Arial" w:cs="Arial"/>
          <w:b/>
          <w:sz w:val="22"/>
          <w:szCs w:val="22"/>
        </w:rPr>
      </w:pPr>
    </w:p>
    <w:p w14:paraId="0C6D071A" w14:textId="77777777" w:rsidR="00D50EE3" w:rsidRPr="00D42B3D" w:rsidRDefault="00D50EE3" w:rsidP="00C34CD3">
      <w:pPr>
        <w:jc w:val="both"/>
        <w:rPr>
          <w:rFonts w:ascii="Arial" w:hAnsi="Arial" w:cs="Arial"/>
          <w:sz w:val="22"/>
          <w:szCs w:val="22"/>
        </w:rPr>
      </w:pPr>
      <w:r w:rsidRPr="00D42B3D">
        <w:rPr>
          <w:rFonts w:ascii="Arial" w:hAnsi="Arial" w:cs="Arial"/>
          <w:sz w:val="22"/>
          <w:szCs w:val="22"/>
        </w:rPr>
        <w:t xml:space="preserve">Prodávající se zavazuje </w:t>
      </w:r>
      <w:r w:rsidR="004B6E19">
        <w:rPr>
          <w:rFonts w:ascii="Arial" w:hAnsi="Arial" w:cs="Arial"/>
          <w:sz w:val="22"/>
          <w:szCs w:val="22"/>
        </w:rPr>
        <w:t xml:space="preserve">dodat kupujícímu </w:t>
      </w:r>
      <w:r w:rsidR="008C05C4">
        <w:rPr>
          <w:rFonts w:ascii="Arial" w:hAnsi="Arial" w:cs="Arial"/>
          <w:sz w:val="22"/>
          <w:szCs w:val="22"/>
        </w:rPr>
        <w:t>hardware a software pro evidenci majetku pomocí čárových kódů</w:t>
      </w:r>
      <w:r w:rsidR="004B6E19">
        <w:rPr>
          <w:rFonts w:ascii="Arial" w:hAnsi="Arial" w:cs="Arial"/>
          <w:sz w:val="22"/>
          <w:szCs w:val="22"/>
        </w:rPr>
        <w:t xml:space="preserve"> (včetně </w:t>
      </w:r>
      <w:r w:rsidR="008C05C4">
        <w:rPr>
          <w:rFonts w:ascii="Arial" w:hAnsi="Arial" w:cs="Arial"/>
          <w:sz w:val="22"/>
          <w:szCs w:val="22"/>
        </w:rPr>
        <w:t>zajištěn</w:t>
      </w:r>
      <w:r w:rsidR="002D3731">
        <w:rPr>
          <w:rFonts w:ascii="Arial" w:hAnsi="Arial" w:cs="Arial"/>
          <w:sz w:val="22"/>
          <w:szCs w:val="22"/>
        </w:rPr>
        <w:t xml:space="preserve">í podpory </w:t>
      </w:r>
      <w:r w:rsidR="006853A4">
        <w:rPr>
          <w:rFonts w:ascii="Arial" w:hAnsi="Arial" w:cs="Arial"/>
          <w:sz w:val="22"/>
          <w:szCs w:val="22"/>
        </w:rPr>
        <w:t>a poskytnutí licencí k užití tohoto zboží</w:t>
      </w:r>
      <w:r w:rsidR="004B6E19">
        <w:rPr>
          <w:rFonts w:ascii="Arial" w:hAnsi="Arial" w:cs="Arial"/>
          <w:sz w:val="22"/>
          <w:szCs w:val="22"/>
        </w:rPr>
        <w:t>)</w:t>
      </w:r>
      <w:r w:rsidR="006853A4">
        <w:rPr>
          <w:rFonts w:ascii="Arial" w:hAnsi="Arial" w:cs="Arial"/>
          <w:sz w:val="22"/>
          <w:szCs w:val="22"/>
        </w:rPr>
        <w:t xml:space="preserve">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Pr="00D42B3D">
        <w:rPr>
          <w:rFonts w:ascii="Arial" w:hAnsi="Arial" w:cs="Arial"/>
          <w:sz w:val="22"/>
          <w:szCs w:val="22"/>
        </w:rPr>
        <w:t xml:space="preserve"> převést na kupujícího vlastnické právo k předmětu koupě</w:t>
      </w:r>
      <w:r w:rsidR="00D57EA8">
        <w:rPr>
          <w:rFonts w:ascii="Arial" w:hAnsi="Arial" w:cs="Arial"/>
          <w:sz w:val="22"/>
          <w:szCs w:val="22"/>
        </w:rPr>
        <w:t xml:space="preserve">. </w:t>
      </w:r>
      <w:r w:rsidRPr="00D42B3D">
        <w:rPr>
          <w:rFonts w:ascii="Arial" w:hAnsi="Arial" w:cs="Arial"/>
          <w:sz w:val="22"/>
          <w:szCs w:val="22"/>
        </w:rPr>
        <w:t>Kupující se zavazuje uhradit prodávajícímu za předmět koupě sjednanou cenu.</w:t>
      </w:r>
    </w:p>
    <w:p w14:paraId="4DB636F4" w14:textId="77777777" w:rsidR="00D50EE3" w:rsidRDefault="00D50EE3" w:rsidP="00D421F7">
      <w:pPr>
        <w:jc w:val="both"/>
        <w:rPr>
          <w:rFonts w:ascii="Arial" w:hAnsi="Arial" w:cs="Arial"/>
          <w:sz w:val="22"/>
          <w:szCs w:val="22"/>
        </w:rPr>
      </w:pPr>
    </w:p>
    <w:p w14:paraId="6267058E" w14:textId="77777777" w:rsidR="00F11EA0" w:rsidRDefault="006853A4" w:rsidP="00F11EA0">
      <w:pPr>
        <w:spacing w:after="120"/>
        <w:rPr>
          <w:rFonts w:ascii="Arial" w:hAnsi="Arial" w:cs="Arial"/>
          <w:sz w:val="22"/>
          <w:szCs w:val="22"/>
        </w:rPr>
      </w:pPr>
      <w:r w:rsidRPr="001072BC">
        <w:rPr>
          <w:rFonts w:ascii="Arial" w:hAnsi="Arial" w:cs="Arial"/>
          <w:sz w:val="22"/>
          <w:szCs w:val="22"/>
        </w:rPr>
        <w:t>Specifikace předmětu koupě:</w:t>
      </w:r>
    </w:p>
    <w:tbl>
      <w:tblPr>
        <w:tblW w:w="5000" w:type="pct"/>
        <w:tblCellMar>
          <w:left w:w="70" w:type="dxa"/>
          <w:right w:w="70" w:type="dxa"/>
        </w:tblCellMar>
        <w:tblLook w:val="04A0" w:firstRow="1" w:lastRow="0" w:firstColumn="1" w:lastColumn="0" w:noHBand="0" w:noVBand="1"/>
      </w:tblPr>
      <w:tblGrid>
        <w:gridCol w:w="3824"/>
        <w:gridCol w:w="426"/>
        <w:gridCol w:w="1276"/>
        <w:gridCol w:w="1134"/>
        <w:gridCol w:w="1402"/>
        <w:gridCol w:w="998"/>
      </w:tblGrid>
      <w:tr w:rsidR="001977A5" w:rsidRPr="00F11EA0" w14:paraId="2A8491B3" w14:textId="58DD602E" w:rsidTr="00195978">
        <w:trPr>
          <w:trHeight w:val="501"/>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D0D67" w14:textId="77777777" w:rsidR="00F413DB" w:rsidRPr="00F11EA0" w:rsidRDefault="00F413DB" w:rsidP="00F11EA0">
            <w:pPr>
              <w:suppressAutoHyphens w:val="0"/>
              <w:jc w:val="center"/>
              <w:rPr>
                <w:rFonts w:ascii="Arial" w:hAnsi="Arial" w:cs="Arial"/>
                <w:b/>
                <w:bCs/>
                <w:color w:val="000000"/>
                <w:kern w:val="0"/>
                <w:sz w:val="20"/>
                <w:szCs w:val="20"/>
                <w:lang w:eastAsia="cs-CZ"/>
              </w:rPr>
            </w:pPr>
            <w:r w:rsidRPr="00F11EA0">
              <w:rPr>
                <w:rFonts w:ascii="Arial" w:hAnsi="Arial" w:cs="Arial"/>
                <w:b/>
                <w:bCs/>
                <w:color w:val="000000"/>
                <w:kern w:val="0"/>
                <w:sz w:val="20"/>
                <w:szCs w:val="20"/>
                <w:lang w:eastAsia="cs-CZ"/>
              </w:rPr>
              <w:t>Označení</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1807E2B7" w14:textId="77777777" w:rsidR="00F413DB" w:rsidRPr="00C35E16" w:rsidRDefault="00F413DB" w:rsidP="00F11EA0">
            <w:pPr>
              <w:suppressAutoHyphens w:val="0"/>
              <w:jc w:val="center"/>
              <w:rPr>
                <w:rFonts w:ascii="Arial" w:hAnsi="Arial" w:cs="Arial"/>
                <w:b/>
                <w:bCs/>
                <w:color w:val="000000"/>
                <w:kern w:val="0"/>
                <w:sz w:val="14"/>
                <w:szCs w:val="20"/>
                <w:lang w:eastAsia="cs-CZ"/>
              </w:rPr>
            </w:pPr>
            <w:r w:rsidRPr="00C35E16">
              <w:rPr>
                <w:rFonts w:ascii="Arial" w:hAnsi="Arial" w:cs="Arial"/>
                <w:b/>
                <w:bCs/>
                <w:color w:val="000000"/>
                <w:kern w:val="0"/>
                <w:sz w:val="14"/>
                <w:szCs w:val="20"/>
                <w:lang w:eastAsia="cs-CZ"/>
              </w:rPr>
              <w:t>ks</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1914619" w14:textId="77777777" w:rsidR="00F413DB" w:rsidRPr="00C35E16" w:rsidRDefault="00F413DB" w:rsidP="00F11EA0">
            <w:pPr>
              <w:suppressAutoHyphens w:val="0"/>
              <w:jc w:val="center"/>
              <w:rPr>
                <w:rFonts w:ascii="Arial" w:hAnsi="Arial" w:cs="Arial"/>
                <w:b/>
                <w:bCs/>
                <w:color w:val="000000"/>
                <w:kern w:val="0"/>
                <w:sz w:val="14"/>
                <w:szCs w:val="20"/>
                <w:lang w:eastAsia="cs-CZ"/>
              </w:rPr>
            </w:pPr>
            <w:r w:rsidRPr="00C35E16">
              <w:rPr>
                <w:rFonts w:ascii="Arial" w:hAnsi="Arial" w:cs="Arial"/>
                <w:b/>
                <w:bCs/>
                <w:color w:val="000000"/>
                <w:kern w:val="0"/>
                <w:sz w:val="14"/>
                <w:szCs w:val="20"/>
                <w:lang w:eastAsia="cs-CZ"/>
              </w:rPr>
              <w:t>Celkem bez DPH</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3D3AE8BA" w14:textId="77777777" w:rsidR="00F413DB" w:rsidRPr="00C35E16" w:rsidRDefault="00F413DB" w:rsidP="00F11EA0">
            <w:pPr>
              <w:suppressAutoHyphens w:val="0"/>
              <w:jc w:val="center"/>
              <w:rPr>
                <w:rFonts w:ascii="Arial" w:hAnsi="Arial" w:cs="Arial"/>
                <w:b/>
                <w:bCs/>
                <w:color w:val="000000"/>
                <w:kern w:val="0"/>
                <w:sz w:val="14"/>
                <w:szCs w:val="20"/>
                <w:lang w:eastAsia="cs-CZ"/>
              </w:rPr>
            </w:pPr>
            <w:r w:rsidRPr="00C35E16">
              <w:rPr>
                <w:rFonts w:ascii="Arial" w:hAnsi="Arial" w:cs="Arial"/>
                <w:b/>
                <w:bCs/>
                <w:color w:val="000000"/>
                <w:kern w:val="0"/>
                <w:sz w:val="14"/>
                <w:szCs w:val="20"/>
                <w:lang w:eastAsia="cs-CZ"/>
              </w:rPr>
              <w:t>DPH 21 %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14:paraId="17FEF187" w14:textId="7F7009BA" w:rsidR="00F413DB" w:rsidRPr="00C35E16" w:rsidRDefault="00F413DB" w:rsidP="00F11EA0">
            <w:pPr>
              <w:suppressAutoHyphens w:val="0"/>
              <w:jc w:val="center"/>
              <w:rPr>
                <w:rFonts w:ascii="Arial" w:hAnsi="Arial" w:cs="Arial"/>
                <w:b/>
                <w:bCs/>
                <w:color w:val="000000"/>
                <w:kern w:val="0"/>
                <w:sz w:val="14"/>
                <w:szCs w:val="20"/>
                <w:lang w:eastAsia="cs-CZ"/>
              </w:rPr>
            </w:pPr>
            <w:r w:rsidRPr="00C35E16">
              <w:rPr>
                <w:rFonts w:ascii="Arial" w:hAnsi="Arial" w:cs="Arial"/>
                <w:b/>
                <w:bCs/>
                <w:color w:val="000000"/>
                <w:kern w:val="0"/>
                <w:sz w:val="14"/>
                <w:szCs w:val="20"/>
                <w:lang w:eastAsia="cs-CZ"/>
              </w:rPr>
              <w:t xml:space="preserve">Celkem </w:t>
            </w:r>
            <w:r w:rsidRPr="00C35E16">
              <w:rPr>
                <w:rFonts w:ascii="Arial" w:hAnsi="Arial" w:cs="Arial"/>
                <w:b/>
                <w:bCs/>
                <w:color w:val="000000"/>
                <w:kern w:val="0"/>
                <w:sz w:val="14"/>
                <w:szCs w:val="20"/>
                <w:lang w:eastAsia="cs-CZ"/>
              </w:rPr>
              <w:br/>
              <w:t>vč. DPH</w:t>
            </w:r>
          </w:p>
        </w:tc>
        <w:tc>
          <w:tcPr>
            <w:tcW w:w="551" w:type="pct"/>
            <w:tcBorders>
              <w:top w:val="single" w:sz="4" w:space="0" w:color="auto"/>
              <w:left w:val="nil"/>
              <w:bottom w:val="single" w:sz="4" w:space="0" w:color="auto"/>
              <w:right w:val="single" w:sz="4" w:space="0" w:color="auto"/>
            </w:tcBorders>
          </w:tcPr>
          <w:p w14:paraId="3FBFB075" w14:textId="7A1A85A8" w:rsidR="00F413DB" w:rsidRPr="00F11EA0" w:rsidRDefault="00F413DB" w:rsidP="00F11EA0">
            <w:pPr>
              <w:suppressAutoHyphens w:val="0"/>
              <w:jc w:val="center"/>
              <w:rPr>
                <w:rFonts w:ascii="Arial" w:hAnsi="Arial" w:cs="Arial"/>
                <w:b/>
                <w:bCs/>
                <w:color w:val="000000"/>
                <w:kern w:val="0"/>
                <w:sz w:val="20"/>
                <w:szCs w:val="20"/>
                <w:lang w:eastAsia="cs-CZ"/>
              </w:rPr>
            </w:pPr>
            <w:r>
              <w:rPr>
                <w:rFonts w:ascii="Arial" w:hAnsi="Arial" w:cs="Arial"/>
                <w:b/>
                <w:bCs/>
                <w:color w:val="000000"/>
                <w:kern w:val="0"/>
                <w:sz w:val="20"/>
                <w:szCs w:val="20"/>
                <w:lang w:eastAsia="cs-CZ"/>
              </w:rPr>
              <w:t>Záruční doba měsíců</w:t>
            </w:r>
          </w:p>
        </w:tc>
      </w:tr>
      <w:tr w:rsidR="001977A5" w:rsidRPr="00F11EA0" w14:paraId="6F36561A" w14:textId="273F5CD1" w:rsidTr="00195978">
        <w:trPr>
          <w:trHeight w:val="885"/>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3AD648B5" w14:textId="77777777"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Software pro inventuru majetku (včetně licence pro 10 terminálů - čteček).  Nutné propojení s informačním systémem Karat</w:t>
            </w:r>
          </w:p>
        </w:tc>
        <w:tc>
          <w:tcPr>
            <w:tcW w:w="235" w:type="pct"/>
            <w:tcBorders>
              <w:top w:val="nil"/>
              <w:left w:val="nil"/>
              <w:bottom w:val="single" w:sz="4" w:space="0" w:color="auto"/>
              <w:right w:val="single" w:sz="4" w:space="0" w:color="auto"/>
            </w:tcBorders>
            <w:shd w:val="clear" w:color="auto" w:fill="auto"/>
            <w:noWrap/>
            <w:vAlign w:val="center"/>
            <w:hideMark/>
          </w:tcPr>
          <w:p w14:paraId="49B028F0"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1</w:t>
            </w:r>
          </w:p>
        </w:tc>
        <w:tc>
          <w:tcPr>
            <w:tcW w:w="704" w:type="pct"/>
            <w:tcBorders>
              <w:top w:val="nil"/>
              <w:left w:val="nil"/>
              <w:bottom w:val="single" w:sz="4" w:space="0" w:color="auto"/>
              <w:right w:val="single" w:sz="4" w:space="0" w:color="auto"/>
            </w:tcBorders>
            <w:shd w:val="clear" w:color="auto" w:fill="auto"/>
            <w:noWrap/>
            <w:vAlign w:val="bottom"/>
            <w:hideMark/>
          </w:tcPr>
          <w:p w14:paraId="061F4938" w14:textId="3AD2653B"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A41A61" w:rsidRPr="00A41A61">
              <w:rPr>
                <w:rFonts w:ascii="Calibri" w:hAnsi="Calibri" w:cs="Calibri"/>
                <w:color w:val="000000"/>
                <w:kern w:val="0"/>
                <w:sz w:val="22"/>
                <w:szCs w:val="22"/>
                <w:lang w:eastAsia="cs-CZ"/>
              </w:rPr>
              <w:t>79 990,00</w:t>
            </w:r>
          </w:p>
        </w:tc>
        <w:tc>
          <w:tcPr>
            <w:tcW w:w="626" w:type="pct"/>
            <w:tcBorders>
              <w:top w:val="nil"/>
              <w:left w:val="nil"/>
              <w:bottom w:val="single" w:sz="4" w:space="0" w:color="auto"/>
              <w:right w:val="single" w:sz="4" w:space="0" w:color="auto"/>
            </w:tcBorders>
            <w:shd w:val="clear" w:color="auto" w:fill="auto"/>
            <w:noWrap/>
            <w:vAlign w:val="bottom"/>
            <w:hideMark/>
          </w:tcPr>
          <w:p w14:paraId="7948AE80" w14:textId="0B14E66F"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A41A61">
              <w:rPr>
                <w:rFonts w:ascii="Calibri" w:hAnsi="Calibri" w:cs="Calibri"/>
                <w:color w:val="000000"/>
                <w:kern w:val="0"/>
                <w:sz w:val="22"/>
                <w:szCs w:val="22"/>
                <w:lang w:eastAsia="cs-CZ"/>
              </w:rPr>
              <w:t>16 797,90</w:t>
            </w:r>
          </w:p>
        </w:tc>
        <w:tc>
          <w:tcPr>
            <w:tcW w:w="774" w:type="pct"/>
            <w:tcBorders>
              <w:top w:val="nil"/>
              <w:left w:val="nil"/>
              <w:bottom w:val="single" w:sz="4" w:space="0" w:color="auto"/>
              <w:right w:val="single" w:sz="4" w:space="0" w:color="auto"/>
            </w:tcBorders>
            <w:shd w:val="clear" w:color="auto" w:fill="auto"/>
            <w:noWrap/>
            <w:vAlign w:val="bottom"/>
            <w:hideMark/>
          </w:tcPr>
          <w:p w14:paraId="745B5770" w14:textId="3BD8F51C"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A41A61">
              <w:rPr>
                <w:rFonts w:ascii="Calibri" w:hAnsi="Calibri" w:cs="Calibri"/>
                <w:color w:val="000000"/>
                <w:kern w:val="0"/>
                <w:sz w:val="22"/>
                <w:szCs w:val="22"/>
                <w:lang w:eastAsia="cs-CZ"/>
              </w:rPr>
              <w:t>96 787,90</w:t>
            </w:r>
          </w:p>
        </w:tc>
        <w:tc>
          <w:tcPr>
            <w:tcW w:w="551" w:type="pct"/>
            <w:tcBorders>
              <w:top w:val="nil"/>
              <w:left w:val="nil"/>
              <w:bottom w:val="single" w:sz="4" w:space="0" w:color="auto"/>
              <w:right w:val="single" w:sz="4" w:space="0" w:color="auto"/>
            </w:tcBorders>
          </w:tcPr>
          <w:p w14:paraId="44D88C00" w14:textId="6809CC02" w:rsidR="00F413DB" w:rsidRPr="00F11EA0" w:rsidRDefault="00F413DB"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24</w:t>
            </w:r>
          </w:p>
        </w:tc>
      </w:tr>
      <w:tr w:rsidR="001977A5" w:rsidRPr="00F11EA0" w14:paraId="26DD075E" w14:textId="25B82299" w:rsidTr="00195978">
        <w:trPr>
          <w:trHeight w:val="551"/>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274C667A" w14:textId="77777777" w:rsidR="00F413DB"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Datový terminál pro čtení 2D kódů, Wi-Fi, OS Windows včetně licence, barevný podsvícený displej s tvrzeným sklem, min. 3,8". Odolný vůči nárazu. Zdroj, USB komunikační a dobíjecí kabel.</w:t>
            </w:r>
          </w:p>
          <w:p w14:paraId="12920B60" w14:textId="083D3E4D" w:rsidR="00FA2E9C" w:rsidRPr="001977A5" w:rsidRDefault="00FA2E9C" w:rsidP="00195978">
            <w:pPr>
              <w:suppressAutoHyphens w:val="0"/>
              <w:rPr>
                <w:rFonts w:ascii="Calibri" w:hAnsi="Calibri" w:cs="Calibri"/>
                <w:b/>
                <w:i/>
                <w:color w:val="000000"/>
                <w:kern w:val="0"/>
                <w:sz w:val="22"/>
                <w:szCs w:val="22"/>
                <w:lang w:eastAsia="cs-CZ"/>
              </w:rPr>
            </w:pPr>
            <w:r w:rsidRPr="001977A5">
              <w:rPr>
                <w:rFonts w:ascii="Calibri" w:hAnsi="Calibri" w:cs="Calibri"/>
                <w:b/>
                <w:i/>
                <w:color w:val="000000"/>
                <w:kern w:val="0"/>
                <w:sz w:val="22"/>
                <w:szCs w:val="22"/>
                <w:lang w:eastAsia="cs-CZ"/>
              </w:rPr>
              <w:t xml:space="preserve">Režim přenesení daňové povinnosti " daň odvede zákazník " </w:t>
            </w:r>
          </w:p>
        </w:tc>
        <w:tc>
          <w:tcPr>
            <w:tcW w:w="235" w:type="pct"/>
            <w:tcBorders>
              <w:top w:val="nil"/>
              <w:left w:val="nil"/>
              <w:bottom w:val="single" w:sz="4" w:space="0" w:color="auto"/>
              <w:right w:val="single" w:sz="4" w:space="0" w:color="auto"/>
            </w:tcBorders>
            <w:shd w:val="clear" w:color="auto" w:fill="auto"/>
            <w:noWrap/>
            <w:vAlign w:val="center"/>
            <w:hideMark/>
          </w:tcPr>
          <w:p w14:paraId="07CB12F5"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9</w:t>
            </w:r>
          </w:p>
        </w:tc>
        <w:tc>
          <w:tcPr>
            <w:tcW w:w="704" w:type="pct"/>
            <w:tcBorders>
              <w:top w:val="nil"/>
              <w:left w:val="nil"/>
              <w:bottom w:val="single" w:sz="4" w:space="0" w:color="auto"/>
              <w:right w:val="single" w:sz="4" w:space="0" w:color="auto"/>
            </w:tcBorders>
            <w:shd w:val="clear" w:color="auto" w:fill="auto"/>
            <w:noWrap/>
            <w:vAlign w:val="bottom"/>
            <w:hideMark/>
          </w:tcPr>
          <w:p w14:paraId="14A2F382" w14:textId="01AA9E3F" w:rsidR="00F413DB" w:rsidRPr="00F11EA0" w:rsidRDefault="008031E9"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301 424,22</w:t>
            </w:r>
          </w:p>
        </w:tc>
        <w:tc>
          <w:tcPr>
            <w:tcW w:w="626" w:type="pct"/>
            <w:tcBorders>
              <w:top w:val="nil"/>
              <w:left w:val="nil"/>
              <w:bottom w:val="single" w:sz="4" w:space="0" w:color="auto"/>
              <w:right w:val="single" w:sz="4" w:space="0" w:color="auto"/>
            </w:tcBorders>
            <w:shd w:val="clear" w:color="auto" w:fill="auto"/>
            <w:noWrap/>
            <w:vAlign w:val="bottom"/>
            <w:hideMark/>
          </w:tcPr>
          <w:p w14:paraId="4A648609" w14:textId="259F3F23"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FA2E9C">
              <w:rPr>
                <w:rFonts w:ascii="Calibri" w:hAnsi="Calibri" w:cs="Calibri"/>
                <w:color w:val="000000"/>
                <w:kern w:val="0"/>
                <w:sz w:val="22"/>
                <w:szCs w:val="22"/>
                <w:lang w:eastAsia="cs-CZ"/>
              </w:rPr>
              <w:t>0</w:t>
            </w:r>
          </w:p>
        </w:tc>
        <w:tc>
          <w:tcPr>
            <w:tcW w:w="774" w:type="pct"/>
            <w:tcBorders>
              <w:top w:val="nil"/>
              <w:left w:val="nil"/>
              <w:bottom w:val="single" w:sz="4" w:space="0" w:color="auto"/>
              <w:right w:val="single" w:sz="4" w:space="0" w:color="auto"/>
            </w:tcBorders>
            <w:shd w:val="clear" w:color="auto" w:fill="auto"/>
            <w:noWrap/>
            <w:vAlign w:val="bottom"/>
            <w:hideMark/>
          </w:tcPr>
          <w:p w14:paraId="0D76EFDF" w14:textId="09859010" w:rsidR="00F413DB" w:rsidRPr="00F11EA0" w:rsidRDefault="00FA2E9C"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301 424,22</w:t>
            </w:r>
          </w:p>
        </w:tc>
        <w:tc>
          <w:tcPr>
            <w:tcW w:w="551" w:type="pct"/>
            <w:tcBorders>
              <w:top w:val="nil"/>
              <w:left w:val="nil"/>
              <w:bottom w:val="single" w:sz="4" w:space="0" w:color="auto"/>
              <w:right w:val="single" w:sz="4" w:space="0" w:color="auto"/>
            </w:tcBorders>
          </w:tcPr>
          <w:p w14:paraId="3CC9C352" w14:textId="77777777" w:rsidR="00F413DB" w:rsidRDefault="00F413DB"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12</w:t>
            </w:r>
          </w:p>
          <w:p w14:paraId="2413FCC8" w14:textId="7309273E" w:rsidR="00C221BA" w:rsidRPr="00F11EA0" w:rsidRDefault="00C221BA" w:rsidP="00F11EA0">
            <w:pPr>
              <w:suppressAutoHyphens w:val="0"/>
              <w:rPr>
                <w:rFonts w:ascii="Calibri" w:hAnsi="Calibri" w:cs="Calibri"/>
                <w:color w:val="000000"/>
                <w:kern w:val="0"/>
                <w:sz w:val="22"/>
                <w:szCs w:val="22"/>
                <w:lang w:eastAsia="cs-CZ"/>
              </w:rPr>
            </w:pPr>
          </w:p>
        </w:tc>
      </w:tr>
      <w:tr w:rsidR="001977A5" w:rsidRPr="00F11EA0" w14:paraId="71385AB4" w14:textId="13ED0F8F" w:rsidTr="00195978">
        <w:trPr>
          <w:trHeight w:val="1180"/>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40701861" w14:textId="77777777" w:rsidR="00F413DB"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lastRenderedPageBreak/>
              <w:t>Datový terminál pro čtení RFID, Wi-Fi, OS Windows včetně licence, barevný podsvícený displej s tvrzeným sklem, min. 3,8". Odolný vůči nárazu. Zdroj, USB komunikační a dobíjecí kabel.</w:t>
            </w:r>
          </w:p>
          <w:p w14:paraId="08707453" w14:textId="2B91DDFD" w:rsidR="008031E9" w:rsidRPr="001977A5" w:rsidRDefault="008031E9" w:rsidP="00195978">
            <w:pPr>
              <w:suppressAutoHyphens w:val="0"/>
              <w:rPr>
                <w:rFonts w:ascii="Calibri" w:hAnsi="Calibri" w:cs="Calibri"/>
                <w:b/>
                <w:color w:val="000000"/>
                <w:kern w:val="0"/>
                <w:sz w:val="22"/>
                <w:szCs w:val="22"/>
                <w:lang w:eastAsia="cs-CZ"/>
              </w:rPr>
            </w:pPr>
            <w:r w:rsidRPr="001977A5">
              <w:rPr>
                <w:rFonts w:ascii="Calibri" w:hAnsi="Calibri" w:cs="Calibri"/>
                <w:b/>
                <w:i/>
                <w:color w:val="000000"/>
                <w:kern w:val="0"/>
                <w:sz w:val="22"/>
                <w:szCs w:val="22"/>
                <w:lang w:eastAsia="cs-CZ"/>
              </w:rPr>
              <w:t>Režim přenesení daňové povinnosti " daň odvede zákazník "</w:t>
            </w:r>
          </w:p>
        </w:tc>
        <w:tc>
          <w:tcPr>
            <w:tcW w:w="235" w:type="pct"/>
            <w:tcBorders>
              <w:top w:val="nil"/>
              <w:left w:val="nil"/>
              <w:bottom w:val="single" w:sz="4" w:space="0" w:color="auto"/>
              <w:right w:val="single" w:sz="4" w:space="0" w:color="auto"/>
            </w:tcBorders>
            <w:shd w:val="clear" w:color="auto" w:fill="auto"/>
            <w:noWrap/>
            <w:vAlign w:val="center"/>
            <w:hideMark/>
          </w:tcPr>
          <w:p w14:paraId="5D2B3917"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1</w:t>
            </w:r>
          </w:p>
        </w:tc>
        <w:tc>
          <w:tcPr>
            <w:tcW w:w="704" w:type="pct"/>
            <w:tcBorders>
              <w:top w:val="nil"/>
              <w:left w:val="nil"/>
              <w:bottom w:val="single" w:sz="4" w:space="0" w:color="auto"/>
              <w:right w:val="single" w:sz="4" w:space="0" w:color="auto"/>
            </w:tcBorders>
            <w:shd w:val="clear" w:color="auto" w:fill="auto"/>
            <w:noWrap/>
            <w:vAlign w:val="bottom"/>
            <w:hideMark/>
          </w:tcPr>
          <w:p w14:paraId="5E3A163F" w14:textId="4D988F26"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53 951,58</w:t>
            </w:r>
          </w:p>
        </w:tc>
        <w:tc>
          <w:tcPr>
            <w:tcW w:w="626" w:type="pct"/>
            <w:tcBorders>
              <w:top w:val="nil"/>
              <w:left w:val="nil"/>
              <w:bottom w:val="single" w:sz="4" w:space="0" w:color="auto"/>
              <w:right w:val="single" w:sz="4" w:space="0" w:color="auto"/>
            </w:tcBorders>
            <w:shd w:val="clear" w:color="auto" w:fill="auto"/>
            <w:noWrap/>
            <w:vAlign w:val="bottom"/>
            <w:hideMark/>
          </w:tcPr>
          <w:p w14:paraId="7574687E" w14:textId="63F459A1" w:rsidR="00F413DB" w:rsidRPr="00F11EA0" w:rsidRDefault="00FA2E9C"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0</w:t>
            </w:r>
          </w:p>
        </w:tc>
        <w:tc>
          <w:tcPr>
            <w:tcW w:w="774" w:type="pct"/>
            <w:tcBorders>
              <w:top w:val="nil"/>
              <w:left w:val="nil"/>
              <w:bottom w:val="single" w:sz="4" w:space="0" w:color="auto"/>
              <w:right w:val="single" w:sz="4" w:space="0" w:color="auto"/>
            </w:tcBorders>
            <w:shd w:val="clear" w:color="auto" w:fill="auto"/>
            <w:noWrap/>
            <w:vAlign w:val="bottom"/>
            <w:hideMark/>
          </w:tcPr>
          <w:p w14:paraId="0DD9A269" w14:textId="7286331E"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FA2E9C">
              <w:rPr>
                <w:rFonts w:ascii="Calibri" w:hAnsi="Calibri" w:cs="Calibri"/>
                <w:color w:val="000000"/>
                <w:kern w:val="0"/>
                <w:sz w:val="22"/>
                <w:szCs w:val="22"/>
                <w:lang w:eastAsia="cs-CZ"/>
              </w:rPr>
              <w:t>53</w:t>
            </w:r>
            <w:r w:rsidR="008031E9">
              <w:rPr>
                <w:rFonts w:ascii="Calibri" w:hAnsi="Calibri" w:cs="Calibri"/>
                <w:color w:val="000000"/>
                <w:kern w:val="0"/>
                <w:sz w:val="22"/>
                <w:szCs w:val="22"/>
                <w:lang w:eastAsia="cs-CZ"/>
              </w:rPr>
              <w:t> </w:t>
            </w:r>
            <w:r w:rsidR="00FA2E9C">
              <w:rPr>
                <w:rFonts w:ascii="Calibri" w:hAnsi="Calibri" w:cs="Calibri"/>
                <w:color w:val="000000"/>
                <w:kern w:val="0"/>
                <w:sz w:val="22"/>
                <w:szCs w:val="22"/>
                <w:lang w:eastAsia="cs-CZ"/>
              </w:rPr>
              <w:t>9</w:t>
            </w:r>
            <w:r w:rsidR="008031E9">
              <w:rPr>
                <w:rFonts w:ascii="Calibri" w:hAnsi="Calibri" w:cs="Calibri"/>
                <w:color w:val="000000"/>
                <w:kern w:val="0"/>
                <w:sz w:val="22"/>
                <w:szCs w:val="22"/>
                <w:lang w:eastAsia="cs-CZ"/>
              </w:rPr>
              <w:t>51,58</w:t>
            </w:r>
          </w:p>
        </w:tc>
        <w:tc>
          <w:tcPr>
            <w:tcW w:w="551" w:type="pct"/>
            <w:tcBorders>
              <w:top w:val="nil"/>
              <w:left w:val="nil"/>
              <w:bottom w:val="single" w:sz="4" w:space="0" w:color="auto"/>
              <w:right w:val="single" w:sz="4" w:space="0" w:color="auto"/>
            </w:tcBorders>
          </w:tcPr>
          <w:p w14:paraId="087AA882" w14:textId="6532E2E5" w:rsidR="00F413DB" w:rsidRPr="00F11EA0" w:rsidRDefault="00C35E16"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12</w:t>
            </w:r>
          </w:p>
        </w:tc>
      </w:tr>
      <w:tr w:rsidR="001977A5" w:rsidRPr="00F11EA0" w14:paraId="157B3ABB" w14:textId="2A424012" w:rsidTr="00195978">
        <w:trPr>
          <w:trHeight w:val="590"/>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39B60227" w14:textId="77777777" w:rsidR="00F413DB"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USB dobíjecí stanice pro nabízené datové terminály</w:t>
            </w:r>
          </w:p>
          <w:p w14:paraId="19FC8CF3" w14:textId="06E39FED" w:rsidR="008031E9" w:rsidRPr="001977A5" w:rsidRDefault="008031E9" w:rsidP="00195978">
            <w:pPr>
              <w:suppressAutoHyphens w:val="0"/>
              <w:rPr>
                <w:rFonts w:ascii="Calibri" w:hAnsi="Calibri" w:cs="Calibri"/>
                <w:b/>
                <w:color w:val="000000"/>
                <w:kern w:val="0"/>
                <w:sz w:val="22"/>
                <w:szCs w:val="22"/>
                <w:lang w:eastAsia="cs-CZ"/>
              </w:rPr>
            </w:pPr>
            <w:r w:rsidRPr="001977A5">
              <w:rPr>
                <w:rFonts w:ascii="Calibri" w:hAnsi="Calibri" w:cs="Calibri"/>
                <w:b/>
                <w:i/>
                <w:color w:val="000000"/>
                <w:kern w:val="0"/>
                <w:sz w:val="22"/>
                <w:szCs w:val="22"/>
                <w:lang w:eastAsia="cs-CZ"/>
              </w:rPr>
              <w:t>Režim přenesení daňové povinno</w:t>
            </w:r>
            <w:r w:rsidR="00195978">
              <w:rPr>
                <w:rFonts w:ascii="Calibri" w:hAnsi="Calibri" w:cs="Calibri"/>
                <w:b/>
                <w:i/>
                <w:color w:val="000000"/>
                <w:kern w:val="0"/>
                <w:sz w:val="22"/>
                <w:szCs w:val="22"/>
                <w:lang w:eastAsia="cs-CZ"/>
              </w:rPr>
              <w:t xml:space="preserve">sti " daň odvede zákazník " </w:t>
            </w:r>
          </w:p>
        </w:tc>
        <w:tc>
          <w:tcPr>
            <w:tcW w:w="235" w:type="pct"/>
            <w:tcBorders>
              <w:top w:val="nil"/>
              <w:left w:val="nil"/>
              <w:bottom w:val="single" w:sz="4" w:space="0" w:color="auto"/>
              <w:right w:val="single" w:sz="4" w:space="0" w:color="auto"/>
            </w:tcBorders>
            <w:shd w:val="clear" w:color="auto" w:fill="auto"/>
            <w:noWrap/>
            <w:vAlign w:val="center"/>
            <w:hideMark/>
          </w:tcPr>
          <w:p w14:paraId="08B80CF0"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10</w:t>
            </w:r>
          </w:p>
        </w:tc>
        <w:tc>
          <w:tcPr>
            <w:tcW w:w="704" w:type="pct"/>
            <w:tcBorders>
              <w:top w:val="nil"/>
              <w:left w:val="nil"/>
              <w:bottom w:val="single" w:sz="4" w:space="0" w:color="auto"/>
              <w:right w:val="single" w:sz="4" w:space="0" w:color="auto"/>
            </w:tcBorders>
            <w:shd w:val="clear" w:color="auto" w:fill="auto"/>
            <w:noWrap/>
            <w:vAlign w:val="bottom"/>
            <w:hideMark/>
          </w:tcPr>
          <w:p w14:paraId="17D511AE" w14:textId="016758CE"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29 630,00</w:t>
            </w:r>
          </w:p>
        </w:tc>
        <w:tc>
          <w:tcPr>
            <w:tcW w:w="626" w:type="pct"/>
            <w:tcBorders>
              <w:top w:val="nil"/>
              <w:left w:val="nil"/>
              <w:bottom w:val="single" w:sz="4" w:space="0" w:color="auto"/>
              <w:right w:val="single" w:sz="4" w:space="0" w:color="auto"/>
            </w:tcBorders>
            <w:shd w:val="clear" w:color="auto" w:fill="auto"/>
            <w:noWrap/>
            <w:vAlign w:val="bottom"/>
            <w:hideMark/>
          </w:tcPr>
          <w:p w14:paraId="6414066B" w14:textId="301F5F94" w:rsidR="00F413DB" w:rsidRPr="00F11EA0" w:rsidRDefault="008031E9"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0</w:t>
            </w:r>
          </w:p>
        </w:tc>
        <w:tc>
          <w:tcPr>
            <w:tcW w:w="774" w:type="pct"/>
            <w:tcBorders>
              <w:top w:val="nil"/>
              <w:left w:val="nil"/>
              <w:bottom w:val="single" w:sz="4" w:space="0" w:color="auto"/>
              <w:right w:val="single" w:sz="4" w:space="0" w:color="auto"/>
            </w:tcBorders>
            <w:shd w:val="clear" w:color="auto" w:fill="auto"/>
            <w:noWrap/>
            <w:vAlign w:val="bottom"/>
            <w:hideMark/>
          </w:tcPr>
          <w:p w14:paraId="6F471846" w14:textId="3EA2831D" w:rsidR="00F413DB" w:rsidRPr="00F11EA0" w:rsidRDefault="008031E9"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29 630,00</w:t>
            </w:r>
          </w:p>
        </w:tc>
        <w:tc>
          <w:tcPr>
            <w:tcW w:w="551" w:type="pct"/>
            <w:tcBorders>
              <w:top w:val="nil"/>
              <w:left w:val="nil"/>
              <w:bottom w:val="single" w:sz="4" w:space="0" w:color="auto"/>
              <w:right w:val="single" w:sz="4" w:space="0" w:color="auto"/>
            </w:tcBorders>
          </w:tcPr>
          <w:p w14:paraId="4AA0CD94" w14:textId="5CF3A04C" w:rsidR="00F413DB" w:rsidRPr="00F11EA0" w:rsidRDefault="006075B8"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12</w:t>
            </w:r>
          </w:p>
        </w:tc>
      </w:tr>
      <w:tr w:rsidR="001977A5" w:rsidRPr="00F11EA0" w14:paraId="4F82327A" w14:textId="1FB504BE" w:rsidTr="00195978">
        <w:trPr>
          <w:trHeight w:val="1180"/>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3388D0CE" w14:textId="77777777"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xml:space="preserve">Tiskárna čárových kódů. Tiskárna malých kompaktních rozměrů, vhodná na kancelářský stůl, CZ fonty, rozlišení 200 dpi. Zásobní prostor pro etikety o průměru kotouče do 100 mm. </w:t>
            </w:r>
          </w:p>
        </w:tc>
        <w:tc>
          <w:tcPr>
            <w:tcW w:w="235" w:type="pct"/>
            <w:tcBorders>
              <w:top w:val="nil"/>
              <w:left w:val="nil"/>
              <w:bottom w:val="single" w:sz="4" w:space="0" w:color="auto"/>
              <w:right w:val="single" w:sz="4" w:space="0" w:color="auto"/>
            </w:tcBorders>
            <w:shd w:val="clear" w:color="auto" w:fill="auto"/>
            <w:noWrap/>
            <w:vAlign w:val="center"/>
            <w:hideMark/>
          </w:tcPr>
          <w:p w14:paraId="22BF4382"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8</w:t>
            </w:r>
          </w:p>
        </w:tc>
        <w:tc>
          <w:tcPr>
            <w:tcW w:w="704" w:type="pct"/>
            <w:tcBorders>
              <w:top w:val="nil"/>
              <w:left w:val="nil"/>
              <w:bottom w:val="single" w:sz="4" w:space="0" w:color="auto"/>
              <w:right w:val="single" w:sz="4" w:space="0" w:color="auto"/>
            </w:tcBorders>
            <w:shd w:val="clear" w:color="auto" w:fill="auto"/>
            <w:noWrap/>
            <w:vAlign w:val="bottom"/>
            <w:hideMark/>
          </w:tcPr>
          <w:p w14:paraId="1E8D8F72" w14:textId="69CA55CF"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90 663,68</w:t>
            </w:r>
          </w:p>
        </w:tc>
        <w:tc>
          <w:tcPr>
            <w:tcW w:w="626" w:type="pct"/>
            <w:tcBorders>
              <w:top w:val="nil"/>
              <w:left w:val="nil"/>
              <w:bottom w:val="single" w:sz="4" w:space="0" w:color="auto"/>
              <w:right w:val="single" w:sz="4" w:space="0" w:color="auto"/>
            </w:tcBorders>
            <w:shd w:val="clear" w:color="auto" w:fill="auto"/>
            <w:noWrap/>
            <w:vAlign w:val="bottom"/>
            <w:hideMark/>
          </w:tcPr>
          <w:p w14:paraId="37C4CB40" w14:textId="7A2BFEFF"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19 039,37</w:t>
            </w:r>
          </w:p>
        </w:tc>
        <w:tc>
          <w:tcPr>
            <w:tcW w:w="774" w:type="pct"/>
            <w:tcBorders>
              <w:top w:val="nil"/>
              <w:left w:val="nil"/>
              <w:bottom w:val="single" w:sz="4" w:space="0" w:color="auto"/>
              <w:right w:val="single" w:sz="4" w:space="0" w:color="auto"/>
            </w:tcBorders>
            <w:shd w:val="clear" w:color="auto" w:fill="auto"/>
            <w:noWrap/>
            <w:vAlign w:val="bottom"/>
            <w:hideMark/>
          </w:tcPr>
          <w:p w14:paraId="13B630FE" w14:textId="7925362C"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109 703,05</w:t>
            </w:r>
          </w:p>
        </w:tc>
        <w:tc>
          <w:tcPr>
            <w:tcW w:w="551" w:type="pct"/>
            <w:tcBorders>
              <w:top w:val="nil"/>
              <w:left w:val="nil"/>
              <w:bottom w:val="single" w:sz="4" w:space="0" w:color="auto"/>
              <w:right w:val="single" w:sz="4" w:space="0" w:color="auto"/>
            </w:tcBorders>
          </w:tcPr>
          <w:p w14:paraId="7E83A6CA" w14:textId="1D5D28A7" w:rsidR="00F413DB" w:rsidRPr="00F11EA0" w:rsidRDefault="006075B8"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 xml:space="preserve">12 </w:t>
            </w:r>
            <w:r w:rsidR="001977A5">
              <w:rPr>
                <w:rFonts w:ascii="Calibri" w:hAnsi="Calibri" w:cs="Calibri"/>
                <w:color w:val="000000"/>
                <w:kern w:val="0"/>
                <w:sz w:val="22"/>
                <w:szCs w:val="22"/>
                <w:lang w:eastAsia="cs-CZ"/>
              </w:rPr>
              <w:t>(</w:t>
            </w:r>
            <w:r>
              <w:rPr>
                <w:rFonts w:ascii="Calibri" w:hAnsi="Calibri" w:cs="Calibri"/>
                <w:color w:val="000000"/>
                <w:kern w:val="0"/>
                <w:sz w:val="22"/>
                <w:szCs w:val="22"/>
                <w:lang w:eastAsia="cs-CZ"/>
              </w:rPr>
              <w:t>v</w:t>
            </w:r>
            <w:r w:rsidR="00C221BA">
              <w:rPr>
                <w:rFonts w:ascii="Calibri" w:hAnsi="Calibri" w:cs="Calibri"/>
                <w:color w:val="000000"/>
                <w:kern w:val="0"/>
                <w:sz w:val="22"/>
                <w:szCs w:val="22"/>
                <w:lang w:eastAsia="cs-CZ"/>
              </w:rPr>
              <w:t>y</w:t>
            </w:r>
            <w:r>
              <w:rPr>
                <w:rFonts w:ascii="Calibri" w:hAnsi="Calibri" w:cs="Calibri"/>
                <w:color w:val="000000"/>
                <w:kern w:val="0"/>
                <w:sz w:val="22"/>
                <w:szCs w:val="22"/>
                <w:lang w:eastAsia="cs-CZ"/>
              </w:rPr>
              <w:t>jma tiskové hlavy 3 měsíce</w:t>
            </w:r>
            <w:r w:rsidR="001977A5">
              <w:rPr>
                <w:rFonts w:ascii="Calibri" w:hAnsi="Calibri" w:cs="Calibri"/>
                <w:color w:val="000000"/>
                <w:kern w:val="0"/>
                <w:sz w:val="22"/>
                <w:szCs w:val="22"/>
                <w:lang w:eastAsia="cs-CZ"/>
              </w:rPr>
              <w:t>)</w:t>
            </w:r>
          </w:p>
        </w:tc>
      </w:tr>
      <w:tr w:rsidR="001977A5" w:rsidRPr="00F11EA0" w14:paraId="5E3BBD42" w14:textId="02B36EE1" w:rsidTr="00195978">
        <w:trPr>
          <w:trHeight w:val="885"/>
        </w:trPr>
        <w:tc>
          <w:tcPr>
            <w:tcW w:w="2110" w:type="pct"/>
            <w:tcBorders>
              <w:top w:val="nil"/>
              <w:left w:val="single" w:sz="4" w:space="0" w:color="auto"/>
              <w:bottom w:val="single" w:sz="4" w:space="0" w:color="auto"/>
              <w:right w:val="single" w:sz="4" w:space="0" w:color="auto"/>
            </w:tcBorders>
            <w:shd w:val="clear" w:color="auto" w:fill="auto"/>
            <w:vAlign w:val="bottom"/>
            <w:hideMark/>
          </w:tcPr>
          <w:p w14:paraId="50D7409F" w14:textId="77777777"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Etiketa "neroztrhnutelná", lesklá, bílá, pro trvalé značení se silným lepidlem, 50 x 20 mm, kotouč, 1500 ks</w:t>
            </w:r>
          </w:p>
        </w:tc>
        <w:tc>
          <w:tcPr>
            <w:tcW w:w="235" w:type="pct"/>
            <w:tcBorders>
              <w:top w:val="nil"/>
              <w:left w:val="nil"/>
              <w:bottom w:val="single" w:sz="4" w:space="0" w:color="auto"/>
              <w:right w:val="single" w:sz="4" w:space="0" w:color="auto"/>
            </w:tcBorders>
            <w:shd w:val="clear" w:color="auto" w:fill="auto"/>
            <w:noWrap/>
            <w:vAlign w:val="center"/>
            <w:hideMark/>
          </w:tcPr>
          <w:p w14:paraId="6CD6E67B" w14:textId="77777777" w:rsidR="00F413DB" w:rsidRPr="00F11EA0" w:rsidRDefault="00F413DB" w:rsidP="00F11EA0">
            <w:pPr>
              <w:suppressAutoHyphens w:val="0"/>
              <w:jc w:val="center"/>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30</w:t>
            </w:r>
          </w:p>
        </w:tc>
        <w:tc>
          <w:tcPr>
            <w:tcW w:w="704" w:type="pct"/>
            <w:tcBorders>
              <w:top w:val="nil"/>
              <w:left w:val="nil"/>
              <w:bottom w:val="single" w:sz="4" w:space="0" w:color="auto"/>
              <w:right w:val="single" w:sz="4" w:space="0" w:color="auto"/>
            </w:tcBorders>
            <w:shd w:val="clear" w:color="auto" w:fill="auto"/>
            <w:noWrap/>
            <w:vAlign w:val="bottom"/>
            <w:hideMark/>
          </w:tcPr>
          <w:p w14:paraId="0B54EAE8" w14:textId="5F36D9F4"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24 948,00</w:t>
            </w:r>
          </w:p>
        </w:tc>
        <w:tc>
          <w:tcPr>
            <w:tcW w:w="626" w:type="pct"/>
            <w:tcBorders>
              <w:top w:val="nil"/>
              <w:left w:val="nil"/>
              <w:bottom w:val="single" w:sz="4" w:space="0" w:color="auto"/>
              <w:right w:val="single" w:sz="4" w:space="0" w:color="auto"/>
            </w:tcBorders>
            <w:shd w:val="clear" w:color="auto" w:fill="auto"/>
            <w:noWrap/>
            <w:vAlign w:val="bottom"/>
            <w:hideMark/>
          </w:tcPr>
          <w:p w14:paraId="53C48140" w14:textId="7FCF0307"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5 239,08</w:t>
            </w:r>
          </w:p>
        </w:tc>
        <w:tc>
          <w:tcPr>
            <w:tcW w:w="774" w:type="pct"/>
            <w:tcBorders>
              <w:top w:val="nil"/>
              <w:left w:val="nil"/>
              <w:bottom w:val="single" w:sz="4" w:space="0" w:color="auto"/>
              <w:right w:val="single" w:sz="4" w:space="0" w:color="auto"/>
            </w:tcBorders>
            <w:shd w:val="clear" w:color="auto" w:fill="auto"/>
            <w:noWrap/>
            <w:vAlign w:val="bottom"/>
            <w:hideMark/>
          </w:tcPr>
          <w:p w14:paraId="349F4C38" w14:textId="252CFF64" w:rsidR="00F413DB" w:rsidRPr="00F11EA0" w:rsidRDefault="00F413DB" w:rsidP="00F11EA0">
            <w:pPr>
              <w:suppressAutoHyphens w:val="0"/>
              <w:rPr>
                <w:rFonts w:ascii="Calibri" w:hAnsi="Calibri" w:cs="Calibri"/>
                <w:color w:val="000000"/>
                <w:kern w:val="0"/>
                <w:sz w:val="22"/>
                <w:szCs w:val="22"/>
                <w:lang w:eastAsia="cs-CZ"/>
              </w:rPr>
            </w:pPr>
            <w:r w:rsidRPr="00F11EA0">
              <w:rPr>
                <w:rFonts w:ascii="Calibri" w:hAnsi="Calibri" w:cs="Calibri"/>
                <w:color w:val="000000"/>
                <w:kern w:val="0"/>
                <w:sz w:val="22"/>
                <w:szCs w:val="22"/>
                <w:lang w:eastAsia="cs-CZ"/>
              </w:rPr>
              <w:t> </w:t>
            </w:r>
            <w:r w:rsidR="008031E9">
              <w:rPr>
                <w:rFonts w:ascii="Calibri" w:hAnsi="Calibri" w:cs="Calibri"/>
                <w:color w:val="000000"/>
                <w:kern w:val="0"/>
                <w:sz w:val="22"/>
                <w:szCs w:val="22"/>
                <w:lang w:eastAsia="cs-CZ"/>
              </w:rPr>
              <w:t>30 187,08</w:t>
            </w:r>
          </w:p>
        </w:tc>
        <w:tc>
          <w:tcPr>
            <w:tcW w:w="551" w:type="pct"/>
            <w:tcBorders>
              <w:top w:val="nil"/>
              <w:left w:val="nil"/>
              <w:bottom w:val="single" w:sz="4" w:space="0" w:color="auto"/>
              <w:right w:val="single" w:sz="4" w:space="0" w:color="auto"/>
            </w:tcBorders>
          </w:tcPr>
          <w:p w14:paraId="38B155FA" w14:textId="63C54C9B" w:rsidR="00F413DB" w:rsidRPr="00F11EA0" w:rsidRDefault="006075B8"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12</w:t>
            </w:r>
          </w:p>
        </w:tc>
      </w:tr>
      <w:tr w:rsidR="001977A5" w:rsidRPr="00F11EA0" w14:paraId="1DB8D050" w14:textId="77777777" w:rsidTr="00195978">
        <w:trPr>
          <w:trHeight w:val="885"/>
        </w:trPr>
        <w:tc>
          <w:tcPr>
            <w:tcW w:w="2110" w:type="pct"/>
            <w:tcBorders>
              <w:top w:val="nil"/>
              <w:left w:val="single" w:sz="4" w:space="0" w:color="auto"/>
              <w:bottom w:val="single" w:sz="4" w:space="0" w:color="auto"/>
              <w:right w:val="single" w:sz="4" w:space="0" w:color="auto"/>
            </w:tcBorders>
            <w:shd w:val="clear" w:color="auto" w:fill="auto"/>
            <w:vAlign w:val="bottom"/>
          </w:tcPr>
          <w:p w14:paraId="0DC4836C" w14:textId="79EF9383" w:rsidR="00C221BA" w:rsidRPr="00C35E16" w:rsidRDefault="00C221BA">
            <w:pPr>
              <w:suppressAutoHyphens w:val="0"/>
              <w:rPr>
                <w:rFonts w:ascii="Calibri" w:hAnsi="Calibri" w:cs="Calibri"/>
                <w:color w:val="FF0000"/>
                <w:kern w:val="0"/>
                <w:sz w:val="22"/>
                <w:szCs w:val="22"/>
                <w:lang w:eastAsia="cs-CZ"/>
              </w:rPr>
            </w:pPr>
            <w:r w:rsidRPr="00C35E16">
              <w:rPr>
                <w:rFonts w:ascii="Calibri" w:hAnsi="Calibri" w:cs="Calibri"/>
                <w:kern w:val="0"/>
                <w:sz w:val="22"/>
                <w:szCs w:val="22"/>
                <w:lang w:eastAsia="cs-CZ"/>
              </w:rPr>
              <w:t>Barvící páska určená k potisku inventárních etiket. Pozn: s ochrannou vrstvou proti vzniku statické elektřiny</w:t>
            </w:r>
          </w:p>
        </w:tc>
        <w:tc>
          <w:tcPr>
            <w:tcW w:w="235" w:type="pct"/>
            <w:tcBorders>
              <w:top w:val="nil"/>
              <w:left w:val="nil"/>
              <w:bottom w:val="single" w:sz="4" w:space="0" w:color="auto"/>
              <w:right w:val="single" w:sz="4" w:space="0" w:color="auto"/>
            </w:tcBorders>
            <w:shd w:val="clear" w:color="auto" w:fill="auto"/>
            <w:noWrap/>
            <w:vAlign w:val="center"/>
          </w:tcPr>
          <w:p w14:paraId="46F279DC" w14:textId="5CF1EA77" w:rsidR="006075B8" w:rsidRPr="00F11EA0" w:rsidRDefault="00C221BA" w:rsidP="00F11EA0">
            <w:pPr>
              <w:suppressAutoHyphens w:val="0"/>
              <w:jc w:val="center"/>
              <w:rPr>
                <w:rFonts w:ascii="Calibri" w:hAnsi="Calibri" w:cs="Calibri"/>
                <w:color w:val="000000"/>
                <w:kern w:val="0"/>
                <w:sz w:val="22"/>
                <w:szCs w:val="22"/>
                <w:lang w:eastAsia="cs-CZ"/>
              </w:rPr>
            </w:pPr>
            <w:r>
              <w:rPr>
                <w:rFonts w:ascii="Calibri" w:hAnsi="Calibri" w:cs="Calibri"/>
                <w:color w:val="000000"/>
                <w:kern w:val="0"/>
                <w:sz w:val="22"/>
                <w:szCs w:val="22"/>
                <w:lang w:eastAsia="cs-CZ"/>
              </w:rPr>
              <w:t>8</w:t>
            </w:r>
          </w:p>
        </w:tc>
        <w:tc>
          <w:tcPr>
            <w:tcW w:w="704" w:type="pct"/>
            <w:tcBorders>
              <w:top w:val="nil"/>
              <w:left w:val="nil"/>
              <w:bottom w:val="single" w:sz="4" w:space="0" w:color="auto"/>
              <w:right w:val="single" w:sz="4" w:space="0" w:color="auto"/>
            </w:tcBorders>
            <w:shd w:val="clear" w:color="auto" w:fill="auto"/>
            <w:noWrap/>
            <w:vAlign w:val="bottom"/>
          </w:tcPr>
          <w:p w14:paraId="5F39CC87" w14:textId="2ADFB48A" w:rsidR="006075B8" w:rsidRPr="00F11EA0" w:rsidRDefault="008031E9"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6 480,00</w:t>
            </w:r>
          </w:p>
        </w:tc>
        <w:tc>
          <w:tcPr>
            <w:tcW w:w="626" w:type="pct"/>
            <w:tcBorders>
              <w:top w:val="nil"/>
              <w:left w:val="nil"/>
              <w:bottom w:val="single" w:sz="4" w:space="0" w:color="auto"/>
              <w:right w:val="single" w:sz="4" w:space="0" w:color="auto"/>
            </w:tcBorders>
            <w:shd w:val="clear" w:color="auto" w:fill="auto"/>
            <w:noWrap/>
            <w:vAlign w:val="bottom"/>
          </w:tcPr>
          <w:p w14:paraId="47684E8E" w14:textId="3E4FFFB9" w:rsidR="006075B8" w:rsidRPr="00F11EA0" w:rsidRDefault="00371236"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1 360,80</w:t>
            </w:r>
          </w:p>
        </w:tc>
        <w:tc>
          <w:tcPr>
            <w:tcW w:w="774" w:type="pct"/>
            <w:tcBorders>
              <w:top w:val="nil"/>
              <w:left w:val="nil"/>
              <w:bottom w:val="single" w:sz="4" w:space="0" w:color="auto"/>
              <w:right w:val="single" w:sz="4" w:space="0" w:color="auto"/>
            </w:tcBorders>
            <w:shd w:val="clear" w:color="auto" w:fill="auto"/>
            <w:noWrap/>
            <w:vAlign w:val="bottom"/>
          </w:tcPr>
          <w:p w14:paraId="079A6C90" w14:textId="25DC749D" w:rsidR="006075B8" w:rsidRPr="00F11EA0" w:rsidRDefault="008031E9"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7 840,80</w:t>
            </w:r>
          </w:p>
        </w:tc>
        <w:tc>
          <w:tcPr>
            <w:tcW w:w="551" w:type="pct"/>
            <w:tcBorders>
              <w:top w:val="nil"/>
              <w:left w:val="nil"/>
              <w:bottom w:val="single" w:sz="4" w:space="0" w:color="auto"/>
              <w:right w:val="single" w:sz="4" w:space="0" w:color="auto"/>
            </w:tcBorders>
          </w:tcPr>
          <w:p w14:paraId="4A439505" w14:textId="77777777" w:rsidR="006075B8" w:rsidRDefault="006075B8" w:rsidP="00F11EA0">
            <w:pPr>
              <w:suppressAutoHyphens w:val="0"/>
              <w:rPr>
                <w:rFonts w:ascii="Calibri" w:hAnsi="Calibri" w:cs="Calibri"/>
                <w:color w:val="000000"/>
                <w:kern w:val="0"/>
                <w:sz w:val="22"/>
                <w:szCs w:val="22"/>
                <w:lang w:eastAsia="cs-CZ"/>
              </w:rPr>
            </w:pPr>
          </w:p>
        </w:tc>
      </w:tr>
      <w:tr w:rsidR="001977A5" w:rsidRPr="00F11EA0" w14:paraId="6681DD35" w14:textId="77777777" w:rsidTr="00195978">
        <w:trPr>
          <w:trHeight w:val="681"/>
        </w:trPr>
        <w:tc>
          <w:tcPr>
            <w:tcW w:w="2110" w:type="pct"/>
            <w:tcBorders>
              <w:top w:val="nil"/>
              <w:left w:val="single" w:sz="4" w:space="0" w:color="auto"/>
              <w:bottom w:val="single" w:sz="4" w:space="0" w:color="auto"/>
              <w:right w:val="single" w:sz="4" w:space="0" w:color="auto"/>
            </w:tcBorders>
            <w:shd w:val="clear" w:color="auto" w:fill="auto"/>
            <w:vAlign w:val="bottom"/>
          </w:tcPr>
          <w:p w14:paraId="6B676C07" w14:textId="14F5DCE0" w:rsidR="00C221BA" w:rsidRPr="0033163C" w:rsidRDefault="00C221BA" w:rsidP="00F11EA0">
            <w:pPr>
              <w:suppressAutoHyphens w:val="0"/>
              <w:rPr>
                <w:rFonts w:ascii="Calibri" w:hAnsi="Calibri" w:cs="Calibri"/>
                <w:color w:val="FF0000"/>
                <w:kern w:val="0"/>
                <w:sz w:val="22"/>
                <w:szCs w:val="22"/>
                <w:lang w:eastAsia="cs-CZ"/>
              </w:rPr>
            </w:pPr>
            <w:r w:rsidRPr="00C35E16">
              <w:rPr>
                <w:rFonts w:ascii="Calibri" w:hAnsi="Calibri" w:cs="Calibri"/>
                <w:kern w:val="0"/>
                <w:sz w:val="22"/>
                <w:szCs w:val="22"/>
                <w:lang w:eastAsia="cs-CZ"/>
              </w:rPr>
              <w:t>Implementace, nastavení, školení,</w:t>
            </w:r>
            <w:r w:rsidRPr="003762F7">
              <w:rPr>
                <w:rFonts w:ascii="Calibri" w:hAnsi="Calibri" w:cs="Calibri"/>
                <w:kern w:val="0"/>
                <w:sz w:val="22"/>
                <w:szCs w:val="22"/>
                <w:lang w:eastAsia="cs-CZ"/>
              </w:rPr>
              <w:t xml:space="preserve"> napojení na Karat</w:t>
            </w:r>
          </w:p>
        </w:tc>
        <w:tc>
          <w:tcPr>
            <w:tcW w:w="235" w:type="pct"/>
            <w:tcBorders>
              <w:top w:val="nil"/>
              <w:left w:val="nil"/>
              <w:bottom w:val="single" w:sz="4" w:space="0" w:color="auto"/>
              <w:right w:val="single" w:sz="4" w:space="0" w:color="auto"/>
            </w:tcBorders>
            <w:shd w:val="clear" w:color="auto" w:fill="auto"/>
            <w:noWrap/>
            <w:vAlign w:val="center"/>
          </w:tcPr>
          <w:p w14:paraId="79A82F44" w14:textId="3025A56D" w:rsidR="00C221BA" w:rsidRPr="00F11EA0" w:rsidRDefault="00C35E16" w:rsidP="00F11EA0">
            <w:pPr>
              <w:suppressAutoHyphens w:val="0"/>
              <w:jc w:val="center"/>
              <w:rPr>
                <w:rFonts w:ascii="Calibri" w:hAnsi="Calibri" w:cs="Calibri"/>
                <w:color w:val="000000"/>
                <w:kern w:val="0"/>
                <w:sz w:val="22"/>
                <w:szCs w:val="22"/>
                <w:lang w:eastAsia="cs-CZ"/>
              </w:rPr>
            </w:pPr>
            <w:r>
              <w:rPr>
                <w:rFonts w:ascii="Calibri" w:hAnsi="Calibri" w:cs="Calibri"/>
                <w:color w:val="000000"/>
                <w:kern w:val="0"/>
                <w:sz w:val="22"/>
                <w:szCs w:val="22"/>
                <w:lang w:eastAsia="cs-CZ"/>
              </w:rPr>
              <w:t>1</w:t>
            </w:r>
          </w:p>
        </w:tc>
        <w:tc>
          <w:tcPr>
            <w:tcW w:w="704" w:type="pct"/>
            <w:tcBorders>
              <w:top w:val="nil"/>
              <w:left w:val="nil"/>
              <w:bottom w:val="single" w:sz="4" w:space="0" w:color="auto"/>
              <w:right w:val="single" w:sz="4" w:space="0" w:color="auto"/>
            </w:tcBorders>
            <w:shd w:val="clear" w:color="auto" w:fill="auto"/>
            <w:noWrap/>
            <w:vAlign w:val="bottom"/>
          </w:tcPr>
          <w:p w14:paraId="442A451B" w14:textId="56B8C3C9" w:rsidR="00C221BA" w:rsidRPr="00F11EA0" w:rsidRDefault="00371236"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126 900,00</w:t>
            </w:r>
          </w:p>
        </w:tc>
        <w:tc>
          <w:tcPr>
            <w:tcW w:w="626" w:type="pct"/>
            <w:tcBorders>
              <w:top w:val="nil"/>
              <w:left w:val="nil"/>
              <w:bottom w:val="single" w:sz="4" w:space="0" w:color="auto"/>
              <w:right w:val="single" w:sz="4" w:space="0" w:color="auto"/>
            </w:tcBorders>
            <w:shd w:val="clear" w:color="auto" w:fill="auto"/>
            <w:noWrap/>
            <w:vAlign w:val="bottom"/>
          </w:tcPr>
          <w:p w14:paraId="24A9EAF6" w14:textId="517336F9" w:rsidR="00C221BA" w:rsidRPr="00F11EA0" w:rsidRDefault="00371236"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26 649,00</w:t>
            </w:r>
          </w:p>
        </w:tc>
        <w:tc>
          <w:tcPr>
            <w:tcW w:w="774" w:type="pct"/>
            <w:tcBorders>
              <w:top w:val="nil"/>
              <w:left w:val="nil"/>
              <w:bottom w:val="single" w:sz="4" w:space="0" w:color="auto"/>
              <w:right w:val="single" w:sz="4" w:space="0" w:color="auto"/>
            </w:tcBorders>
            <w:shd w:val="clear" w:color="auto" w:fill="auto"/>
            <w:noWrap/>
            <w:vAlign w:val="bottom"/>
          </w:tcPr>
          <w:p w14:paraId="25A7A427" w14:textId="7990C881" w:rsidR="00C221BA" w:rsidRPr="00F11EA0" w:rsidRDefault="00371236" w:rsidP="00F11EA0">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153 549,00</w:t>
            </w:r>
          </w:p>
        </w:tc>
        <w:tc>
          <w:tcPr>
            <w:tcW w:w="551" w:type="pct"/>
            <w:tcBorders>
              <w:top w:val="nil"/>
              <w:left w:val="nil"/>
              <w:bottom w:val="single" w:sz="4" w:space="0" w:color="auto"/>
              <w:right w:val="single" w:sz="4" w:space="0" w:color="auto"/>
            </w:tcBorders>
          </w:tcPr>
          <w:p w14:paraId="2B513C45" w14:textId="77777777" w:rsidR="00C221BA" w:rsidRDefault="00C221BA" w:rsidP="00F11EA0">
            <w:pPr>
              <w:suppressAutoHyphens w:val="0"/>
              <w:rPr>
                <w:rFonts w:ascii="Calibri" w:hAnsi="Calibri" w:cs="Calibri"/>
                <w:color w:val="000000"/>
                <w:kern w:val="0"/>
                <w:sz w:val="22"/>
                <w:szCs w:val="22"/>
                <w:lang w:eastAsia="cs-CZ"/>
              </w:rPr>
            </w:pPr>
          </w:p>
        </w:tc>
      </w:tr>
      <w:tr w:rsidR="001977A5" w14:paraId="744F461E" w14:textId="77777777" w:rsidTr="00195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2110" w:type="pct"/>
            <w:shd w:val="clear" w:color="auto" w:fill="auto"/>
            <w:vAlign w:val="bottom"/>
          </w:tcPr>
          <w:p w14:paraId="0F0AD5BE" w14:textId="77777777" w:rsidR="009A519D" w:rsidRPr="00F11EA0" w:rsidRDefault="009A519D" w:rsidP="00FC21CC">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Prodloužená záruka na 24 měsíců pro datové terminály</w:t>
            </w:r>
          </w:p>
        </w:tc>
        <w:tc>
          <w:tcPr>
            <w:tcW w:w="235" w:type="pct"/>
            <w:shd w:val="clear" w:color="auto" w:fill="auto"/>
            <w:noWrap/>
            <w:vAlign w:val="center"/>
          </w:tcPr>
          <w:p w14:paraId="2DB68901" w14:textId="77777777" w:rsidR="009A519D" w:rsidRPr="00F11EA0" w:rsidRDefault="009A519D" w:rsidP="00FC21CC">
            <w:pPr>
              <w:suppressAutoHyphens w:val="0"/>
              <w:jc w:val="center"/>
              <w:rPr>
                <w:rFonts w:ascii="Calibri" w:hAnsi="Calibri" w:cs="Calibri"/>
                <w:color w:val="000000"/>
                <w:kern w:val="0"/>
                <w:sz w:val="22"/>
                <w:szCs w:val="22"/>
                <w:lang w:eastAsia="cs-CZ"/>
              </w:rPr>
            </w:pPr>
            <w:r>
              <w:rPr>
                <w:rFonts w:ascii="Calibri" w:hAnsi="Calibri" w:cs="Calibri"/>
                <w:color w:val="000000"/>
                <w:kern w:val="0"/>
                <w:sz w:val="22"/>
                <w:szCs w:val="22"/>
                <w:lang w:eastAsia="cs-CZ"/>
              </w:rPr>
              <w:t>1</w:t>
            </w:r>
          </w:p>
        </w:tc>
        <w:tc>
          <w:tcPr>
            <w:tcW w:w="704" w:type="pct"/>
            <w:shd w:val="clear" w:color="auto" w:fill="auto"/>
            <w:noWrap/>
            <w:vAlign w:val="bottom"/>
          </w:tcPr>
          <w:p w14:paraId="4EB2C0EE" w14:textId="301B28D2" w:rsidR="009A519D" w:rsidRPr="00F11EA0" w:rsidRDefault="00371236" w:rsidP="00FC21CC">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25 600,00</w:t>
            </w:r>
          </w:p>
        </w:tc>
        <w:tc>
          <w:tcPr>
            <w:tcW w:w="626" w:type="pct"/>
            <w:shd w:val="clear" w:color="auto" w:fill="auto"/>
            <w:noWrap/>
            <w:vAlign w:val="bottom"/>
          </w:tcPr>
          <w:p w14:paraId="3AA054EF" w14:textId="3A7FDFA3" w:rsidR="009A519D" w:rsidRPr="00F11EA0" w:rsidRDefault="00371236" w:rsidP="00FC21CC">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5 376,00</w:t>
            </w:r>
          </w:p>
        </w:tc>
        <w:tc>
          <w:tcPr>
            <w:tcW w:w="774" w:type="pct"/>
            <w:shd w:val="clear" w:color="auto" w:fill="auto"/>
            <w:noWrap/>
            <w:vAlign w:val="bottom"/>
          </w:tcPr>
          <w:p w14:paraId="33E732EF" w14:textId="41F57622" w:rsidR="009A519D" w:rsidRPr="00F11EA0" w:rsidRDefault="00371236" w:rsidP="00FC21CC">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30 976,00</w:t>
            </w:r>
          </w:p>
        </w:tc>
        <w:tc>
          <w:tcPr>
            <w:tcW w:w="551" w:type="pct"/>
          </w:tcPr>
          <w:p w14:paraId="4799DA0F" w14:textId="34378D38" w:rsidR="009A519D" w:rsidRDefault="009A519D" w:rsidP="001977A5">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24</w:t>
            </w:r>
          </w:p>
        </w:tc>
      </w:tr>
    </w:tbl>
    <w:p w14:paraId="19054B19" w14:textId="7A37F18E" w:rsidR="00C35E16" w:rsidRDefault="00C35E16" w:rsidP="00F11EA0">
      <w:pPr>
        <w:spacing w:after="120"/>
        <w:rPr>
          <w:rFonts w:ascii="Arial" w:hAnsi="Arial" w:cs="Arial"/>
          <w:sz w:val="22"/>
          <w:szCs w:val="22"/>
        </w:rPr>
      </w:pPr>
    </w:p>
    <w:p w14:paraId="7FDF8ED9" w14:textId="77777777"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w:t>
      </w:r>
      <w:r w:rsidR="008C05C4">
        <w:rPr>
          <w:rFonts w:ascii="Arial" w:hAnsi="Arial" w:cs="Arial"/>
          <w:sz w:val="22"/>
        </w:rPr>
        <w:t>zajistit</w:t>
      </w:r>
      <w:r>
        <w:rPr>
          <w:rFonts w:ascii="Arial" w:hAnsi="Arial" w:cs="Arial"/>
          <w:sz w:val="22"/>
        </w:rPr>
        <w:t xml:space="preserve">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3E782394"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21F9AB46"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022C735A" w14:textId="77777777" w:rsidR="00D50EE3" w:rsidRPr="00D421F7" w:rsidRDefault="00D50EE3" w:rsidP="00D421F7">
      <w:pPr>
        <w:suppressAutoHyphens w:val="0"/>
        <w:autoSpaceDE w:val="0"/>
        <w:autoSpaceDN w:val="0"/>
        <w:adjustRightInd w:val="0"/>
        <w:rPr>
          <w:rFonts w:ascii="Arial" w:hAnsi="Arial" w:cs="Arial"/>
          <w:b/>
          <w:sz w:val="22"/>
          <w:szCs w:val="22"/>
        </w:rPr>
      </w:pPr>
    </w:p>
    <w:p w14:paraId="7E51EBC7"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27CF3851" w14:textId="4394B46D" w:rsidR="005204AE" w:rsidRPr="001977A5" w:rsidRDefault="00ED59F3" w:rsidP="005204AE">
      <w:pPr>
        <w:ind w:left="360" w:firstLine="349"/>
        <w:jc w:val="both"/>
        <w:rPr>
          <w:rFonts w:ascii="Arial" w:hAnsi="Arial" w:cs="Arial"/>
          <w:b/>
          <w:sz w:val="22"/>
          <w:szCs w:val="22"/>
        </w:rPr>
      </w:pPr>
      <w:r w:rsidRPr="001977A5">
        <w:rPr>
          <w:rFonts w:ascii="Arial" w:hAnsi="Arial" w:cs="Arial"/>
          <w:b/>
          <w:sz w:val="22"/>
        </w:rPr>
        <w:t>Celkem bez DPH</w:t>
      </w:r>
      <w:r w:rsidRPr="001977A5">
        <w:rPr>
          <w:rFonts w:ascii="Arial" w:hAnsi="Arial" w:cs="Arial"/>
          <w:b/>
          <w:sz w:val="22"/>
        </w:rPr>
        <w:tab/>
      </w:r>
      <w:r w:rsidRPr="001977A5">
        <w:rPr>
          <w:rFonts w:ascii="Arial" w:hAnsi="Arial" w:cs="Arial"/>
          <w:b/>
          <w:sz w:val="22"/>
        </w:rPr>
        <w:tab/>
      </w:r>
      <w:r w:rsidR="00371236" w:rsidRPr="001977A5">
        <w:rPr>
          <w:rFonts w:ascii="Arial" w:hAnsi="Arial" w:cs="Arial"/>
          <w:b/>
          <w:sz w:val="22"/>
        </w:rPr>
        <w:t xml:space="preserve">739 587,48 </w:t>
      </w:r>
      <w:r w:rsidR="005204AE" w:rsidRPr="001977A5">
        <w:rPr>
          <w:rFonts w:ascii="Arial" w:hAnsi="Arial" w:cs="Arial"/>
          <w:b/>
          <w:sz w:val="22"/>
        </w:rPr>
        <w:t xml:space="preserve">Kč </w:t>
      </w:r>
    </w:p>
    <w:p w14:paraId="53B0521E" w14:textId="6314DF5E" w:rsidR="005204AE" w:rsidRDefault="005204AE" w:rsidP="005204AE">
      <w:pPr>
        <w:ind w:left="360"/>
        <w:jc w:val="both"/>
        <w:rPr>
          <w:rFonts w:ascii="Arial" w:hAnsi="Arial" w:cs="Arial"/>
          <w:b/>
          <w:sz w:val="22"/>
          <w:szCs w:val="22"/>
        </w:rPr>
      </w:pPr>
      <w:r w:rsidRPr="001977A5">
        <w:rPr>
          <w:rFonts w:ascii="Arial" w:hAnsi="Arial" w:cs="Arial"/>
          <w:b/>
          <w:sz w:val="22"/>
          <w:szCs w:val="22"/>
        </w:rPr>
        <w:tab/>
      </w:r>
    </w:p>
    <w:tbl>
      <w:tblPr>
        <w:tblStyle w:val="TableGrid"/>
        <w:tblW w:w="9072" w:type="dxa"/>
        <w:tblInd w:w="0" w:type="dxa"/>
        <w:tblCellMar>
          <w:top w:w="2" w:type="dxa"/>
        </w:tblCellMar>
        <w:tblLook w:val="04A0" w:firstRow="1" w:lastRow="0" w:firstColumn="1" w:lastColumn="0" w:noHBand="0" w:noVBand="1"/>
      </w:tblPr>
      <w:tblGrid>
        <w:gridCol w:w="6394"/>
        <w:gridCol w:w="2678"/>
      </w:tblGrid>
      <w:tr w:rsidR="001977A5" w:rsidRPr="001977A5" w14:paraId="1C269786" w14:textId="77777777" w:rsidTr="001977A5">
        <w:trPr>
          <w:trHeight w:val="254"/>
        </w:trPr>
        <w:tc>
          <w:tcPr>
            <w:tcW w:w="9072" w:type="dxa"/>
            <w:gridSpan w:val="2"/>
            <w:tcBorders>
              <w:top w:val="nil"/>
              <w:left w:val="nil"/>
              <w:bottom w:val="nil"/>
              <w:right w:val="nil"/>
            </w:tcBorders>
            <w:shd w:val="clear" w:color="auto" w:fill="auto"/>
          </w:tcPr>
          <w:p w14:paraId="09339D4F" w14:textId="0708D4B7" w:rsidR="001977A5" w:rsidRPr="001977A5" w:rsidRDefault="001977A5" w:rsidP="001977A5">
            <w:pPr>
              <w:spacing w:line="259" w:lineRule="auto"/>
              <w:ind w:right="-5"/>
              <w:rPr>
                <w:rFonts w:ascii="Arial" w:hAnsi="Arial" w:cs="Arial"/>
                <w:sz w:val="22"/>
              </w:rPr>
            </w:pPr>
            <w:r>
              <w:rPr>
                <w:rFonts w:ascii="Arial" w:hAnsi="Arial" w:cs="Arial"/>
                <w:sz w:val="22"/>
              </w:rPr>
              <w:t>U vybraných položek,, jak je uvedeno výše, b</w:t>
            </w:r>
            <w:r w:rsidRPr="001977A5">
              <w:rPr>
                <w:rFonts w:ascii="Arial" w:hAnsi="Arial" w:cs="Arial"/>
                <w:sz w:val="22"/>
              </w:rPr>
              <w:t>ude použit režim přenesení daňové povinnosti podle §92a zákona č. 235/2004 Sb. o DPH. DPH ve výši 21 % odvede objednatel</w:t>
            </w:r>
          </w:p>
        </w:tc>
      </w:tr>
      <w:tr w:rsidR="001977A5" w:rsidRPr="001977A5" w14:paraId="2F4A6F3E" w14:textId="77777777" w:rsidTr="001977A5">
        <w:trPr>
          <w:trHeight w:val="250"/>
        </w:trPr>
        <w:tc>
          <w:tcPr>
            <w:tcW w:w="6394" w:type="dxa"/>
            <w:tcBorders>
              <w:top w:val="nil"/>
              <w:left w:val="nil"/>
              <w:bottom w:val="nil"/>
              <w:right w:val="nil"/>
            </w:tcBorders>
            <w:shd w:val="clear" w:color="auto" w:fill="auto"/>
          </w:tcPr>
          <w:p w14:paraId="0F8FAF86" w14:textId="376CF851" w:rsidR="001977A5" w:rsidRPr="001977A5" w:rsidRDefault="001977A5" w:rsidP="00195978">
            <w:pPr>
              <w:spacing w:line="259" w:lineRule="auto"/>
              <w:ind w:right="-6"/>
              <w:rPr>
                <w:rFonts w:ascii="Arial" w:hAnsi="Arial" w:cs="Arial"/>
                <w:sz w:val="22"/>
              </w:rPr>
            </w:pPr>
            <w:r>
              <w:rPr>
                <w:rFonts w:ascii="Arial" w:hAnsi="Arial" w:cs="Arial"/>
                <w:sz w:val="22"/>
              </w:rPr>
              <w:t>U ostatních položek bude připočten</w:t>
            </w:r>
            <w:r w:rsidR="00195978">
              <w:rPr>
                <w:rFonts w:ascii="Arial" w:hAnsi="Arial" w:cs="Arial"/>
                <w:sz w:val="22"/>
              </w:rPr>
              <w:t xml:space="preserve">a DPH v zákonem stanovené </w:t>
            </w:r>
          </w:p>
        </w:tc>
        <w:tc>
          <w:tcPr>
            <w:tcW w:w="2678" w:type="dxa"/>
            <w:tcBorders>
              <w:top w:val="nil"/>
              <w:left w:val="nil"/>
              <w:bottom w:val="nil"/>
              <w:right w:val="nil"/>
            </w:tcBorders>
            <w:shd w:val="clear" w:color="auto" w:fill="auto"/>
          </w:tcPr>
          <w:p w14:paraId="164D51DE" w14:textId="75CEABAA" w:rsidR="001977A5" w:rsidRPr="001977A5" w:rsidRDefault="00195978" w:rsidP="00862289">
            <w:pPr>
              <w:spacing w:line="259" w:lineRule="auto"/>
              <w:rPr>
                <w:rFonts w:ascii="Arial" w:hAnsi="Arial" w:cs="Arial"/>
                <w:sz w:val="22"/>
              </w:rPr>
            </w:pPr>
            <w:r>
              <w:rPr>
                <w:rFonts w:ascii="Arial" w:hAnsi="Arial" w:cs="Arial"/>
                <w:sz w:val="22"/>
              </w:rPr>
              <w:t>sazbě</w:t>
            </w:r>
          </w:p>
        </w:tc>
      </w:tr>
    </w:tbl>
    <w:p w14:paraId="32C9F7C9" w14:textId="77777777" w:rsidR="001977A5" w:rsidRPr="001977A5" w:rsidRDefault="001977A5" w:rsidP="005204AE">
      <w:pPr>
        <w:ind w:left="360"/>
        <w:jc w:val="both"/>
        <w:rPr>
          <w:rFonts w:ascii="Arial" w:hAnsi="Arial" w:cs="Arial"/>
          <w:b/>
          <w:bCs/>
          <w:sz w:val="20"/>
          <w:szCs w:val="20"/>
        </w:rPr>
      </w:pPr>
    </w:p>
    <w:p w14:paraId="2E4B28CF" w14:textId="0ED84510" w:rsidR="005204AE" w:rsidRPr="005204AE" w:rsidRDefault="005204AE" w:rsidP="005204AE">
      <w:pPr>
        <w:ind w:left="360"/>
        <w:jc w:val="both"/>
        <w:rPr>
          <w:rFonts w:ascii="Arial" w:hAnsi="Arial" w:cs="Arial"/>
          <w:b/>
          <w:bCs/>
          <w:sz w:val="22"/>
          <w:szCs w:val="22"/>
        </w:rPr>
      </w:pPr>
      <w:r w:rsidRPr="001977A5">
        <w:rPr>
          <w:rFonts w:ascii="Arial" w:hAnsi="Arial" w:cs="Arial"/>
          <w:b/>
          <w:sz w:val="22"/>
          <w:szCs w:val="22"/>
        </w:rPr>
        <w:tab/>
      </w:r>
    </w:p>
    <w:p w14:paraId="146953DC"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27C2DD6A"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79B4F1B6"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14:paraId="2DA9DAE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683F1566"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5724C936" w14:textId="77777777" w:rsidR="00D421F7" w:rsidRDefault="00D421F7" w:rsidP="00D421F7">
      <w:pPr>
        <w:jc w:val="center"/>
        <w:rPr>
          <w:rFonts w:ascii="Arial" w:hAnsi="Arial" w:cs="Arial"/>
          <w:b/>
          <w:sz w:val="22"/>
          <w:szCs w:val="22"/>
        </w:rPr>
      </w:pPr>
    </w:p>
    <w:p w14:paraId="394810AF"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1CB4CAEA" w14:textId="77777777" w:rsidR="00D421F7" w:rsidRPr="00D421F7" w:rsidRDefault="00D421F7" w:rsidP="00D421F7">
      <w:pPr>
        <w:rPr>
          <w:rFonts w:ascii="Arial" w:hAnsi="Arial" w:cs="Arial"/>
          <w:b/>
          <w:sz w:val="22"/>
          <w:szCs w:val="22"/>
        </w:rPr>
      </w:pPr>
    </w:p>
    <w:p w14:paraId="5ED93578" w14:textId="18F19576"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C221BA" w:rsidRPr="00C35E16">
        <w:rPr>
          <w:rFonts w:ascii="Arial" w:hAnsi="Arial" w:cs="Arial"/>
          <w:sz w:val="22"/>
          <w:szCs w:val="22"/>
        </w:rPr>
        <w:t>8</w:t>
      </w:r>
      <w:r w:rsidR="00333BCE" w:rsidRPr="00C35E16">
        <w:rPr>
          <w:rFonts w:ascii="Arial" w:hAnsi="Arial" w:cs="Arial"/>
          <w:sz w:val="22"/>
          <w:szCs w:val="22"/>
        </w:rPr>
        <w:t xml:space="preserve"> </w:t>
      </w:r>
      <w:r w:rsidR="004B6E19" w:rsidRPr="00C35E16">
        <w:rPr>
          <w:rFonts w:ascii="Arial" w:hAnsi="Arial" w:cs="Arial"/>
          <w:sz w:val="22"/>
          <w:szCs w:val="22"/>
        </w:rPr>
        <w:t>týdnů</w:t>
      </w:r>
      <w:r w:rsidR="004B7CB2" w:rsidRPr="00C35E16">
        <w:rPr>
          <w:rFonts w:ascii="Arial" w:hAnsi="Arial" w:cs="Arial"/>
          <w:sz w:val="22"/>
          <w:szCs w:val="22"/>
        </w:rPr>
        <w:t xml:space="preserve"> </w:t>
      </w:r>
      <w:r w:rsidR="004B7CB2" w:rsidRPr="00C34CD3">
        <w:rPr>
          <w:rFonts w:ascii="Arial" w:hAnsi="Arial" w:cs="Arial"/>
          <w:color w:val="000000"/>
          <w:sz w:val="22"/>
          <w:szCs w:val="22"/>
        </w:rPr>
        <w:t>od podpisu této kupní smlouvy smluvními stranami</w:t>
      </w:r>
      <w:r w:rsidRPr="00C34CD3">
        <w:rPr>
          <w:rFonts w:ascii="Arial" w:hAnsi="Arial" w:cs="Arial"/>
          <w:color w:val="000000"/>
          <w:sz w:val="22"/>
          <w:szCs w:val="22"/>
        </w:rPr>
        <w:t>.</w:t>
      </w:r>
    </w:p>
    <w:p w14:paraId="4DE51AD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69440A5D" w14:textId="306FAC54" w:rsidR="00E862D1" w:rsidRDefault="004B7CB2" w:rsidP="00B72564">
      <w:pPr>
        <w:numPr>
          <w:ilvl w:val="1"/>
          <w:numId w:val="17"/>
        </w:numPr>
        <w:tabs>
          <w:tab w:val="left" w:pos="360"/>
          <w:tab w:val="center" w:pos="4536"/>
          <w:tab w:val="right" w:pos="9072"/>
        </w:tabs>
        <w:ind w:left="0" w:firstLine="0"/>
        <w:jc w:val="both"/>
        <w:rPr>
          <w:rFonts w:ascii="Arial" w:hAnsi="Arial" w:cs="Arial"/>
          <w:color w:val="000000"/>
          <w:sz w:val="22"/>
          <w:szCs w:val="22"/>
        </w:rPr>
      </w:pPr>
      <w:r w:rsidRPr="00E862D1">
        <w:rPr>
          <w:rFonts w:ascii="Arial" w:hAnsi="Arial" w:cs="Arial"/>
          <w:color w:val="000000"/>
          <w:sz w:val="22"/>
          <w:szCs w:val="22"/>
        </w:rPr>
        <w:t>Předmět kou</w:t>
      </w:r>
      <w:r w:rsidR="008C05C4">
        <w:rPr>
          <w:rFonts w:ascii="Arial" w:hAnsi="Arial" w:cs="Arial"/>
          <w:color w:val="000000"/>
          <w:sz w:val="22"/>
          <w:szCs w:val="22"/>
        </w:rPr>
        <w:t xml:space="preserve">pě je oprávněn převzít za ND pí. Ing. Dagmar Růžičková, </w:t>
      </w:r>
      <w:bookmarkStart w:id="0" w:name="_GoBack"/>
      <w:bookmarkEnd w:id="0"/>
    </w:p>
    <w:p w14:paraId="724E8493" w14:textId="77777777" w:rsidR="004B7CB2" w:rsidRPr="00E862D1" w:rsidRDefault="00D50EE3" w:rsidP="00B72564">
      <w:pPr>
        <w:numPr>
          <w:ilvl w:val="1"/>
          <w:numId w:val="17"/>
        </w:numPr>
        <w:tabs>
          <w:tab w:val="left" w:pos="360"/>
          <w:tab w:val="center" w:pos="4536"/>
          <w:tab w:val="right" w:pos="9072"/>
        </w:tabs>
        <w:ind w:left="0" w:firstLine="0"/>
        <w:jc w:val="both"/>
        <w:rPr>
          <w:rFonts w:ascii="Arial" w:hAnsi="Arial" w:cs="Arial"/>
          <w:color w:val="000000"/>
          <w:sz w:val="22"/>
          <w:szCs w:val="22"/>
        </w:rPr>
      </w:pPr>
      <w:r w:rsidRPr="00E862D1">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E862D1">
        <w:rPr>
          <w:rFonts w:ascii="Arial" w:hAnsi="Arial" w:cs="Arial"/>
          <w:color w:val="000000"/>
          <w:sz w:val="22"/>
          <w:szCs w:val="22"/>
        </w:rPr>
        <w:t>Součástí dokumentace, kterou se prodávající zavazuje předat kupujícímu spolu se zbožím, jsou licenční oprávnění od výrobce softwaru.</w:t>
      </w:r>
    </w:p>
    <w:p w14:paraId="4940DFBB" w14:textId="77777777" w:rsidR="00D421F7" w:rsidRDefault="00D421F7" w:rsidP="00D421F7">
      <w:pPr>
        <w:tabs>
          <w:tab w:val="left" w:pos="357"/>
          <w:tab w:val="center" w:pos="4536"/>
          <w:tab w:val="right" w:pos="9072"/>
        </w:tabs>
        <w:jc w:val="center"/>
        <w:rPr>
          <w:rFonts w:ascii="Arial" w:hAnsi="Arial" w:cs="Arial"/>
          <w:b/>
          <w:sz w:val="22"/>
          <w:szCs w:val="22"/>
        </w:rPr>
      </w:pPr>
    </w:p>
    <w:p w14:paraId="58D3EB2A" w14:textId="77777777" w:rsidR="00E67D65" w:rsidRDefault="00E67D65" w:rsidP="00D421F7">
      <w:pPr>
        <w:tabs>
          <w:tab w:val="left" w:pos="357"/>
          <w:tab w:val="center" w:pos="4536"/>
          <w:tab w:val="right" w:pos="9072"/>
        </w:tabs>
        <w:jc w:val="center"/>
        <w:rPr>
          <w:rFonts w:ascii="Arial" w:hAnsi="Arial" w:cs="Arial"/>
          <w:b/>
          <w:sz w:val="22"/>
          <w:szCs w:val="22"/>
        </w:rPr>
      </w:pPr>
    </w:p>
    <w:p w14:paraId="54F1891E"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51261C17" w14:textId="77777777" w:rsidR="00D421F7" w:rsidRPr="00D421F7" w:rsidRDefault="00D421F7" w:rsidP="00D421F7">
      <w:pPr>
        <w:tabs>
          <w:tab w:val="left" w:pos="357"/>
          <w:tab w:val="center" w:pos="4536"/>
          <w:tab w:val="right" w:pos="9072"/>
        </w:tabs>
        <w:rPr>
          <w:rFonts w:ascii="Arial" w:hAnsi="Arial" w:cs="Arial"/>
          <w:b/>
          <w:sz w:val="22"/>
          <w:szCs w:val="22"/>
        </w:rPr>
      </w:pPr>
    </w:p>
    <w:p w14:paraId="3E10702D" w14:textId="79A1A1EE" w:rsidR="00D50EE3"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w:t>
      </w:r>
      <w:r w:rsidR="006075B8">
        <w:rPr>
          <w:rFonts w:ascii="Arial" w:hAnsi="Arial" w:cs="Arial"/>
          <w:color w:val="000000"/>
          <w:sz w:val="22"/>
          <w:szCs w:val="22"/>
        </w:rPr>
        <w:t xml:space="preserve"> je uvedena podle druhu zařízení v předmětu smlouvy</w:t>
      </w:r>
      <w:r>
        <w:rPr>
          <w:rFonts w:ascii="Arial" w:hAnsi="Arial" w:cs="Arial"/>
          <w:color w:val="000000"/>
          <w:sz w:val="22"/>
          <w:szCs w:val="22"/>
        </w:rPr>
        <w:t xml:space="preserve">. </w:t>
      </w:r>
      <w:r w:rsidR="004B6E19" w:rsidRPr="00D42B3D">
        <w:rPr>
          <w:rFonts w:ascii="Arial" w:hAnsi="Arial" w:cs="Arial"/>
          <w:color w:val="000000"/>
          <w:sz w:val="22"/>
          <w:szCs w:val="22"/>
        </w:rPr>
        <w:t xml:space="preserve">Prodávající poskytuje záruku za jakost zboží v trvání </w:t>
      </w:r>
      <w:r w:rsidR="004B6E19">
        <w:rPr>
          <w:rFonts w:ascii="Arial" w:hAnsi="Arial" w:cs="Arial"/>
          <w:color w:val="000000"/>
          <w:sz w:val="22"/>
          <w:szCs w:val="22"/>
        </w:rPr>
        <w:t xml:space="preserve">uvedenou u jednotlivých zařízení </w:t>
      </w:r>
      <w:r w:rsidR="004B6E19">
        <w:rPr>
          <w:rFonts w:ascii="Arial" w:hAnsi="Arial" w:cs="Arial"/>
          <w:sz w:val="22"/>
          <w:szCs w:val="22"/>
        </w:rPr>
        <w:t>(dle čl. II. této smlouvy)</w:t>
      </w:r>
      <w:r w:rsidR="004B6E19" w:rsidRPr="00D42B3D">
        <w:rPr>
          <w:rFonts w:ascii="Arial" w:hAnsi="Arial" w:cs="Arial"/>
          <w:color w:val="000000"/>
          <w:sz w:val="22"/>
          <w:szCs w:val="22"/>
        </w:rPr>
        <w:t>, počínaje dnem následujícím po dni předání zboží kupujícímu.</w:t>
      </w:r>
    </w:p>
    <w:p w14:paraId="17AC55AD"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495F93D5"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72B71EE1" w14:textId="77777777" w:rsidR="00D421F7" w:rsidRDefault="00D421F7" w:rsidP="00D421F7">
      <w:pPr>
        <w:jc w:val="center"/>
        <w:rPr>
          <w:rFonts w:ascii="Arial" w:hAnsi="Arial" w:cs="Arial"/>
          <w:b/>
          <w:sz w:val="22"/>
          <w:szCs w:val="22"/>
        </w:rPr>
      </w:pPr>
    </w:p>
    <w:p w14:paraId="76288908"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0C1DFC4F" w14:textId="77777777" w:rsidR="00D421F7" w:rsidRPr="00D421F7" w:rsidRDefault="00D421F7" w:rsidP="00D421F7">
      <w:pPr>
        <w:rPr>
          <w:rFonts w:ascii="Arial" w:hAnsi="Arial" w:cs="Arial"/>
          <w:b/>
          <w:sz w:val="22"/>
          <w:szCs w:val="22"/>
        </w:rPr>
      </w:pPr>
    </w:p>
    <w:p w14:paraId="756514AC" w14:textId="1BD150A9" w:rsidR="00D50EE3" w:rsidRPr="003762F7"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3762F7">
        <w:rPr>
          <w:rFonts w:ascii="Arial" w:hAnsi="Arial" w:cs="Arial"/>
          <w:sz w:val="22"/>
          <w:szCs w:val="22"/>
        </w:rPr>
        <w:t xml:space="preserve">V případě nedodržení termínu dodání zboží dle čl. IV. smlouvy je prodávající povinen uhradit kupujícímu smluvní pokutu </w:t>
      </w:r>
      <w:r w:rsidR="00C20F91" w:rsidRPr="003762F7">
        <w:rPr>
          <w:rFonts w:ascii="Arial" w:hAnsi="Arial"/>
        </w:rPr>
        <w:t>ve výši stanovené platnými právními předpisy</w:t>
      </w:r>
      <w:r w:rsidR="00C20F91" w:rsidRPr="00C35E16" w:rsidDel="00C20F91">
        <w:rPr>
          <w:rFonts w:ascii="Arial" w:hAnsi="Arial" w:cs="Arial"/>
          <w:sz w:val="22"/>
          <w:szCs w:val="22"/>
        </w:rPr>
        <w:t xml:space="preserve"> </w:t>
      </w:r>
      <w:r w:rsidR="00C20F91" w:rsidRPr="00C35E16">
        <w:rPr>
          <w:rFonts w:ascii="Arial" w:hAnsi="Arial" w:cs="Arial"/>
          <w:sz w:val="22"/>
          <w:szCs w:val="22"/>
        </w:rPr>
        <w:t>z celkové ceny</w:t>
      </w:r>
      <w:r w:rsidRPr="003762F7">
        <w:rPr>
          <w:rFonts w:ascii="Arial" w:hAnsi="Arial" w:cs="Arial"/>
          <w:sz w:val="22"/>
          <w:szCs w:val="22"/>
        </w:rPr>
        <w:t xml:space="preserve">. Tato smluvní pokuta je zúčtovatelná proti úhradě ceny předmětu koupě. </w:t>
      </w:r>
    </w:p>
    <w:p w14:paraId="41D7109B" w14:textId="4D707343" w:rsidR="00D50EE3" w:rsidRPr="003762F7" w:rsidRDefault="00C20F91" w:rsidP="00D421F7">
      <w:pPr>
        <w:pStyle w:val="Zkladntext"/>
        <w:numPr>
          <w:ilvl w:val="0"/>
          <w:numId w:val="2"/>
        </w:numPr>
        <w:tabs>
          <w:tab w:val="left" w:pos="360"/>
        </w:tabs>
        <w:ind w:left="0" w:firstLine="0"/>
        <w:rPr>
          <w:rFonts w:ascii="Arial" w:hAnsi="Arial"/>
        </w:rPr>
      </w:pPr>
      <w:r w:rsidRPr="003762F7">
        <w:rPr>
          <w:rFonts w:ascii="Arial" w:hAnsi="Arial"/>
        </w:rPr>
        <w:t>Bude-li kupující v prodlení s úhradou kupní ceny, může prodávající účtovat úrok z prodlení ve výši stanovené platnými právními předpisy z dlužné částky za každý i započatý den prodlení</w:t>
      </w:r>
    </w:p>
    <w:p w14:paraId="72A4E98A" w14:textId="77777777" w:rsidR="00D50EE3" w:rsidRPr="00C35E16" w:rsidRDefault="00D50EE3" w:rsidP="00D421F7">
      <w:pPr>
        <w:pStyle w:val="Zkladntext"/>
        <w:numPr>
          <w:ilvl w:val="0"/>
          <w:numId w:val="2"/>
        </w:numPr>
        <w:tabs>
          <w:tab w:val="left" w:pos="360"/>
        </w:tabs>
        <w:ind w:left="0" w:firstLine="0"/>
        <w:rPr>
          <w:rFonts w:ascii="Arial" w:hAnsi="Arial"/>
        </w:rPr>
      </w:pPr>
      <w:r w:rsidRPr="003762F7">
        <w:rPr>
          <w:rFonts w:ascii="Arial" w:hAnsi="Arial"/>
        </w:rPr>
        <w:t xml:space="preserve">V případě nedodržení termínu </w:t>
      </w:r>
      <w:r w:rsidRPr="003762F7">
        <w:rPr>
          <w:rFonts w:ascii="Arial" w:hAnsi="Arial"/>
          <w:b/>
        </w:rPr>
        <w:t>zahájení</w:t>
      </w:r>
      <w:r w:rsidRPr="003762F7">
        <w:rPr>
          <w:rFonts w:ascii="Arial" w:hAnsi="Arial"/>
        </w:rPr>
        <w:t xml:space="preserve"> odstranění reklamovaných vad v záruční době dle čl. V., odst. 2. se prodávající zavazuje uhradit kupujícímu smluvní pokutu ve výši </w:t>
      </w:r>
      <w:r w:rsidRPr="00C35E16">
        <w:rPr>
          <w:rFonts w:ascii="Arial" w:hAnsi="Arial"/>
        </w:rPr>
        <w:t xml:space="preserve">500,- Kč za každý den prodlení. </w:t>
      </w:r>
    </w:p>
    <w:p w14:paraId="3BA04E2A" w14:textId="77777777" w:rsidR="00D50EE3" w:rsidRPr="00C35E16" w:rsidRDefault="00D50EE3" w:rsidP="00D421F7">
      <w:pPr>
        <w:pStyle w:val="Zkladntext"/>
        <w:numPr>
          <w:ilvl w:val="0"/>
          <w:numId w:val="2"/>
        </w:numPr>
        <w:tabs>
          <w:tab w:val="left" w:pos="360"/>
        </w:tabs>
        <w:ind w:left="0" w:firstLine="0"/>
        <w:rPr>
          <w:rFonts w:ascii="Arial" w:hAnsi="Arial"/>
        </w:rPr>
      </w:pPr>
      <w:r w:rsidRPr="003762F7">
        <w:rPr>
          <w:rFonts w:ascii="Arial" w:hAnsi="Arial"/>
        </w:rPr>
        <w:t xml:space="preserve">V případě nedodržení termínu </w:t>
      </w:r>
      <w:r w:rsidRPr="003762F7">
        <w:rPr>
          <w:rFonts w:ascii="Arial" w:hAnsi="Arial"/>
          <w:b/>
        </w:rPr>
        <w:t>odstranění</w:t>
      </w:r>
      <w:r w:rsidRPr="003762F7">
        <w:rPr>
          <w:rFonts w:ascii="Arial" w:hAnsi="Arial"/>
        </w:rPr>
        <w:t xml:space="preserve"> reklamovaných vad v záruční době dle čl. V., odst. 3. se prodávající zavazuje uhradit kupujícímu smluvní pokutu ve výši 500,- Kč za každý den prodlení.</w:t>
      </w:r>
    </w:p>
    <w:p w14:paraId="0FE384FE"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14:paraId="2671AEAF" w14:textId="77777777" w:rsidR="00D421F7" w:rsidRDefault="00D421F7" w:rsidP="00D421F7">
      <w:pPr>
        <w:rPr>
          <w:rFonts w:ascii="Arial" w:hAnsi="Arial" w:cs="Arial"/>
          <w:b/>
          <w:sz w:val="22"/>
          <w:szCs w:val="22"/>
        </w:rPr>
      </w:pPr>
    </w:p>
    <w:p w14:paraId="72474211"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32BE85DB" w14:textId="77777777" w:rsidR="00D421F7" w:rsidRPr="00D421F7" w:rsidRDefault="00D421F7" w:rsidP="00D421F7">
      <w:pPr>
        <w:rPr>
          <w:rFonts w:ascii="Arial" w:hAnsi="Arial" w:cs="Arial"/>
          <w:b/>
          <w:sz w:val="22"/>
          <w:szCs w:val="22"/>
        </w:rPr>
      </w:pPr>
    </w:p>
    <w:p w14:paraId="5221E9D1" w14:textId="1D9CC8D4"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Kupující je oprávněn odstoupit od smlouvy, pokud bude prodávající v prodlení s dodáním předmětu koupě déle než 20 dní.</w:t>
      </w:r>
    </w:p>
    <w:p w14:paraId="7A13C6C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63BE721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Obě smluvní strany jsou oprávněny odstoupit od smlouvy při vyhlášení konkurzu na majetek druhé smluvní strany.</w:t>
      </w:r>
    </w:p>
    <w:p w14:paraId="1C2B276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3E92A455"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AB72088" w14:textId="77777777" w:rsidR="00D421F7" w:rsidRDefault="00D421F7" w:rsidP="00D421F7">
      <w:pPr>
        <w:rPr>
          <w:rFonts w:ascii="Arial" w:hAnsi="Arial" w:cs="Arial"/>
          <w:b/>
          <w:sz w:val="22"/>
          <w:szCs w:val="22"/>
        </w:rPr>
      </w:pPr>
    </w:p>
    <w:p w14:paraId="7E67B81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6C0EAE36" w14:textId="77777777" w:rsidR="00D421F7" w:rsidRPr="00D421F7" w:rsidRDefault="00D421F7" w:rsidP="00D421F7">
      <w:pPr>
        <w:rPr>
          <w:rFonts w:ascii="Arial" w:hAnsi="Arial" w:cs="Arial"/>
          <w:b/>
          <w:sz w:val="22"/>
          <w:szCs w:val="22"/>
        </w:rPr>
      </w:pPr>
    </w:p>
    <w:p w14:paraId="0A3E35B2"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0F9EACAF"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55535FD5"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7A90594C"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0EBEC088"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46ECE810" w14:textId="77777777" w:rsidR="00D50EE3" w:rsidRPr="00D42B3D" w:rsidRDefault="00004F41" w:rsidP="00D421F7">
      <w:pPr>
        <w:numPr>
          <w:ilvl w:val="1"/>
          <w:numId w:val="4"/>
        </w:numPr>
        <w:ind w:left="0" w:firstLine="0"/>
        <w:jc w:val="both"/>
        <w:rPr>
          <w:rFonts w:ascii="Arial" w:hAnsi="Arial" w:cs="Arial"/>
          <w:sz w:val="22"/>
          <w:szCs w:val="22"/>
        </w:rPr>
      </w:pPr>
      <w:r w:rsidRPr="00004F41">
        <w:rPr>
          <w:rFonts w:ascii="Arial" w:hAnsi="Arial" w:cs="Arial"/>
          <w:sz w:val="22"/>
          <w:szCs w:val="22"/>
        </w:rPr>
        <w:t>Tato smlouva nabývá platnosti dnem jejího podpisu oběma smluvními stranami a účinnosti dnem jejího uveřejnění v registru smluv dle zákona č. 340/2015 Sb</w:t>
      </w:r>
      <w:r w:rsidR="00D50EE3" w:rsidRPr="00D42B3D">
        <w:rPr>
          <w:rFonts w:ascii="Arial" w:hAnsi="Arial" w:cs="Arial"/>
          <w:sz w:val="22"/>
          <w:szCs w:val="22"/>
        </w:rPr>
        <w:t>.</w:t>
      </w:r>
    </w:p>
    <w:p w14:paraId="098F92AB" w14:textId="77777777" w:rsidR="00D50EE3" w:rsidRPr="00D42B3D" w:rsidRDefault="00D50EE3" w:rsidP="00D421F7">
      <w:pPr>
        <w:tabs>
          <w:tab w:val="left" w:pos="4680"/>
        </w:tabs>
        <w:jc w:val="both"/>
        <w:rPr>
          <w:rFonts w:ascii="Arial" w:hAnsi="Arial" w:cs="Arial"/>
          <w:sz w:val="22"/>
          <w:szCs w:val="22"/>
        </w:rPr>
      </w:pPr>
    </w:p>
    <w:p w14:paraId="6B414BB0" w14:textId="77777777" w:rsidR="00195978" w:rsidRDefault="00195978" w:rsidP="00D421F7">
      <w:pPr>
        <w:tabs>
          <w:tab w:val="left" w:pos="4962"/>
        </w:tabs>
        <w:jc w:val="both"/>
        <w:rPr>
          <w:rFonts w:ascii="Arial" w:hAnsi="Arial" w:cs="Arial"/>
          <w:sz w:val="22"/>
          <w:szCs w:val="22"/>
        </w:rPr>
      </w:pPr>
    </w:p>
    <w:p w14:paraId="63FA7054" w14:textId="6D3A28EF" w:rsidR="00D50EE3" w:rsidRPr="00D42B3D" w:rsidRDefault="00D50EE3" w:rsidP="00D421F7">
      <w:pPr>
        <w:tabs>
          <w:tab w:val="left" w:pos="4962"/>
        </w:tabs>
        <w:jc w:val="both"/>
        <w:rPr>
          <w:rFonts w:ascii="Arial" w:hAnsi="Arial" w:cs="Arial"/>
          <w:sz w:val="22"/>
          <w:szCs w:val="22"/>
        </w:rPr>
      </w:pPr>
      <w:r w:rsidRPr="001977A5">
        <w:rPr>
          <w:rFonts w:ascii="Arial" w:hAnsi="Arial" w:cs="Arial"/>
          <w:sz w:val="22"/>
          <w:szCs w:val="22"/>
        </w:rPr>
        <w:t>V</w:t>
      </w:r>
      <w:r w:rsidR="00FF4C83" w:rsidRPr="001977A5">
        <w:rPr>
          <w:rFonts w:ascii="Arial" w:hAnsi="Arial" w:cs="Arial"/>
          <w:sz w:val="22"/>
          <w:szCs w:val="22"/>
        </w:rPr>
        <w:t> </w:t>
      </w:r>
      <w:r w:rsidR="0097761F" w:rsidRPr="001977A5">
        <w:rPr>
          <w:rFonts w:ascii="Arial" w:hAnsi="Arial" w:cs="Arial"/>
          <w:sz w:val="22"/>
          <w:szCs w:val="22"/>
        </w:rPr>
        <w:t xml:space="preserve">Hodoníně   </w:t>
      </w:r>
      <w:r w:rsidRPr="001977A5">
        <w:rPr>
          <w:rFonts w:ascii="Arial" w:hAnsi="Arial" w:cs="Arial"/>
          <w:sz w:val="22"/>
          <w:szCs w:val="22"/>
        </w:rPr>
        <w:t>dne</w:t>
      </w:r>
      <w:r w:rsidR="00FF4C83" w:rsidRPr="0097761F">
        <w:rPr>
          <w:rFonts w:ascii="Arial" w:hAnsi="Arial" w:cs="Arial"/>
          <w:sz w:val="22"/>
          <w:szCs w:val="22"/>
        </w:rPr>
        <w:t xml:space="preserve"> </w:t>
      </w:r>
      <w:r w:rsidR="001977A5">
        <w:rPr>
          <w:rFonts w:ascii="Arial" w:hAnsi="Arial" w:cs="Arial"/>
          <w:sz w:val="22"/>
          <w:szCs w:val="22"/>
        </w:rPr>
        <w:t>…………..</w:t>
      </w:r>
      <w:r w:rsidR="00D421F7">
        <w:rPr>
          <w:rFonts w:ascii="Arial" w:hAnsi="Arial" w:cs="Arial"/>
          <w:sz w:val="22"/>
          <w:szCs w:val="22"/>
        </w:rPr>
        <w:tab/>
      </w:r>
      <w:r w:rsidR="001977A5">
        <w:rPr>
          <w:rFonts w:ascii="Arial" w:hAnsi="Arial" w:cs="Arial"/>
          <w:sz w:val="22"/>
          <w:szCs w:val="22"/>
        </w:rPr>
        <w:t xml:space="preserve">    </w:t>
      </w:r>
      <w:r w:rsidRPr="00D42B3D">
        <w:rPr>
          <w:rFonts w:ascii="Arial" w:hAnsi="Arial" w:cs="Arial"/>
          <w:sz w:val="22"/>
          <w:szCs w:val="22"/>
        </w:rPr>
        <w:t>V Praze dne</w:t>
      </w:r>
    </w:p>
    <w:p w14:paraId="19B427ED" w14:textId="43018A4F" w:rsidR="00D50EE3" w:rsidRDefault="00D50EE3" w:rsidP="00D421F7">
      <w:pPr>
        <w:rPr>
          <w:rFonts w:ascii="Arial" w:hAnsi="Arial" w:cs="Arial"/>
          <w:sz w:val="22"/>
          <w:szCs w:val="22"/>
        </w:rPr>
      </w:pPr>
    </w:p>
    <w:p w14:paraId="2D23DDC7" w14:textId="77777777" w:rsidR="00195978" w:rsidRPr="00D42B3D" w:rsidRDefault="00195978" w:rsidP="00D421F7">
      <w:pPr>
        <w:rPr>
          <w:rFonts w:ascii="Arial" w:hAnsi="Arial" w:cs="Arial"/>
          <w:sz w:val="22"/>
          <w:szCs w:val="22"/>
        </w:rPr>
      </w:pPr>
    </w:p>
    <w:p w14:paraId="2F6C67AB" w14:textId="77777777" w:rsidR="00C34CD3" w:rsidRDefault="00C34CD3" w:rsidP="00D421F7">
      <w:pPr>
        <w:rPr>
          <w:rFonts w:ascii="Arial" w:hAnsi="Arial" w:cs="Arial"/>
          <w:sz w:val="22"/>
          <w:szCs w:val="22"/>
        </w:rPr>
      </w:pPr>
    </w:p>
    <w:p w14:paraId="6CD1EA47" w14:textId="77777777" w:rsidR="00E67D65" w:rsidRDefault="00E67D65" w:rsidP="00D421F7">
      <w:pPr>
        <w:rPr>
          <w:rFonts w:ascii="Arial" w:hAnsi="Arial" w:cs="Arial"/>
          <w:sz w:val="22"/>
          <w:szCs w:val="22"/>
        </w:rPr>
      </w:pPr>
    </w:p>
    <w:p w14:paraId="4C1599DB" w14:textId="77777777" w:rsidR="0067698A" w:rsidRDefault="0067698A"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8F7C79" w14:paraId="704D050F" w14:textId="77777777" w:rsidTr="00C34CD3">
        <w:trPr>
          <w:trHeight w:val="586"/>
        </w:trPr>
        <w:tc>
          <w:tcPr>
            <w:tcW w:w="4680" w:type="dxa"/>
          </w:tcPr>
          <w:p w14:paraId="73BC4E55" w14:textId="77777777" w:rsidR="008F7C79" w:rsidRDefault="008F7C79" w:rsidP="00AD7509">
            <w:pPr>
              <w:ind w:right="-70"/>
              <w:jc w:val="center"/>
              <w:rPr>
                <w:rFonts w:ascii="Arial" w:hAnsi="Arial" w:cs="Arial"/>
                <w:sz w:val="22"/>
                <w:szCs w:val="22"/>
              </w:rPr>
            </w:pPr>
            <w:r>
              <w:rPr>
                <w:rFonts w:ascii="Arial" w:hAnsi="Arial" w:cs="Arial"/>
                <w:sz w:val="22"/>
                <w:szCs w:val="22"/>
              </w:rPr>
              <w:t>………………………………….</w:t>
            </w:r>
          </w:p>
          <w:p w14:paraId="1A1602AD" w14:textId="0776BEE8" w:rsidR="001072BC" w:rsidRPr="001977A5" w:rsidRDefault="0097761F" w:rsidP="001072BC">
            <w:pPr>
              <w:ind w:right="-70"/>
              <w:jc w:val="center"/>
              <w:rPr>
                <w:rFonts w:ascii="Arial" w:hAnsi="Arial" w:cs="Arial"/>
                <w:kern w:val="0"/>
                <w:sz w:val="22"/>
                <w:szCs w:val="22"/>
                <w:lang w:eastAsia="cs-CZ"/>
              </w:rPr>
            </w:pPr>
            <w:r w:rsidRPr="001977A5">
              <w:rPr>
                <w:rFonts w:ascii="Arial" w:hAnsi="Arial" w:cs="Arial"/>
                <w:sz w:val="22"/>
                <w:szCs w:val="22"/>
              </w:rPr>
              <w:t>Bartech, s.r.o.</w:t>
            </w:r>
          </w:p>
          <w:p w14:paraId="59715A9F" w14:textId="71868DDD" w:rsidR="001072BC" w:rsidRPr="001977A5" w:rsidRDefault="0097761F" w:rsidP="001072BC">
            <w:pPr>
              <w:ind w:right="-70"/>
              <w:jc w:val="center"/>
              <w:rPr>
                <w:rFonts w:ascii="Arial" w:hAnsi="Arial" w:cs="Arial"/>
                <w:sz w:val="22"/>
                <w:szCs w:val="22"/>
              </w:rPr>
            </w:pPr>
            <w:r w:rsidRPr="001977A5">
              <w:rPr>
                <w:rFonts w:ascii="Arial" w:hAnsi="Arial" w:cs="Arial"/>
                <w:sz w:val="22"/>
                <w:szCs w:val="22"/>
              </w:rPr>
              <w:t>Ing. Antonín Měchura</w:t>
            </w:r>
          </w:p>
          <w:p w14:paraId="6CAE734E" w14:textId="51FD5158" w:rsidR="008F7C79" w:rsidRDefault="0097761F" w:rsidP="001072BC">
            <w:pPr>
              <w:ind w:right="-70"/>
              <w:jc w:val="center"/>
              <w:rPr>
                <w:rFonts w:ascii="Arial" w:hAnsi="Arial" w:cs="Arial"/>
                <w:sz w:val="22"/>
                <w:szCs w:val="22"/>
              </w:rPr>
            </w:pPr>
            <w:r>
              <w:rPr>
                <w:rFonts w:ascii="Arial" w:hAnsi="Arial" w:cs="Arial"/>
                <w:sz w:val="22"/>
                <w:szCs w:val="22"/>
              </w:rPr>
              <w:t>jednatel</w:t>
            </w:r>
          </w:p>
        </w:tc>
        <w:tc>
          <w:tcPr>
            <w:tcW w:w="4680" w:type="dxa"/>
          </w:tcPr>
          <w:p w14:paraId="7B8A669A" w14:textId="77777777" w:rsidR="008F7C79" w:rsidRDefault="008F7C79" w:rsidP="00AD7509">
            <w:pPr>
              <w:ind w:left="-68"/>
              <w:jc w:val="center"/>
              <w:rPr>
                <w:rFonts w:ascii="Arial" w:hAnsi="Arial" w:cs="Arial"/>
                <w:sz w:val="22"/>
                <w:szCs w:val="22"/>
              </w:rPr>
            </w:pPr>
            <w:r>
              <w:rPr>
                <w:rFonts w:ascii="Arial" w:hAnsi="Arial" w:cs="Arial"/>
                <w:sz w:val="22"/>
                <w:szCs w:val="22"/>
              </w:rPr>
              <w:t>………………………………….</w:t>
            </w:r>
          </w:p>
          <w:p w14:paraId="078F181C" w14:textId="77777777" w:rsidR="008F7C79" w:rsidRDefault="008F7C79" w:rsidP="00AD7509">
            <w:pPr>
              <w:ind w:right="-70"/>
              <w:jc w:val="center"/>
              <w:rPr>
                <w:rFonts w:ascii="Arial" w:hAnsi="Arial" w:cs="Arial"/>
                <w:sz w:val="22"/>
                <w:szCs w:val="22"/>
              </w:rPr>
            </w:pPr>
            <w:r>
              <w:rPr>
                <w:rFonts w:ascii="Arial" w:hAnsi="Arial" w:cs="Arial"/>
                <w:b/>
                <w:bCs/>
                <w:sz w:val="22"/>
              </w:rPr>
              <w:t xml:space="preserve"> </w:t>
            </w:r>
            <w:r>
              <w:rPr>
                <w:rFonts w:ascii="Arial" w:hAnsi="Arial" w:cs="Arial"/>
                <w:sz w:val="22"/>
                <w:szCs w:val="22"/>
              </w:rPr>
              <w:t>Národní divadlo</w:t>
            </w:r>
          </w:p>
          <w:p w14:paraId="179CAEE2" w14:textId="77777777" w:rsidR="008F7C79" w:rsidRDefault="004B6E19" w:rsidP="00AD7509">
            <w:pPr>
              <w:ind w:right="-70"/>
              <w:jc w:val="center"/>
              <w:rPr>
                <w:rFonts w:ascii="Arial" w:hAnsi="Arial" w:cs="Arial"/>
                <w:sz w:val="22"/>
                <w:szCs w:val="22"/>
              </w:rPr>
            </w:pPr>
            <w:r>
              <w:rPr>
                <w:rFonts w:ascii="Arial" w:hAnsi="Arial" w:cs="Arial"/>
                <w:sz w:val="22"/>
                <w:szCs w:val="22"/>
              </w:rPr>
              <w:t>prof. MgA. Jan Burian</w:t>
            </w:r>
          </w:p>
          <w:p w14:paraId="70EDDD3B" w14:textId="77777777" w:rsidR="008F7C79" w:rsidRDefault="0084498D" w:rsidP="004B6E19">
            <w:pPr>
              <w:ind w:left="-70"/>
              <w:jc w:val="center"/>
              <w:rPr>
                <w:rFonts w:ascii="Arial" w:hAnsi="Arial" w:cs="Arial"/>
                <w:sz w:val="22"/>
                <w:szCs w:val="22"/>
              </w:rPr>
            </w:pPr>
            <w:r>
              <w:rPr>
                <w:rFonts w:ascii="Arial" w:hAnsi="Arial" w:cs="Arial"/>
                <w:sz w:val="22"/>
                <w:szCs w:val="22"/>
              </w:rPr>
              <w:t>ř</w:t>
            </w:r>
            <w:r w:rsidR="004B6E19">
              <w:rPr>
                <w:rFonts w:ascii="Arial" w:hAnsi="Arial" w:cs="Arial"/>
                <w:sz w:val="22"/>
                <w:szCs w:val="22"/>
              </w:rPr>
              <w:t>editel</w:t>
            </w:r>
          </w:p>
        </w:tc>
      </w:tr>
    </w:tbl>
    <w:p w14:paraId="55C80E8D" w14:textId="77777777" w:rsidR="008F7C79" w:rsidRPr="00D42B3D" w:rsidRDefault="008F7C79" w:rsidP="00330A28">
      <w:pPr>
        <w:rPr>
          <w:rFonts w:ascii="Arial" w:hAnsi="Arial" w:cs="Arial"/>
          <w:sz w:val="22"/>
          <w:szCs w:val="22"/>
        </w:rPr>
      </w:pPr>
    </w:p>
    <w:sectPr w:rsidR="008F7C79" w:rsidRPr="00D42B3D" w:rsidSect="00C34CD3">
      <w:pgSz w:w="11906" w:h="16838" w:code="9"/>
      <w:pgMar w:top="1418"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97FC6" w14:textId="77777777" w:rsidR="004911EC" w:rsidRDefault="004911EC" w:rsidP="005B1606">
      <w:r>
        <w:separator/>
      </w:r>
    </w:p>
  </w:endnote>
  <w:endnote w:type="continuationSeparator" w:id="0">
    <w:p w14:paraId="1E01E71D" w14:textId="77777777" w:rsidR="004911EC" w:rsidRDefault="004911EC"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68A3" w14:textId="77777777" w:rsidR="004911EC" w:rsidRDefault="004911EC" w:rsidP="005B1606">
      <w:r>
        <w:separator/>
      </w:r>
    </w:p>
  </w:footnote>
  <w:footnote w:type="continuationSeparator" w:id="0">
    <w:p w14:paraId="2C87C249" w14:textId="77777777" w:rsidR="004911EC" w:rsidRDefault="004911EC"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4F41"/>
    <w:rsid w:val="00005F24"/>
    <w:rsid w:val="000137CB"/>
    <w:rsid w:val="0001438D"/>
    <w:rsid w:val="000562C2"/>
    <w:rsid w:val="00061AC5"/>
    <w:rsid w:val="000646BF"/>
    <w:rsid w:val="0008264C"/>
    <w:rsid w:val="000A47FC"/>
    <w:rsid w:val="000B3014"/>
    <w:rsid w:val="000E227A"/>
    <w:rsid w:val="001072BC"/>
    <w:rsid w:val="00110E09"/>
    <w:rsid w:val="00172C84"/>
    <w:rsid w:val="001731F3"/>
    <w:rsid w:val="00173B24"/>
    <w:rsid w:val="00180232"/>
    <w:rsid w:val="001865A4"/>
    <w:rsid w:val="00195978"/>
    <w:rsid w:val="001977A5"/>
    <w:rsid w:val="001A00F9"/>
    <w:rsid w:val="001A5209"/>
    <w:rsid w:val="001B1252"/>
    <w:rsid w:val="001B1BD2"/>
    <w:rsid w:val="001B1CE4"/>
    <w:rsid w:val="001D2958"/>
    <w:rsid w:val="001D78C0"/>
    <w:rsid w:val="00230D2B"/>
    <w:rsid w:val="00254A73"/>
    <w:rsid w:val="0025771F"/>
    <w:rsid w:val="00280227"/>
    <w:rsid w:val="00293253"/>
    <w:rsid w:val="002B1566"/>
    <w:rsid w:val="002D3731"/>
    <w:rsid w:val="002E0DA7"/>
    <w:rsid w:val="002E6FA1"/>
    <w:rsid w:val="002F079B"/>
    <w:rsid w:val="002F1C74"/>
    <w:rsid w:val="00302DD8"/>
    <w:rsid w:val="00303793"/>
    <w:rsid w:val="00306D81"/>
    <w:rsid w:val="0031190D"/>
    <w:rsid w:val="00312799"/>
    <w:rsid w:val="00330A28"/>
    <w:rsid w:val="0033163C"/>
    <w:rsid w:val="00332623"/>
    <w:rsid w:val="00333BCE"/>
    <w:rsid w:val="00345103"/>
    <w:rsid w:val="00371236"/>
    <w:rsid w:val="003762F7"/>
    <w:rsid w:val="00382DA2"/>
    <w:rsid w:val="003A6A00"/>
    <w:rsid w:val="003B3634"/>
    <w:rsid w:val="003B538B"/>
    <w:rsid w:val="003C7561"/>
    <w:rsid w:val="00410D86"/>
    <w:rsid w:val="00432DEE"/>
    <w:rsid w:val="00437B78"/>
    <w:rsid w:val="0044748D"/>
    <w:rsid w:val="00452A92"/>
    <w:rsid w:val="00473F2E"/>
    <w:rsid w:val="00475662"/>
    <w:rsid w:val="0047796E"/>
    <w:rsid w:val="004911EC"/>
    <w:rsid w:val="0049211F"/>
    <w:rsid w:val="004B4B11"/>
    <w:rsid w:val="004B6E19"/>
    <w:rsid w:val="004B7CB2"/>
    <w:rsid w:val="004E4B0E"/>
    <w:rsid w:val="005204AE"/>
    <w:rsid w:val="0052695D"/>
    <w:rsid w:val="00530C05"/>
    <w:rsid w:val="005670A2"/>
    <w:rsid w:val="005907FD"/>
    <w:rsid w:val="00591D54"/>
    <w:rsid w:val="005B1606"/>
    <w:rsid w:val="005B4713"/>
    <w:rsid w:val="005B55F3"/>
    <w:rsid w:val="006075B8"/>
    <w:rsid w:val="00653152"/>
    <w:rsid w:val="00673340"/>
    <w:rsid w:val="0067698A"/>
    <w:rsid w:val="006853A4"/>
    <w:rsid w:val="006A7B60"/>
    <w:rsid w:val="006B1600"/>
    <w:rsid w:val="006C16A7"/>
    <w:rsid w:val="006C26BF"/>
    <w:rsid w:val="007034FC"/>
    <w:rsid w:val="00714CEF"/>
    <w:rsid w:val="0072008A"/>
    <w:rsid w:val="007620E1"/>
    <w:rsid w:val="007747E7"/>
    <w:rsid w:val="00783E7B"/>
    <w:rsid w:val="007A200A"/>
    <w:rsid w:val="007B1592"/>
    <w:rsid w:val="007D3BC0"/>
    <w:rsid w:val="007F5761"/>
    <w:rsid w:val="007F6797"/>
    <w:rsid w:val="008031E9"/>
    <w:rsid w:val="00823126"/>
    <w:rsid w:val="0084498D"/>
    <w:rsid w:val="00851C9F"/>
    <w:rsid w:val="00854EF8"/>
    <w:rsid w:val="00866A70"/>
    <w:rsid w:val="008A77B5"/>
    <w:rsid w:val="008C05C4"/>
    <w:rsid w:val="008C4D53"/>
    <w:rsid w:val="008D02A7"/>
    <w:rsid w:val="008F7C79"/>
    <w:rsid w:val="00933BCE"/>
    <w:rsid w:val="00936221"/>
    <w:rsid w:val="00940BFD"/>
    <w:rsid w:val="0095440C"/>
    <w:rsid w:val="0097761F"/>
    <w:rsid w:val="009808B8"/>
    <w:rsid w:val="00984F42"/>
    <w:rsid w:val="009A3ECC"/>
    <w:rsid w:val="009A519D"/>
    <w:rsid w:val="009A76BA"/>
    <w:rsid w:val="00A40B40"/>
    <w:rsid w:val="00A41A61"/>
    <w:rsid w:val="00A44B26"/>
    <w:rsid w:val="00A87F06"/>
    <w:rsid w:val="00AA2E98"/>
    <w:rsid w:val="00AA5CCC"/>
    <w:rsid w:val="00AA63A7"/>
    <w:rsid w:val="00AB6A10"/>
    <w:rsid w:val="00AB725B"/>
    <w:rsid w:val="00B03A08"/>
    <w:rsid w:val="00B12D7E"/>
    <w:rsid w:val="00B263D9"/>
    <w:rsid w:val="00B3039C"/>
    <w:rsid w:val="00B32A9B"/>
    <w:rsid w:val="00B43535"/>
    <w:rsid w:val="00B60709"/>
    <w:rsid w:val="00B7543F"/>
    <w:rsid w:val="00B80249"/>
    <w:rsid w:val="00B819D2"/>
    <w:rsid w:val="00B95FFB"/>
    <w:rsid w:val="00BA1659"/>
    <w:rsid w:val="00BD3E5E"/>
    <w:rsid w:val="00BD4E39"/>
    <w:rsid w:val="00BE7710"/>
    <w:rsid w:val="00C15929"/>
    <w:rsid w:val="00C20F91"/>
    <w:rsid w:val="00C221BA"/>
    <w:rsid w:val="00C23D55"/>
    <w:rsid w:val="00C34CD3"/>
    <w:rsid w:val="00C35E16"/>
    <w:rsid w:val="00C36E77"/>
    <w:rsid w:val="00C62D60"/>
    <w:rsid w:val="00C638CA"/>
    <w:rsid w:val="00C80A89"/>
    <w:rsid w:val="00C862B9"/>
    <w:rsid w:val="00C91120"/>
    <w:rsid w:val="00C97D5C"/>
    <w:rsid w:val="00CA0C32"/>
    <w:rsid w:val="00CA2B93"/>
    <w:rsid w:val="00CD2E9C"/>
    <w:rsid w:val="00CD78AB"/>
    <w:rsid w:val="00CF0A1E"/>
    <w:rsid w:val="00D10286"/>
    <w:rsid w:val="00D1107E"/>
    <w:rsid w:val="00D421F7"/>
    <w:rsid w:val="00D42B3D"/>
    <w:rsid w:val="00D443EA"/>
    <w:rsid w:val="00D50EE3"/>
    <w:rsid w:val="00D57EA8"/>
    <w:rsid w:val="00D62E70"/>
    <w:rsid w:val="00D76CE7"/>
    <w:rsid w:val="00D77646"/>
    <w:rsid w:val="00D8145C"/>
    <w:rsid w:val="00D94C78"/>
    <w:rsid w:val="00DA42E2"/>
    <w:rsid w:val="00DA5618"/>
    <w:rsid w:val="00DB10FA"/>
    <w:rsid w:val="00E112EC"/>
    <w:rsid w:val="00E401F7"/>
    <w:rsid w:val="00E45DAD"/>
    <w:rsid w:val="00E51D9B"/>
    <w:rsid w:val="00E5592C"/>
    <w:rsid w:val="00E67D65"/>
    <w:rsid w:val="00E71151"/>
    <w:rsid w:val="00E85A45"/>
    <w:rsid w:val="00E862D1"/>
    <w:rsid w:val="00E91ADA"/>
    <w:rsid w:val="00EC2079"/>
    <w:rsid w:val="00ED0DED"/>
    <w:rsid w:val="00ED59F3"/>
    <w:rsid w:val="00EE6A97"/>
    <w:rsid w:val="00EF229E"/>
    <w:rsid w:val="00F04967"/>
    <w:rsid w:val="00F11EA0"/>
    <w:rsid w:val="00F22195"/>
    <w:rsid w:val="00F409C0"/>
    <w:rsid w:val="00F413DB"/>
    <w:rsid w:val="00F422A6"/>
    <w:rsid w:val="00F457A7"/>
    <w:rsid w:val="00F5147F"/>
    <w:rsid w:val="00F60595"/>
    <w:rsid w:val="00F61F22"/>
    <w:rsid w:val="00F75F6D"/>
    <w:rsid w:val="00F772C5"/>
    <w:rsid w:val="00FA2E9C"/>
    <w:rsid w:val="00FB69A9"/>
    <w:rsid w:val="00FB6ACE"/>
    <w:rsid w:val="00FF4C83"/>
    <w:rsid w:val="00FF7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277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432DEE"/>
    <w:rPr>
      <w:b/>
      <w:bCs/>
    </w:rPr>
  </w:style>
  <w:style w:type="character" w:customStyle="1" w:styleId="PedmtkomenteChar">
    <w:name w:val="Předmět komentáře Char"/>
    <w:basedOn w:val="TextkomenteChar"/>
    <w:link w:val="Pedmtkomente"/>
    <w:uiPriority w:val="99"/>
    <w:semiHidden/>
    <w:rsid w:val="00432DEE"/>
    <w:rPr>
      <w:rFonts w:ascii="Times New Roman" w:eastAsia="Times New Roman" w:hAnsi="Times New Roman" w:cs="Times New Roman"/>
      <w:b/>
      <w:bCs/>
      <w:kern w:val="1"/>
      <w:sz w:val="20"/>
      <w:szCs w:val="20"/>
      <w:lang w:eastAsia="ar-SA" w:bidi="ar-SA"/>
    </w:rPr>
  </w:style>
  <w:style w:type="table" w:customStyle="1" w:styleId="TableGrid">
    <w:name w:val="TableGrid"/>
    <w:rsid w:val="001977A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943">
      <w:bodyDiv w:val="1"/>
      <w:marLeft w:val="0"/>
      <w:marRight w:val="0"/>
      <w:marTop w:val="0"/>
      <w:marBottom w:val="0"/>
      <w:divBdr>
        <w:top w:val="none" w:sz="0" w:space="0" w:color="auto"/>
        <w:left w:val="none" w:sz="0" w:space="0" w:color="auto"/>
        <w:bottom w:val="none" w:sz="0" w:space="0" w:color="auto"/>
        <w:right w:val="none" w:sz="0" w:space="0" w:color="auto"/>
      </w:divBdr>
    </w:div>
    <w:div w:id="931010328">
      <w:bodyDiv w:val="1"/>
      <w:marLeft w:val="0"/>
      <w:marRight w:val="0"/>
      <w:marTop w:val="0"/>
      <w:marBottom w:val="0"/>
      <w:divBdr>
        <w:top w:val="none" w:sz="0" w:space="0" w:color="auto"/>
        <w:left w:val="none" w:sz="0" w:space="0" w:color="auto"/>
        <w:bottom w:val="none" w:sz="0" w:space="0" w:color="auto"/>
        <w:right w:val="none" w:sz="0" w:space="0" w:color="auto"/>
      </w:divBdr>
    </w:div>
    <w:div w:id="1436707059">
      <w:bodyDiv w:val="1"/>
      <w:marLeft w:val="0"/>
      <w:marRight w:val="0"/>
      <w:marTop w:val="0"/>
      <w:marBottom w:val="0"/>
      <w:divBdr>
        <w:top w:val="none" w:sz="0" w:space="0" w:color="auto"/>
        <w:left w:val="none" w:sz="0" w:space="0" w:color="auto"/>
        <w:bottom w:val="none" w:sz="0" w:space="0" w:color="auto"/>
        <w:right w:val="none" w:sz="0" w:space="0" w:color="auto"/>
      </w:divBdr>
    </w:div>
    <w:div w:id="1548295486">
      <w:bodyDiv w:val="1"/>
      <w:marLeft w:val="0"/>
      <w:marRight w:val="0"/>
      <w:marTop w:val="0"/>
      <w:marBottom w:val="0"/>
      <w:divBdr>
        <w:top w:val="none" w:sz="0" w:space="0" w:color="auto"/>
        <w:left w:val="none" w:sz="0" w:space="0" w:color="auto"/>
        <w:bottom w:val="none" w:sz="0" w:space="0" w:color="auto"/>
        <w:right w:val="none" w:sz="0" w:space="0" w:color="auto"/>
      </w:divBdr>
    </w:div>
    <w:div w:id="20686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8A2A55F0C5654C86B9B93E61746977" ma:contentTypeVersion="7" ma:contentTypeDescription="Vytvoří nový dokument" ma:contentTypeScope="" ma:versionID="b78f1883e144328b69949eda85cdc73b">
  <xsd:schema xmlns:xsd="http://www.w3.org/2001/XMLSchema" xmlns:xs="http://www.w3.org/2001/XMLSchema" xmlns:p="http://schemas.microsoft.com/office/2006/metadata/properties" xmlns:ns2="40a85377-89b2-4787-958c-dd5fa8f5e0ba" xmlns:ns3="c169ebf9-ee04-4943-baa8-b49d3a34e878" targetNamespace="http://schemas.microsoft.com/office/2006/metadata/properties" ma:root="true" ma:fieldsID="b6fc6214acd0ee65edf2734938e067ae" ns2:_="" ns3:_="">
    <xsd:import namespace="40a85377-89b2-4787-958c-dd5fa8f5e0ba"/>
    <xsd:import namespace="c169ebf9-ee04-4943-baa8-b49d3a34e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5377-89b2-4787-958c-dd5fa8f5e0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9ebf9-ee04-4943-baa8-b49d3a34e878"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9510-827C-4987-973B-7363EB275206}">
  <ds:schemaRefs>
    <ds:schemaRef ds:uri="http://schemas.microsoft.com/sharepoint/v3/contenttype/forms"/>
  </ds:schemaRefs>
</ds:datastoreItem>
</file>

<file path=customXml/itemProps2.xml><?xml version="1.0" encoding="utf-8"?>
<ds:datastoreItem xmlns:ds="http://schemas.openxmlformats.org/officeDocument/2006/customXml" ds:itemID="{6072389B-C3FE-4C75-87BA-C15CC92F8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61B51-C030-4FD4-8402-56EE7C8A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5377-89b2-4787-958c-dd5fa8f5e0ba"/>
    <ds:schemaRef ds:uri="c169ebf9-ee04-4943-baa8-b49d3a34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41483-CD5B-4493-AD44-1EEF7ECA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2018-06-19T06:23:00Z</dcterms:created>
  <dcterms:modified xsi:type="dcterms:W3CDTF">2018-06-19T06:23:00Z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0x010100998A2A55F0C5654C86B9B93E61746977</vt:lpwstr>
  </property>
</Properties>
</file>