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244" w:rsidRDefault="001C6841" w:rsidP="005C531F">
      <w:pPr>
        <w:pStyle w:val="Nadpis1"/>
        <w:suppressAutoHyphens/>
        <w:jc w:val="center"/>
      </w:pPr>
      <w:r>
        <w:t>Smlouva o nájmu nemovitých věcí</w:t>
      </w:r>
    </w:p>
    <w:p w:rsidR="00F57244" w:rsidRDefault="00F57244" w:rsidP="005C531F">
      <w:pPr>
        <w:suppressAutoHyphens/>
        <w:rPr>
          <w:sz w:val="16"/>
        </w:rPr>
      </w:pPr>
    </w:p>
    <w:p w:rsidR="005D1127" w:rsidRDefault="005D1127" w:rsidP="005C531F">
      <w:pPr>
        <w:suppressAutoHyphens/>
        <w:ind w:left="284"/>
        <w:jc w:val="center"/>
        <w:rPr>
          <w:b/>
          <w:sz w:val="24"/>
        </w:rPr>
      </w:pPr>
      <w:r>
        <w:rPr>
          <w:b/>
          <w:sz w:val="24"/>
        </w:rPr>
        <w:t xml:space="preserve">uzavřená dnešního dne, měsíce a roku podle   </w:t>
      </w:r>
    </w:p>
    <w:p w:rsidR="00F57244" w:rsidRPr="00405F8E" w:rsidRDefault="00F43BDD" w:rsidP="005C531F">
      <w:pPr>
        <w:suppressAutoHyphens/>
        <w:ind w:left="284"/>
        <w:jc w:val="center"/>
        <w:rPr>
          <w:b/>
          <w:sz w:val="24"/>
        </w:rPr>
      </w:pPr>
      <w:r>
        <w:rPr>
          <w:b/>
          <w:sz w:val="24"/>
        </w:rPr>
        <w:t xml:space="preserve">ustanovení § 2201 a násl. </w:t>
      </w:r>
      <w:r w:rsidR="005D1127">
        <w:rPr>
          <w:b/>
          <w:sz w:val="24"/>
        </w:rPr>
        <w:t xml:space="preserve">zákona č. 89/2012 Sb. občanský zákoník v platném znění </w:t>
      </w:r>
    </w:p>
    <w:p w:rsidR="00F57244" w:rsidRDefault="00F57244" w:rsidP="005C531F">
      <w:pPr>
        <w:suppressAutoHyphens/>
        <w:rPr>
          <w:rFonts w:ascii="Courier New" w:hAnsi="Courier New"/>
          <w:snapToGrid w:val="0"/>
          <w:sz w:val="16"/>
        </w:rPr>
      </w:pPr>
    </w:p>
    <w:p w:rsidR="00F57244" w:rsidRDefault="00F57244" w:rsidP="005C531F">
      <w:pPr>
        <w:numPr>
          <w:ilvl w:val="0"/>
          <w:numId w:val="25"/>
        </w:numPr>
        <w:suppressAutoHyphens/>
        <w:jc w:val="both"/>
        <w:rPr>
          <w:b/>
          <w:snapToGrid w:val="0"/>
          <w:sz w:val="24"/>
        </w:rPr>
      </w:pPr>
      <w:r>
        <w:rPr>
          <w:b/>
          <w:snapToGrid w:val="0"/>
          <w:sz w:val="24"/>
        </w:rPr>
        <w:t>Pronajímatel:</w:t>
      </w:r>
    </w:p>
    <w:p w:rsidR="00F57244" w:rsidRDefault="00F57244" w:rsidP="005C531F">
      <w:pPr>
        <w:suppressAutoHyphens/>
        <w:jc w:val="both"/>
        <w:rPr>
          <w:b/>
          <w:snapToGrid w:val="0"/>
          <w:sz w:val="24"/>
        </w:rPr>
      </w:pPr>
      <w:r>
        <w:rPr>
          <w:b/>
          <w:snapToGrid w:val="0"/>
          <w:sz w:val="24"/>
        </w:rPr>
        <w:t xml:space="preserve">    </w:t>
      </w:r>
      <w:r>
        <w:rPr>
          <w:snapToGrid w:val="0"/>
          <w:sz w:val="24"/>
        </w:rPr>
        <w:t xml:space="preserve">  </w:t>
      </w:r>
      <w:r>
        <w:rPr>
          <w:b/>
          <w:snapToGrid w:val="0"/>
          <w:sz w:val="24"/>
        </w:rPr>
        <w:t>Statutární město Mladá Boleslav</w:t>
      </w:r>
    </w:p>
    <w:p w:rsidR="00F57244" w:rsidRDefault="00F57244" w:rsidP="005C531F">
      <w:pPr>
        <w:suppressAutoHyphens/>
        <w:jc w:val="both"/>
        <w:rPr>
          <w:b/>
          <w:snapToGrid w:val="0"/>
          <w:sz w:val="24"/>
        </w:rPr>
      </w:pPr>
      <w:r>
        <w:rPr>
          <w:b/>
          <w:snapToGrid w:val="0"/>
          <w:sz w:val="24"/>
        </w:rPr>
        <w:t xml:space="preserve">      </w:t>
      </w:r>
      <w:r>
        <w:rPr>
          <w:snapToGrid w:val="0"/>
          <w:sz w:val="24"/>
        </w:rPr>
        <w:t>IČ</w:t>
      </w:r>
      <w:r w:rsidR="003E3D98">
        <w:rPr>
          <w:snapToGrid w:val="0"/>
          <w:sz w:val="24"/>
        </w:rPr>
        <w:t>O</w:t>
      </w:r>
      <w:r>
        <w:rPr>
          <w:snapToGrid w:val="0"/>
          <w:sz w:val="24"/>
        </w:rPr>
        <w:t>: 00 238</w:t>
      </w:r>
      <w:r w:rsidR="009C59FC">
        <w:rPr>
          <w:snapToGrid w:val="0"/>
          <w:sz w:val="24"/>
        </w:rPr>
        <w:t> </w:t>
      </w:r>
      <w:r>
        <w:rPr>
          <w:snapToGrid w:val="0"/>
          <w:sz w:val="24"/>
        </w:rPr>
        <w:t>295</w:t>
      </w:r>
      <w:r w:rsidR="009C59FC">
        <w:rPr>
          <w:snapToGrid w:val="0"/>
          <w:sz w:val="24"/>
        </w:rPr>
        <w:t>, DIČ CZ 00</w:t>
      </w:r>
      <w:r w:rsidR="00E27C1A">
        <w:rPr>
          <w:snapToGrid w:val="0"/>
          <w:sz w:val="24"/>
        </w:rPr>
        <w:t> </w:t>
      </w:r>
      <w:r w:rsidR="009C59FC">
        <w:rPr>
          <w:snapToGrid w:val="0"/>
          <w:sz w:val="24"/>
        </w:rPr>
        <w:t>238</w:t>
      </w:r>
      <w:r w:rsidR="00E27C1A">
        <w:rPr>
          <w:snapToGrid w:val="0"/>
          <w:sz w:val="24"/>
        </w:rPr>
        <w:t xml:space="preserve"> </w:t>
      </w:r>
      <w:r w:rsidR="009C59FC">
        <w:rPr>
          <w:snapToGrid w:val="0"/>
          <w:sz w:val="24"/>
        </w:rPr>
        <w:t>295</w:t>
      </w:r>
    </w:p>
    <w:p w:rsidR="00F57244" w:rsidRDefault="00F57244" w:rsidP="005C531F">
      <w:pPr>
        <w:suppressAutoHyphens/>
        <w:jc w:val="both"/>
        <w:rPr>
          <w:snapToGrid w:val="0"/>
          <w:sz w:val="24"/>
        </w:rPr>
      </w:pPr>
      <w:r>
        <w:rPr>
          <w:snapToGrid w:val="0"/>
          <w:sz w:val="24"/>
        </w:rPr>
        <w:t xml:space="preserve">      se sídlem Komenského nám. 61, </w:t>
      </w:r>
      <w:r w:rsidR="0006664A">
        <w:rPr>
          <w:snapToGrid w:val="0"/>
          <w:sz w:val="24"/>
        </w:rPr>
        <w:t xml:space="preserve">293 01 </w:t>
      </w:r>
      <w:r>
        <w:rPr>
          <w:snapToGrid w:val="0"/>
          <w:sz w:val="24"/>
        </w:rPr>
        <w:t xml:space="preserve">Mladá Boleslav I, </w:t>
      </w:r>
    </w:p>
    <w:p w:rsidR="001C6841" w:rsidRDefault="001C6841" w:rsidP="005C531F">
      <w:pPr>
        <w:suppressAutoHyphens/>
        <w:jc w:val="both"/>
        <w:rPr>
          <w:color w:val="000000"/>
          <w:sz w:val="24"/>
        </w:rPr>
      </w:pPr>
      <w:r>
        <w:rPr>
          <w:color w:val="000000"/>
          <w:sz w:val="24"/>
        </w:rPr>
        <w:t xml:space="preserve">      č. účtu </w:t>
      </w:r>
      <w:r w:rsidRPr="00CD6ECA">
        <w:rPr>
          <w:color w:val="000000"/>
          <w:sz w:val="24"/>
          <w:highlight w:val="black"/>
          <w:rPrChange w:id="0" w:author="Kubričanová Zora" w:date="2018-06-18T13:43:00Z">
            <w:rPr>
              <w:color w:val="000000"/>
              <w:sz w:val="24"/>
            </w:rPr>
          </w:rPrChange>
        </w:rPr>
        <w:t>43-66337722/0800</w:t>
      </w:r>
    </w:p>
    <w:p w:rsidR="001C6841" w:rsidRDefault="001C6841" w:rsidP="005C531F">
      <w:pPr>
        <w:suppressAutoHyphens/>
        <w:jc w:val="both"/>
        <w:rPr>
          <w:snapToGrid w:val="0"/>
          <w:sz w:val="24"/>
        </w:rPr>
      </w:pPr>
      <w:r>
        <w:rPr>
          <w:color w:val="000000"/>
          <w:sz w:val="24"/>
        </w:rPr>
        <w:t xml:space="preserve">      vedeného u České spořitelny, a.s., pobočka Mladá Boleslav</w:t>
      </w:r>
    </w:p>
    <w:p w:rsidR="001C6841" w:rsidRDefault="00F41381" w:rsidP="005C531F">
      <w:pPr>
        <w:suppressAutoHyphens/>
        <w:jc w:val="both"/>
        <w:rPr>
          <w:snapToGrid w:val="0"/>
          <w:sz w:val="24"/>
        </w:rPr>
      </w:pPr>
      <w:r>
        <w:rPr>
          <w:snapToGrid w:val="0"/>
          <w:sz w:val="24"/>
        </w:rPr>
        <w:t xml:space="preserve">     </w:t>
      </w:r>
      <w:r w:rsidR="001C6841">
        <w:rPr>
          <w:snapToGrid w:val="0"/>
          <w:sz w:val="24"/>
        </w:rPr>
        <w:t xml:space="preserve"> zastoupené MUDr. </w:t>
      </w:r>
      <w:proofErr w:type="spellStart"/>
      <w:r w:rsidR="001C6841">
        <w:rPr>
          <w:snapToGrid w:val="0"/>
          <w:sz w:val="24"/>
        </w:rPr>
        <w:t>Raduanem</w:t>
      </w:r>
      <w:proofErr w:type="spellEnd"/>
      <w:r w:rsidR="001C6841">
        <w:rPr>
          <w:snapToGrid w:val="0"/>
          <w:sz w:val="24"/>
        </w:rPr>
        <w:t xml:space="preserve"> </w:t>
      </w:r>
      <w:proofErr w:type="spellStart"/>
      <w:r w:rsidR="001C6841">
        <w:rPr>
          <w:snapToGrid w:val="0"/>
          <w:sz w:val="24"/>
        </w:rPr>
        <w:t>Nwelati</w:t>
      </w:r>
      <w:proofErr w:type="spellEnd"/>
      <w:r w:rsidR="001C6841">
        <w:rPr>
          <w:snapToGrid w:val="0"/>
          <w:sz w:val="24"/>
        </w:rPr>
        <w:t>, primátorem</w:t>
      </w:r>
    </w:p>
    <w:p w:rsidR="00F41381" w:rsidRDefault="00F41381" w:rsidP="005C531F">
      <w:pPr>
        <w:suppressAutoHyphens/>
        <w:jc w:val="both"/>
        <w:rPr>
          <w:snapToGrid w:val="0"/>
          <w:sz w:val="24"/>
        </w:rPr>
      </w:pPr>
      <w:r>
        <w:rPr>
          <w:snapToGrid w:val="0"/>
          <w:sz w:val="24"/>
        </w:rPr>
        <w:t xml:space="preserve"> (dále jen "pronajímatel")</w:t>
      </w:r>
    </w:p>
    <w:p w:rsidR="00F57244" w:rsidRDefault="00660AED" w:rsidP="005C531F">
      <w:pPr>
        <w:suppressAutoHyphens/>
        <w:jc w:val="both"/>
        <w:rPr>
          <w:snapToGrid w:val="0"/>
          <w:sz w:val="24"/>
        </w:rPr>
      </w:pPr>
      <w:r>
        <w:rPr>
          <w:snapToGrid w:val="0"/>
          <w:sz w:val="24"/>
        </w:rPr>
        <w:t xml:space="preserve"> </w:t>
      </w:r>
      <w:r w:rsidR="00F57244">
        <w:rPr>
          <w:snapToGrid w:val="0"/>
          <w:sz w:val="24"/>
        </w:rPr>
        <w:t xml:space="preserve">                           </w:t>
      </w:r>
    </w:p>
    <w:p w:rsidR="00F57244" w:rsidRDefault="00F57244" w:rsidP="005C531F">
      <w:pPr>
        <w:suppressAutoHyphens/>
        <w:rPr>
          <w:snapToGrid w:val="0"/>
          <w:sz w:val="24"/>
        </w:rPr>
      </w:pPr>
      <w:r>
        <w:rPr>
          <w:b/>
          <w:snapToGrid w:val="0"/>
          <w:sz w:val="24"/>
        </w:rPr>
        <w:t>2</w:t>
      </w:r>
      <w:r>
        <w:rPr>
          <w:snapToGrid w:val="0"/>
          <w:sz w:val="24"/>
        </w:rPr>
        <w:t>.</w:t>
      </w:r>
      <w:r>
        <w:rPr>
          <w:b/>
          <w:snapToGrid w:val="0"/>
          <w:sz w:val="24"/>
        </w:rPr>
        <w:t xml:space="preserve"> </w:t>
      </w:r>
      <w:r w:rsidR="005D1127">
        <w:rPr>
          <w:b/>
          <w:snapToGrid w:val="0"/>
          <w:sz w:val="24"/>
        </w:rPr>
        <w:t xml:space="preserve"> </w:t>
      </w:r>
      <w:r>
        <w:rPr>
          <w:b/>
          <w:snapToGrid w:val="0"/>
          <w:sz w:val="24"/>
        </w:rPr>
        <w:t xml:space="preserve">Nájemce: </w:t>
      </w:r>
      <w:r>
        <w:rPr>
          <w:snapToGrid w:val="0"/>
          <w:sz w:val="24"/>
        </w:rPr>
        <w:t xml:space="preserve">                        </w:t>
      </w:r>
    </w:p>
    <w:p w:rsidR="00641A0E" w:rsidRDefault="00DE26ED" w:rsidP="005C531F">
      <w:pPr>
        <w:tabs>
          <w:tab w:val="left" w:pos="426"/>
        </w:tabs>
        <w:suppressAutoHyphens/>
        <w:rPr>
          <w:b/>
          <w:snapToGrid w:val="0"/>
          <w:sz w:val="24"/>
        </w:rPr>
      </w:pPr>
      <w:r>
        <w:rPr>
          <w:b/>
          <w:snapToGrid w:val="0"/>
          <w:sz w:val="24"/>
        </w:rPr>
        <w:t xml:space="preserve">     </w:t>
      </w:r>
      <w:r w:rsidR="00641A0E">
        <w:rPr>
          <w:b/>
          <w:snapToGrid w:val="0"/>
          <w:sz w:val="24"/>
        </w:rPr>
        <w:t xml:space="preserve">COMPAG MLADÁ </w:t>
      </w:r>
      <w:proofErr w:type="gramStart"/>
      <w:r w:rsidR="00641A0E">
        <w:rPr>
          <w:b/>
          <w:snapToGrid w:val="0"/>
          <w:sz w:val="24"/>
        </w:rPr>
        <w:t>BOLESLAV  s.</w:t>
      </w:r>
      <w:proofErr w:type="gramEnd"/>
      <w:r w:rsidR="00641A0E">
        <w:rPr>
          <w:b/>
          <w:snapToGrid w:val="0"/>
          <w:sz w:val="24"/>
        </w:rPr>
        <w:t>r.o.</w:t>
      </w:r>
    </w:p>
    <w:p w:rsidR="00641A0E" w:rsidRPr="00DE26ED" w:rsidRDefault="00641A0E" w:rsidP="005C531F">
      <w:pPr>
        <w:suppressAutoHyphens/>
        <w:rPr>
          <w:snapToGrid w:val="0"/>
          <w:sz w:val="24"/>
        </w:rPr>
      </w:pPr>
      <w:r>
        <w:rPr>
          <w:b/>
          <w:snapToGrid w:val="0"/>
          <w:sz w:val="24"/>
        </w:rPr>
        <w:t xml:space="preserve">     </w:t>
      </w:r>
      <w:r w:rsidRPr="00DE26ED">
        <w:rPr>
          <w:snapToGrid w:val="0"/>
          <w:sz w:val="24"/>
        </w:rPr>
        <w:t>IČO</w:t>
      </w:r>
      <w:r>
        <w:rPr>
          <w:snapToGrid w:val="0"/>
          <w:sz w:val="24"/>
        </w:rPr>
        <w:t xml:space="preserve">: 47551984 </w:t>
      </w:r>
      <w:r w:rsidRPr="00DE26ED">
        <w:rPr>
          <w:snapToGrid w:val="0"/>
          <w:sz w:val="24"/>
        </w:rPr>
        <w:t xml:space="preserve"> </w:t>
      </w:r>
      <w:r w:rsidRPr="00DE26ED">
        <w:rPr>
          <w:snapToGrid w:val="0"/>
          <w:sz w:val="24"/>
        </w:rPr>
        <w:tab/>
        <w:t xml:space="preserve"> </w:t>
      </w:r>
    </w:p>
    <w:p w:rsidR="00641A0E" w:rsidRDefault="00641A0E" w:rsidP="005C531F">
      <w:pPr>
        <w:tabs>
          <w:tab w:val="left" w:pos="426"/>
        </w:tabs>
        <w:suppressAutoHyphens/>
        <w:rPr>
          <w:snapToGrid w:val="0"/>
          <w:sz w:val="24"/>
        </w:rPr>
      </w:pPr>
      <w:r>
        <w:rPr>
          <w:b/>
          <w:snapToGrid w:val="0"/>
          <w:sz w:val="24"/>
        </w:rPr>
        <w:t xml:space="preserve">     </w:t>
      </w:r>
      <w:r w:rsidRPr="00DE26ED">
        <w:rPr>
          <w:snapToGrid w:val="0"/>
          <w:sz w:val="24"/>
        </w:rPr>
        <w:t>se sídlem</w:t>
      </w:r>
      <w:r>
        <w:rPr>
          <w:snapToGrid w:val="0"/>
          <w:sz w:val="24"/>
        </w:rPr>
        <w:t>: Vančurova 1425, 293 01 Mladá Boleslav</w:t>
      </w:r>
    </w:p>
    <w:p w:rsidR="00641A0E" w:rsidRDefault="00641A0E" w:rsidP="005C531F">
      <w:pPr>
        <w:tabs>
          <w:tab w:val="left" w:pos="426"/>
        </w:tabs>
        <w:suppressAutoHyphens/>
        <w:rPr>
          <w:snapToGrid w:val="0"/>
          <w:sz w:val="24"/>
        </w:rPr>
      </w:pPr>
      <w:r>
        <w:rPr>
          <w:snapToGrid w:val="0"/>
          <w:sz w:val="24"/>
        </w:rPr>
        <w:t xml:space="preserve">     číslo účtu </w:t>
      </w:r>
      <w:r w:rsidRPr="00CD6ECA">
        <w:rPr>
          <w:snapToGrid w:val="0"/>
          <w:sz w:val="24"/>
          <w:highlight w:val="black"/>
          <w:rPrChange w:id="1" w:author="Kubričanová Zora" w:date="2018-06-18T13:42:00Z">
            <w:rPr>
              <w:snapToGrid w:val="0"/>
              <w:sz w:val="24"/>
            </w:rPr>
          </w:rPrChange>
        </w:rPr>
        <w:t>5708892/0800</w:t>
      </w:r>
    </w:p>
    <w:p w:rsidR="00641A0E" w:rsidRDefault="00641A0E" w:rsidP="005C531F">
      <w:pPr>
        <w:tabs>
          <w:tab w:val="left" w:pos="426"/>
        </w:tabs>
        <w:suppressAutoHyphens/>
        <w:rPr>
          <w:snapToGrid w:val="0"/>
          <w:sz w:val="24"/>
        </w:rPr>
      </w:pPr>
      <w:r>
        <w:rPr>
          <w:snapToGrid w:val="0"/>
          <w:sz w:val="24"/>
        </w:rPr>
        <w:t xml:space="preserve">     vedeného u České spořitelny a.s.</w:t>
      </w:r>
    </w:p>
    <w:p w:rsidR="00641A0E" w:rsidRDefault="00641A0E" w:rsidP="005C531F">
      <w:pPr>
        <w:tabs>
          <w:tab w:val="left" w:pos="426"/>
        </w:tabs>
        <w:suppressAutoHyphens/>
        <w:rPr>
          <w:snapToGrid w:val="0"/>
          <w:sz w:val="24"/>
        </w:rPr>
      </w:pPr>
      <w:r>
        <w:rPr>
          <w:snapToGrid w:val="0"/>
          <w:sz w:val="24"/>
        </w:rPr>
        <w:t xml:space="preserve">     jednající </w:t>
      </w:r>
      <w:r w:rsidRPr="00CD6ECA">
        <w:rPr>
          <w:snapToGrid w:val="0"/>
          <w:sz w:val="24"/>
          <w:highlight w:val="black"/>
          <w:rPrChange w:id="2" w:author="Kubričanová Zora" w:date="2018-06-18T13:43:00Z">
            <w:rPr>
              <w:snapToGrid w:val="0"/>
              <w:sz w:val="24"/>
            </w:rPr>
          </w:rPrChange>
        </w:rPr>
        <w:t>Radek Lizec a Miloslav Neuman</w:t>
      </w:r>
      <w:r>
        <w:rPr>
          <w:snapToGrid w:val="0"/>
          <w:sz w:val="24"/>
        </w:rPr>
        <w:t xml:space="preserve">, jednatelé </w:t>
      </w:r>
    </w:p>
    <w:p w:rsidR="004B3D56" w:rsidRPr="000B06D8" w:rsidRDefault="00641A0E" w:rsidP="005C531F">
      <w:pPr>
        <w:tabs>
          <w:tab w:val="left" w:pos="426"/>
        </w:tabs>
        <w:suppressAutoHyphens/>
        <w:rPr>
          <w:snapToGrid w:val="0"/>
          <w:sz w:val="24"/>
        </w:rPr>
      </w:pPr>
      <w:r>
        <w:rPr>
          <w:snapToGrid w:val="0"/>
          <w:sz w:val="24"/>
        </w:rPr>
        <w:t xml:space="preserve"> </w:t>
      </w:r>
      <w:r w:rsidR="00F41381">
        <w:rPr>
          <w:snapToGrid w:val="0"/>
          <w:sz w:val="24"/>
        </w:rPr>
        <w:t>(dále jen „nájemce“)</w:t>
      </w:r>
    </w:p>
    <w:p w:rsidR="00CB39E6" w:rsidRDefault="00CB39E6" w:rsidP="005C531F">
      <w:pPr>
        <w:suppressAutoHyphens/>
        <w:jc w:val="center"/>
        <w:rPr>
          <w:b/>
          <w:snapToGrid w:val="0"/>
          <w:sz w:val="24"/>
        </w:rPr>
      </w:pPr>
    </w:p>
    <w:p w:rsidR="00F57244" w:rsidRDefault="00F57244" w:rsidP="005C531F">
      <w:pPr>
        <w:suppressAutoHyphens/>
        <w:jc w:val="center"/>
        <w:rPr>
          <w:b/>
          <w:snapToGrid w:val="0"/>
          <w:sz w:val="24"/>
        </w:rPr>
      </w:pPr>
      <w:r>
        <w:rPr>
          <w:b/>
          <w:snapToGrid w:val="0"/>
          <w:sz w:val="24"/>
        </w:rPr>
        <w:t>I.</w:t>
      </w:r>
    </w:p>
    <w:p w:rsidR="00F57244" w:rsidRDefault="00F57244" w:rsidP="005C531F">
      <w:pPr>
        <w:pStyle w:val="Nadpis2"/>
        <w:suppressAutoHyphens/>
        <w:rPr>
          <w:b/>
        </w:rPr>
      </w:pPr>
      <w:r>
        <w:rPr>
          <w:b/>
        </w:rPr>
        <w:t>Předmět smlouvy</w:t>
      </w:r>
    </w:p>
    <w:p w:rsidR="00EA6391" w:rsidRDefault="00EA6391" w:rsidP="005C531F">
      <w:pPr>
        <w:suppressAutoHyphens/>
      </w:pPr>
    </w:p>
    <w:p w:rsidR="00EA6391" w:rsidRDefault="00EA6391" w:rsidP="005C531F">
      <w:pPr>
        <w:numPr>
          <w:ilvl w:val="0"/>
          <w:numId w:val="32"/>
        </w:numPr>
        <w:suppressAutoHyphens/>
        <w:jc w:val="both"/>
        <w:rPr>
          <w:snapToGrid w:val="0"/>
          <w:sz w:val="24"/>
        </w:rPr>
      </w:pPr>
      <w:r>
        <w:rPr>
          <w:snapToGrid w:val="0"/>
          <w:sz w:val="24"/>
        </w:rPr>
        <w:t xml:space="preserve">Pronajímatel je kromě jiného vlastníkem </w:t>
      </w:r>
      <w:r w:rsidR="00EE4712">
        <w:rPr>
          <w:snapToGrid w:val="0"/>
          <w:sz w:val="24"/>
        </w:rPr>
        <w:t xml:space="preserve">budov </w:t>
      </w:r>
      <w:r w:rsidR="003A6089">
        <w:rPr>
          <w:snapToGrid w:val="0"/>
          <w:sz w:val="24"/>
        </w:rPr>
        <w:t>bez č</w:t>
      </w:r>
      <w:r w:rsidR="000B06D8">
        <w:rPr>
          <w:snapToGrid w:val="0"/>
          <w:sz w:val="24"/>
        </w:rPr>
        <w:t xml:space="preserve">. </w:t>
      </w:r>
      <w:r w:rsidR="00754919">
        <w:rPr>
          <w:snapToGrid w:val="0"/>
          <w:sz w:val="24"/>
        </w:rPr>
        <w:t>p</w:t>
      </w:r>
      <w:r w:rsidR="000B06D8">
        <w:rPr>
          <w:snapToGrid w:val="0"/>
          <w:sz w:val="24"/>
        </w:rPr>
        <w:t xml:space="preserve">. </w:t>
      </w:r>
      <w:r w:rsidR="00754919">
        <w:rPr>
          <w:snapToGrid w:val="0"/>
          <w:sz w:val="24"/>
        </w:rPr>
        <w:t>/č</w:t>
      </w:r>
      <w:r w:rsidR="000B06D8">
        <w:rPr>
          <w:snapToGrid w:val="0"/>
          <w:sz w:val="24"/>
        </w:rPr>
        <w:t xml:space="preserve">. </w:t>
      </w:r>
      <w:r w:rsidR="00754919">
        <w:rPr>
          <w:snapToGrid w:val="0"/>
          <w:sz w:val="24"/>
        </w:rPr>
        <w:t>e</w:t>
      </w:r>
      <w:r w:rsidR="000B06D8">
        <w:rPr>
          <w:snapToGrid w:val="0"/>
          <w:sz w:val="24"/>
        </w:rPr>
        <w:t>.</w:t>
      </w:r>
      <w:r w:rsidR="00B95BFE">
        <w:rPr>
          <w:snapToGrid w:val="0"/>
          <w:sz w:val="24"/>
        </w:rPr>
        <w:t>,</w:t>
      </w:r>
      <w:r w:rsidR="00754919">
        <w:rPr>
          <w:snapToGrid w:val="0"/>
          <w:sz w:val="24"/>
        </w:rPr>
        <w:t xml:space="preserve"> </w:t>
      </w:r>
      <w:r w:rsidR="00B95BFE">
        <w:rPr>
          <w:snapToGrid w:val="0"/>
          <w:sz w:val="24"/>
        </w:rPr>
        <w:t>které jsou součástí</w:t>
      </w:r>
      <w:r w:rsidR="00754919">
        <w:rPr>
          <w:snapToGrid w:val="0"/>
          <w:sz w:val="24"/>
        </w:rPr>
        <w:t xml:space="preserve"> stavební par</w:t>
      </w:r>
      <w:r w:rsidR="00B95BFE">
        <w:rPr>
          <w:snapToGrid w:val="0"/>
          <w:sz w:val="24"/>
        </w:rPr>
        <w:t xml:space="preserve">cely </w:t>
      </w:r>
      <w:r w:rsidR="00754919">
        <w:rPr>
          <w:snapToGrid w:val="0"/>
          <w:sz w:val="24"/>
        </w:rPr>
        <w:t>č. 6</w:t>
      </w:r>
      <w:r w:rsidR="00B95BFE">
        <w:rPr>
          <w:snapToGrid w:val="0"/>
          <w:sz w:val="24"/>
        </w:rPr>
        <w:t xml:space="preserve">507 a </w:t>
      </w:r>
      <w:r w:rsidR="00EE4712">
        <w:rPr>
          <w:snapToGrid w:val="0"/>
          <w:sz w:val="24"/>
        </w:rPr>
        <w:t>stavební parcel</w:t>
      </w:r>
      <w:r w:rsidR="00754919">
        <w:rPr>
          <w:snapToGrid w:val="0"/>
          <w:sz w:val="24"/>
        </w:rPr>
        <w:t>y</w:t>
      </w:r>
      <w:r w:rsidR="00EE4712">
        <w:rPr>
          <w:snapToGrid w:val="0"/>
          <w:sz w:val="24"/>
        </w:rPr>
        <w:t xml:space="preserve"> č. </w:t>
      </w:r>
      <w:r w:rsidR="00754919">
        <w:rPr>
          <w:snapToGrid w:val="0"/>
          <w:sz w:val="24"/>
        </w:rPr>
        <w:t>6</w:t>
      </w:r>
      <w:r w:rsidR="00B95BFE">
        <w:rPr>
          <w:snapToGrid w:val="0"/>
          <w:sz w:val="24"/>
        </w:rPr>
        <w:t>50</w:t>
      </w:r>
      <w:r w:rsidR="00754919">
        <w:rPr>
          <w:snapToGrid w:val="0"/>
          <w:sz w:val="24"/>
        </w:rPr>
        <w:t>7</w:t>
      </w:r>
      <w:r w:rsidR="00EE4712">
        <w:rPr>
          <w:snapToGrid w:val="0"/>
          <w:sz w:val="24"/>
        </w:rPr>
        <w:t xml:space="preserve"> (zastavěná plocha a nádvoří) o výměře </w:t>
      </w:r>
      <w:r w:rsidR="00B95BFE">
        <w:rPr>
          <w:snapToGrid w:val="0"/>
          <w:sz w:val="24"/>
        </w:rPr>
        <w:t>2.403</w:t>
      </w:r>
      <w:r w:rsidR="00EE4712">
        <w:rPr>
          <w:snapToGrid w:val="0"/>
          <w:sz w:val="24"/>
        </w:rPr>
        <w:t xml:space="preserve"> m</w:t>
      </w:r>
      <w:r w:rsidR="00EE4712" w:rsidRPr="00EE4712">
        <w:rPr>
          <w:snapToGrid w:val="0"/>
          <w:sz w:val="24"/>
          <w:vertAlign w:val="superscript"/>
        </w:rPr>
        <w:t>2</w:t>
      </w:r>
      <w:r w:rsidR="00B95BFE">
        <w:rPr>
          <w:snapToGrid w:val="0"/>
          <w:sz w:val="24"/>
        </w:rPr>
        <w:t xml:space="preserve">, vše </w:t>
      </w:r>
      <w:r w:rsidR="003B0646">
        <w:rPr>
          <w:snapToGrid w:val="0"/>
          <w:sz w:val="24"/>
        </w:rPr>
        <w:t>v k.</w:t>
      </w:r>
      <w:r w:rsidR="003A6089">
        <w:rPr>
          <w:snapToGrid w:val="0"/>
          <w:sz w:val="24"/>
        </w:rPr>
        <w:t xml:space="preserve"> </w:t>
      </w:r>
      <w:proofErr w:type="spellStart"/>
      <w:r w:rsidR="003B0646">
        <w:rPr>
          <w:snapToGrid w:val="0"/>
          <w:sz w:val="24"/>
        </w:rPr>
        <w:t>ú.</w:t>
      </w:r>
      <w:proofErr w:type="spellEnd"/>
      <w:r w:rsidR="003B0646">
        <w:rPr>
          <w:snapToGrid w:val="0"/>
          <w:sz w:val="24"/>
        </w:rPr>
        <w:t xml:space="preserve"> </w:t>
      </w:r>
      <w:r w:rsidR="00754919">
        <w:rPr>
          <w:snapToGrid w:val="0"/>
          <w:sz w:val="24"/>
        </w:rPr>
        <w:t>Mladá Boleslav</w:t>
      </w:r>
      <w:r w:rsidR="00B95BFE">
        <w:rPr>
          <w:snapToGrid w:val="0"/>
          <w:sz w:val="24"/>
        </w:rPr>
        <w:t>,</w:t>
      </w:r>
      <w:r w:rsidR="009960E4">
        <w:rPr>
          <w:snapToGrid w:val="0"/>
          <w:sz w:val="24"/>
        </w:rPr>
        <w:t xml:space="preserve"> zapsané na LV č. 10001 pro obec a katastrální území Mladá Boleslav</w:t>
      </w:r>
      <w:r w:rsidR="0003355A">
        <w:rPr>
          <w:snapToGrid w:val="0"/>
          <w:sz w:val="24"/>
        </w:rPr>
        <w:t>.</w:t>
      </w:r>
    </w:p>
    <w:p w:rsidR="00EA6391" w:rsidRDefault="00EA6391" w:rsidP="005C531F">
      <w:pPr>
        <w:numPr>
          <w:ilvl w:val="0"/>
          <w:numId w:val="32"/>
        </w:numPr>
        <w:suppressAutoHyphens/>
        <w:jc w:val="both"/>
        <w:rPr>
          <w:snapToGrid w:val="0"/>
          <w:sz w:val="24"/>
        </w:rPr>
      </w:pPr>
      <w:r>
        <w:rPr>
          <w:snapToGrid w:val="0"/>
          <w:sz w:val="24"/>
        </w:rPr>
        <w:t xml:space="preserve">Pronajímatel </w:t>
      </w:r>
      <w:r w:rsidR="00B26B91">
        <w:rPr>
          <w:snapToGrid w:val="0"/>
          <w:sz w:val="24"/>
        </w:rPr>
        <w:t xml:space="preserve">přenechává k dočasnému užívání </w:t>
      </w:r>
      <w:r>
        <w:rPr>
          <w:snapToGrid w:val="0"/>
          <w:sz w:val="24"/>
        </w:rPr>
        <w:t xml:space="preserve">nájemci </w:t>
      </w:r>
      <w:r w:rsidR="003B0646">
        <w:rPr>
          <w:snapToGrid w:val="0"/>
          <w:sz w:val="24"/>
        </w:rPr>
        <w:t>budov</w:t>
      </w:r>
      <w:r w:rsidR="005C531F">
        <w:rPr>
          <w:snapToGrid w:val="0"/>
          <w:sz w:val="24"/>
        </w:rPr>
        <w:t>y</w:t>
      </w:r>
      <w:r w:rsidR="003B0646">
        <w:rPr>
          <w:snapToGrid w:val="0"/>
          <w:sz w:val="24"/>
        </w:rPr>
        <w:t xml:space="preserve"> </w:t>
      </w:r>
      <w:r w:rsidR="00754919">
        <w:rPr>
          <w:snapToGrid w:val="0"/>
          <w:sz w:val="24"/>
        </w:rPr>
        <w:t>bez č</w:t>
      </w:r>
      <w:r w:rsidR="000B06D8">
        <w:rPr>
          <w:snapToGrid w:val="0"/>
          <w:sz w:val="24"/>
        </w:rPr>
        <w:t xml:space="preserve">. </w:t>
      </w:r>
      <w:r w:rsidR="00754919">
        <w:rPr>
          <w:snapToGrid w:val="0"/>
          <w:sz w:val="24"/>
        </w:rPr>
        <w:t>p</w:t>
      </w:r>
      <w:r w:rsidR="000B06D8">
        <w:rPr>
          <w:snapToGrid w:val="0"/>
          <w:sz w:val="24"/>
        </w:rPr>
        <w:t>.</w:t>
      </w:r>
      <w:r w:rsidR="00754919">
        <w:rPr>
          <w:snapToGrid w:val="0"/>
          <w:sz w:val="24"/>
        </w:rPr>
        <w:t>/č</w:t>
      </w:r>
      <w:r w:rsidR="000B06D8">
        <w:rPr>
          <w:snapToGrid w:val="0"/>
          <w:sz w:val="24"/>
        </w:rPr>
        <w:t xml:space="preserve">. </w:t>
      </w:r>
      <w:r w:rsidR="00754919">
        <w:rPr>
          <w:snapToGrid w:val="0"/>
          <w:sz w:val="24"/>
        </w:rPr>
        <w:t>e</w:t>
      </w:r>
      <w:r w:rsidR="000B06D8">
        <w:rPr>
          <w:snapToGrid w:val="0"/>
          <w:sz w:val="24"/>
        </w:rPr>
        <w:t>.</w:t>
      </w:r>
      <w:r w:rsidR="00B95BFE">
        <w:rPr>
          <w:snapToGrid w:val="0"/>
          <w:sz w:val="24"/>
        </w:rPr>
        <w:t>,</w:t>
      </w:r>
      <w:r w:rsidR="00754919">
        <w:rPr>
          <w:snapToGrid w:val="0"/>
          <w:sz w:val="24"/>
        </w:rPr>
        <w:t xml:space="preserve"> </w:t>
      </w:r>
      <w:r w:rsidR="00B95BFE">
        <w:rPr>
          <w:snapToGrid w:val="0"/>
          <w:sz w:val="24"/>
        </w:rPr>
        <w:t>které jsou součástí</w:t>
      </w:r>
      <w:r w:rsidR="00754919">
        <w:rPr>
          <w:snapToGrid w:val="0"/>
          <w:sz w:val="24"/>
        </w:rPr>
        <w:t xml:space="preserve"> stavební parcel</w:t>
      </w:r>
      <w:r w:rsidR="00B95BFE">
        <w:rPr>
          <w:snapToGrid w:val="0"/>
          <w:sz w:val="24"/>
        </w:rPr>
        <w:t>y</w:t>
      </w:r>
      <w:r w:rsidR="00754919">
        <w:rPr>
          <w:snapToGrid w:val="0"/>
          <w:sz w:val="24"/>
        </w:rPr>
        <w:t xml:space="preserve"> č. 6</w:t>
      </w:r>
      <w:r w:rsidR="00B95BFE">
        <w:rPr>
          <w:snapToGrid w:val="0"/>
          <w:sz w:val="24"/>
        </w:rPr>
        <w:t>5</w:t>
      </w:r>
      <w:r w:rsidR="00754919">
        <w:rPr>
          <w:snapToGrid w:val="0"/>
          <w:sz w:val="24"/>
        </w:rPr>
        <w:t xml:space="preserve">07 </w:t>
      </w:r>
      <w:r w:rsidR="001C6841">
        <w:rPr>
          <w:snapToGrid w:val="0"/>
          <w:sz w:val="24"/>
        </w:rPr>
        <w:t>a</w:t>
      </w:r>
      <w:r w:rsidR="00754919">
        <w:rPr>
          <w:snapToGrid w:val="0"/>
          <w:sz w:val="24"/>
        </w:rPr>
        <w:t xml:space="preserve"> </w:t>
      </w:r>
      <w:r w:rsidR="007A00B3">
        <w:rPr>
          <w:snapToGrid w:val="0"/>
          <w:sz w:val="24"/>
        </w:rPr>
        <w:t xml:space="preserve">část </w:t>
      </w:r>
      <w:r w:rsidR="00A869EE">
        <w:rPr>
          <w:snapToGrid w:val="0"/>
          <w:sz w:val="24"/>
        </w:rPr>
        <w:t>stavební parcel</w:t>
      </w:r>
      <w:r w:rsidR="007A00B3">
        <w:rPr>
          <w:snapToGrid w:val="0"/>
          <w:sz w:val="24"/>
        </w:rPr>
        <w:t>y</w:t>
      </w:r>
      <w:r w:rsidR="00B95BFE">
        <w:rPr>
          <w:snapToGrid w:val="0"/>
          <w:sz w:val="24"/>
        </w:rPr>
        <w:t xml:space="preserve"> č.</w:t>
      </w:r>
      <w:r w:rsidR="00A869EE">
        <w:rPr>
          <w:snapToGrid w:val="0"/>
          <w:sz w:val="24"/>
        </w:rPr>
        <w:t xml:space="preserve"> 6</w:t>
      </w:r>
      <w:r w:rsidR="00B95BFE">
        <w:rPr>
          <w:snapToGrid w:val="0"/>
          <w:sz w:val="24"/>
        </w:rPr>
        <w:t>5</w:t>
      </w:r>
      <w:r w:rsidR="00A869EE">
        <w:rPr>
          <w:snapToGrid w:val="0"/>
          <w:sz w:val="24"/>
        </w:rPr>
        <w:t xml:space="preserve">07 v k. </w:t>
      </w:r>
      <w:proofErr w:type="spellStart"/>
      <w:r w:rsidR="00A869EE">
        <w:rPr>
          <w:snapToGrid w:val="0"/>
          <w:sz w:val="24"/>
        </w:rPr>
        <w:t>ú.</w:t>
      </w:r>
      <w:proofErr w:type="spellEnd"/>
      <w:r w:rsidR="00A869EE">
        <w:rPr>
          <w:snapToGrid w:val="0"/>
          <w:sz w:val="24"/>
        </w:rPr>
        <w:t xml:space="preserve"> Mladá Boleslav </w:t>
      </w:r>
      <w:r w:rsidR="007A00B3">
        <w:rPr>
          <w:snapToGrid w:val="0"/>
          <w:sz w:val="24"/>
        </w:rPr>
        <w:t>o výměře 1.674,75 m</w:t>
      </w:r>
      <w:r w:rsidR="007A00B3" w:rsidRPr="007A00B3">
        <w:rPr>
          <w:snapToGrid w:val="0"/>
          <w:sz w:val="24"/>
          <w:vertAlign w:val="superscript"/>
        </w:rPr>
        <w:t>2</w:t>
      </w:r>
      <w:r w:rsidR="007A00B3">
        <w:rPr>
          <w:snapToGrid w:val="0"/>
          <w:sz w:val="24"/>
        </w:rPr>
        <w:t xml:space="preserve"> </w:t>
      </w:r>
      <w:r w:rsidR="003B0646">
        <w:rPr>
          <w:snapToGrid w:val="0"/>
          <w:sz w:val="24"/>
        </w:rPr>
        <w:t>(dále</w:t>
      </w:r>
      <w:r w:rsidR="00476B58">
        <w:rPr>
          <w:snapToGrid w:val="0"/>
          <w:sz w:val="24"/>
        </w:rPr>
        <w:t xml:space="preserve"> </w:t>
      </w:r>
      <w:r w:rsidR="00B95BFE">
        <w:rPr>
          <w:snapToGrid w:val="0"/>
          <w:sz w:val="24"/>
        </w:rPr>
        <w:t>jen</w:t>
      </w:r>
      <w:r w:rsidR="003B0646">
        <w:rPr>
          <w:snapToGrid w:val="0"/>
          <w:sz w:val="24"/>
        </w:rPr>
        <w:t xml:space="preserve"> „nemovit</w:t>
      </w:r>
      <w:r w:rsidR="00B95BFE">
        <w:rPr>
          <w:snapToGrid w:val="0"/>
          <w:sz w:val="24"/>
        </w:rPr>
        <w:t>é věci</w:t>
      </w:r>
      <w:r w:rsidR="00476B58">
        <w:rPr>
          <w:snapToGrid w:val="0"/>
          <w:sz w:val="24"/>
        </w:rPr>
        <w:t xml:space="preserve">“) </w:t>
      </w:r>
      <w:r w:rsidR="00447FF7" w:rsidRPr="00447FF7">
        <w:rPr>
          <w:snapToGrid w:val="0"/>
          <w:sz w:val="24"/>
        </w:rPr>
        <w:t>za účelem</w:t>
      </w:r>
      <w:r w:rsidR="00447FF7">
        <w:rPr>
          <w:snapToGrid w:val="0"/>
          <w:sz w:val="24"/>
          <w:vertAlign w:val="superscript"/>
        </w:rPr>
        <w:t xml:space="preserve"> </w:t>
      </w:r>
      <w:r w:rsidR="0003355A" w:rsidRPr="0003355A">
        <w:rPr>
          <w:snapToGrid w:val="0"/>
          <w:sz w:val="24"/>
        </w:rPr>
        <w:t xml:space="preserve">užívání </w:t>
      </w:r>
      <w:r w:rsidR="003B0646">
        <w:rPr>
          <w:snapToGrid w:val="0"/>
          <w:sz w:val="24"/>
        </w:rPr>
        <w:t>nemovit</w:t>
      </w:r>
      <w:r w:rsidR="00B95BFE">
        <w:rPr>
          <w:snapToGrid w:val="0"/>
          <w:sz w:val="24"/>
        </w:rPr>
        <w:t>ých věcí</w:t>
      </w:r>
      <w:r w:rsidR="003B0646">
        <w:rPr>
          <w:snapToGrid w:val="0"/>
          <w:sz w:val="24"/>
        </w:rPr>
        <w:t xml:space="preserve"> </w:t>
      </w:r>
      <w:r w:rsidR="00A869EE">
        <w:rPr>
          <w:snapToGrid w:val="0"/>
          <w:sz w:val="24"/>
        </w:rPr>
        <w:t xml:space="preserve">pro provozování </w:t>
      </w:r>
      <w:r w:rsidR="00B95BFE">
        <w:rPr>
          <w:snapToGrid w:val="0"/>
          <w:sz w:val="24"/>
        </w:rPr>
        <w:t xml:space="preserve">sběrného dvora </w:t>
      </w:r>
      <w:r w:rsidR="00CD22A3">
        <w:rPr>
          <w:snapToGrid w:val="0"/>
          <w:sz w:val="24"/>
        </w:rPr>
        <w:t>„</w:t>
      </w:r>
      <w:r w:rsidR="00B95BFE">
        <w:rPr>
          <w:snapToGrid w:val="0"/>
          <w:sz w:val="24"/>
        </w:rPr>
        <w:t>Sever</w:t>
      </w:r>
      <w:r w:rsidR="00CD22A3">
        <w:rPr>
          <w:snapToGrid w:val="0"/>
          <w:sz w:val="24"/>
        </w:rPr>
        <w:t>“</w:t>
      </w:r>
      <w:r w:rsidR="00A869EE">
        <w:rPr>
          <w:snapToGrid w:val="0"/>
          <w:sz w:val="24"/>
        </w:rPr>
        <w:t xml:space="preserve"> nájemce</w:t>
      </w:r>
      <w:r w:rsidR="00B95BFE">
        <w:rPr>
          <w:snapToGrid w:val="0"/>
          <w:sz w:val="24"/>
        </w:rPr>
        <w:t>m</w:t>
      </w:r>
      <w:r w:rsidR="00A869EE">
        <w:rPr>
          <w:snapToGrid w:val="0"/>
          <w:sz w:val="24"/>
        </w:rPr>
        <w:t xml:space="preserve"> podle jeho předmětu podnikání</w:t>
      </w:r>
      <w:r w:rsidR="00C54860">
        <w:rPr>
          <w:snapToGrid w:val="0"/>
          <w:sz w:val="24"/>
        </w:rPr>
        <w:t xml:space="preserve">, </w:t>
      </w:r>
      <w:r w:rsidR="00114CAA">
        <w:rPr>
          <w:snapToGrid w:val="0"/>
          <w:sz w:val="24"/>
        </w:rPr>
        <w:t xml:space="preserve">a to v souladu s výsledkem výběrového řízení na zakázku nazvanou </w:t>
      </w:r>
      <w:r w:rsidR="00114CAA" w:rsidRPr="00DC3353">
        <w:rPr>
          <w:snapToGrid w:val="0"/>
          <w:sz w:val="24"/>
        </w:rPr>
        <w:t>„Svoz a likvidace odpadu na území Statutárního města Mladá Boleslav“</w:t>
      </w:r>
      <w:r w:rsidR="00114CAA">
        <w:rPr>
          <w:snapToGrid w:val="0"/>
          <w:sz w:val="24"/>
        </w:rPr>
        <w:t xml:space="preserve"> a v souladu se Smlouvou o  poskytování služeb ze dne </w:t>
      </w:r>
      <w:proofErr w:type="gramStart"/>
      <w:r w:rsidR="00114CAA">
        <w:rPr>
          <w:snapToGrid w:val="0"/>
          <w:sz w:val="24"/>
        </w:rPr>
        <w:t>6.9.2017</w:t>
      </w:r>
      <w:proofErr w:type="gramEnd"/>
      <w:r w:rsidR="00114CAA">
        <w:rPr>
          <w:snapToGrid w:val="0"/>
          <w:sz w:val="24"/>
        </w:rPr>
        <w:t>. Předmět nájmu je podrobně popsán v článku</w:t>
      </w:r>
      <w:r w:rsidR="00114CAA" w:rsidRPr="00702232">
        <w:rPr>
          <w:snapToGrid w:val="0"/>
          <w:sz w:val="24"/>
        </w:rPr>
        <w:t xml:space="preserve"> </w:t>
      </w:r>
      <w:r w:rsidR="00114CAA">
        <w:rPr>
          <w:snapToGrid w:val="0"/>
          <w:sz w:val="24"/>
        </w:rPr>
        <w:t>II. této smlouvy</w:t>
      </w:r>
      <w:r w:rsidR="00566294">
        <w:rPr>
          <w:snapToGrid w:val="0"/>
          <w:sz w:val="24"/>
        </w:rPr>
        <w:t>.</w:t>
      </w:r>
      <w:r>
        <w:rPr>
          <w:snapToGrid w:val="0"/>
          <w:sz w:val="24"/>
        </w:rPr>
        <w:t xml:space="preserve"> </w:t>
      </w:r>
    </w:p>
    <w:p w:rsidR="00BC0EB2" w:rsidRDefault="00EA6391" w:rsidP="005C531F">
      <w:pPr>
        <w:numPr>
          <w:ilvl w:val="0"/>
          <w:numId w:val="32"/>
        </w:numPr>
        <w:suppressAutoHyphens/>
        <w:jc w:val="both"/>
        <w:rPr>
          <w:snapToGrid w:val="0"/>
          <w:sz w:val="24"/>
        </w:rPr>
      </w:pPr>
      <w:r>
        <w:rPr>
          <w:snapToGrid w:val="0"/>
          <w:sz w:val="24"/>
        </w:rPr>
        <w:t xml:space="preserve">Nájemce </w:t>
      </w:r>
      <w:r w:rsidR="003B0646">
        <w:rPr>
          <w:snapToGrid w:val="0"/>
          <w:sz w:val="24"/>
        </w:rPr>
        <w:t>nemovit</w:t>
      </w:r>
      <w:r w:rsidR="00B95BFE">
        <w:rPr>
          <w:snapToGrid w:val="0"/>
          <w:sz w:val="24"/>
        </w:rPr>
        <w:t>é věci</w:t>
      </w:r>
      <w:r w:rsidR="003B0646">
        <w:rPr>
          <w:snapToGrid w:val="0"/>
          <w:sz w:val="24"/>
        </w:rPr>
        <w:t xml:space="preserve"> do</w:t>
      </w:r>
      <w:r>
        <w:rPr>
          <w:snapToGrid w:val="0"/>
          <w:sz w:val="24"/>
        </w:rPr>
        <w:t xml:space="preserve"> užívání přijímá a zavazuje se je užívat řádně, v souladu se sjednaným účelem</w:t>
      </w:r>
      <w:r>
        <w:rPr>
          <w:snapToGrid w:val="0"/>
          <w:color w:val="000000"/>
          <w:sz w:val="24"/>
        </w:rPr>
        <w:t xml:space="preserve">, </w:t>
      </w:r>
      <w:r>
        <w:rPr>
          <w:snapToGrid w:val="0"/>
          <w:sz w:val="24"/>
        </w:rPr>
        <w:t>a zavazuje se za je</w:t>
      </w:r>
      <w:r w:rsidR="003B0646">
        <w:rPr>
          <w:snapToGrid w:val="0"/>
          <w:sz w:val="24"/>
        </w:rPr>
        <w:t>jich</w:t>
      </w:r>
      <w:r>
        <w:rPr>
          <w:snapToGrid w:val="0"/>
          <w:sz w:val="24"/>
        </w:rPr>
        <w:t xml:space="preserve"> užívání platit pronajímateli nájemné. </w:t>
      </w:r>
    </w:p>
    <w:p w:rsidR="00CB39E6" w:rsidRDefault="00CB39E6" w:rsidP="005C531F">
      <w:pPr>
        <w:numPr>
          <w:ilvl w:val="0"/>
          <w:numId w:val="32"/>
        </w:numPr>
        <w:suppressAutoHyphens/>
        <w:jc w:val="both"/>
        <w:rPr>
          <w:snapToGrid w:val="0"/>
          <w:sz w:val="24"/>
        </w:rPr>
      </w:pPr>
      <w:r>
        <w:rPr>
          <w:snapToGrid w:val="0"/>
          <w:sz w:val="24"/>
        </w:rPr>
        <w:t>Pronajaté prostory jsou vybaveny movitými věcmi potřebnými pro provoz a obsluhu sběrného dvora, které jsou ve vlastnictví pronajímatele a stávají se součástí pronájmu ne</w:t>
      </w:r>
      <w:r w:rsidR="001C6841">
        <w:rPr>
          <w:snapToGrid w:val="0"/>
          <w:sz w:val="24"/>
        </w:rPr>
        <w:t>m</w:t>
      </w:r>
      <w:r>
        <w:rPr>
          <w:snapToGrid w:val="0"/>
          <w:sz w:val="24"/>
        </w:rPr>
        <w:t>ovitých věcí. Seznam movitých věcí tvoří nedílnou součást a přílohu č. 1 této smlouvy.</w:t>
      </w:r>
    </w:p>
    <w:p w:rsidR="000864FD" w:rsidRDefault="000864FD" w:rsidP="000864FD">
      <w:pPr>
        <w:suppressAutoHyphens/>
        <w:jc w:val="both"/>
        <w:rPr>
          <w:snapToGrid w:val="0"/>
          <w:sz w:val="24"/>
        </w:rPr>
      </w:pPr>
    </w:p>
    <w:p w:rsidR="000864FD" w:rsidRDefault="000864FD" w:rsidP="000864FD">
      <w:pPr>
        <w:suppressAutoHyphens/>
        <w:jc w:val="both"/>
        <w:rPr>
          <w:snapToGrid w:val="0"/>
          <w:sz w:val="24"/>
        </w:rPr>
      </w:pPr>
    </w:p>
    <w:p w:rsidR="00DC4819" w:rsidRPr="00DC4819" w:rsidRDefault="00DC4819" w:rsidP="005C531F">
      <w:pPr>
        <w:suppressAutoHyphens/>
      </w:pPr>
    </w:p>
    <w:p w:rsidR="00BC0EB2" w:rsidRPr="00BC0EB2" w:rsidRDefault="00F57244" w:rsidP="005C531F">
      <w:pPr>
        <w:pStyle w:val="Nadpis2"/>
        <w:suppressAutoHyphens/>
        <w:rPr>
          <w:b/>
          <w:u w:val="none"/>
        </w:rPr>
      </w:pPr>
      <w:r w:rsidRPr="00BC0EB2">
        <w:rPr>
          <w:b/>
          <w:u w:val="none"/>
        </w:rPr>
        <w:t>II.</w:t>
      </w:r>
      <w:r w:rsidR="00BC0EB2" w:rsidRPr="00BC0EB2">
        <w:rPr>
          <w:b/>
          <w:u w:val="none"/>
        </w:rPr>
        <w:t xml:space="preserve"> </w:t>
      </w:r>
    </w:p>
    <w:p w:rsidR="00BC0EB2" w:rsidRDefault="00BC0EB2" w:rsidP="005C531F">
      <w:pPr>
        <w:pStyle w:val="Nadpis2"/>
        <w:suppressAutoHyphens/>
        <w:rPr>
          <w:b/>
        </w:rPr>
      </w:pPr>
      <w:r>
        <w:rPr>
          <w:b/>
        </w:rPr>
        <w:t>Nájemné a úhrada za služby spojené s nájmem</w:t>
      </w:r>
    </w:p>
    <w:p w:rsidR="00BC0EB2" w:rsidRDefault="00BC0EB2" w:rsidP="005C531F">
      <w:pPr>
        <w:suppressAutoHyphens/>
        <w:rPr>
          <w:snapToGrid w:val="0"/>
          <w:sz w:val="16"/>
          <w:u w:val="single"/>
        </w:rPr>
      </w:pPr>
    </w:p>
    <w:p w:rsidR="00BC0EB2" w:rsidRPr="00BC0EB2" w:rsidRDefault="00BC0EB2" w:rsidP="005C531F">
      <w:pPr>
        <w:numPr>
          <w:ilvl w:val="0"/>
          <w:numId w:val="37"/>
        </w:numPr>
        <w:tabs>
          <w:tab w:val="clear" w:pos="360"/>
          <w:tab w:val="num" w:pos="284"/>
        </w:tabs>
        <w:suppressAutoHyphens/>
        <w:spacing w:before="120"/>
        <w:ind w:left="284" w:hanging="284"/>
        <w:jc w:val="both"/>
        <w:rPr>
          <w:snapToGrid w:val="0"/>
          <w:sz w:val="24"/>
        </w:rPr>
      </w:pPr>
      <w:r w:rsidRPr="00BC0EB2">
        <w:rPr>
          <w:snapToGrid w:val="0"/>
          <w:sz w:val="24"/>
        </w:rPr>
        <w:t>Nájemce se zavazuje platit za užívání prostoru sloužícího podnikání pronajímateli nájemné</w:t>
      </w:r>
      <w:r w:rsidR="00CB39E6">
        <w:rPr>
          <w:snapToGrid w:val="0"/>
          <w:sz w:val="24"/>
        </w:rPr>
        <w:t xml:space="preserve"> stanovené v souladu se směrnicí města QS 72-02 dle následující tabulky</w:t>
      </w:r>
      <w:r w:rsidRPr="00BC0EB2">
        <w:rPr>
          <w:snapToGrid w:val="0"/>
          <w:sz w:val="24"/>
        </w:rPr>
        <w:t>:</w:t>
      </w:r>
    </w:p>
    <w:p w:rsidR="00BC0EB2" w:rsidRPr="00BC0EB2" w:rsidRDefault="00BC0EB2" w:rsidP="005C531F">
      <w:pPr>
        <w:tabs>
          <w:tab w:val="left" w:pos="2700"/>
        </w:tabs>
        <w:suppressAutoHyphens/>
        <w:jc w:val="both"/>
        <w:rPr>
          <w:snapToGrid w:val="0"/>
          <w:sz w:val="24"/>
        </w:rPr>
      </w:pPr>
      <w:r w:rsidRPr="00BC0EB2">
        <w:rPr>
          <w:snapToGrid w:val="0"/>
          <w:sz w:val="24"/>
        </w:rPr>
        <w:lastRenderedPageBreak/>
        <w:t xml:space="preserve"> </w:t>
      </w:r>
    </w:p>
    <w:tbl>
      <w:tblPr>
        <w:tblW w:w="8993"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5"/>
        <w:gridCol w:w="1559"/>
        <w:gridCol w:w="1701"/>
        <w:gridCol w:w="1654"/>
        <w:gridCol w:w="1654"/>
      </w:tblGrid>
      <w:tr w:rsidR="00026F5A" w:rsidRPr="00BC0EB2" w:rsidTr="001C6841">
        <w:trPr>
          <w:trHeight w:val="315"/>
        </w:trPr>
        <w:tc>
          <w:tcPr>
            <w:tcW w:w="2425" w:type="dxa"/>
            <w:shd w:val="clear" w:color="auto" w:fill="auto"/>
            <w:noWrap/>
            <w:vAlign w:val="bottom"/>
            <w:hideMark/>
          </w:tcPr>
          <w:p w:rsidR="00026F5A" w:rsidRPr="00BC0EB2" w:rsidRDefault="00026F5A" w:rsidP="005C531F">
            <w:pPr>
              <w:suppressAutoHyphens/>
              <w:rPr>
                <w:sz w:val="24"/>
                <w:szCs w:val="24"/>
              </w:rPr>
            </w:pPr>
            <w:r>
              <w:rPr>
                <w:sz w:val="24"/>
                <w:szCs w:val="24"/>
              </w:rPr>
              <w:t>Druh prostoru</w:t>
            </w:r>
          </w:p>
        </w:tc>
        <w:tc>
          <w:tcPr>
            <w:tcW w:w="1559" w:type="dxa"/>
            <w:shd w:val="clear" w:color="auto" w:fill="auto"/>
            <w:noWrap/>
            <w:vAlign w:val="bottom"/>
            <w:hideMark/>
          </w:tcPr>
          <w:p w:rsidR="00026F5A" w:rsidRPr="00BC0EB2" w:rsidRDefault="00026F5A" w:rsidP="005C531F">
            <w:pPr>
              <w:suppressAutoHyphens/>
              <w:rPr>
                <w:sz w:val="24"/>
                <w:szCs w:val="24"/>
              </w:rPr>
            </w:pPr>
            <w:r w:rsidRPr="00BC0EB2">
              <w:rPr>
                <w:sz w:val="24"/>
                <w:szCs w:val="24"/>
              </w:rPr>
              <w:t> </w:t>
            </w:r>
          </w:p>
        </w:tc>
        <w:tc>
          <w:tcPr>
            <w:tcW w:w="5009" w:type="dxa"/>
            <w:gridSpan w:val="3"/>
            <w:shd w:val="clear" w:color="auto" w:fill="auto"/>
            <w:noWrap/>
            <w:vAlign w:val="bottom"/>
            <w:hideMark/>
          </w:tcPr>
          <w:p w:rsidR="00026F5A" w:rsidRPr="00BC0EB2" w:rsidRDefault="00304A4A" w:rsidP="005C531F">
            <w:pPr>
              <w:suppressAutoHyphens/>
              <w:jc w:val="center"/>
              <w:rPr>
                <w:sz w:val="24"/>
                <w:szCs w:val="24"/>
              </w:rPr>
            </w:pPr>
            <w:r>
              <w:rPr>
                <w:sz w:val="24"/>
                <w:szCs w:val="24"/>
              </w:rPr>
              <w:t>Měsíční n</w:t>
            </w:r>
            <w:r w:rsidR="00026F5A" w:rsidRPr="00BC0EB2">
              <w:rPr>
                <w:sz w:val="24"/>
                <w:szCs w:val="24"/>
              </w:rPr>
              <w:t xml:space="preserve">ájem </w:t>
            </w:r>
            <w:proofErr w:type="spellStart"/>
            <w:r w:rsidR="00026F5A" w:rsidRPr="00BC0EB2">
              <w:rPr>
                <w:sz w:val="24"/>
                <w:szCs w:val="24"/>
              </w:rPr>
              <w:t>nebyty</w:t>
            </w:r>
            <w:proofErr w:type="spellEnd"/>
            <w:r>
              <w:rPr>
                <w:sz w:val="24"/>
                <w:szCs w:val="24"/>
              </w:rPr>
              <w:t>,</w:t>
            </w:r>
            <w:r w:rsidR="00026F5A" w:rsidRPr="00BC0EB2">
              <w:rPr>
                <w:sz w:val="24"/>
                <w:szCs w:val="24"/>
              </w:rPr>
              <w:t xml:space="preserve"> z</w:t>
            </w:r>
            <w:r>
              <w:rPr>
                <w:sz w:val="24"/>
                <w:szCs w:val="24"/>
              </w:rPr>
              <w:t>ó</w:t>
            </w:r>
            <w:r w:rsidR="00026F5A" w:rsidRPr="00BC0EB2">
              <w:rPr>
                <w:sz w:val="24"/>
                <w:szCs w:val="24"/>
              </w:rPr>
              <w:t xml:space="preserve">na I. </w:t>
            </w:r>
          </w:p>
        </w:tc>
      </w:tr>
      <w:tr w:rsidR="00026F5A" w:rsidRPr="00BC0EB2" w:rsidTr="001C6841">
        <w:trPr>
          <w:trHeight w:val="315"/>
        </w:trPr>
        <w:tc>
          <w:tcPr>
            <w:tcW w:w="2425" w:type="dxa"/>
            <w:shd w:val="clear" w:color="auto" w:fill="auto"/>
            <w:noWrap/>
            <w:vAlign w:val="bottom"/>
            <w:hideMark/>
          </w:tcPr>
          <w:p w:rsidR="00BC0EB2" w:rsidRPr="00BC0EB2" w:rsidRDefault="00BC0EB2" w:rsidP="005C531F">
            <w:pPr>
              <w:suppressAutoHyphens/>
              <w:rPr>
                <w:sz w:val="24"/>
                <w:szCs w:val="24"/>
              </w:rPr>
            </w:pPr>
            <w:r w:rsidRPr="00BC0EB2">
              <w:rPr>
                <w:sz w:val="24"/>
                <w:szCs w:val="24"/>
              </w:rPr>
              <w:t> </w:t>
            </w:r>
          </w:p>
        </w:tc>
        <w:tc>
          <w:tcPr>
            <w:tcW w:w="1559" w:type="dxa"/>
            <w:shd w:val="clear" w:color="auto" w:fill="auto"/>
            <w:noWrap/>
            <w:vAlign w:val="bottom"/>
            <w:hideMark/>
          </w:tcPr>
          <w:p w:rsidR="00BC0EB2" w:rsidRPr="00BC0EB2" w:rsidRDefault="00BC0EB2" w:rsidP="005C531F">
            <w:pPr>
              <w:suppressAutoHyphens/>
              <w:jc w:val="right"/>
              <w:rPr>
                <w:sz w:val="24"/>
                <w:szCs w:val="24"/>
              </w:rPr>
            </w:pPr>
          </w:p>
        </w:tc>
        <w:tc>
          <w:tcPr>
            <w:tcW w:w="1701" w:type="dxa"/>
            <w:shd w:val="clear" w:color="auto" w:fill="auto"/>
            <w:noWrap/>
            <w:vAlign w:val="bottom"/>
            <w:hideMark/>
          </w:tcPr>
          <w:p w:rsidR="00BC0EB2" w:rsidRPr="00BC0EB2" w:rsidRDefault="00BC0EB2" w:rsidP="005C531F">
            <w:pPr>
              <w:suppressAutoHyphens/>
              <w:jc w:val="center"/>
              <w:rPr>
                <w:sz w:val="24"/>
                <w:szCs w:val="24"/>
              </w:rPr>
            </w:pPr>
            <w:r w:rsidRPr="00BC0EB2">
              <w:rPr>
                <w:sz w:val="24"/>
                <w:szCs w:val="24"/>
              </w:rPr>
              <w:t>Plocha A (1)</w:t>
            </w:r>
          </w:p>
        </w:tc>
        <w:tc>
          <w:tcPr>
            <w:tcW w:w="1654" w:type="dxa"/>
            <w:shd w:val="clear" w:color="auto" w:fill="auto"/>
            <w:noWrap/>
            <w:vAlign w:val="bottom"/>
            <w:hideMark/>
          </w:tcPr>
          <w:p w:rsidR="00BC0EB2" w:rsidRPr="00BC0EB2" w:rsidRDefault="00BC0EB2" w:rsidP="005C531F">
            <w:pPr>
              <w:suppressAutoHyphens/>
              <w:jc w:val="center"/>
              <w:rPr>
                <w:sz w:val="24"/>
                <w:szCs w:val="24"/>
              </w:rPr>
            </w:pPr>
            <w:r w:rsidRPr="00BC0EB2">
              <w:rPr>
                <w:sz w:val="24"/>
                <w:szCs w:val="24"/>
              </w:rPr>
              <w:t>Plocha B (0.6)</w:t>
            </w:r>
          </w:p>
        </w:tc>
        <w:tc>
          <w:tcPr>
            <w:tcW w:w="1654" w:type="dxa"/>
            <w:shd w:val="clear" w:color="auto" w:fill="auto"/>
            <w:noWrap/>
            <w:vAlign w:val="bottom"/>
            <w:hideMark/>
          </w:tcPr>
          <w:p w:rsidR="00BC0EB2" w:rsidRPr="00BC0EB2" w:rsidRDefault="00BC0EB2" w:rsidP="005C531F">
            <w:pPr>
              <w:suppressAutoHyphens/>
              <w:jc w:val="center"/>
              <w:rPr>
                <w:sz w:val="24"/>
                <w:szCs w:val="24"/>
              </w:rPr>
            </w:pPr>
            <w:r w:rsidRPr="00BC0EB2">
              <w:rPr>
                <w:sz w:val="24"/>
                <w:szCs w:val="24"/>
              </w:rPr>
              <w:t>Plocha C (0.5)</w:t>
            </w:r>
          </w:p>
        </w:tc>
      </w:tr>
      <w:tr w:rsidR="00026F5A" w:rsidRPr="00BC0EB2" w:rsidTr="001C6841">
        <w:trPr>
          <w:trHeight w:val="315"/>
        </w:trPr>
        <w:tc>
          <w:tcPr>
            <w:tcW w:w="2425" w:type="dxa"/>
            <w:shd w:val="clear" w:color="auto" w:fill="auto"/>
            <w:noWrap/>
            <w:vAlign w:val="bottom"/>
            <w:hideMark/>
          </w:tcPr>
          <w:p w:rsidR="00BC0EB2" w:rsidRPr="00BC0EB2" w:rsidRDefault="00BC0EB2" w:rsidP="005C531F">
            <w:pPr>
              <w:suppressAutoHyphens/>
              <w:rPr>
                <w:sz w:val="24"/>
                <w:szCs w:val="24"/>
              </w:rPr>
            </w:pPr>
            <w:r w:rsidRPr="00BC0EB2">
              <w:rPr>
                <w:sz w:val="24"/>
                <w:szCs w:val="24"/>
              </w:rPr>
              <w:t> </w:t>
            </w:r>
          </w:p>
        </w:tc>
        <w:tc>
          <w:tcPr>
            <w:tcW w:w="1559" w:type="dxa"/>
            <w:shd w:val="clear" w:color="auto" w:fill="auto"/>
            <w:noWrap/>
            <w:vAlign w:val="bottom"/>
            <w:hideMark/>
          </w:tcPr>
          <w:p w:rsidR="00BC0EB2" w:rsidRPr="00BC0EB2" w:rsidRDefault="00026F5A" w:rsidP="005C531F">
            <w:pPr>
              <w:suppressAutoHyphens/>
              <w:jc w:val="center"/>
              <w:rPr>
                <w:sz w:val="24"/>
                <w:szCs w:val="24"/>
              </w:rPr>
            </w:pPr>
            <w:r w:rsidRPr="00BC0EB2">
              <w:rPr>
                <w:sz w:val="24"/>
                <w:szCs w:val="24"/>
              </w:rPr>
              <w:t>V</w:t>
            </w:r>
            <w:r w:rsidR="00BC0EB2" w:rsidRPr="00BC0EB2">
              <w:rPr>
                <w:sz w:val="24"/>
                <w:szCs w:val="24"/>
              </w:rPr>
              <w:t>ýměra</w:t>
            </w:r>
            <w:r>
              <w:rPr>
                <w:sz w:val="24"/>
                <w:szCs w:val="24"/>
              </w:rPr>
              <w:t xml:space="preserve"> v m</w:t>
            </w:r>
            <w:r w:rsidRPr="00026F5A">
              <w:rPr>
                <w:sz w:val="24"/>
                <w:szCs w:val="24"/>
                <w:vertAlign w:val="superscript"/>
              </w:rPr>
              <w:t>2</w:t>
            </w:r>
          </w:p>
        </w:tc>
        <w:tc>
          <w:tcPr>
            <w:tcW w:w="1701" w:type="dxa"/>
            <w:shd w:val="clear" w:color="auto" w:fill="auto"/>
            <w:noWrap/>
            <w:vAlign w:val="bottom"/>
            <w:hideMark/>
          </w:tcPr>
          <w:p w:rsidR="00BC0EB2" w:rsidRPr="00BC0EB2" w:rsidRDefault="00BC0EB2" w:rsidP="005C531F">
            <w:pPr>
              <w:suppressAutoHyphens/>
              <w:jc w:val="center"/>
              <w:rPr>
                <w:sz w:val="24"/>
                <w:szCs w:val="24"/>
              </w:rPr>
            </w:pPr>
            <w:r w:rsidRPr="00BC0EB2">
              <w:rPr>
                <w:sz w:val="24"/>
                <w:szCs w:val="24"/>
              </w:rPr>
              <w:t>131</w:t>
            </w:r>
            <w:r w:rsidR="00026F5A">
              <w:rPr>
                <w:sz w:val="24"/>
                <w:szCs w:val="24"/>
              </w:rPr>
              <w:t>,</w:t>
            </w:r>
            <w:r w:rsidRPr="00BC0EB2">
              <w:rPr>
                <w:sz w:val="24"/>
                <w:szCs w:val="24"/>
              </w:rPr>
              <w:t>95</w:t>
            </w:r>
            <w:r w:rsidR="00304A4A">
              <w:rPr>
                <w:sz w:val="24"/>
                <w:szCs w:val="24"/>
              </w:rPr>
              <w:t xml:space="preserve"> Kč/m</w:t>
            </w:r>
            <w:r w:rsidR="00304A4A" w:rsidRPr="00304A4A">
              <w:rPr>
                <w:sz w:val="24"/>
                <w:szCs w:val="24"/>
                <w:vertAlign w:val="superscript"/>
              </w:rPr>
              <w:t>2</w:t>
            </w:r>
          </w:p>
        </w:tc>
        <w:tc>
          <w:tcPr>
            <w:tcW w:w="1654" w:type="dxa"/>
            <w:shd w:val="clear" w:color="auto" w:fill="auto"/>
            <w:noWrap/>
            <w:vAlign w:val="bottom"/>
            <w:hideMark/>
          </w:tcPr>
          <w:p w:rsidR="00BC0EB2" w:rsidRPr="00BC0EB2" w:rsidRDefault="00BC0EB2" w:rsidP="005C531F">
            <w:pPr>
              <w:suppressAutoHyphens/>
              <w:jc w:val="center"/>
              <w:rPr>
                <w:sz w:val="24"/>
                <w:szCs w:val="24"/>
              </w:rPr>
            </w:pPr>
            <w:r w:rsidRPr="00BC0EB2">
              <w:rPr>
                <w:sz w:val="24"/>
                <w:szCs w:val="24"/>
              </w:rPr>
              <w:t>79</w:t>
            </w:r>
            <w:r w:rsidR="00304A4A">
              <w:rPr>
                <w:sz w:val="24"/>
                <w:szCs w:val="24"/>
              </w:rPr>
              <w:t>,</w:t>
            </w:r>
            <w:r w:rsidRPr="00BC0EB2">
              <w:rPr>
                <w:sz w:val="24"/>
                <w:szCs w:val="24"/>
              </w:rPr>
              <w:t>17</w:t>
            </w:r>
            <w:r w:rsidR="00304A4A">
              <w:rPr>
                <w:sz w:val="24"/>
                <w:szCs w:val="24"/>
              </w:rPr>
              <w:t xml:space="preserve"> Kč/m</w:t>
            </w:r>
            <w:r w:rsidR="00304A4A" w:rsidRPr="00304A4A">
              <w:rPr>
                <w:sz w:val="24"/>
                <w:szCs w:val="24"/>
                <w:vertAlign w:val="superscript"/>
              </w:rPr>
              <w:t>2</w:t>
            </w:r>
          </w:p>
        </w:tc>
        <w:tc>
          <w:tcPr>
            <w:tcW w:w="1654" w:type="dxa"/>
            <w:shd w:val="clear" w:color="auto" w:fill="auto"/>
            <w:noWrap/>
            <w:vAlign w:val="bottom"/>
            <w:hideMark/>
          </w:tcPr>
          <w:p w:rsidR="00BC0EB2" w:rsidRPr="00BC0EB2" w:rsidRDefault="00BC0EB2" w:rsidP="005C531F">
            <w:pPr>
              <w:suppressAutoHyphens/>
              <w:jc w:val="center"/>
              <w:rPr>
                <w:sz w:val="24"/>
                <w:szCs w:val="24"/>
              </w:rPr>
            </w:pPr>
            <w:r w:rsidRPr="00BC0EB2">
              <w:rPr>
                <w:sz w:val="24"/>
                <w:szCs w:val="24"/>
              </w:rPr>
              <w:t>65</w:t>
            </w:r>
            <w:r w:rsidR="00304A4A">
              <w:rPr>
                <w:sz w:val="24"/>
                <w:szCs w:val="24"/>
              </w:rPr>
              <w:t>,</w:t>
            </w:r>
            <w:r w:rsidRPr="00BC0EB2">
              <w:rPr>
                <w:sz w:val="24"/>
                <w:szCs w:val="24"/>
              </w:rPr>
              <w:t>975</w:t>
            </w:r>
            <w:r w:rsidR="00304A4A">
              <w:rPr>
                <w:sz w:val="24"/>
                <w:szCs w:val="24"/>
              </w:rPr>
              <w:t xml:space="preserve"> Kč/m</w:t>
            </w:r>
            <w:r w:rsidR="00304A4A" w:rsidRPr="00304A4A">
              <w:rPr>
                <w:sz w:val="24"/>
                <w:szCs w:val="24"/>
                <w:vertAlign w:val="superscript"/>
              </w:rPr>
              <w:t>2</w:t>
            </w:r>
          </w:p>
        </w:tc>
      </w:tr>
      <w:tr w:rsidR="00026F5A" w:rsidRPr="00BC0EB2" w:rsidTr="00A61301">
        <w:trPr>
          <w:trHeight w:val="315"/>
        </w:trPr>
        <w:tc>
          <w:tcPr>
            <w:tcW w:w="2425" w:type="dxa"/>
            <w:shd w:val="clear" w:color="auto" w:fill="auto"/>
            <w:noWrap/>
            <w:vAlign w:val="bottom"/>
            <w:hideMark/>
          </w:tcPr>
          <w:p w:rsidR="00BC0EB2" w:rsidRPr="00BC0EB2" w:rsidRDefault="00BC0EB2" w:rsidP="005C531F">
            <w:pPr>
              <w:suppressAutoHyphens/>
              <w:rPr>
                <w:sz w:val="24"/>
                <w:szCs w:val="24"/>
              </w:rPr>
            </w:pPr>
            <w:r w:rsidRPr="00BC0EB2">
              <w:rPr>
                <w:sz w:val="24"/>
                <w:szCs w:val="24"/>
              </w:rPr>
              <w:t>váhovna v provozní budově</w:t>
            </w:r>
          </w:p>
        </w:tc>
        <w:tc>
          <w:tcPr>
            <w:tcW w:w="1559" w:type="dxa"/>
            <w:shd w:val="clear" w:color="auto" w:fill="auto"/>
            <w:noWrap/>
            <w:vAlign w:val="bottom"/>
            <w:hideMark/>
          </w:tcPr>
          <w:p w:rsidR="00BC0EB2" w:rsidRPr="00BC0EB2" w:rsidRDefault="00BC0EB2" w:rsidP="005C531F">
            <w:pPr>
              <w:suppressAutoHyphens/>
              <w:jc w:val="right"/>
              <w:rPr>
                <w:sz w:val="24"/>
                <w:szCs w:val="24"/>
              </w:rPr>
            </w:pPr>
            <w:r w:rsidRPr="00BC0EB2">
              <w:rPr>
                <w:sz w:val="24"/>
                <w:szCs w:val="24"/>
              </w:rPr>
              <w:t>13</w:t>
            </w:r>
            <w:r w:rsidR="00026F5A">
              <w:rPr>
                <w:sz w:val="24"/>
                <w:szCs w:val="24"/>
              </w:rPr>
              <w:t>,</w:t>
            </w:r>
            <w:r w:rsidRPr="00BC0EB2">
              <w:rPr>
                <w:sz w:val="24"/>
                <w:szCs w:val="24"/>
              </w:rPr>
              <w:t>5</w:t>
            </w:r>
          </w:p>
        </w:tc>
        <w:tc>
          <w:tcPr>
            <w:tcW w:w="1701" w:type="dxa"/>
            <w:shd w:val="clear" w:color="auto" w:fill="FFFFFF" w:themeFill="background1"/>
            <w:noWrap/>
            <w:vAlign w:val="bottom"/>
            <w:hideMark/>
          </w:tcPr>
          <w:p w:rsidR="00BC0EB2" w:rsidRPr="00BC0EB2" w:rsidRDefault="00BC0EB2" w:rsidP="005C531F">
            <w:pPr>
              <w:suppressAutoHyphens/>
              <w:jc w:val="right"/>
              <w:rPr>
                <w:sz w:val="24"/>
                <w:szCs w:val="24"/>
              </w:rPr>
            </w:pPr>
            <w:r w:rsidRPr="00BC0EB2">
              <w:rPr>
                <w:sz w:val="24"/>
                <w:szCs w:val="24"/>
              </w:rPr>
              <w:t>1</w:t>
            </w:r>
            <w:r w:rsidR="00026F5A">
              <w:rPr>
                <w:sz w:val="24"/>
                <w:szCs w:val="24"/>
              </w:rPr>
              <w:t>.</w:t>
            </w:r>
            <w:r w:rsidRPr="00BC0EB2">
              <w:rPr>
                <w:sz w:val="24"/>
                <w:szCs w:val="24"/>
              </w:rPr>
              <w:t>781</w:t>
            </w:r>
            <w:r w:rsidR="00026F5A">
              <w:rPr>
                <w:sz w:val="24"/>
                <w:szCs w:val="24"/>
              </w:rPr>
              <w:t>,</w:t>
            </w:r>
            <w:r w:rsidRPr="00BC0EB2">
              <w:rPr>
                <w:sz w:val="24"/>
                <w:szCs w:val="24"/>
              </w:rPr>
              <w:t>33 Kč</w:t>
            </w:r>
          </w:p>
        </w:tc>
        <w:tc>
          <w:tcPr>
            <w:tcW w:w="1654" w:type="dxa"/>
            <w:shd w:val="clear" w:color="auto" w:fill="FFFFFF" w:themeFill="background1"/>
            <w:noWrap/>
            <w:vAlign w:val="bottom"/>
            <w:hideMark/>
          </w:tcPr>
          <w:p w:rsidR="00BC0EB2" w:rsidRPr="00BC0EB2" w:rsidRDefault="00BC0EB2" w:rsidP="005C531F">
            <w:pPr>
              <w:suppressAutoHyphens/>
              <w:jc w:val="right"/>
              <w:rPr>
                <w:sz w:val="24"/>
                <w:szCs w:val="24"/>
              </w:rPr>
            </w:pPr>
            <w:r w:rsidRPr="00BC0EB2">
              <w:rPr>
                <w:sz w:val="24"/>
                <w:szCs w:val="24"/>
              </w:rPr>
              <w:t> </w:t>
            </w:r>
          </w:p>
        </w:tc>
        <w:tc>
          <w:tcPr>
            <w:tcW w:w="1654" w:type="dxa"/>
            <w:shd w:val="clear" w:color="auto" w:fill="FFFFFF" w:themeFill="background1"/>
            <w:noWrap/>
            <w:vAlign w:val="bottom"/>
            <w:hideMark/>
          </w:tcPr>
          <w:p w:rsidR="00BC0EB2" w:rsidRPr="00BC0EB2" w:rsidRDefault="00BC0EB2" w:rsidP="005C531F">
            <w:pPr>
              <w:suppressAutoHyphens/>
              <w:jc w:val="right"/>
              <w:rPr>
                <w:sz w:val="24"/>
                <w:szCs w:val="24"/>
              </w:rPr>
            </w:pPr>
            <w:r w:rsidRPr="00BC0EB2">
              <w:rPr>
                <w:sz w:val="24"/>
                <w:szCs w:val="24"/>
              </w:rPr>
              <w:t> </w:t>
            </w:r>
          </w:p>
        </w:tc>
      </w:tr>
      <w:tr w:rsidR="00026F5A" w:rsidRPr="00BC0EB2" w:rsidTr="00A61301">
        <w:trPr>
          <w:trHeight w:val="315"/>
        </w:trPr>
        <w:tc>
          <w:tcPr>
            <w:tcW w:w="2425" w:type="dxa"/>
            <w:shd w:val="clear" w:color="auto" w:fill="auto"/>
            <w:noWrap/>
            <w:vAlign w:val="bottom"/>
            <w:hideMark/>
          </w:tcPr>
          <w:p w:rsidR="00BC0EB2" w:rsidRPr="00BC0EB2" w:rsidRDefault="00BC0EB2" w:rsidP="005C531F">
            <w:pPr>
              <w:suppressAutoHyphens/>
              <w:rPr>
                <w:sz w:val="24"/>
                <w:szCs w:val="24"/>
              </w:rPr>
            </w:pPr>
            <w:r w:rsidRPr="00BC0EB2">
              <w:rPr>
                <w:sz w:val="24"/>
                <w:szCs w:val="24"/>
              </w:rPr>
              <w:t>ostatní prostory v provozní budově</w:t>
            </w:r>
          </w:p>
        </w:tc>
        <w:tc>
          <w:tcPr>
            <w:tcW w:w="1559" w:type="dxa"/>
            <w:shd w:val="clear" w:color="auto" w:fill="auto"/>
            <w:noWrap/>
            <w:vAlign w:val="bottom"/>
            <w:hideMark/>
          </w:tcPr>
          <w:p w:rsidR="00BC0EB2" w:rsidRPr="00BC0EB2" w:rsidRDefault="00BC0EB2" w:rsidP="005C531F">
            <w:pPr>
              <w:suppressAutoHyphens/>
              <w:jc w:val="right"/>
              <w:rPr>
                <w:sz w:val="24"/>
                <w:szCs w:val="24"/>
              </w:rPr>
            </w:pPr>
            <w:r w:rsidRPr="00BC0EB2">
              <w:rPr>
                <w:sz w:val="24"/>
                <w:szCs w:val="24"/>
              </w:rPr>
              <w:t>67</w:t>
            </w:r>
            <w:r w:rsidR="00026F5A">
              <w:rPr>
                <w:sz w:val="24"/>
                <w:szCs w:val="24"/>
              </w:rPr>
              <w:t>,</w:t>
            </w:r>
            <w:r w:rsidRPr="00BC0EB2">
              <w:rPr>
                <w:sz w:val="24"/>
                <w:szCs w:val="24"/>
              </w:rPr>
              <w:t>5</w:t>
            </w:r>
          </w:p>
        </w:tc>
        <w:tc>
          <w:tcPr>
            <w:tcW w:w="1701" w:type="dxa"/>
            <w:shd w:val="clear" w:color="auto" w:fill="FFFFFF" w:themeFill="background1"/>
            <w:noWrap/>
            <w:vAlign w:val="bottom"/>
            <w:hideMark/>
          </w:tcPr>
          <w:p w:rsidR="00BC0EB2" w:rsidRPr="00BC0EB2" w:rsidRDefault="00BC0EB2" w:rsidP="005C531F">
            <w:pPr>
              <w:suppressAutoHyphens/>
              <w:rPr>
                <w:sz w:val="24"/>
                <w:szCs w:val="24"/>
              </w:rPr>
            </w:pPr>
            <w:r w:rsidRPr="00BC0EB2">
              <w:rPr>
                <w:sz w:val="24"/>
                <w:szCs w:val="24"/>
              </w:rPr>
              <w:t> </w:t>
            </w:r>
          </w:p>
        </w:tc>
        <w:tc>
          <w:tcPr>
            <w:tcW w:w="1654" w:type="dxa"/>
            <w:shd w:val="clear" w:color="auto" w:fill="FFFFFF" w:themeFill="background1"/>
            <w:noWrap/>
            <w:vAlign w:val="bottom"/>
            <w:hideMark/>
          </w:tcPr>
          <w:p w:rsidR="00BC0EB2" w:rsidRPr="00BC0EB2" w:rsidRDefault="00BC0EB2" w:rsidP="005C531F">
            <w:pPr>
              <w:suppressAutoHyphens/>
              <w:jc w:val="right"/>
              <w:rPr>
                <w:sz w:val="24"/>
                <w:szCs w:val="24"/>
              </w:rPr>
            </w:pPr>
            <w:r w:rsidRPr="00BC0EB2">
              <w:rPr>
                <w:sz w:val="24"/>
                <w:szCs w:val="24"/>
              </w:rPr>
              <w:t> </w:t>
            </w:r>
          </w:p>
        </w:tc>
        <w:tc>
          <w:tcPr>
            <w:tcW w:w="1654" w:type="dxa"/>
            <w:shd w:val="clear" w:color="auto" w:fill="FFFFFF" w:themeFill="background1"/>
            <w:noWrap/>
            <w:vAlign w:val="bottom"/>
            <w:hideMark/>
          </w:tcPr>
          <w:p w:rsidR="00BC0EB2" w:rsidRPr="00BC0EB2" w:rsidRDefault="00BC0EB2" w:rsidP="005C531F">
            <w:pPr>
              <w:suppressAutoHyphens/>
              <w:jc w:val="right"/>
              <w:rPr>
                <w:sz w:val="24"/>
                <w:szCs w:val="24"/>
              </w:rPr>
            </w:pPr>
            <w:r w:rsidRPr="00BC0EB2">
              <w:rPr>
                <w:sz w:val="24"/>
                <w:szCs w:val="24"/>
              </w:rPr>
              <w:t>4</w:t>
            </w:r>
            <w:r w:rsidR="00026F5A">
              <w:rPr>
                <w:sz w:val="24"/>
                <w:szCs w:val="24"/>
              </w:rPr>
              <w:t>.</w:t>
            </w:r>
            <w:r w:rsidRPr="00BC0EB2">
              <w:rPr>
                <w:sz w:val="24"/>
                <w:szCs w:val="24"/>
              </w:rPr>
              <w:t>453</w:t>
            </w:r>
            <w:r w:rsidR="00026F5A">
              <w:rPr>
                <w:sz w:val="24"/>
                <w:szCs w:val="24"/>
              </w:rPr>
              <w:t>,</w:t>
            </w:r>
            <w:r w:rsidRPr="00BC0EB2">
              <w:rPr>
                <w:sz w:val="24"/>
                <w:szCs w:val="24"/>
              </w:rPr>
              <w:t>31 Kč</w:t>
            </w:r>
          </w:p>
        </w:tc>
      </w:tr>
      <w:tr w:rsidR="00026F5A" w:rsidRPr="00BC0EB2" w:rsidTr="00A61301">
        <w:trPr>
          <w:trHeight w:val="315"/>
        </w:trPr>
        <w:tc>
          <w:tcPr>
            <w:tcW w:w="2425" w:type="dxa"/>
            <w:shd w:val="clear" w:color="auto" w:fill="auto"/>
            <w:noWrap/>
            <w:vAlign w:val="bottom"/>
            <w:hideMark/>
          </w:tcPr>
          <w:p w:rsidR="00BC0EB2" w:rsidRPr="00BC0EB2" w:rsidRDefault="00BC0EB2" w:rsidP="005C531F">
            <w:pPr>
              <w:suppressAutoHyphens/>
              <w:rPr>
                <w:sz w:val="24"/>
                <w:szCs w:val="24"/>
              </w:rPr>
            </w:pPr>
            <w:r w:rsidRPr="00BC0EB2">
              <w:rPr>
                <w:sz w:val="24"/>
                <w:szCs w:val="24"/>
              </w:rPr>
              <w:t>ocelová hala</w:t>
            </w:r>
          </w:p>
        </w:tc>
        <w:tc>
          <w:tcPr>
            <w:tcW w:w="1559" w:type="dxa"/>
            <w:shd w:val="clear" w:color="auto" w:fill="auto"/>
            <w:noWrap/>
            <w:vAlign w:val="bottom"/>
            <w:hideMark/>
          </w:tcPr>
          <w:p w:rsidR="00BC0EB2" w:rsidRPr="00BC0EB2" w:rsidRDefault="00BC0EB2" w:rsidP="005C531F">
            <w:pPr>
              <w:suppressAutoHyphens/>
              <w:jc w:val="right"/>
              <w:rPr>
                <w:sz w:val="24"/>
                <w:szCs w:val="24"/>
              </w:rPr>
            </w:pPr>
            <w:r w:rsidRPr="00BC0EB2">
              <w:rPr>
                <w:sz w:val="24"/>
                <w:szCs w:val="24"/>
              </w:rPr>
              <w:t>144</w:t>
            </w:r>
          </w:p>
        </w:tc>
        <w:tc>
          <w:tcPr>
            <w:tcW w:w="1701" w:type="dxa"/>
            <w:shd w:val="clear" w:color="auto" w:fill="FFFFFF" w:themeFill="background1"/>
            <w:noWrap/>
            <w:vAlign w:val="bottom"/>
            <w:hideMark/>
          </w:tcPr>
          <w:p w:rsidR="00BC0EB2" w:rsidRPr="00BC0EB2" w:rsidRDefault="00BC0EB2" w:rsidP="005C531F">
            <w:pPr>
              <w:suppressAutoHyphens/>
              <w:rPr>
                <w:sz w:val="24"/>
                <w:szCs w:val="24"/>
              </w:rPr>
            </w:pPr>
            <w:r w:rsidRPr="00BC0EB2">
              <w:rPr>
                <w:sz w:val="24"/>
                <w:szCs w:val="24"/>
              </w:rPr>
              <w:t> </w:t>
            </w:r>
          </w:p>
        </w:tc>
        <w:tc>
          <w:tcPr>
            <w:tcW w:w="1654" w:type="dxa"/>
            <w:shd w:val="clear" w:color="auto" w:fill="FFFFFF" w:themeFill="background1"/>
            <w:noWrap/>
            <w:vAlign w:val="bottom"/>
            <w:hideMark/>
          </w:tcPr>
          <w:p w:rsidR="00BC0EB2" w:rsidRPr="00BC0EB2" w:rsidRDefault="00BC0EB2" w:rsidP="005C531F">
            <w:pPr>
              <w:suppressAutoHyphens/>
              <w:jc w:val="right"/>
              <w:rPr>
                <w:sz w:val="24"/>
                <w:szCs w:val="24"/>
              </w:rPr>
            </w:pPr>
            <w:r w:rsidRPr="00BC0EB2">
              <w:rPr>
                <w:sz w:val="24"/>
                <w:szCs w:val="24"/>
              </w:rPr>
              <w:t>11</w:t>
            </w:r>
            <w:r w:rsidR="00026F5A">
              <w:rPr>
                <w:sz w:val="24"/>
                <w:szCs w:val="24"/>
              </w:rPr>
              <w:t>.</w:t>
            </w:r>
            <w:r w:rsidRPr="00BC0EB2">
              <w:rPr>
                <w:sz w:val="24"/>
                <w:szCs w:val="24"/>
              </w:rPr>
              <w:t>400</w:t>
            </w:r>
            <w:r w:rsidR="00026F5A">
              <w:rPr>
                <w:sz w:val="24"/>
                <w:szCs w:val="24"/>
              </w:rPr>
              <w:t>,</w:t>
            </w:r>
            <w:r w:rsidRPr="00BC0EB2">
              <w:rPr>
                <w:sz w:val="24"/>
                <w:szCs w:val="24"/>
              </w:rPr>
              <w:t>48 Kč</w:t>
            </w:r>
          </w:p>
        </w:tc>
        <w:tc>
          <w:tcPr>
            <w:tcW w:w="1654" w:type="dxa"/>
            <w:shd w:val="clear" w:color="auto" w:fill="FFFFFF" w:themeFill="background1"/>
            <w:noWrap/>
            <w:vAlign w:val="bottom"/>
            <w:hideMark/>
          </w:tcPr>
          <w:p w:rsidR="00BC0EB2" w:rsidRPr="00BC0EB2" w:rsidRDefault="00BC0EB2" w:rsidP="005C531F">
            <w:pPr>
              <w:suppressAutoHyphens/>
              <w:jc w:val="right"/>
              <w:rPr>
                <w:sz w:val="24"/>
                <w:szCs w:val="24"/>
              </w:rPr>
            </w:pPr>
            <w:r w:rsidRPr="00BC0EB2">
              <w:rPr>
                <w:sz w:val="24"/>
                <w:szCs w:val="24"/>
              </w:rPr>
              <w:t> </w:t>
            </w:r>
          </w:p>
        </w:tc>
      </w:tr>
      <w:tr w:rsidR="00026F5A" w:rsidRPr="00BC0EB2" w:rsidTr="00A61301">
        <w:trPr>
          <w:trHeight w:val="315"/>
        </w:trPr>
        <w:tc>
          <w:tcPr>
            <w:tcW w:w="2425" w:type="dxa"/>
            <w:shd w:val="clear" w:color="auto" w:fill="auto"/>
            <w:noWrap/>
            <w:vAlign w:val="bottom"/>
            <w:hideMark/>
          </w:tcPr>
          <w:p w:rsidR="00BC0EB2" w:rsidRPr="00BC0EB2" w:rsidRDefault="00BC0EB2" w:rsidP="005C531F">
            <w:pPr>
              <w:suppressAutoHyphens/>
              <w:rPr>
                <w:sz w:val="24"/>
                <w:szCs w:val="24"/>
              </w:rPr>
            </w:pPr>
            <w:r w:rsidRPr="00BC0EB2">
              <w:rPr>
                <w:sz w:val="24"/>
                <w:szCs w:val="24"/>
              </w:rPr>
              <w:t>překladiště smetků</w:t>
            </w:r>
          </w:p>
        </w:tc>
        <w:tc>
          <w:tcPr>
            <w:tcW w:w="1559" w:type="dxa"/>
            <w:shd w:val="clear" w:color="auto" w:fill="auto"/>
            <w:noWrap/>
            <w:vAlign w:val="bottom"/>
            <w:hideMark/>
          </w:tcPr>
          <w:p w:rsidR="00BC0EB2" w:rsidRPr="00BC0EB2" w:rsidRDefault="00BC0EB2" w:rsidP="005C531F">
            <w:pPr>
              <w:suppressAutoHyphens/>
              <w:jc w:val="right"/>
              <w:rPr>
                <w:sz w:val="24"/>
                <w:szCs w:val="24"/>
              </w:rPr>
            </w:pPr>
            <w:r w:rsidRPr="00BC0EB2">
              <w:rPr>
                <w:sz w:val="24"/>
                <w:szCs w:val="24"/>
              </w:rPr>
              <w:t>150</w:t>
            </w:r>
          </w:p>
        </w:tc>
        <w:tc>
          <w:tcPr>
            <w:tcW w:w="1701" w:type="dxa"/>
            <w:shd w:val="clear" w:color="auto" w:fill="FFFFFF" w:themeFill="background1"/>
            <w:noWrap/>
            <w:vAlign w:val="bottom"/>
            <w:hideMark/>
          </w:tcPr>
          <w:p w:rsidR="00BC0EB2" w:rsidRPr="00BC0EB2" w:rsidRDefault="00BC0EB2" w:rsidP="005C531F">
            <w:pPr>
              <w:suppressAutoHyphens/>
              <w:rPr>
                <w:sz w:val="24"/>
                <w:szCs w:val="24"/>
              </w:rPr>
            </w:pPr>
            <w:r w:rsidRPr="00BC0EB2">
              <w:rPr>
                <w:sz w:val="24"/>
                <w:szCs w:val="24"/>
              </w:rPr>
              <w:t> </w:t>
            </w:r>
          </w:p>
        </w:tc>
        <w:tc>
          <w:tcPr>
            <w:tcW w:w="1654" w:type="dxa"/>
            <w:shd w:val="clear" w:color="auto" w:fill="FFFFFF" w:themeFill="background1"/>
            <w:noWrap/>
            <w:vAlign w:val="bottom"/>
            <w:hideMark/>
          </w:tcPr>
          <w:p w:rsidR="00BC0EB2" w:rsidRPr="00BC0EB2" w:rsidRDefault="00BC0EB2" w:rsidP="005C531F">
            <w:pPr>
              <w:suppressAutoHyphens/>
              <w:jc w:val="right"/>
              <w:rPr>
                <w:sz w:val="24"/>
                <w:szCs w:val="24"/>
              </w:rPr>
            </w:pPr>
            <w:r w:rsidRPr="00BC0EB2">
              <w:rPr>
                <w:sz w:val="24"/>
                <w:szCs w:val="24"/>
              </w:rPr>
              <w:t>11</w:t>
            </w:r>
            <w:r w:rsidR="00026F5A">
              <w:rPr>
                <w:sz w:val="24"/>
                <w:szCs w:val="24"/>
              </w:rPr>
              <w:t>.</w:t>
            </w:r>
            <w:r w:rsidRPr="00BC0EB2">
              <w:rPr>
                <w:sz w:val="24"/>
                <w:szCs w:val="24"/>
              </w:rPr>
              <w:t>875</w:t>
            </w:r>
            <w:r w:rsidR="00026F5A">
              <w:rPr>
                <w:sz w:val="24"/>
                <w:szCs w:val="24"/>
              </w:rPr>
              <w:t>,</w:t>
            </w:r>
            <w:r w:rsidRPr="00BC0EB2">
              <w:rPr>
                <w:sz w:val="24"/>
                <w:szCs w:val="24"/>
              </w:rPr>
              <w:t>50 Kč</w:t>
            </w:r>
          </w:p>
        </w:tc>
        <w:tc>
          <w:tcPr>
            <w:tcW w:w="1654" w:type="dxa"/>
            <w:shd w:val="clear" w:color="auto" w:fill="FFFFFF" w:themeFill="background1"/>
            <w:noWrap/>
            <w:vAlign w:val="bottom"/>
            <w:hideMark/>
          </w:tcPr>
          <w:p w:rsidR="00BC0EB2" w:rsidRPr="00BC0EB2" w:rsidRDefault="00BC0EB2" w:rsidP="005C531F">
            <w:pPr>
              <w:suppressAutoHyphens/>
              <w:jc w:val="right"/>
              <w:rPr>
                <w:sz w:val="24"/>
                <w:szCs w:val="24"/>
              </w:rPr>
            </w:pPr>
            <w:r w:rsidRPr="00BC0EB2">
              <w:rPr>
                <w:sz w:val="24"/>
                <w:szCs w:val="24"/>
              </w:rPr>
              <w:t> </w:t>
            </w:r>
          </w:p>
        </w:tc>
      </w:tr>
      <w:tr w:rsidR="00026F5A" w:rsidRPr="00BC0EB2" w:rsidTr="00A61301">
        <w:trPr>
          <w:trHeight w:val="315"/>
        </w:trPr>
        <w:tc>
          <w:tcPr>
            <w:tcW w:w="2425" w:type="dxa"/>
            <w:shd w:val="clear" w:color="auto" w:fill="auto"/>
            <w:noWrap/>
            <w:vAlign w:val="bottom"/>
            <w:hideMark/>
          </w:tcPr>
          <w:p w:rsidR="00BC0EB2" w:rsidRPr="00BC0EB2" w:rsidRDefault="00BC0EB2" w:rsidP="005C531F">
            <w:pPr>
              <w:suppressAutoHyphens/>
              <w:rPr>
                <w:sz w:val="24"/>
                <w:szCs w:val="24"/>
              </w:rPr>
            </w:pPr>
            <w:r w:rsidRPr="00BC0EB2">
              <w:rPr>
                <w:sz w:val="24"/>
                <w:szCs w:val="24"/>
              </w:rPr>
              <w:t>dvůr</w:t>
            </w:r>
          </w:p>
        </w:tc>
        <w:tc>
          <w:tcPr>
            <w:tcW w:w="1559" w:type="dxa"/>
            <w:shd w:val="clear" w:color="auto" w:fill="auto"/>
            <w:noWrap/>
            <w:vAlign w:val="bottom"/>
            <w:hideMark/>
          </w:tcPr>
          <w:p w:rsidR="00BC0EB2" w:rsidRPr="00BC0EB2" w:rsidRDefault="00BC0EB2" w:rsidP="005C531F">
            <w:pPr>
              <w:suppressAutoHyphens/>
              <w:jc w:val="right"/>
              <w:rPr>
                <w:sz w:val="24"/>
                <w:szCs w:val="24"/>
              </w:rPr>
            </w:pPr>
            <w:r w:rsidRPr="00BC0EB2">
              <w:rPr>
                <w:sz w:val="24"/>
                <w:szCs w:val="24"/>
              </w:rPr>
              <w:t>1299</w:t>
            </w:r>
            <w:r w:rsidR="00026F5A">
              <w:rPr>
                <w:sz w:val="24"/>
                <w:szCs w:val="24"/>
              </w:rPr>
              <w:t>,</w:t>
            </w:r>
            <w:r w:rsidRPr="00BC0EB2">
              <w:rPr>
                <w:sz w:val="24"/>
                <w:szCs w:val="24"/>
              </w:rPr>
              <w:t>75</w:t>
            </w:r>
          </w:p>
        </w:tc>
        <w:tc>
          <w:tcPr>
            <w:tcW w:w="1701" w:type="dxa"/>
            <w:shd w:val="clear" w:color="auto" w:fill="FFFFFF" w:themeFill="background1"/>
            <w:noWrap/>
            <w:vAlign w:val="bottom"/>
            <w:hideMark/>
          </w:tcPr>
          <w:p w:rsidR="00BC0EB2" w:rsidRPr="00BC0EB2" w:rsidRDefault="00BC0EB2" w:rsidP="005C531F">
            <w:pPr>
              <w:suppressAutoHyphens/>
              <w:rPr>
                <w:sz w:val="24"/>
                <w:szCs w:val="24"/>
              </w:rPr>
            </w:pPr>
            <w:r w:rsidRPr="00BC0EB2">
              <w:rPr>
                <w:sz w:val="24"/>
                <w:szCs w:val="24"/>
              </w:rPr>
              <w:t> </w:t>
            </w:r>
          </w:p>
        </w:tc>
        <w:tc>
          <w:tcPr>
            <w:tcW w:w="1654" w:type="dxa"/>
            <w:shd w:val="clear" w:color="auto" w:fill="FFFFFF" w:themeFill="background1"/>
            <w:noWrap/>
            <w:vAlign w:val="bottom"/>
            <w:hideMark/>
          </w:tcPr>
          <w:p w:rsidR="00BC0EB2" w:rsidRPr="00BC0EB2" w:rsidRDefault="00BC0EB2" w:rsidP="005C531F">
            <w:pPr>
              <w:suppressAutoHyphens/>
              <w:jc w:val="right"/>
              <w:rPr>
                <w:sz w:val="24"/>
                <w:szCs w:val="24"/>
              </w:rPr>
            </w:pPr>
            <w:r w:rsidRPr="00BC0EB2">
              <w:rPr>
                <w:sz w:val="24"/>
                <w:szCs w:val="24"/>
              </w:rPr>
              <w:t> </w:t>
            </w:r>
          </w:p>
        </w:tc>
        <w:tc>
          <w:tcPr>
            <w:tcW w:w="1654" w:type="dxa"/>
            <w:shd w:val="clear" w:color="auto" w:fill="FFFFFF" w:themeFill="background1"/>
            <w:noWrap/>
            <w:vAlign w:val="bottom"/>
            <w:hideMark/>
          </w:tcPr>
          <w:p w:rsidR="00BC0EB2" w:rsidRPr="00BC0EB2" w:rsidRDefault="007A00B3" w:rsidP="005C531F">
            <w:pPr>
              <w:suppressAutoHyphens/>
              <w:jc w:val="right"/>
              <w:rPr>
                <w:sz w:val="24"/>
                <w:szCs w:val="24"/>
              </w:rPr>
            </w:pPr>
            <w:r>
              <w:rPr>
                <w:sz w:val="24"/>
                <w:szCs w:val="24"/>
              </w:rPr>
              <w:t>0,00 Kč</w:t>
            </w:r>
            <w:r w:rsidR="00BC0EB2" w:rsidRPr="00BC0EB2">
              <w:rPr>
                <w:sz w:val="24"/>
                <w:szCs w:val="24"/>
              </w:rPr>
              <w:t> </w:t>
            </w:r>
          </w:p>
        </w:tc>
      </w:tr>
      <w:tr w:rsidR="00026F5A" w:rsidRPr="00BC0EB2" w:rsidTr="00A61301">
        <w:trPr>
          <w:trHeight w:val="315"/>
        </w:trPr>
        <w:tc>
          <w:tcPr>
            <w:tcW w:w="2425" w:type="dxa"/>
            <w:shd w:val="clear" w:color="auto" w:fill="auto"/>
            <w:noWrap/>
            <w:vAlign w:val="bottom"/>
            <w:hideMark/>
          </w:tcPr>
          <w:p w:rsidR="00BC0EB2" w:rsidRPr="00BC0EB2" w:rsidRDefault="00BC0EB2" w:rsidP="005C531F">
            <w:pPr>
              <w:suppressAutoHyphens/>
              <w:rPr>
                <w:sz w:val="24"/>
                <w:szCs w:val="24"/>
              </w:rPr>
            </w:pPr>
            <w:r w:rsidRPr="00BC0EB2">
              <w:rPr>
                <w:sz w:val="24"/>
                <w:szCs w:val="24"/>
              </w:rPr>
              <w:t>celkem výměra</w:t>
            </w:r>
          </w:p>
        </w:tc>
        <w:tc>
          <w:tcPr>
            <w:tcW w:w="1559" w:type="dxa"/>
            <w:shd w:val="clear" w:color="auto" w:fill="auto"/>
            <w:noWrap/>
            <w:vAlign w:val="bottom"/>
            <w:hideMark/>
          </w:tcPr>
          <w:p w:rsidR="00BC0EB2" w:rsidRPr="00BC0EB2" w:rsidRDefault="00BC0EB2" w:rsidP="005C531F">
            <w:pPr>
              <w:suppressAutoHyphens/>
              <w:jc w:val="right"/>
              <w:rPr>
                <w:sz w:val="24"/>
                <w:szCs w:val="24"/>
              </w:rPr>
            </w:pPr>
            <w:r w:rsidRPr="00BC0EB2">
              <w:rPr>
                <w:sz w:val="24"/>
                <w:szCs w:val="24"/>
              </w:rPr>
              <w:t>1674</w:t>
            </w:r>
            <w:r w:rsidR="00026F5A">
              <w:rPr>
                <w:sz w:val="24"/>
                <w:szCs w:val="24"/>
              </w:rPr>
              <w:t>,</w:t>
            </w:r>
            <w:r w:rsidRPr="00BC0EB2">
              <w:rPr>
                <w:sz w:val="24"/>
                <w:szCs w:val="24"/>
              </w:rPr>
              <w:t>75</w:t>
            </w:r>
          </w:p>
        </w:tc>
        <w:tc>
          <w:tcPr>
            <w:tcW w:w="1701" w:type="dxa"/>
            <w:shd w:val="clear" w:color="auto" w:fill="FFFFFF" w:themeFill="background1"/>
            <w:noWrap/>
            <w:vAlign w:val="bottom"/>
            <w:hideMark/>
          </w:tcPr>
          <w:p w:rsidR="00BC0EB2" w:rsidRPr="00BC0EB2" w:rsidRDefault="00BC0EB2" w:rsidP="005C531F">
            <w:pPr>
              <w:suppressAutoHyphens/>
              <w:jc w:val="right"/>
              <w:rPr>
                <w:sz w:val="24"/>
                <w:szCs w:val="24"/>
              </w:rPr>
            </w:pPr>
          </w:p>
        </w:tc>
        <w:tc>
          <w:tcPr>
            <w:tcW w:w="1654" w:type="dxa"/>
            <w:shd w:val="clear" w:color="auto" w:fill="FFFFFF" w:themeFill="background1"/>
            <w:noWrap/>
            <w:vAlign w:val="bottom"/>
            <w:hideMark/>
          </w:tcPr>
          <w:p w:rsidR="00BC0EB2" w:rsidRPr="00BC0EB2" w:rsidRDefault="00BC0EB2" w:rsidP="005C531F">
            <w:pPr>
              <w:suppressAutoHyphens/>
              <w:jc w:val="right"/>
              <w:rPr>
                <w:sz w:val="24"/>
                <w:szCs w:val="24"/>
              </w:rPr>
            </w:pPr>
          </w:p>
        </w:tc>
        <w:tc>
          <w:tcPr>
            <w:tcW w:w="1654" w:type="dxa"/>
            <w:shd w:val="clear" w:color="auto" w:fill="FFFFFF" w:themeFill="background1"/>
            <w:noWrap/>
            <w:vAlign w:val="bottom"/>
            <w:hideMark/>
          </w:tcPr>
          <w:p w:rsidR="00BC0EB2" w:rsidRPr="00BC0EB2" w:rsidRDefault="00BC0EB2" w:rsidP="005C531F">
            <w:pPr>
              <w:suppressAutoHyphens/>
              <w:jc w:val="right"/>
              <w:rPr>
                <w:sz w:val="24"/>
                <w:szCs w:val="24"/>
              </w:rPr>
            </w:pPr>
          </w:p>
        </w:tc>
      </w:tr>
      <w:tr w:rsidR="00026F5A" w:rsidRPr="00BC0EB2" w:rsidTr="001C6841">
        <w:trPr>
          <w:trHeight w:val="315"/>
        </w:trPr>
        <w:tc>
          <w:tcPr>
            <w:tcW w:w="2425" w:type="dxa"/>
            <w:shd w:val="clear" w:color="auto" w:fill="auto"/>
            <w:noWrap/>
            <w:vAlign w:val="bottom"/>
            <w:hideMark/>
          </w:tcPr>
          <w:p w:rsidR="00BC0EB2" w:rsidRPr="00BC0EB2" w:rsidRDefault="00BC0EB2" w:rsidP="005C531F">
            <w:pPr>
              <w:suppressAutoHyphens/>
              <w:rPr>
                <w:sz w:val="24"/>
                <w:szCs w:val="24"/>
              </w:rPr>
            </w:pPr>
            <w:r w:rsidRPr="00BC0EB2">
              <w:rPr>
                <w:sz w:val="24"/>
                <w:szCs w:val="24"/>
              </w:rPr>
              <w:t>celkem nájemné měsíčně</w:t>
            </w:r>
          </w:p>
        </w:tc>
        <w:tc>
          <w:tcPr>
            <w:tcW w:w="1559" w:type="dxa"/>
            <w:shd w:val="clear" w:color="auto" w:fill="auto"/>
            <w:noWrap/>
            <w:vAlign w:val="bottom"/>
            <w:hideMark/>
          </w:tcPr>
          <w:p w:rsidR="00BC0EB2" w:rsidRPr="00BC0EB2" w:rsidRDefault="00BC0EB2" w:rsidP="005C531F">
            <w:pPr>
              <w:suppressAutoHyphens/>
              <w:jc w:val="right"/>
              <w:rPr>
                <w:sz w:val="24"/>
                <w:szCs w:val="24"/>
              </w:rPr>
            </w:pPr>
            <w:r w:rsidRPr="00BC0EB2">
              <w:rPr>
                <w:sz w:val="24"/>
                <w:szCs w:val="24"/>
              </w:rPr>
              <w:t>29</w:t>
            </w:r>
            <w:r w:rsidR="00026F5A">
              <w:rPr>
                <w:sz w:val="24"/>
                <w:szCs w:val="24"/>
              </w:rPr>
              <w:t>.</w:t>
            </w:r>
            <w:r w:rsidRPr="00BC0EB2">
              <w:rPr>
                <w:sz w:val="24"/>
                <w:szCs w:val="24"/>
              </w:rPr>
              <w:t>511</w:t>
            </w:r>
            <w:r w:rsidR="00026F5A">
              <w:rPr>
                <w:sz w:val="24"/>
                <w:szCs w:val="24"/>
              </w:rPr>
              <w:t>,-</w:t>
            </w:r>
            <w:r w:rsidRPr="00BC0EB2">
              <w:rPr>
                <w:sz w:val="24"/>
                <w:szCs w:val="24"/>
              </w:rPr>
              <w:t xml:space="preserve"> Kč</w:t>
            </w:r>
          </w:p>
        </w:tc>
        <w:tc>
          <w:tcPr>
            <w:tcW w:w="1701" w:type="dxa"/>
            <w:shd w:val="clear" w:color="auto" w:fill="auto"/>
            <w:noWrap/>
            <w:vAlign w:val="bottom"/>
            <w:hideMark/>
          </w:tcPr>
          <w:p w:rsidR="00BC0EB2" w:rsidRPr="00BC0EB2" w:rsidRDefault="00BC0EB2" w:rsidP="005C531F">
            <w:pPr>
              <w:suppressAutoHyphens/>
              <w:jc w:val="right"/>
              <w:rPr>
                <w:sz w:val="24"/>
                <w:szCs w:val="24"/>
              </w:rPr>
            </w:pPr>
            <w:r w:rsidRPr="00BC0EB2">
              <w:rPr>
                <w:sz w:val="24"/>
                <w:szCs w:val="24"/>
              </w:rPr>
              <w:t> </w:t>
            </w:r>
            <w:r w:rsidR="00026F5A" w:rsidRPr="00BC0EB2">
              <w:rPr>
                <w:sz w:val="24"/>
                <w:szCs w:val="24"/>
              </w:rPr>
              <w:t>1</w:t>
            </w:r>
            <w:r w:rsidR="00026F5A">
              <w:rPr>
                <w:sz w:val="24"/>
                <w:szCs w:val="24"/>
              </w:rPr>
              <w:t>.</w:t>
            </w:r>
            <w:r w:rsidR="00026F5A" w:rsidRPr="00BC0EB2">
              <w:rPr>
                <w:sz w:val="24"/>
                <w:szCs w:val="24"/>
              </w:rPr>
              <w:t>781</w:t>
            </w:r>
            <w:r w:rsidR="00026F5A">
              <w:rPr>
                <w:sz w:val="24"/>
                <w:szCs w:val="24"/>
              </w:rPr>
              <w:t>,</w:t>
            </w:r>
            <w:r w:rsidR="00026F5A" w:rsidRPr="00BC0EB2">
              <w:rPr>
                <w:sz w:val="24"/>
                <w:szCs w:val="24"/>
              </w:rPr>
              <w:t>33 Kč</w:t>
            </w:r>
          </w:p>
        </w:tc>
        <w:tc>
          <w:tcPr>
            <w:tcW w:w="1654" w:type="dxa"/>
            <w:shd w:val="clear" w:color="auto" w:fill="auto"/>
            <w:noWrap/>
            <w:vAlign w:val="bottom"/>
            <w:hideMark/>
          </w:tcPr>
          <w:p w:rsidR="00BC0EB2" w:rsidRPr="00BC0EB2" w:rsidRDefault="00BC0EB2" w:rsidP="005C531F">
            <w:pPr>
              <w:suppressAutoHyphens/>
              <w:rPr>
                <w:sz w:val="24"/>
                <w:szCs w:val="24"/>
              </w:rPr>
            </w:pPr>
            <w:r w:rsidRPr="00BC0EB2">
              <w:rPr>
                <w:sz w:val="24"/>
                <w:szCs w:val="24"/>
              </w:rPr>
              <w:t> </w:t>
            </w:r>
            <w:r w:rsidR="00026F5A" w:rsidRPr="00BC0EB2">
              <w:rPr>
                <w:sz w:val="24"/>
                <w:szCs w:val="24"/>
              </w:rPr>
              <w:t>23</w:t>
            </w:r>
            <w:r w:rsidR="00026F5A">
              <w:rPr>
                <w:sz w:val="24"/>
                <w:szCs w:val="24"/>
              </w:rPr>
              <w:t>.</w:t>
            </w:r>
            <w:r w:rsidR="00026F5A" w:rsidRPr="00BC0EB2">
              <w:rPr>
                <w:sz w:val="24"/>
                <w:szCs w:val="24"/>
              </w:rPr>
              <w:t xml:space="preserve"> 275</w:t>
            </w:r>
            <w:r w:rsidR="00026F5A">
              <w:rPr>
                <w:sz w:val="24"/>
                <w:szCs w:val="24"/>
              </w:rPr>
              <w:t>,</w:t>
            </w:r>
            <w:r w:rsidR="00026F5A" w:rsidRPr="00BC0EB2">
              <w:rPr>
                <w:sz w:val="24"/>
                <w:szCs w:val="24"/>
              </w:rPr>
              <w:t>98 Kč</w:t>
            </w:r>
          </w:p>
        </w:tc>
        <w:tc>
          <w:tcPr>
            <w:tcW w:w="1654" w:type="dxa"/>
            <w:shd w:val="clear" w:color="auto" w:fill="auto"/>
            <w:noWrap/>
            <w:vAlign w:val="bottom"/>
            <w:hideMark/>
          </w:tcPr>
          <w:p w:rsidR="00BC0EB2" w:rsidRPr="00BC0EB2" w:rsidRDefault="00026F5A" w:rsidP="005C531F">
            <w:pPr>
              <w:suppressAutoHyphens/>
              <w:jc w:val="right"/>
              <w:rPr>
                <w:sz w:val="24"/>
                <w:szCs w:val="24"/>
              </w:rPr>
            </w:pPr>
            <w:r w:rsidRPr="00BC0EB2">
              <w:rPr>
                <w:sz w:val="24"/>
                <w:szCs w:val="24"/>
              </w:rPr>
              <w:t>4</w:t>
            </w:r>
            <w:r>
              <w:rPr>
                <w:sz w:val="24"/>
                <w:szCs w:val="24"/>
              </w:rPr>
              <w:t>.</w:t>
            </w:r>
            <w:r w:rsidRPr="00BC0EB2">
              <w:rPr>
                <w:sz w:val="24"/>
                <w:szCs w:val="24"/>
              </w:rPr>
              <w:t>453</w:t>
            </w:r>
            <w:r>
              <w:rPr>
                <w:sz w:val="24"/>
                <w:szCs w:val="24"/>
              </w:rPr>
              <w:t>,</w:t>
            </w:r>
            <w:r w:rsidRPr="00BC0EB2">
              <w:rPr>
                <w:sz w:val="24"/>
                <w:szCs w:val="24"/>
              </w:rPr>
              <w:t>31 Kč</w:t>
            </w:r>
            <w:r w:rsidR="00BC0EB2" w:rsidRPr="00BC0EB2">
              <w:rPr>
                <w:sz w:val="24"/>
                <w:szCs w:val="24"/>
              </w:rPr>
              <w:t> </w:t>
            </w:r>
          </w:p>
        </w:tc>
      </w:tr>
      <w:tr w:rsidR="00026F5A" w:rsidRPr="00BC0EB2" w:rsidTr="001C6841">
        <w:trPr>
          <w:trHeight w:val="315"/>
        </w:trPr>
        <w:tc>
          <w:tcPr>
            <w:tcW w:w="2425" w:type="dxa"/>
            <w:shd w:val="clear" w:color="auto" w:fill="auto"/>
            <w:noWrap/>
            <w:vAlign w:val="bottom"/>
            <w:hideMark/>
          </w:tcPr>
          <w:p w:rsidR="00BC0EB2" w:rsidRPr="00BC0EB2" w:rsidRDefault="00BC0EB2" w:rsidP="005C531F">
            <w:pPr>
              <w:suppressAutoHyphens/>
              <w:rPr>
                <w:sz w:val="24"/>
                <w:szCs w:val="24"/>
              </w:rPr>
            </w:pPr>
            <w:r w:rsidRPr="00BC0EB2">
              <w:rPr>
                <w:sz w:val="24"/>
                <w:szCs w:val="24"/>
              </w:rPr>
              <w:t>čtvrtletní nájem</w:t>
            </w:r>
          </w:p>
        </w:tc>
        <w:tc>
          <w:tcPr>
            <w:tcW w:w="1559" w:type="dxa"/>
            <w:shd w:val="clear" w:color="auto" w:fill="auto"/>
            <w:noWrap/>
            <w:vAlign w:val="bottom"/>
            <w:hideMark/>
          </w:tcPr>
          <w:p w:rsidR="00BC0EB2" w:rsidRPr="00BC0EB2" w:rsidRDefault="00BC0EB2" w:rsidP="005C531F">
            <w:pPr>
              <w:suppressAutoHyphens/>
              <w:jc w:val="right"/>
              <w:rPr>
                <w:sz w:val="24"/>
                <w:szCs w:val="24"/>
              </w:rPr>
            </w:pPr>
            <w:r w:rsidRPr="00BC0EB2">
              <w:rPr>
                <w:sz w:val="24"/>
                <w:szCs w:val="24"/>
              </w:rPr>
              <w:t>88</w:t>
            </w:r>
            <w:r w:rsidR="00026F5A">
              <w:rPr>
                <w:sz w:val="24"/>
                <w:szCs w:val="24"/>
              </w:rPr>
              <w:t>.</w:t>
            </w:r>
            <w:r w:rsidR="00B75BE6">
              <w:rPr>
                <w:sz w:val="24"/>
                <w:szCs w:val="24"/>
              </w:rPr>
              <w:t>533</w:t>
            </w:r>
            <w:r w:rsidR="00026F5A">
              <w:rPr>
                <w:sz w:val="24"/>
                <w:szCs w:val="24"/>
              </w:rPr>
              <w:t>,-</w:t>
            </w:r>
            <w:r w:rsidRPr="00BC0EB2">
              <w:rPr>
                <w:sz w:val="24"/>
                <w:szCs w:val="24"/>
              </w:rPr>
              <w:t xml:space="preserve"> Kč</w:t>
            </w:r>
          </w:p>
        </w:tc>
        <w:tc>
          <w:tcPr>
            <w:tcW w:w="1701" w:type="dxa"/>
            <w:shd w:val="clear" w:color="auto" w:fill="auto"/>
            <w:noWrap/>
            <w:vAlign w:val="bottom"/>
            <w:hideMark/>
          </w:tcPr>
          <w:p w:rsidR="00BC0EB2" w:rsidRPr="00BC0EB2" w:rsidRDefault="00BC0EB2" w:rsidP="005C531F">
            <w:pPr>
              <w:suppressAutoHyphens/>
              <w:jc w:val="right"/>
              <w:rPr>
                <w:sz w:val="24"/>
                <w:szCs w:val="24"/>
              </w:rPr>
            </w:pPr>
            <w:r w:rsidRPr="00BC0EB2">
              <w:rPr>
                <w:sz w:val="24"/>
                <w:szCs w:val="24"/>
              </w:rPr>
              <w:t> </w:t>
            </w:r>
          </w:p>
        </w:tc>
        <w:tc>
          <w:tcPr>
            <w:tcW w:w="1654" w:type="dxa"/>
            <w:shd w:val="clear" w:color="auto" w:fill="auto"/>
            <w:noWrap/>
            <w:vAlign w:val="bottom"/>
            <w:hideMark/>
          </w:tcPr>
          <w:p w:rsidR="00BC0EB2" w:rsidRPr="00BC0EB2" w:rsidRDefault="00BC0EB2" w:rsidP="005C531F">
            <w:pPr>
              <w:suppressAutoHyphens/>
              <w:rPr>
                <w:sz w:val="24"/>
                <w:szCs w:val="24"/>
              </w:rPr>
            </w:pPr>
            <w:r w:rsidRPr="00BC0EB2">
              <w:rPr>
                <w:sz w:val="24"/>
                <w:szCs w:val="24"/>
              </w:rPr>
              <w:t> </w:t>
            </w:r>
          </w:p>
        </w:tc>
        <w:tc>
          <w:tcPr>
            <w:tcW w:w="1654" w:type="dxa"/>
            <w:shd w:val="clear" w:color="auto" w:fill="auto"/>
            <w:noWrap/>
            <w:vAlign w:val="bottom"/>
            <w:hideMark/>
          </w:tcPr>
          <w:p w:rsidR="00BC0EB2" w:rsidRPr="00BC0EB2" w:rsidRDefault="00BC0EB2" w:rsidP="005C531F">
            <w:pPr>
              <w:suppressAutoHyphens/>
              <w:jc w:val="right"/>
              <w:rPr>
                <w:sz w:val="24"/>
                <w:szCs w:val="24"/>
              </w:rPr>
            </w:pPr>
            <w:r w:rsidRPr="00BC0EB2">
              <w:rPr>
                <w:sz w:val="24"/>
                <w:szCs w:val="24"/>
              </w:rPr>
              <w:t> </w:t>
            </w:r>
          </w:p>
        </w:tc>
      </w:tr>
      <w:tr w:rsidR="00026F5A" w:rsidRPr="00BC0EB2" w:rsidTr="001C6841">
        <w:trPr>
          <w:trHeight w:val="330"/>
        </w:trPr>
        <w:tc>
          <w:tcPr>
            <w:tcW w:w="2425" w:type="dxa"/>
            <w:shd w:val="clear" w:color="auto" w:fill="auto"/>
            <w:noWrap/>
            <w:vAlign w:val="bottom"/>
            <w:hideMark/>
          </w:tcPr>
          <w:p w:rsidR="00BC0EB2" w:rsidRPr="00BC0EB2" w:rsidRDefault="00BC0EB2" w:rsidP="005C531F">
            <w:pPr>
              <w:suppressAutoHyphens/>
              <w:rPr>
                <w:sz w:val="24"/>
                <w:szCs w:val="24"/>
              </w:rPr>
            </w:pPr>
            <w:r w:rsidRPr="00BC0EB2">
              <w:rPr>
                <w:sz w:val="24"/>
                <w:szCs w:val="24"/>
              </w:rPr>
              <w:t>roční nájem</w:t>
            </w:r>
          </w:p>
        </w:tc>
        <w:tc>
          <w:tcPr>
            <w:tcW w:w="1559" w:type="dxa"/>
            <w:shd w:val="clear" w:color="auto" w:fill="auto"/>
            <w:noWrap/>
            <w:vAlign w:val="bottom"/>
            <w:hideMark/>
          </w:tcPr>
          <w:p w:rsidR="00BC0EB2" w:rsidRPr="00BC0EB2" w:rsidRDefault="00BC0EB2" w:rsidP="005C531F">
            <w:pPr>
              <w:suppressAutoHyphens/>
              <w:jc w:val="right"/>
              <w:rPr>
                <w:b/>
                <w:sz w:val="24"/>
                <w:szCs w:val="24"/>
              </w:rPr>
            </w:pPr>
            <w:r w:rsidRPr="00BC0EB2">
              <w:rPr>
                <w:b/>
                <w:sz w:val="24"/>
                <w:szCs w:val="24"/>
              </w:rPr>
              <w:t>354</w:t>
            </w:r>
            <w:r w:rsidR="00026F5A" w:rsidRPr="00304A4A">
              <w:rPr>
                <w:b/>
                <w:sz w:val="24"/>
                <w:szCs w:val="24"/>
              </w:rPr>
              <w:t>.</w:t>
            </w:r>
            <w:r w:rsidRPr="00BC0EB2">
              <w:rPr>
                <w:b/>
                <w:sz w:val="24"/>
                <w:szCs w:val="24"/>
              </w:rPr>
              <w:t>1</w:t>
            </w:r>
            <w:r w:rsidR="00B75BE6">
              <w:rPr>
                <w:b/>
                <w:sz w:val="24"/>
                <w:szCs w:val="24"/>
              </w:rPr>
              <w:t>32</w:t>
            </w:r>
            <w:r w:rsidR="00026F5A" w:rsidRPr="00304A4A">
              <w:rPr>
                <w:b/>
                <w:sz w:val="24"/>
                <w:szCs w:val="24"/>
              </w:rPr>
              <w:t>,-</w:t>
            </w:r>
            <w:r w:rsidRPr="00BC0EB2">
              <w:rPr>
                <w:b/>
                <w:sz w:val="24"/>
                <w:szCs w:val="24"/>
              </w:rPr>
              <w:t xml:space="preserve"> Kč</w:t>
            </w:r>
          </w:p>
        </w:tc>
        <w:tc>
          <w:tcPr>
            <w:tcW w:w="1701" w:type="dxa"/>
            <w:shd w:val="clear" w:color="auto" w:fill="auto"/>
            <w:noWrap/>
            <w:vAlign w:val="bottom"/>
            <w:hideMark/>
          </w:tcPr>
          <w:p w:rsidR="00BC0EB2" w:rsidRPr="00BC0EB2" w:rsidRDefault="00BC0EB2" w:rsidP="005C531F">
            <w:pPr>
              <w:suppressAutoHyphens/>
              <w:jc w:val="right"/>
              <w:rPr>
                <w:sz w:val="24"/>
                <w:szCs w:val="24"/>
              </w:rPr>
            </w:pPr>
            <w:r w:rsidRPr="00BC0EB2">
              <w:rPr>
                <w:sz w:val="24"/>
                <w:szCs w:val="24"/>
              </w:rPr>
              <w:t> </w:t>
            </w:r>
          </w:p>
        </w:tc>
        <w:tc>
          <w:tcPr>
            <w:tcW w:w="1654" w:type="dxa"/>
            <w:shd w:val="clear" w:color="auto" w:fill="auto"/>
            <w:noWrap/>
            <w:vAlign w:val="bottom"/>
            <w:hideMark/>
          </w:tcPr>
          <w:p w:rsidR="00BC0EB2" w:rsidRPr="00BC0EB2" w:rsidRDefault="00BC0EB2" w:rsidP="005C531F">
            <w:pPr>
              <w:suppressAutoHyphens/>
              <w:rPr>
                <w:sz w:val="24"/>
                <w:szCs w:val="24"/>
              </w:rPr>
            </w:pPr>
            <w:r w:rsidRPr="00BC0EB2">
              <w:rPr>
                <w:sz w:val="24"/>
                <w:szCs w:val="24"/>
              </w:rPr>
              <w:t> </w:t>
            </w:r>
          </w:p>
        </w:tc>
        <w:tc>
          <w:tcPr>
            <w:tcW w:w="1654" w:type="dxa"/>
            <w:shd w:val="clear" w:color="auto" w:fill="auto"/>
            <w:noWrap/>
            <w:vAlign w:val="bottom"/>
            <w:hideMark/>
          </w:tcPr>
          <w:p w:rsidR="00BC0EB2" w:rsidRPr="00BC0EB2" w:rsidRDefault="00BC0EB2" w:rsidP="005C531F">
            <w:pPr>
              <w:suppressAutoHyphens/>
              <w:jc w:val="right"/>
              <w:rPr>
                <w:sz w:val="24"/>
                <w:szCs w:val="24"/>
              </w:rPr>
            </w:pPr>
            <w:r w:rsidRPr="00BC0EB2">
              <w:rPr>
                <w:sz w:val="24"/>
                <w:szCs w:val="24"/>
              </w:rPr>
              <w:t> </w:t>
            </w:r>
          </w:p>
        </w:tc>
      </w:tr>
    </w:tbl>
    <w:p w:rsidR="00BC0EB2" w:rsidRDefault="00BC0EB2" w:rsidP="005C531F">
      <w:pPr>
        <w:tabs>
          <w:tab w:val="left" w:pos="2700"/>
        </w:tabs>
        <w:suppressAutoHyphens/>
        <w:jc w:val="both"/>
        <w:rPr>
          <w:snapToGrid w:val="0"/>
          <w:sz w:val="24"/>
        </w:rPr>
      </w:pPr>
    </w:p>
    <w:tbl>
      <w:tblPr>
        <w:tblW w:w="8993"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25"/>
        <w:gridCol w:w="1758"/>
        <w:gridCol w:w="4810"/>
      </w:tblGrid>
      <w:tr w:rsidR="00F96B59" w:rsidRPr="00BC0EB2" w:rsidTr="00484601">
        <w:trPr>
          <w:trHeight w:val="315"/>
        </w:trPr>
        <w:tc>
          <w:tcPr>
            <w:tcW w:w="2425" w:type="dxa"/>
            <w:shd w:val="clear" w:color="auto" w:fill="auto"/>
            <w:noWrap/>
            <w:vAlign w:val="bottom"/>
            <w:hideMark/>
          </w:tcPr>
          <w:p w:rsidR="00F96B59" w:rsidRPr="00BC0EB2" w:rsidRDefault="00F96B59" w:rsidP="005C531F">
            <w:pPr>
              <w:suppressAutoHyphens/>
              <w:rPr>
                <w:sz w:val="24"/>
                <w:szCs w:val="24"/>
              </w:rPr>
            </w:pPr>
            <w:r>
              <w:rPr>
                <w:sz w:val="24"/>
                <w:szCs w:val="24"/>
              </w:rPr>
              <w:t>Druh prostoru</w:t>
            </w:r>
          </w:p>
        </w:tc>
        <w:tc>
          <w:tcPr>
            <w:tcW w:w="1758" w:type="dxa"/>
            <w:shd w:val="clear" w:color="auto" w:fill="auto"/>
            <w:noWrap/>
            <w:vAlign w:val="bottom"/>
            <w:hideMark/>
          </w:tcPr>
          <w:p w:rsidR="00F96B59" w:rsidRPr="00BC0EB2" w:rsidRDefault="00F96B59" w:rsidP="005C531F">
            <w:pPr>
              <w:suppressAutoHyphens/>
              <w:rPr>
                <w:sz w:val="24"/>
                <w:szCs w:val="24"/>
              </w:rPr>
            </w:pPr>
            <w:r w:rsidRPr="00BC0EB2">
              <w:rPr>
                <w:sz w:val="24"/>
                <w:szCs w:val="24"/>
              </w:rPr>
              <w:t> </w:t>
            </w:r>
          </w:p>
        </w:tc>
        <w:tc>
          <w:tcPr>
            <w:tcW w:w="4810" w:type="dxa"/>
          </w:tcPr>
          <w:p w:rsidR="00F96B59" w:rsidRPr="00BC0EB2" w:rsidRDefault="00F96B59" w:rsidP="005C531F">
            <w:pPr>
              <w:suppressAutoHyphens/>
              <w:jc w:val="center"/>
              <w:rPr>
                <w:sz w:val="24"/>
                <w:szCs w:val="24"/>
              </w:rPr>
            </w:pPr>
            <w:r>
              <w:rPr>
                <w:sz w:val="24"/>
                <w:szCs w:val="24"/>
              </w:rPr>
              <w:t>Měsíční n</w:t>
            </w:r>
            <w:r w:rsidRPr="00BC0EB2">
              <w:rPr>
                <w:sz w:val="24"/>
                <w:szCs w:val="24"/>
              </w:rPr>
              <w:t xml:space="preserve">ájem </w:t>
            </w:r>
            <w:r>
              <w:rPr>
                <w:sz w:val="24"/>
                <w:szCs w:val="24"/>
              </w:rPr>
              <w:t>pozemek</w:t>
            </w:r>
            <w:r w:rsidRPr="00BC0EB2">
              <w:rPr>
                <w:sz w:val="24"/>
                <w:szCs w:val="24"/>
              </w:rPr>
              <w:t xml:space="preserve"> </w:t>
            </w:r>
          </w:p>
        </w:tc>
      </w:tr>
      <w:tr w:rsidR="00F96B59" w:rsidRPr="00BC0EB2" w:rsidTr="00484601">
        <w:trPr>
          <w:trHeight w:val="315"/>
        </w:trPr>
        <w:tc>
          <w:tcPr>
            <w:tcW w:w="2425" w:type="dxa"/>
            <w:shd w:val="clear" w:color="auto" w:fill="auto"/>
            <w:noWrap/>
            <w:vAlign w:val="bottom"/>
            <w:hideMark/>
          </w:tcPr>
          <w:p w:rsidR="00F96B59" w:rsidRPr="00BC0EB2" w:rsidRDefault="00F96B59" w:rsidP="005C531F">
            <w:pPr>
              <w:suppressAutoHyphens/>
              <w:rPr>
                <w:sz w:val="24"/>
                <w:szCs w:val="24"/>
              </w:rPr>
            </w:pPr>
            <w:r w:rsidRPr="00BC0EB2">
              <w:rPr>
                <w:sz w:val="24"/>
                <w:szCs w:val="24"/>
              </w:rPr>
              <w:t> </w:t>
            </w:r>
          </w:p>
        </w:tc>
        <w:tc>
          <w:tcPr>
            <w:tcW w:w="1758" w:type="dxa"/>
            <w:shd w:val="clear" w:color="auto" w:fill="auto"/>
            <w:noWrap/>
            <w:vAlign w:val="bottom"/>
            <w:hideMark/>
          </w:tcPr>
          <w:p w:rsidR="00F96B59" w:rsidRPr="00BC0EB2" w:rsidRDefault="00F96B59" w:rsidP="005C531F">
            <w:pPr>
              <w:suppressAutoHyphens/>
              <w:jc w:val="right"/>
              <w:rPr>
                <w:sz w:val="24"/>
                <w:szCs w:val="24"/>
              </w:rPr>
            </w:pPr>
            <w:r w:rsidRPr="00BC0EB2">
              <w:rPr>
                <w:sz w:val="24"/>
                <w:szCs w:val="24"/>
              </w:rPr>
              <w:t>Výměra</w:t>
            </w:r>
            <w:r>
              <w:rPr>
                <w:sz w:val="24"/>
                <w:szCs w:val="24"/>
              </w:rPr>
              <w:t xml:space="preserve"> v m</w:t>
            </w:r>
            <w:r w:rsidRPr="00026F5A">
              <w:rPr>
                <w:sz w:val="24"/>
                <w:szCs w:val="24"/>
                <w:vertAlign w:val="superscript"/>
              </w:rPr>
              <w:t>2</w:t>
            </w:r>
          </w:p>
        </w:tc>
        <w:tc>
          <w:tcPr>
            <w:tcW w:w="4810" w:type="dxa"/>
            <w:shd w:val="clear" w:color="auto" w:fill="auto"/>
            <w:noWrap/>
            <w:vAlign w:val="bottom"/>
            <w:hideMark/>
          </w:tcPr>
          <w:p w:rsidR="00F96B59" w:rsidRPr="00BC0EB2" w:rsidRDefault="00F96B59" w:rsidP="005C531F">
            <w:pPr>
              <w:suppressAutoHyphens/>
              <w:jc w:val="center"/>
              <w:rPr>
                <w:sz w:val="24"/>
                <w:szCs w:val="24"/>
              </w:rPr>
            </w:pPr>
            <w:r>
              <w:rPr>
                <w:sz w:val="24"/>
                <w:szCs w:val="24"/>
              </w:rPr>
              <w:t>Hodnota pozemku 1370,-Kč/m</w:t>
            </w:r>
            <w:r w:rsidRPr="00430457">
              <w:rPr>
                <w:sz w:val="24"/>
                <w:szCs w:val="24"/>
                <w:vertAlign w:val="superscript"/>
              </w:rPr>
              <w:t>2</w:t>
            </w:r>
          </w:p>
        </w:tc>
      </w:tr>
      <w:tr w:rsidR="00F96B59" w:rsidRPr="00BC0EB2" w:rsidTr="00484601">
        <w:trPr>
          <w:trHeight w:val="315"/>
        </w:trPr>
        <w:tc>
          <w:tcPr>
            <w:tcW w:w="2425" w:type="dxa"/>
            <w:shd w:val="clear" w:color="auto" w:fill="auto"/>
            <w:noWrap/>
            <w:vAlign w:val="bottom"/>
          </w:tcPr>
          <w:p w:rsidR="00F96B59" w:rsidRPr="00BC0EB2" w:rsidRDefault="00F96B59" w:rsidP="005C531F">
            <w:pPr>
              <w:suppressAutoHyphens/>
              <w:rPr>
                <w:sz w:val="24"/>
                <w:szCs w:val="24"/>
              </w:rPr>
            </w:pPr>
            <w:r>
              <w:rPr>
                <w:sz w:val="24"/>
                <w:szCs w:val="24"/>
              </w:rPr>
              <w:t>dvůr</w:t>
            </w:r>
          </w:p>
        </w:tc>
        <w:tc>
          <w:tcPr>
            <w:tcW w:w="1758" w:type="dxa"/>
            <w:shd w:val="clear" w:color="auto" w:fill="auto"/>
            <w:noWrap/>
            <w:vAlign w:val="bottom"/>
          </w:tcPr>
          <w:p w:rsidR="00F96B59" w:rsidRPr="00BC0EB2" w:rsidRDefault="00F96B59" w:rsidP="005C531F">
            <w:pPr>
              <w:suppressAutoHyphens/>
              <w:jc w:val="right"/>
              <w:rPr>
                <w:sz w:val="24"/>
                <w:szCs w:val="24"/>
              </w:rPr>
            </w:pPr>
            <w:r>
              <w:rPr>
                <w:sz w:val="24"/>
                <w:szCs w:val="24"/>
              </w:rPr>
              <w:t>1299,75</w:t>
            </w:r>
          </w:p>
        </w:tc>
        <w:tc>
          <w:tcPr>
            <w:tcW w:w="4810" w:type="dxa"/>
            <w:shd w:val="clear" w:color="auto" w:fill="auto"/>
            <w:noWrap/>
            <w:vAlign w:val="bottom"/>
          </w:tcPr>
          <w:p w:rsidR="00F96B59" w:rsidRPr="00BC0EB2" w:rsidRDefault="00F96B59" w:rsidP="005C531F">
            <w:pPr>
              <w:suppressAutoHyphens/>
              <w:jc w:val="center"/>
              <w:rPr>
                <w:sz w:val="24"/>
                <w:szCs w:val="24"/>
              </w:rPr>
            </w:pPr>
            <w:r>
              <w:rPr>
                <w:sz w:val="24"/>
                <w:szCs w:val="24"/>
              </w:rPr>
              <w:t>5%</w:t>
            </w:r>
          </w:p>
        </w:tc>
      </w:tr>
      <w:tr w:rsidR="00F96B59" w:rsidRPr="00BC0EB2" w:rsidTr="00484601">
        <w:trPr>
          <w:trHeight w:val="315"/>
        </w:trPr>
        <w:tc>
          <w:tcPr>
            <w:tcW w:w="2425" w:type="dxa"/>
            <w:shd w:val="clear" w:color="auto" w:fill="auto"/>
            <w:noWrap/>
            <w:vAlign w:val="bottom"/>
            <w:hideMark/>
          </w:tcPr>
          <w:p w:rsidR="00F96B59" w:rsidRPr="00BC0EB2" w:rsidRDefault="00F96B59" w:rsidP="005C531F">
            <w:pPr>
              <w:suppressAutoHyphens/>
              <w:rPr>
                <w:sz w:val="24"/>
                <w:szCs w:val="24"/>
              </w:rPr>
            </w:pPr>
            <w:r w:rsidRPr="00BC0EB2">
              <w:rPr>
                <w:sz w:val="24"/>
                <w:szCs w:val="24"/>
              </w:rPr>
              <w:t>celkem nájemné měsíčně</w:t>
            </w:r>
          </w:p>
        </w:tc>
        <w:tc>
          <w:tcPr>
            <w:tcW w:w="1758" w:type="dxa"/>
            <w:shd w:val="clear" w:color="auto" w:fill="auto"/>
            <w:noWrap/>
            <w:vAlign w:val="bottom"/>
            <w:hideMark/>
          </w:tcPr>
          <w:p w:rsidR="00F96B59" w:rsidRPr="00BC0EB2" w:rsidRDefault="00F96B59" w:rsidP="005C531F">
            <w:pPr>
              <w:suppressAutoHyphens/>
              <w:jc w:val="right"/>
              <w:rPr>
                <w:sz w:val="24"/>
                <w:szCs w:val="24"/>
              </w:rPr>
            </w:pPr>
            <w:r>
              <w:rPr>
                <w:sz w:val="24"/>
                <w:szCs w:val="24"/>
              </w:rPr>
              <w:t>89.033,-</w:t>
            </w:r>
            <w:r w:rsidRPr="00BC0EB2">
              <w:rPr>
                <w:sz w:val="24"/>
                <w:szCs w:val="24"/>
              </w:rPr>
              <w:t xml:space="preserve"> Kč</w:t>
            </w:r>
          </w:p>
        </w:tc>
        <w:tc>
          <w:tcPr>
            <w:tcW w:w="4810" w:type="dxa"/>
            <w:shd w:val="clear" w:color="auto" w:fill="auto"/>
            <w:noWrap/>
            <w:vAlign w:val="bottom"/>
            <w:hideMark/>
          </w:tcPr>
          <w:p w:rsidR="00F96B59" w:rsidRPr="001414FC" w:rsidRDefault="00F96B59" w:rsidP="005C531F">
            <w:pPr>
              <w:suppressAutoHyphens/>
              <w:jc w:val="center"/>
              <w:rPr>
                <w:sz w:val="24"/>
                <w:szCs w:val="24"/>
              </w:rPr>
            </w:pPr>
            <w:r w:rsidRPr="001414FC">
              <w:rPr>
                <w:sz w:val="24"/>
                <w:szCs w:val="24"/>
              </w:rPr>
              <w:t>89.032,88 Kč</w:t>
            </w:r>
          </w:p>
        </w:tc>
      </w:tr>
      <w:tr w:rsidR="00F96B59" w:rsidRPr="00BC0EB2" w:rsidTr="00484601">
        <w:trPr>
          <w:trHeight w:val="315"/>
        </w:trPr>
        <w:tc>
          <w:tcPr>
            <w:tcW w:w="2425" w:type="dxa"/>
            <w:shd w:val="clear" w:color="auto" w:fill="auto"/>
            <w:noWrap/>
            <w:vAlign w:val="bottom"/>
            <w:hideMark/>
          </w:tcPr>
          <w:p w:rsidR="00F96B59" w:rsidRPr="00BC0EB2" w:rsidRDefault="00F96B59" w:rsidP="005C531F">
            <w:pPr>
              <w:suppressAutoHyphens/>
              <w:rPr>
                <w:sz w:val="24"/>
                <w:szCs w:val="24"/>
              </w:rPr>
            </w:pPr>
            <w:r w:rsidRPr="00BC0EB2">
              <w:rPr>
                <w:sz w:val="24"/>
                <w:szCs w:val="24"/>
              </w:rPr>
              <w:t>čtvrtletní nájem</w:t>
            </w:r>
          </w:p>
        </w:tc>
        <w:tc>
          <w:tcPr>
            <w:tcW w:w="1758" w:type="dxa"/>
            <w:shd w:val="clear" w:color="auto" w:fill="auto"/>
            <w:noWrap/>
            <w:vAlign w:val="bottom"/>
            <w:hideMark/>
          </w:tcPr>
          <w:p w:rsidR="00F96B59" w:rsidRPr="00BC0EB2" w:rsidRDefault="00F96B59" w:rsidP="005C531F">
            <w:pPr>
              <w:suppressAutoHyphens/>
              <w:jc w:val="right"/>
              <w:rPr>
                <w:sz w:val="24"/>
                <w:szCs w:val="24"/>
              </w:rPr>
            </w:pPr>
            <w:r>
              <w:rPr>
                <w:sz w:val="24"/>
                <w:szCs w:val="24"/>
              </w:rPr>
              <w:t>267.099,-</w:t>
            </w:r>
            <w:r w:rsidRPr="00BC0EB2">
              <w:rPr>
                <w:sz w:val="24"/>
                <w:szCs w:val="24"/>
              </w:rPr>
              <w:t xml:space="preserve"> Kč</w:t>
            </w:r>
          </w:p>
        </w:tc>
        <w:tc>
          <w:tcPr>
            <w:tcW w:w="4810" w:type="dxa"/>
            <w:shd w:val="clear" w:color="auto" w:fill="auto"/>
            <w:noWrap/>
            <w:vAlign w:val="bottom"/>
            <w:hideMark/>
          </w:tcPr>
          <w:p w:rsidR="00F96B59" w:rsidRPr="00BC0EB2" w:rsidRDefault="00F96B59" w:rsidP="005C531F">
            <w:pPr>
              <w:suppressAutoHyphens/>
              <w:jc w:val="right"/>
              <w:rPr>
                <w:sz w:val="24"/>
                <w:szCs w:val="24"/>
              </w:rPr>
            </w:pPr>
            <w:r w:rsidRPr="00BC0EB2">
              <w:rPr>
                <w:sz w:val="24"/>
                <w:szCs w:val="24"/>
              </w:rPr>
              <w:t> </w:t>
            </w:r>
          </w:p>
        </w:tc>
      </w:tr>
      <w:tr w:rsidR="00F96B59" w:rsidRPr="00BC0EB2" w:rsidTr="00484601">
        <w:trPr>
          <w:trHeight w:val="330"/>
        </w:trPr>
        <w:tc>
          <w:tcPr>
            <w:tcW w:w="2425" w:type="dxa"/>
            <w:shd w:val="clear" w:color="auto" w:fill="auto"/>
            <w:noWrap/>
            <w:vAlign w:val="bottom"/>
            <w:hideMark/>
          </w:tcPr>
          <w:p w:rsidR="00F96B59" w:rsidRPr="00BC0EB2" w:rsidRDefault="00F96B59" w:rsidP="005C531F">
            <w:pPr>
              <w:suppressAutoHyphens/>
              <w:rPr>
                <w:sz w:val="24"/>
                <w:szCs w:val="24"/>
              </w:rPr>
            </w:pPr>
            <w:r w:rsidRPr="00BC0EB2">
              <w:rPr>
                <w:sz w:val="24"/>
                <w:szCs w:val="24"/>
              </w:rPr>
              <w:t>roční nájem</w:t>
            </w:r>
          </w:p>
        </w:tc>
        <w:tc>
          <w:tcPr>
            <w:tcW w:w="1758" w:type="dxa"/>
            <w:shd w:val="clear" w:color="auto" w:fill="auto"/>
            <w:noWrap/>
            <w:vAlign w:val="bottom"/>
            <w:hideMark/>
          </w:tcPr>
          <w:p w:rsidR="00F96B59" w:rsidRPr="00BC0EB2" w:rsidRDefault="00F96B59" w:rsidP="005C531F">
            <w:pPr>
              <w:suppressAutoHyphens/>
              <w:jc w:val="right"/>
              <w:rPr>
                <w:b/>
                <w:sz w:val="24"/>
                <w:szCs w:val="24"/>
              </w:rPr>
            </w:pPr>
            <w:r>
              <w:rPr>
                <w:b/>
                <w:sz w:val="24"/>
                <w:szCs w:val="24"/>
              </w:rPr>
              <w:t xml:space="preserve">1.068.396,- </w:t>
            </w:r>
            <w:r w:rsidRPr="00BC0EB2">
              <w:rPr>
                <w:b/>
                <w:sz w:val="24"/>
                <w:szCs w:val="24"/>
              </w:rPr>
              <w:t>Kč</w:t>
            </w:r>
          </w:p>
        </w:tc>
        <w:tc>
          <w:tcPr>
            <w:tcW w:w="4810" w:type="dxa"/>
            <w:shd w:val="clear" w:color="auto" w:fill="auto"/>
            <w:noWrap/>
            <w:vAlign w:val="bottom"/>
            <w:hideMark/>
          </w:tcPr>
          <w:p w:rsidR="00F96B59" w:rsidRPr="00BC0EB2" w:rsidRDefault="00F96B59" w:rsidP="005C531F">
            <w:pPr>
              <w:suppressAutoHyphens/>
              <w:jc w:val="right"/>
              <w:rPr>
                <w:sz w:val="24"/>
                <w:szCs w:val="24"/>
              </w:rPr>
            </w:pPr>
            <w:r w:rsidRPr="00BC0EB2">
              <w:rPr>
                <w:sz w:val="24"/>
                <w:szCs w:val="24"/>
              </w:rPr>
              <w:t> </w:t>
            </w:r>
          </w:p>
        </w:tc>
      </w:tr>
    </w:tbl>
    <w:p w:rsidR="00F96B59" w:rsidRDefault="00F96B59" w:rsidP="005C531F">
      <w:pPr>
        <w:tabs>
          <w:tab w:val="left" w:pos="2700"/>
        </w:tabs>
        <w:suppressAutoHyphens/>
        <w:jc w:val="both"/>
        <w:rPr>
          <w:snapToGrid w:val="0"/>
          <w:sz w:val="24"/>
        </w:rPr>
      </w:pPr>
    </w:p>
    <w:p w:rsidR="00F96B59" w:rsidRPr="00BC0EB2" w:rsidRDefault="00F96B59" w:rsidP="005C531F">
      <w:pPr>
        <w:tabs>
          <w:tab w:val="left" w:pos="2700"/>
        </w:tabs>
        <w:suppressAutoHyphens/>
        <w:jc w:val="both"/>
        <w:rPr>
          <w:snapToGrid w:val="0"/>
          <w:sz w:val="24"/>
        </w:rPr>
      </w:pPr>
    </w:p>
    <w:p w:rsidR="005C531F" w:rsidRPr="005C531F" w:rsidRDefault="00BC0EB2" w:rsidP="005C531F">
      <w:pPr>
        <w:numPr>
          <w:ilvl w:val="0"/>
          <w:numId w:val="4"/>
        </w:numPr>
        <w:suppressAutoHyphens/>
        <w:jc w:val="both"/>
        <w:rPr>
          <w:snapToGrid w:val="0"/>
          <w:color w:val="000000"/>
          <w:sz w:val="24"/>
        </w:rPr>
      </w:pPr>
      <w:r w:rsidRPr="005C531F">
        <w:rPr>
          <w:snapToGrid w:val="0"/>
          <w:color w:val="000000"/>
          <w:sz w:val="24"/>
        </w:rPr>
        <w:t>Nájemné za předmět nájmu uvedený v článku I. odst. 2. této smlouvy</w:t>
      </w:r>
      <w:r w:rsidRPr="005C531F">
        <w:rPr>
          <w:snapToGrid w:val="0"/>
          <w:sz w:val="24"/>
        </w:rPr>
        <w:t xml:space="preserve"> činí </w:t>
      </w:r>
      <w:r w:rsidR="00F96B59" w:rsidRPr="005C531F">
        <w:rPr>
          <w:b/>
          <w:snapToGrid w:val="0"/>
          <w:sz w:val="24"/>
        </w:rPr>
        <w:t>1.422.52</w:t>
      </w:r>
      <w:r w:rsidR="00B75BE6" w:rsidRPr="005C531F">
        <w:rPr>
          <w:b/>
          <w:snapToGrid w:val="0"/>
          <w:sz w:val="24"/>
        </w:rPr>
        <w:t>8</w:t>
      </w:r>
      <w:r w:rsidRPr="005C531F">
        <w:rPr>
          <w:b/>
          <w:snapToGrid w:val="0"/>
          <w:sz w:val="24"/>
        </w:rPr>
        <w:t>,- Kč</w:t>
      </w:r>
      <w:r w:rsidRPr="005C531F">
        <w:rPr>
          <w:snapToGrid w:val="0"/>
          <w:sz w:val="24"/>
        </w:rPr>
        <w:t xml:space="preserve"> bez DPH/rok (slovy: </w:t>
      </w:r>
      <w:proofErr w:type="spellStart"/>
      <w:r w:rsidR="00F96B59" w:rsidRPr="005C531F">
        <w:rPr>
          <w:i/>
          <w:snapToGrid w:val="0"/>
          <w:sz w:val="24"/>
        </w:rPr>
        <w:t>jedenmiliončtyřistadvacetdvatisícpětsetdvacet</w:t>
      </w:r>
      <w:r w:rsidR="00B75BE6" w:rsidRPr="005C531F">
        <w:rPr>
          <w:i/>
          <w:snapToGrid w:val="0"/>
          <w:sz w:val="24"/>
        </w:rPr>
        <w:t>osm</w:t>
      </w:r>
      <w:proofErr w:type="spellEnd"/>
      <w:r w:rsidRPr="005C531F">
        <w:rPr>
          <w:i/>
          <w:snapToGrid w:val="0"/>
          <w:sz w:val="24"/>
        </w:rPr>
        <w:t xml:space="preserve"> </w:t>
      </w:r>
      <w:r w:rsidRPr="005C531F">
        <w:rPr>
          <w:snapToGrid w:val="0"/>
          <w:sz w:val="24"/>
        </w:rPr>
        <w:t>korun českých</w:t>
      </w:r>
      <w:r w:rsidRPr="005C531F">
        <w:rPr>
          <w:i/>
          <w:snapToGrid w:val="0"/>
          <w:sz w:val="24"/>
        </w:rPr>
        <w:t>).</w:t>
      </w:r>
      <w:r w:rsidRPr="005C531F">
        <w:rPr>
          <w:snapToGrid w:val="0"/>
          <w:sz w:val="24"/>
        </w:rPr>
        <w:t xml:space="preserve"> </w:t>
      </w:r>
      <w:r w:rsidR="005C531F" w:rsidRPr="005C531F">
        <w:rPr>
          <w:snapToGrid w:val="0"/>
          <w:sz w:val="24"/>
        </w:rPr>
        <w:t>Smluvní strany se dohodly, že cena za pronájem bude účtována dle § 56a</w:t>
      </w:r>
      <w:r w:rsidR="00114CAA">
        <w:rPr>
          <w:snapToGrid w:val="0"/>
          <w:sz w:val="24"/>
        </w:rPr>
        <w:t>,</w:t>
      </w:r>
      <w:r w:rsidR="005C531F" w:rsidRPr="005C531F">
        <w:rPr>
          <w:snapToGrid w:val="0"/>
          <w:sz w:val="24"/>
        </w:rPr>
        <w:t xml:space="preserve"> odst. 1 zákona </w:t>
      </w:r>
      <w:r w:rsidR="00114CAA">
        <w:rPr>
          <w:snapToGrid w:val="0"/>
          <w:sz w:val="24"/>
        </w:rPr>
        <w:t xml:space="preserve">č. 234/2004 Sb., </w:t>
      </w:r>
      <w:r w:rsidR="005C531F" w:rsidRPr="005C531F">
        <w:rPr>
          <w:snapToGrid w:val="0"/>
          <w:sz w:val="24"/>
        </w:rPr>
        <w:t xml:space="preserve">o </w:t>
      </w:r>
      <w:r w:rsidR="00114CAA">
        <w:rPr>
          <w:snapToGrid w:val="0"/>
          <w:sz w:val="24"/>
        </w:rPr>
        <w:t>dani z přidané hodnoty</w:t>
      </w:r>
      <w:r w:rsidR="005C531F" w:rsidRPr="005C531F">
        <w:rPr>
          <w:snapToGrid w:val="0"/>
          <w:sz w:val="24"/>
        </w:rPr>
        <w:t xml:space="preserve">, tj. </w:t>
      </w:r>
      <w:r w:rsidR="005C531F" w:rsidRPr="005C531F">
        <w:rPr>
          <w:b/>
          <w:snapToGrid w:val="0"/>
          <w:sz w:val="24"/>
        </w:rPr>
        <w:t>bez uplatnění DPH</w:t>
      </w:r>
      <w:r w:rsidR="005C531F" w:rsidRPr="005C531F">
        <w:rPr>
          <w:snapToGrid w:val="0"/>
          <w:sz w:val="24"/>
        </w:rPr>
        <w:t>.</w:t>
      </w:r>
    </w:p>
    <w:p w:rsidR="00BC0EB2" w:rsidRPr="00B83949" w:rsidRDefault="00BC0EB2" w:rsidP="005C531F">
      <w:pPr>
        <w:numPr>
          <w:ilvl w:val="0"/>
          <w:numId w:val="4"/>
        </w:numPr>
        <w:suppressAutoHyphens/>
        <w:jc w:val="both"/>
        <w:rPr>
          <w:snapToGrid w:val="0"/>
          <w:color w:val="000000"/>
          <w:sz w:val="24"/>
        </w:rPr>
      </w:pPr>
      <w:r>
        <w:rPr>
          <w:color w:val="000000"/>
          <w:sz w:val="24"/>
        </w:rPr>
        <w:t xml:space="preserve">Nájemné bude nájemcem hrazeno ve čtvrtletních splátkách, tj. do </w:t>
      </w:r>
      <w:proofErr w:type="gramStart"/>
      <w:r>
        <w:rPr>
          <w:color w:val="000000"/>
          <w:sz w:val="24"/>
        </w:rPr>
        <w:t>31.1</w:t>
      </w:r>
      <w:proofErr w:type="gramEnd"/>
      <w:r>
        <w:rPr>
          <w:color w:val="000000"/>
          <w:sz w:val="24"/>
        </w:rPr>
        <w:t>., 30.4., 31.7. a  31.10. příslušného roku na č. účtu 43-66337722/0800 u České spořitelny, a.s., KS 308, VS</w:t>
      </w:r>
      <w:r w:rsidR="001711A6">
        <w:rPr>
          <w:color w:val="000000"/>
          <w:sz w:val="24"/>
        </w:rPr>
        <w:t>: číslo smlouvy</w:t>
      </w:r>
      <w:r>
        <w:rPr>
          <w:color w:val="000000"/>
          <w:sz w:val="24"/>
        </w:rPr>
        <w:t xml:space="preserve">. </w:t>
      </w:r>
    </w:p>
    <w:p w:rsidR="00BC0EB2" w:rsidRDefault="00BC0EB2" w:rsidP="005C531F">
      <w:pPr>
        <w:numPr>
          <w:ilvl w:val="0"/>
          <w:numId w:val="4"/>
        </w:numPr>
        <w:suppressAutoHyphens/>
        <w:jc w:val="both"/>
        <w:rPr>
          <w:snapToGrid w:val="0"/>
          <w:color w:val="000000"/>
          <w:sz w:val="24"/>
        </w:rPr>
      </w:pPr>
      <w:r>
        <w:rPr>
          <w:snapToGrid w:val="0"/>
          <w:sz w:val="24"/>
        </w:rPr>
        <w:t xml:space="preserve">V případě prodlení nájemce s placením nájemného nebo jeho části sjednávají smluvní strany smluvní pokutu ve výši 0,05 % dlužné částky za každý den prodlení. Smluvní pokuta je splatná do 10 dnů ode dne obdržení písemné výzvy </w:t>
      </w:r>
      <w:r>
        <w:rPr>
          <w:snapToGrid w:val="0"/>
          <w:color w:val="000000"/>
          <w:sz w:val="24"/>
        </w:rPr>
        <w:t>pronajímatele nájemcem k její úhradě.</w:t>
      </w:r>
    </w:p>
    <w:p w:rsidR="00BC0EB2" w:rsidRPr="006204F7" w:rsidRDefault="006204F7" w:rsidP="005C531F">
      <w:pPr>
        <w:numPr>
          <w:ilvl w:val="0"/>
          <w:numId w:val="4"/>
        </w:numPr>
        <w:suppressAutoHyphens/>
        <w:jc w:val="both"/>
        <w:rPr>
          <w:snapToGrid w:val="0"/>
          <w:color w:val="000000"/>
          <w:sz w:val="24"/>
        </w:rPr>
      </w:pPr>
      <w:r w:rsidRPr="006204F7">
        <w:rPr>
          <w:snapToGrid w:val="0"/>
          <w:sz w:val="24"/>
        </w:rPr>
        <w:t xml:space="preserve"> </w:t>
      </w:r>
      <w:r>
        <w:rPr>
          <w:snapToGrid w:val="0"/>
          <w:sz w:val="24"/>
        </w:rPr>
        <w:t>Smluvní strany si zároveň ujednaly, že za bezesmluvní užívání nemovitých věcí nájemcem v termínu od</w:t>
      </w:r>
      <w:r w:rsidR="005C531F">
        <w:rPr>
          <w:snapToGrid w:val="0"/>
          <w:sz w:val="24"/>
        </w:rPr>
        <w:t xml:space="preserve"> </w:t>
      </w:r>
      <w:proofErr w:type="gramStart"/>
      <w:r w:rsidR="005C531F">
        <w:rPr>
          <w:snapToGrid w:val="0"/>
          <w:sz w:val="24"/>
        </w:rPr>
        <w:t>1.12.2017</w:t>
      </w:r>
      <w:proofErr w:type="gramEnd"/>
      <w:r w:rsidR="005C531F">
        <w:rPr>
          <w:snapToGrid w:val="0"/>
          <w:sz w:val="24"/>
        </w:rPr>
        <w:t xml:space="preserve"> do 31.3.2018 uhradí nájemce rozdíl zaplacených splátek dle původní </w:t>
      </w:r>
      <w:r w:rsidR="00114CAA">
        <w:rPr>
          <w:snapToGrid w:val="0"/>
          <w:sz w:val="24"/>
        </w:rPr>
        <w:t xml:space="preserve">nájemní </w:t>
      </w:r>
      <w:r w:rsidR="005C531F">
        <w:rPr>
          <w:snapToGrid w:val="0"/>
          <w:sz w:val="24"/>
        </w:rPr>
        <w:t>smlouvy ze dne 4.1.2001 a nájemného stanoveného touto smlouvou</w:t>
      </w:r>
      <w:r w:rsidR="00114CAA">
        <w:rPr>
          <w:snapToGrid w:val="0"/>
          <w:sz w:val="24"/>
        </w:rPr>
        <w:t>, a to</w:t>
      </w:r>
      <w:r w:rsidR="005C531F">
        <w:rPr>
          <w:snapToGrid w:val="0"/>
          <w:sz w:val="24"/>
        </w:rPr>
        <w:t xml:space="preserve"> ve výši 444.786,-Kč a nájemné za období od 1.4. do 30.6.2018 ve výši 355.632,- Kč , a to </w:t>
      </w:r>
      <w:r>
        <w:rPr>
          <w:snapToGrid w:val="0"/>
          <w:sz w:val="24"/>
        </w:rPr>
        <w:t>jednorázovou úhradou do 30.6.2018.</w:t>
      </w:r>
    </w:p>
    <w:p w:rsidR="00BC0EB2" w:rsidRDefault="00BC0EB2" w:rsidP="005C531F">
      <w:pPr>
        <w:numPr>
          <w:ilvl w:val="0"/>
          <w:numId w:val="4"/>
        </w:numPr>
        <w:suppressAutoHyphens/>
        <w:jc w:val="both"/>
        <w:rPr>
          <w:snapToGrid w:val="0"/>
          <w:color w:val="000000"/>
          <w:sz w:val="24"/>
        </w:rPr>
      </w:pPr>
      <w:r>
        <w:rPr>
          <w:snapToGrid w:val="0"/>
          <w:color w:val="000000"/>
          <w:sz w:val="24"/>
        </w:rPr>
        <w:t>Nájemce se zavazuje, že si zajistí veškeré služby spojené s užíváním předmětu nájmu, zejména dodávky vody, energií, odvoz odpadu atd. přímo s dodavateli jednotlivých služeb na vlastní náklady.</w:t>
      </w:r>
    </w:p>
    <w:p w:rsidR="0020602A" w:rsidRDefault="0020602A" w:rsidP="005C531F">
      <w:pPr>
        <w:numPr>
          <w:ilvl w:val="0"/>
          <w:numId w:val="4"/>
        </w:numPr>
        <w:suppressAutoHyphens/>
        <w:jc w:val="both"/>
        <w:rPr>
          <w:snapToGrid w:val="0"/>
          <w:color w:val="000000"/>
          <w:sz w:val="24"/>
        </w:rPr>
      </w:pPr>
      <w:r>
        <w:rPr>
          <w:snapToGrid w:val="0"/>
          <w:color w:val="000000"/>
          <w:sz w:val="24"/>
        </w:rPr>
        <w:t xml:space="preserve">Nájemce se zavazuje, že bude z vlastních prostředků hradit rovněž veškeré náklady na obsluhu sběrného dvora včetně nákladů na zaměstnance zajišťující jeho provoz, v rozsahu, </w:t>
      </w:r>
      <w:r>
        <w:rPr>
          <w:snapToGrid w:val="0"/>
          <w:color w:val="000000"/>
          <w:sz w:val="24"/>
        </w:rPr>
        <w:lastRenderedPageBreak/>
        <w:t>který bude odpovídat počtu skutečných provozních hodin sběrného dvora</w:t>
      </w:r>
      <w:r w:rsidR="002A70B6">
        <w:rPr>
          <w:snapToGrid w:val="0"/>
          <w:color w:val="000000"/>
          <w:sz w:val="24"/>
        </w:rPr>
        <w:t xml:space="preserve"> a náklady na administrativu nutnou k zajištění evidence podle zákona.</w:t>
      </w:r>
    </w:p>
    <w:p w:rsidR="00F57244" w:rsidRDefault="00F57244" w:rsidP="005C531F">
      <w:pPr>
        <w:suppressAutoHyphens/>
        <w:jc w:val="center"/>
        <w:rPr>
          <w:b/>
          <w:snapToGrid w:val="0"/>
          <w:sz w:val="24"/>
        </w:rPr>
      </w:pPr>
    </w:p>
    <w:p w:rsidR="00B75BE6" w:rsidRPr="00B75BE6" w:rsidRDefault="00B75BE6" w:rsidP="005C531F">
      <w:pPr>
        <w:suppressAutoHyphens/>
      </w:pPr>
    </w:p>
    <w:p w:rsidR="00BC0EB2" w:rsidRPr="00B75BE6" w:rsidRDefault="00F57244" w:rsidP="005C531F">
      <w:pPr>
        <w:pStyle w:val="Nadpis2"/>
        <w:suppressAutoHyphens/>
        <w:rPr>
          <w:color w:val="000000"/>
          <w:u w:val="none"/>
        </w:rPr>
      </w:pPr>
      <w:r w:rsidRPr="00B75BE6">
        <w:rPr>
          <w:b/>
          <w:u w:val="none"/>
        </w:rPr>
        <w:t>III.</w:t>
      </w:r>
      <w:r w:rsidR="00BC0EB2" w:rsidRPr="00B75BE6">
        <w:rPr>
          <w:b/>
          <w:u w:val="none"/>
        </w:rPr>
        <w:t xml:space="preserve"> </w:t>
      </w:r>
    </w:p>
    <w:p w:rsidR="00BC0EB2" w:rsidRDefault="00BC0EB2" w:rsidP="005C531F">
      <w:pPr>
        <w:pStyle w:val="Nadpis4"/>
        <w:suppressAutoHyphens/>
      </w:pPr>
      <w:r>
        <w:t>Doba trvání smlouvy</w:t>
      </w:r>
    </w:p>
    <w:p w:rsidR="00BC0EB2" w:rsidRDefault="00BC0EB2" w:rsidP="005C531F">
      <w:pPr>
        <w:suppressAutoHyphens/>
      </w:pPr>
    </w:p>
    <w:p w:rsidR="00BC0EB2" w:rsidRPr="00BC0EB2" w:rsidRDefault="00BC0EB2" w:rsidP="005C531F">
      <w:pPr>
        <w:numPr>
          <w:ilvl w:val="0"/>
          <w:numId w:val="1"/>
        </w:numPr>
        <w:suppressAutoHyphens/>
        <w:jc w:val="both"/>
        <w:rPr>
          <w:snapToGrid w:val="0"/>
          <w:sz w:val="24"/>
        </w:rPr>
      </w:pPr>
      <w:r w:rsidRPr="00BC0EB2">
        <w:rPr>
          <w:snapToGrid w:val="0"/>
          <w:sz w:val="24"/>
        </w:rPr>
        <w:t>Smlouva se uzavírá na dobu neurčitou s účinností od</w:t>
      </w:r>
      <w:r w:rsidR="001711A6">
        <w:rPr>
          <w:snapToGrid w:val="0"/>
          <w:sz w:val="24"/>
        </w:rPr>
        <w:t xml:space="preserve"> </w:t>
      </w:r>
      <w:proofErr w:type="gramStart"/>
      <w:r w:rsidR="006204F7">
        <w:rPr>
          <w:snapToGrid w:val="0"/>
          <w:sz w:val="24"/>
        </w:rPr>
        <w:t>1.6.2018</w:t>
      </w:r>
      <w:proofErr w:type="gramEnd"/>
      <w:r w:rsidRPr="00BC0EB2">
        <w:rPr>
          <w:snapToGrid w:val="0"/>
          <w:sz w:val="24"/>
        </w:rPr>
        <w:t>.</w:t>
      </w:r>
    </w:p>
    <w:p w:rsidR="00BC0EB2" w:rsidRDefault="00BC0EB2" w:rsidP="005C531F">
      <w:pPr>
        <w:numPr>
          <w:ilvl w:val="0"/>
          <w:numId w:val="1"/>
        </w:numPr>
        <w:suppressAutoHyphens/>
        <w:rPr>
          <w:snapToGrid w:val="0"/>
          <w:sz w:val="24"/>
        </w:rPr>
      </w:pPr>
      <w:r>
        <w:rPr>
          <w:snapToGrid w:val="0"/>
          <w:sz w:val="24"/>
        </w:rPr>
        <w:t xml:space="preserve">Smlouva může být kdykoli ukončena dohodou </w:t>
      </w:r>
      <w:r>
        <w:rPr>
          <w:snapToGrid w:val="0"/>
          <w:color w:val="000000"/>
          <w:sz w:val="24"/>
        </w:rPr>
        <w:t>smluvních</w:t>
      </w:r>
      <w:r>
        <w:rPr>
          <w:snapToGrid w:val="0"/>
          <w:sz w:val="24"/>
        </w:rPr>
        <w:t xml:space="preserve"> stran.</w:t>
      </w:r>
    </w:p>
    <w:p w:rsidR="00BC0EB2" w:rsidRPr="006135FC" w:rsidRDefault="00BC0EB2" w:rsidP="005C531F">
      <w:pPr>
        <w:numPr>
          <w:ilvl w:val="0"/>
          <w:numId w:val="1"/>
        </w:numPr>
        <w:suppressAutoHyphens/>
        <w:jc w:val="both"/>
        <w:rPr>
          <w:snapToGrid w:val="0"/>
          <w:sz w:val="24"/>
        </w:rPr>
      </w:pPr>
      <w:r>
        <w:rPr>
          <w:snapToGrid w:val="0"/>
          <w:sz w:val="24"/>
        </w:rPr>
        <w:t xml:space="preserve">Pronajímatel i nájemce mají právo tuto smlouvu ukončit výpovědí. V takovém případě je výpovědní doba tříměsíční a začíná běžet 1. den měsíce následujícího po doručení výpovědi v písemné formě druhé straně. </w:t>
      </w:r>
    </w:p>
    <w:p w:rsidR="00BC0EB2" w:rsidRDefault="00BC0EB2" w:rsidP="005C531F">
      <w:pPr>
        <w:numPr>
          <w:ilvl w:val="0"/>
          <w:numId w:val="27"/>
        </w:numPr>
        <w:suppressAutoHyphens/>
        <w:jc w:val="both"/>
        <w:rPr>
          <w:snapToGrid w:val="0"/>
          <w:sz w:val="24"/>
        </w:rPr>
      </w:pPr>
      <w:r>
        <w:rPr>
          <w:snapToGrid w:val="0"/>
          <w:sz w:val="24"/>
        </w:rPr>
        <w:t xml:space="preserve">Pronajímatel a nájemce mají právo od této smlouvy odstoupit za podmínek stanovených v zákoně. </w:t>
      </w:r>
    </w:p>
    <w:p w:rsidR="00BC0EB2" w:rsidRDefault="00BC0EB2" w:rsidP="005C531F">
      <w:pPr>
        <w:numPr>
          <w:ilvl w:val="0"/>
          <w:numId w:val="27"/>
        </w:numPr>
        <w:suppressAutoHyphens/>
        <w:jc w:val="both"/>
        <w:rPr>
          <w:snapToGrid w:val="0"/>
          <w:sz w:val="24"/>
        </w:rPr>
      </w:pPr>
      <w:r>
        <w:rPr>
          <w:snapToGrid w:val="0"/>
          <w:sz w:val="24"/>
        </w:rPr>
        <w:t xml:space="preserve">Smluvní strany se dále </w:t>
      </w:r>
      <w:r>
        <w:rPr>
          <w:snapToGrid w:val="0"/>
          <w:color w:val="000000"/>
          <w:sz w:val="24"/>
        </w:rPr>
        <w:t>dohodly,</w:t>
      </w:r>
      <w:r>
        <w:rPr>
          <w:snapToGrid w:val="0"/>
          <w:sz w:val="24"/>
        </w:rPr>
        <w:t xml:space="preserve"> že pronajímatel má právo od této smlouvy jednostranně odstoupit bez výpovědní doby v případě, že nájemce bude zvlášť závažným způsobem porušovat své povinnosti vyplývající z této smlouvy nebo ze zákona a nezjedná nápravu ve lhůtě, kterou pronajímatel poskytl. </w:t>
      </w:r>
    </w:p>
    <w:p w:rsidR="00BC0EB2" w:rsidRPr="00D3318E" w:rsidRDefault="00BC0EB2" w:rsidP="005C531F">
      <w:pPr>
        <w:numPr>
          <w:ilvl w:val="0"/>
          <w:numId w:val="27"/>
        </w:numPr>
        <w:suppressAutoHyphens/>
        <w:jc w:val="both"/>
        <w:rPr>
          <w:snapToGrid w:val="0"/>
          <w:sz w:val="24"/>
        </w:rPr>
      </w:pPr>
      <w:r w:rsidRPr="00D3318E">
        <w:rPr>
          <w:snapToGrid w:val="0"/>
          <w:sz w:val="24"/>
        </w:rPr>
        <w:t>Dále účastníci sjednávají, že pronajímatel je oprávněn vypovědět nájem bez výpovědní doby v případě, pokud nájemce</w:t>
      </w:r>
    </w:p>
    <w:p w:rsidR="00BC0EB2" w:rsidRDefault="00BC0EB2" w:rsidP="005C531F">
      <w:pPr>
        <w:suppressAutoHyphens/>
        <w:ind w:left="360"/>
        <w:jc w:val="both"/>
        <w:rPr>
          <w:snapToGrid w:val="0"/>
          <w:sz w:val="24"/>
        </w:rPr>
      </w:pPr>
      <w:r w:rsidRPr="00D3318E">
        <w:rPr>
          <w:snapToGrid w:val="0"/>
          <w:sz w:val="24"/>
        </w:rPr>
        <w:t>- nezaplatil nájemné ani do splatnosti příštího nájemného</w:t>
      </w:r>
    </w:p>
    <w:p w:rsidR="00BC0EB2" w:rsidRDefault="00BC0EB2" w:rsidP="005C531F">
      <w:pPr>
        <w:suppressAutoHyphens/>
        <w:ind w:left="360"/>
        <w:jc w:val="both"/>
        <w:rPr>
          <w:snapToGrid w:val="0"/>
          <w:sz w:val="24"/>
        </w:rPr>
      </w:pPr>
      <w:r w:rsidRPr="00D3318E">
        <w:rPr>
          <w:snapToGrid w:val="0"/>
          <w:sz w:val="24"/>
        </w:rPr>
        <w:t>- zřídil užívací právo třetí osobě bez předchozího písemného souhlasu pronajímatele.</w:t>
      </w:r>
    </w:p>
    <w:p w:rsidR="00BC0EB2" w:rsidRDefault="00BC0EB2" w:rsidP="005C531F">
      <w:pPr>
        <w:suppressAutoHyphens/>
        <w:ind w:left="360" w:hanging="360"/>
        <w:jc w:val="both"/>
        <w:rPr>
          <w:snapToGrid w:val="0"/>
          <w:sz w:val="24"/>
        </w:rPr>
      </w:pPr>
      <w:r>
        <w:rPr>
          <w:snapToGrid w:val="0"/>
          <w:sz w:val="24"/>
        </w:rPr>
        <w:t xml:space="preserve">6.  Platnost této smlouvy také zaniká dnem, kdy bude ukončena platnost Smlouvy o </w:t>
      </w:r>
      <w:r w:rsidR="001711A6">
        <w:rPr>
          <w:snapToGrid w:val="0"/>
          <w:sz w:val="24"/>
        </w:rPr>
        <w:t xml:space="preserve"> poskytování služeb</w:t>
      </w:r>
      <w:r>
        <w:rPr>
          <w:snapToGrid w:val="0"/>
          <w:sz w:val="24"/>
        </w:rPr>
        <w:t xml:space="preserve"> ze dne</w:t>
      </w:r>
      <w:r w:rsidR="001711A6">
        <w:rPr>
          <w:snapToGrid w:val="0"/>
          <w:sz w:val="24"/>
        </w:rPr>
        <w:t xml:space="preserve"> </w:t>
      </w:r>
      <w:proofErr w:type="gramStart"/>
      <w:r w:rsidR="001711A6">
        <w:rPr>
          <w:snapToGrid w:val="0"/>
          <w:sz w:val="24"/>
        </w:rPr>
        <w:t>6.9.2017</w:t>
      </w:r>
      <w:proofErr w:type="gramEnd"/>
      <w:r w:rsidR="001711A6">
        <w:rPr>
          <w:snapToGrid w:val="0"/>
          <w:sz w:val="24"/>
        </w:rPr>
        <w:t xml:space="preserve"> ve znění platných dodatků</w:t>
      </w:r>
      <w:r>
        <w:rPr>
          <w:snapToGrid w:val="0"/>
          <w:sz w:val="24"/>
        </w:rPr>
        <w:t>.</w:t>
      </w:r>
    </w:p>
    <w:p w:rsidR="00BC0EB2" w:rsidRDefault="00BC0EB2" w:rsidP="005C531F">
      <w:pPr>
        <w:suppressAutoHyphens/>
        <w:ind w:left="360"/>
        <w:jc w:val="both"/>
        <w:rPr>
          <w:snapToGrid w:val="0"/>
          <w:sz w:val="24"/>
        </w:rPr>
      </w:pPr>
    </w:p>
    <w:p w:rsidR="00F57244" w:rsidRDefault="00F57244" w:rsidP="005C531F">
      <w:pPr>
        <w:suppressAutoHyphens/>
        <w:jc w:val="center"/>
        <w:rPr>
          <w:b/>
          <w:snapToGrid w:val="0"/>
          <w:sz w:val="24"/>
        </w:rPr>
      </w:pPr>
      <w:r>
        <w:rPr>
          <w:b/>
          <w:snapToGrid w:val="0"/>
          <w:sz w:val="24"/>
        </w:rPr>
        <w:t>IV.</w:t>
      </w:r>
    </w:p>
    <w:p w:rsidR="00F57244" w:rsidRPr="001C6841" w:rsidRDefault="00F57244" w:rsidP="005C531F">
      <w:pPr>
        <w:pStyle w:val="Nadpis2"/>
        <w:suppressAutoHyphens/>
        <w:rPr>
          <w:b/>
        </w:rPr>
      </w:pPr>
      <w:r w:rsidRPr="001C6841">
        <w:rPr>
          <w:b/>
        </w:rPr>
        <w:t>Práva a povinnosti smluvních stran</w:t>
      </w:r>
    </w:p>
    <w:p w:rsidR="00F57244" w:rsidRDefault="00F57244" w:rsidP="005C531F">
      <w:pPr>
        <w:suppressAutoHyphens/>
      </w:pPr>
    </w:p>
    <w:p w:rsidR="00F57244" w:rsidRDefault="00F57244" w:rsidP="005C531F">
      <w:pPr>
        <w:numPr>
          <w:ilvl w:val="0"/>
          <w:numId w:val="28"/>
        </w:numPr>
        <w:suppressAutoHyphens/>
        <w:jc w:val="both"/>
        <w:rPr>
          <w:snapToGrid w:val="0"/>
          <w:sz w:val="24"/>
        </w:rPr>
      </w:pPr>
      <w:r>
        <w:rPr>
          <w:snapToGrid w:val="0"/>
          <w:sz w:val="24"/>
        </w:rPr>
        <w:t xml:space="preserve">Pronajímatel prohlašuje, že </w:t>
      </w:r>
      <w:r w:rsidR="0017145D">
        <w:rPr>
          <w:snapToGrid w:val="0"/>
          <w:sz w:val="24"/>
        </w:rPr>
        <w:t>pronajat</w:t>
      </w:r>
      <w:r w:rsidR="00B531EC">
        <w:rPr>
          <w:snapToGrid w:val="0"/>
          <w:sz w:val="24"/>
        </w:rPr>
        <w:t>é nemovit</w:t>
      </w:r>
      <w:r w:rsidR="001C6841">
        <w:rPr>
          <w:snapToGrid w:val="0"/>
          <w:sz w:val="24"/>
        </w:rPr>
        <w:t>é věci</w:t>
      </w:r>
      <w:r w:rsidR="00B531EC">
        <w:rPr>
          <w:snapToGrid w:val="0"/>
          <w:sz w:val="24"/>
        </w:rPr>
        <w:t xml:space="preserve"> </w:t>
      </w:r>
      <w:r w:rsidR="0017145D">
        <w:rPr>
          <w:snapToGrid w:val="0"/>
          <w:sz w:val="24"/>
        </w:rPr>
        <w:t>j</w:t>
      </w:r>
      <w:r w:rsidR="00B531EC">
        <w:rPr>
          <w:snapToGrid w:val="0"/>
          <w:sz w:val="24"/>
        </w:rPr>
        <w:t>sou</w:t>
      </w:r>
      <w:r w:rsidR="0017145D">
        <w:rPr>
          <w:snapToGrid w:val="0"/>
          <w:sz w:val="24"/>
        </w:rPr>
        <w:t xml:space="preserve"> způsobil</w:t>
      </w:r>
      <w:r w:rsidR="00B531EC">
        <w:rPr>
          <w:snapToGrid w:val="0"/>
          <w:sz w:val="24"/>
        </w:rPr>
        <w:t>é</w:t>
      </w:r>
      <w:r>
        <w:rPr>
          <w:snapToGrid w:val="0"/>
          <w:sz w:val="24"/>
        </w:rPr>
        <w:t xml:space="preserve"> pro sjednaný účel nájmu</w:t>
      </w:r>
      <w:r w:rsidR="00E12184">
        <w:rPr>
          <w:snapToGrid w:val="0"/>
          <w:sz w:val="24"/>
        </w:rPr>
        <w:t>,</w:t>
      </w:r>
      <w:r>
        <w:rPr>
          <w:snapToGrid w:val="0"/>
          <w:sz w:val="24"/>
        </w:rPr>
        <w:t xml:space="preserve"> a </w:t>
      </w:r>
      <w:r w:rsidR="00E12184">
        <w:rPr>
          <w:snapToGrid w:val="0"/>
          <w:sz w:val="24"/>
        </w:rPr>
        <w:t>že seznámil</w:t>
      </w:r>
      <w:r>
        <w:rPr>
          <w:snapToGrid w:val="0"/>
          <w:sz w:val="24"/>
        </w:rPr>
        <w:t xml:space="preserve"> nájemce s </w:t>
      </w:r>
      <w:r>
        <w:rPr>
          <w:snapToGrid w:val="0"/>
          <w:color w:val="000000"/>
          <w:sz w:val="24"/>
        </w:rPr>
        <w:t>je</w:t>
      </w:r>
      <w:r w:rsidR="00B531EC">
        <w:rPr>
          <w:snapToGrid w:val="0"/>
          <w:color w:val="000000"/>
          <w:sz w:val="24"/>
        </w:rPr>
        <w:t>jich</w:t>
      </w:r>
      <w:r>
        <w:rPr>
          <w:snapToGrid w:val="0"/>
          <w:color w:val="0000FF"/>
          <w:sz w:val="24"/>
        </w:rPr>
        <w:t xml:space="preserve"> </w:t>
      </w:r>
      <w:r>
        <w:rPr>
          <w:snapToGrid w:val="0"/>
          <w:sz w:val="24"/>
        </w:rPr>
        <w:t xml:space="preserve">stavem. </w:t>
      </w:r>
    </w:p>
    <w:p w:rsidR="00F57244" w:rsidRDefault="00F57244" w:rsidP="005C531F">
      <w:pPr>
        <w:numPr>
          <w:ilvl w:val="0"/>
          <w:numId w:val="28"/>
        </w:numPr>
        <w:suppressAutoHyphens/>
        <w:jc w:val="both"/>
        <w:rPr>
          <w:snapToGrid w:val="0"/>
          <w:sz w:val="24"/>
        </w:rPr>
      </w:pPr>
      <w:r>
        <w:rPr>
          <w:snapToGrid w:val="0"/>
          <w:sz w:val="24"/>
        </w:rPr>
        <w:t xml:space="preserve">Nájemce prohlašuje, že se seznámil se stavem </w:t>
      </w:r>
      <w:r w:rsidR="0017145D">
        <w:rPr>
          <w:snapToGrid w:val="0"/>
          <w:sz w:val="24"/>
        </w:rPr>
        <w:t>pronajat</w:t>
      </w:r>
      <w:r w:rsidR="00B531EC">
        <w:rPr>
          <w:snapToGrid w:val="0"/>
          <w:sz w:val="24"/>
        </w:rPr>
        <w:t>ých nemovit</w:t>
      </w:r>
      <w:r w:rsidR="001C6841">
        <w:rPr>
          <w:snapToGrid w:val="0"/>
          <w:sz w:val="24"/>
        </w:rPr>
        <w:t>ých věcí</w:t>
      </w:r>
      <w:r w:rsidR="00B531EC">
        <w:rPr>
          <w:snapToGrid w:val="0"/>
          <w:sz w:val="24"/>
        </w:rPr>
        <w:t xml:space="preserve"> </w:t>
      </w:r>
      <w:r w:rsidR="00D1103C">
        <w:rPr>
          <w:snapToGrid w:val="0"/>
          <w:sz w:val="24"/>
        </w:rPr>
        <w:t>a že je</w:t>
      </w:r>
      <w:r>
        <w:rPr>
          <w:snapToGrid w:val="0"/>
          <w:sz w:val="24"/>
        </w:rPr>
        <w:t xml:space="preserve"> v tomto stavu do užívání přijímá</w:t>
      </w:r>
      <w:r w:rsidR="00C4202A">
        <w:rPr>
          <w:snapToGrid w:val="0"/>
          <w:sz w:val="24"/>
        </w:rPr>
        <w:t>.</w:t>
      </w:r>
      <w:r>
        <w:rPr>
          <w:snapToGrid w:val="0"/>
          <w:sz w:val="24"/>
        </w:rPr>
        <w:t xml:space="preserve"> </w:t>
      </w:r>
    </w:p>
    <w:p w:rsidR="00F57244" w:rsidRDefault="00F57244" w:rsidP="005C531F">
      <w:pPr>
        <w:numPr>
          <w:ilvl w:val="0"/>
          <w:numId w:val="28"/>
        </w:numPr>
        <w:suppressAutoHyphens/>
        <w:jc w:val="both"/>
        <w:rPr>
          <w:snapToGrid w:val="0"/>
          <w:sz w:val="24"/>
        </w:rPr>
      </w:pPr>
      <w:r>
        <w:rPr>
          <w:snapToGrid w:val="0"/>
          <w:sz w:val="24"/>
        </w:rPr>
        <w:t>Náje</w:t>
      </w:r>
      <w:r w:rsidR="0017145D">
        <w:rPr>
          <w:snapToGrid w:val="0"/>
          <w:sz w:val="24"/>
        </w:rPr>
        <w:t>mce je oprávněn užívat pronajat</w:t>
      </w:r>
      <w:r w:rsidR="00B531EC">
        <w:rPr>
          <w:snapToGrid w:val="0"/>
          <w:sz w:val="24"/>
        </w:rPr>
        <w:t>é</w:t>
      </w:r>
      <w:r>
        <w:rPr>
          <w:snapToGrid w:val="0"/>
          <w:sz w:val="24"/>
        </w:rPr>
        <w:t xml:space="preserve"> </w:t>
      </w:r>
      <w:r w:rsidR="00B531EC">
        <w:rPr>
          <w:snapToGrid w:val="0"/>
          <w:sz w:val="24"/>
        </w:rPr>
        <w:t>nemovit</w:t>
      </w:r>
      <w:r w:rsidR="001C6841">
        <w:rPr>
          <w:snapToGrid w:val="0"/>
          <w:sz w:val="24"/>
        </w:rPr>
        <w:t>é věci</w:t>
      </w:r>
      <w:r w:rsidR="00B531EC">
        <w:rPr>
          <w:snapToGrid w:val="0"/>
          <w:sz w:val="24"/>
        </w:rPr>
        <w:t xml:space="preserve"> </w:t>
      </w:r>
      <w:r>
        <w:rPr>
          <w:snapToGrid w:val="0"/>
          <w:sz w:val="24"/>
        </w:rPr>
        <w:t xml:space="preserve">způsobem dohodnutým v této smlouvě a k účelu uvedenému v této smlouvě. Nájemce je povinen se chovat tak, aby nedošlo k znehodnocení </w:t>
      </w:r>
      <w:r w:rsidR="00B531EC">
        <w:rPr>
          <w:snapToGrid w:val="0"/>
          <w:sz w:val="24"/>
        </w:rPr>
        <w:t>nemovit</w:t>
      </w:r>
      <w:r w:rsidR="001C6841">
        <w:rPr>
          <w:snapToGrid w:val="0"/>
          <w:sz w:val="24"/>
        </w:rPr>
        <w:t>ých věcí</w:t>
      </w:r>
      <w:r>
        <w:rPr>
          <w:snapToGrid w:val="0"/>
          <w:color w:val="000000"/>
          <w:sz w:val="24"/>
        </w:rPr>
        <w:t>.</w:t>
      </w:r>
      <w:r>
        <w:rPr>
          <w:snapToGrid w:val="0"/>
          <w:sz w:val="24"/>
        </w:rPr>
        <w:t xml:space="preserve"> </w:t>
      </w:r>
    </w:p>
    <w:p w:rsidR="00D3318E" w:rsidRDefault="00D3318E" w:rsidP="005C531F">
      <w:pPr>
        <w:numPr>
          <w:ilvl w:val="0"/>
          <w:numId w:val="28"/>
        </w:numPr>
        <w:suppressAutoHyphens/>
        <w:jc w:val="both"/>
        <w:rPr>
          <w:snapToGrid w:val="0"/>
          <w:sz w:val="24"/>
        </w:rPr>
      </w:pPr>
      <w:r w:rsidRPr="00D3318E">
        <w:rPr>
          <w:snapToGrid w:val="0"/>
          <w:sz w:val="24"/>
        </w:rPr>
        <w:t xml:space="preserve">Nájemce hradí náklady spojené </w:t>
      </w:r>
      <w:r w:rsidR="001C6841">
        <w:rPr>
          <w:snapToGrid w:val="0"/>
          <w:sz w:val="24"/>
        </w:rPr>
        <w:t xml:space="preserve">s </w:t>
      </w:r>
      <w:r w:rsidR="00D5172D">
        <w:rPr>
          <w:snapToGrid w:val="0"/>
          <w:sz w:val="24"/>
        </w:rPr>
        <w:t>provozem, běžnou</w:t>
      </w:r>
      <w:r w:rsidRPr="00D3318E">
        <w:rPr>
          <w:snapToGrid w:val="0"/>
          <w:sz w:val="24"/>
        </w:rPr>
        <w:t xml:space="preserve"> údržbou </w:t>
      </w:r>
      <w:r w:rsidR="00B531EC">
        <w:rPr>
          <w:snapToGrid w:val="0"/>
          <w:sz w:val="24"/>
        </w:rPr>
        <w:t>nemovit</w:t>
      </w:r>
      <w:r w:rsidR="001C6841">
        <w:rPr>
          <w:snapToGrid w:val="0"/>
          <w:sz w:val="24"/>
        </w:rPr>
        <w:t>ých věcí</w:t>
      </w:r>
      <w:r w:rsidR="00A26E62">
        <w:rPr>
          <w:snapToGrid w:val="0"/>
          <w:sz w:val="24"/>
        </w:rPr>
        <w:t xml:space="preserve"> a drobné opravy</w:t>
      </w:r>
      <w:r w:rsidR="004B3D56">
        <w:rPr>
          <w:snapToGrid w:val="0"/>
          <w:sz w:val="24"/>
        </w:rPr>
        <w:t>.</w:t>
      </w:r>
      <w:r w:rsidR="0006664A">
        <w:rPr>
          <w:snapToGrid w:val="0"/>
          <w:sz w:val="24"/>
        </w:rPr>
        <w:t xml:space="preserve"> Smluvní strany se dohodly, že jako běžnou údržbu </w:t>
      </w:r>
      <w:r w:rsidR="004E3958">
        <w:rPr>
          <w:snapToGrid w:val="0"/>
          <w:sz w:val="24"/>
        </w:rPr>
        <w:t xml:space="preserve">přijímají vymezení tohoto pojmu v nařízení vlády č. 308/2015 Sb. a </w:t>
      </w:r>
      <w:r w:rsidR="001C6841">
        <w:rPr>
          <w:snapToGrid w:val="0"/>
          <w:sz w:val="24"/>
        </w:rPr>
        <w:t xml:space="preserve">že </w:t>
      </w:r>
      <w:r w:rsidR="004E3958">
        <w:rPr>
          <w:snapToGrid w:val="0"/>
          <w:sz w:val="24"/>
        </w:rPr>
        <w:t>vymezení pojmu nezbytné opravy zahrnuje činnosti mimo činnosti vymezené pod pojmem drobné opravy ve výše uvedeném nařízení vlády.</w:t>
      </w:r>
    </w:p>
    <w:p w:rsidR="00D3318E" w:rsidRDefault="00D3318E" w:rsidP="005C531F">
      <w:pPr>
        <w:numPr>
          <w:ilvl w:val="0"/>
          <w:numId w:val="28"/>
        </w:numPr>
        <w:suppressAutoHyphens/>
        <w:jc w:val="both"/>
        <w:rPr>
          <w:snapToGrid w:val="0"/>
          <w:sz w:val="24"/>
        </w:rPr>
      </w:pPr>
      <w:r w:rsidRPr="00D3318E">
        <w:rPr>
          <w:snapToGrid w:val="0"/>
          <w:sz w:val="24"/>
        </w:rPr>
        <w:t xml:space="preserve">Nájemce je oprávněn zřídit užívací právo třetí osobě (dát </w:t>
      </w:r>
      <w:r w:rsidR="00B531EC">
        <w:rPr>
          <w:snapToGrid w:val="0"/>
          <w:sz w:val="24"/>
        </w:rPr>
        <w:t>nemovit</w:t>
      </w:r>
      <w:r w:rsidR="001C6841">
        <w:rPr>
          <w:snapToGrid w:val="0"/>
          <w:sz w:val="24"/>
        </w:rPr>
        <w:t>é věci</w:t>
      </w:r>
      <w:r w:rsidR="00B531EC">
        <w:rPr>
          <w:snapToGrid w:val="0"/>
          <w:sz w:val="24"/>
        </w:rPr>
        <w:t xml:space="preserve"> </w:t>
      </w:r>
      <w:r w:rsidRPr="00D3318E">
        <w:rPr>
          <w:snapToGrid w:val="0"/>
          <w:sz w:val="24"/>
        </w:rPr>
        <w:t>do podnájmu) pouze s předchozím písemným souhlasem pronajímatele.</w:t>
      </w:r>
    </w:p>
    <w:p w:rsidR="00F57244" w:rsidRDefault="00F57244" w:rsidP="005C531F">
      <w:pPr>
        <w:numPr>
          <w:ilvl w:val="0"/>
          <w:numId w:val="28"/>
        </w:numPr>
        <w:suppressAutoHyphens/>
        <w:rPr>
          <w:snapToGrid w:val="0"/>
          <w:sz w:val="24"/>
        </w:rPr>
      </w:pPr>
      <w:r>
        <w:rPr>
          <w:snapToGrid w:val="0"/>
          <w:sz w:val="24"/>
        </w:rPr>
        <w:t>Nájemce se zavazuje:</w:t>
      </w:r>
    </w:p>
    <w:p w:rsidR="00D1103C" w:rsidRPr="00D1103C" w:rsidRDefault="00D1103C" w:rsidP="005C531F">
      <w:pPr>
        <w:pStyle w:val="Zkladntextodsazen"/>
        <w:tabs>
          <w:tab w:val="num" w:pos="360"/>
        </w:tabs>
        <w:suppressAutoHyphens/>
        <w:spacing w:after="0"/>
        <w:ind w:left="567" w:hanging="283"/>
        <w:jc w:val="both"/>
        <w:rPr>
          <w:sz w:val="24"/>
          <w:szCs w:val="24"/>
        </w:rPr>
      </w:pPr>
      <w:r>
        <w:rPr>
          <w:snapToGrid w:val="0"/>
          <w:sz w:val="24"/>
          <w:szCs w:val="24"/>
        </w:rPr>
        <w:t>-</w:t>
      </w:r>
      <w:r w:rsidR="00427F9F">
        <w:rPr>
          <w:snapToGrid w:val="0"/>
          <w:sz w:val="24"/>
          <w:szCs w:val="24"/>
        </w:rPr>
        <w:t xml:space="preserve"> </w:t>
      </w:r>
      <w:r w:rsidR="00E27C1A">
        <w:rPr>
          <w:sz w:val="24"/>
          <w:szCs w:val="24"/>
        </w:rPr>
        <w:t>realizovat</w:t>
      </w:r>
      <w:r w:rsidR="005471E5">
        <w:rPr>
          <w:snapToGrid w:val="0"/>
          <w:sz w:val="24"/>
          <w:szCs w:val="24"/>
        </w:rPr>
        <w:t xml:space="preserve"> </w:t>
      </w:r>
      <w:r w:rsidR="005471E5">
        <w:rPr>
          <w:sz w:val="24"/>
          <w:szCs w:val="24"/>
        </w:rPr>
        <w:t xml:space="preserve">pronájem </w:t>
      </w:r>
      <w:r w:rsidRPr="00D1103C">
        <w:rPr>
          <w:sz w:val="24"/>
          <w:szCs w:val="24"/>
        </w:rPr>
        <w:t xml:space="preserve">tak, aby byl zachován dostatečný a bezpečný </w:t>
      </w:r>
      <w:r w:rsidR="00E12184" w:rsidRPr="00D1103C">
        <w:rPr>
          <w:sz w:val="24"/>
          <w:szCs w:val="24"/>
        </w:rPr>
        <w:t>přístup</w:t>
      </w:r>
      <w:r w:rsidR="00E12184">
        <w:rPr>
          <w:sz w:val="24"/>
          <w:szCs w:val="24"/>
        </w:rPr>
        <w:t xml:space="preserve"> k okolním</w:t>
      </w:r>
      <w:r w:rsidR="0017145D">
        <w:rPr>
          <w:sz w:val="24"/>
          <w:szCs w:val="24"/>
        </w:rPr>
        <w:t xml:space="preserve"> </w:t>
      </w:r>
      <w:r w:rsidRPr="00D1103C">
        <w:rPr>
          <w:sz w:val="24"/>
          <w:szCs w:val="24"/>
        </w:rPr>
        <w:t>nemovitostem</w:t>
      </w:r>
      <w:r w:rsidR="001C6841">
        <w:rPr>
          <w:sz w:val="24"/>
          <w:szCs w:val="24"/>
        </w:rPr>
        <w:t>,</w:t>
      </w:r>
      <w:r w:rsidRPr="00D1103C">
        <w:rPr>
          <w:sz w:val="24"/>
          <w:szCs w:val="24"/>
        </w:rPr>
        <w:t xml:space="preserve"> </w:t>
      </w:r>
    </w:p>
    <w:p w:rsidR="005471E5" w:rsidRDefault="00053B1D" w:rsidP="005C531F">
      <w:pPr>
        <w:tabs>
          <w:tab w:val="num" w:pos="360"/>
        </w:tabs>
        <w:suppressAutoHyphens/>
        <w:ind w:left="567" w:hanging="283"/>
        <w:jc w:val="both"/>
        <w:rPr>
          <w:snapToGrid w:val="0"/>
          <w:color w:val="000000"/>
          <w:sz w:val="24"/>
        </w:rPr>
      </w:pPr>
      <w:r>
        <w:rPr>
          <w:snapToGrid w:val="0"/>
          <w:sz w:val="24"/>
        </w:rPr>
        <w:t xml:space="preserve">- </w:t>
      </w:r>
      <w:r w:rsidR="00E12184">
        <w:rPr>
          <w:snapToGrid w:val="0"/>
          <w:sz w:val="24"/>
        </w:rPr>
        <w:t>z</w:t>
      </w:r>
      <w:r w:rsidR="00F57244">
        <w:rPr>
          <w:snapToGrid w:val="0"/>
          <w:sz w:val="24"/>
        </w:rPr>
        <w:t>abezpečit řádnou údržbu pronajat</w:t>
      </w:r>
      <w:r w:rsidR="00B531EC">
        <w:rPr>
          <w:snapToGrid w:val="0"/>
          <w:sz w:val="24"/>
        </w:rPr>
        <w:t>ých nemovit</w:t>
      </w:r>
      <w:r w:rsidR="001C6841">
        <w:rPr>
          <w:snapToGrid w:val="0"/>
          <w:sz w:val="24"/>
        </w:rPr>
        <w:t>ých věcí,</w:t>
      </w:r>
    </w:p>
    <w:p w:rsidR="00F57244" w:rsidRDefault="00053B1D" w:rsidP="005C531F">
      <w:pPr>
        <w:tabs>
          <w:tab w:val="num" w:pos="360"/>
        </w:tabs>
        <w:suppressAutoHyphens/>
        <w:ind w:left="567" w:hanging="283"/>
        <w:jc w:val="both"/>
        <w:rPr>
          <w:snapToGrid w:val="0"/>
          <w:sz w:val="24"/>
        </w:rPr>
      </w:pPr>
      <w:r>
        <w:rPr>
          <w:snapToGrid w:val="0"/>
          <w:color w:val="000000"/>
          <w:sz w:val="24"/>
        </w:rPr>
        <w:t xml:space="preserve">- </w:t>
      </w:r>
      <w:r w:rsidR="00F57244">
        <w:rPr>
          <w:snapToGrid w:val="0"/>
          <w:sz w:val="24"/>
        </w:rPr>
        <w:t>zamezit poškozování okolního prostranství</w:t>
      </w:r>
      <w:r w:rsidR="0017145D">
        <w:rPr>
          <w:snapToGrid w:val="0"/>
          <w:sz w:val="24"/>
        </w:rPr>
        <w:t xml:space="preserve"> svou činností na </w:t>
      </w:r>
      <w:r w:rsidR="00E12184">
        <w:rPr>
          <w:snapToGrid w:val="0"/>
          <w:sz w:val="24"/>
        </w:rPr>
        <w:t>pronajat</w:t>
      </w:r>
      <w:r w:rsidR="00B531EC">
        <w:rPr>
          <w:snapToGrid w:val="0"/>
          <w:sz w:val="24"/>
        </w:rPr>
        <w:t>ých nemovit</w:t>
      </w:r>
      <w:r w:rsidR="001C6841">
        <w:rPr>
          <w:snapToGrid w:val="0"/>
          <w:sz w:val="24"/>
        </w:rPr>
        <w:t>ých věcech,</w:t>
      </w:r>
    </w:p>
    <w:p w:rsidR="00F57244" w:rsidRDefault="00427F9F" w:rsidP="005C531F">
      <w:pPr>
        <w:tabs>
          <w:tab w:val="num" w:pos="360"/>
        </w:tabs>
        <w:suppressAutoHyphens/>
        <w:ind w:left="426" w:hanging="142"/>
        <w:jc w:val="both"/>
        <w:rPr>
          <w:snapToGrid w:val="0"/>
          <w:sz w:val="24"/>
        </w:rPr>
      </w:pPr>
      <w:r>
        <w:rPr>
          <w:snapToGrid w:val="0"/>
          <w:sz w:val="24"/>
        </w:rPr>
        <w:t xml:space="preserve">- </w:t>
      </w:r>
      <w:r w:rsidR="00F57244">
        <w:rPr>
          <w:snapToGrid w:val="0"/>
          <w:sz w:val="24"/>
        </w:rPr>
        <w:t xml:space="preserve">umožnit v odůvodněném případě přístup </w:t>
      </w:r>
      <w:r w:rsidR="00E12184">
        <w:rPr>
          <w:snapToGrid w:val="0"/>
          <w:sz w:val="24"/>
        </w:rPr>
        <w:t>zástupcům pronajímatele</w:t>
      </w:r>
      <w:r w:rsidR="00F57244">
        <w:rPr>
          <w:snapToGrid w:val="0"/>
          <w:sz w:val="24"/>
        </w:rPr>
        <w:t xml:space="preserve"> resp. jím </w:t>
      </w:r>
      <w:r w:rsidR="004F7988">
        <w:rPr>
          <w:snapToGrid w:val="0"/>
          <w:sz w:val="24"/>
        </w:rPr>
        <w:t>pověřeným osobám</w:t>
      </w:r>
      <w:r w:rsidR="0017145D">
        <w:rPr>
          <w:snapToGrid w:val="0"/>
          <w:sz w:val="24"/>
        </w:rPr>
        <w:t xml:space="preserve"> </w:t>
      </w:r>
      <w:r w:rsidR="009A5844">
        <w:rPr>
          <w:snapToGrid w:val="0"/>
          <w:sz w:val="24"/>
        </w:rPr>
        <w:t xml:space="preserve">do </w:t>
      </w:r>
      <w:r w:rsidR="004F7988">
        <w:rPr>
          <w:snapToGrid w:val="0"/>
          <w:sz w:val="24"/>
        </w:rPr>
        <w:t>pronajat</w:t>
      </w:r>
      <w:r w:rsidR="009A5844">
        <w:rPr>
          <w:snapToGrid w:val="0"/>
          <w:sz w:val="24"/>
        </w:rPr>
        <w:t xml:space="preserve">ých </w:t>
      </w:r>
      <w:r w:rsidR="00B531EC">
        <w:rPr>
          <w:snapToGrid w:val="0"/>
          <w:sz w:val="24"/>
        </w:rPr>
        <w:t>nemovit</w:t>
      </w:r>
      <w:r w:rsidR="001C6841">
        <w:rPr>
          <w:snapToGrid w:val="0"/>
          <w:sz w:val="24"/>
        </w:rPr>
        <w:t>ých věcí,</w:t>
      </w:r>
    </w:p>
    <w:p w:rsidR="00E12184" w:rsidRDefault="00F57244" w:rsidP="005C531F">
      <w:pPr>
        <w:numPr>
          <w:ilvl w:val="0"/>
          <w:numId w:val="22"/>
        </w:numPr>
        <w:tabs>
          <w:tab w:val="clear" w:pos="540"/>
          <w:tab w:val="num" w:pos="360"/>
        </w:tabs>
        <w:suppressAutoHyphens/>
        <w:ind w:left="426" w:hanging="142"/>
        <w:jc w:val="both"/>
        <w:rPr>
          <w:snapToGrid w:val="0"/>
          <w:sz w:val="24"/>
        </w:rPr>
      </w:pPr>
      <w:r w:rsidRPr="00E12184">
        <w:rPr>
          <w:snapToGrid w:val="0"/>
          <w:sz w:val="24"/>
        </w:rPr>
        <w:t>dodržovat požární a bezpečnostní předpisy</w:t>
      </w:r>
      <w:r w:rsidR="001C6841">
        <w:rPr>
          <w:snapToGrid w:val="0"/>
          <w:sz w:val="24"/>
        </w:rPr>
        <w:t>,</w:t>
      </w:r>
    </w:p>
    <w:p w:rsidR="00D3318E" w:rsidRDefault="002D55DA" w:rsidP="005C531F">
      <w:pPr>
        <w:numPr>
          <w:ilvl w:val="0"/>
          <w:numId w:val="22"/>
        </w:numPr>
        <w:tabs>
          <w:tab w:val="clear" w:pos="540"/>
          <w:tab w:val="num" w:pos="360"/>
        </w:tabs>
        <w:suppressAutoHyphens/>
        <w:ind w:left="426" w:hanging="142"/>
        <w:jc w:val="both"/>
        <w:rPr>
          <w:snapToGrid w:val="0"/>
          <w:sz w:val="24"/>
        </w:rPr>
      </w:pPr>
      <w:r>
        <w:rPr>
          <w:snapToGrid w:val="0"/>
          <w:sz w:val="24"/>
        </w:rPr>
        <w:lastRenderedPageBreak/>
        <w:t>neprovádět na pronajat</w:t>
      </w:r>
      <w:r w:rsidR="009A5844">
        <w:rPr>
          <w:snapToGrid w:val="0"/>
          <w:sz w:val="24"/>
        </w:rPr>
        <w:t>ých nemovit</w:t>
      </w:r>
      <w:r w:rsidR="001C6841">
        <w:rPr>
          <w:snapToGrid w:val="0"/>
          <w:sz w:val="24"/>
        </w:rPr>
        <w:t xml:space="preserve">ých věcech </w:t>
      </w:r>
      <w:r>
        <w:rPr>
          <w:snapToGrid w:val="0"/>
          <w:sz w:val="24"/>
        </w:rPr>
        <w:t xml:space="preserve">žádné činnosti stavebního </w:t>
      </w:r>
      <w:r>
        <w:rPr>
          <w:snapToGrid w:val="0"/>
          <w:color w:val="000000"/>
          <w:sz w:val="24"/>
        </w:rPr>
        <w:t>charakteru, terénní úpravy ani podstatné změny bez předchozího písemného</w:t>
      </w:r>
      <w:r>
        <w:rPr>
          <w:snapToGrid w:val="0"/>
          <w:sz w:val="24"/>
        </w:rPr>
        <w:t xml:space="preserve"> souhlasu pronajímatele a to ani na své náklady</w:t>
      </w:r>
      <w:r w:rsidR="00544BF9">
        <w:rPr>
          <w:snapToGrid w:val="0"/>
          <w:sz w:val="24"/>
        </w:rPr>
        <w:t>.</w:t>
      </w:r>
    </w:p>
    <w:p w:rsidR="00D3318E" w:rsidRPr="00D3318E" w:rsidRDefault="00D3318E" w:rsidP="005C531F">
      <w:pPr>
        <w:numPr>
          <w:ilvl w:val="0"/>
          <w:numId w:val="34"/>
        </w:numPr>
        <w:tabs>
          <w:tab w:val="num" w:pos="360"/>
        </w:tabs>
        <w:suppressAutoHyphens/>
        <w:ind w:left="284" w:hanging="284"/>
        <w:jc w:val="both"/>
        <w:rPr>
          <w:snapToGrid w:val="0"/>
          <w:sz w:val="24"/>
        </w:rPr>
      </w:pPr>
      <w:r w:rsidRPr="00D3318E">
        <w:rPr>
          <w:snapToGrid w:val="0"/>
          <w:sz w:val="24"/>
        </w:rPr>
        <w:t xml:space="preserve">Při zániku nájmu je nájemce povinen </w:t>
      </w:r>
      <w:r w:rsidR="009A5844">
        <w:rPr>
          <w:snapToGrid w:val="0"/>
          <w:sz w:val="24"/>
        </w:rPr>
        <w:t>nemovit</w:t>
      </w:r>
      <w:r w:rsidR="001C6841">
        <w:rPr>
          <w:snapToGrid w:val="0"/>
          <w:sz w:val="24"/>
        </w:rPr>
        <w:t>é věci</w:t>
      </w:r>
      <w:r w:rsidR="009A5844">
        <w:rPr>
          <w:snapToGrid w:val="0"/>
          <w:sz w:val="24"/>
        </w:rPr>
        <w:t xml:space="preserve"> </w:t>
      </w:r>
      <w:r w:rsidR="009A5844" w:rsidRPr="00D3318E">
        <w:rPr>
          <w:snapToGrid w:val="0"/>
          <w:sz w:val="24"/>
        </w:rPr>
        <w:t>vyklidit</w:t>
      </w:r>
      <w:r w:rsidRPr="00D3318E">
        <w:rPr>
          <w:snapToGrid w:val="0"/>
          <w:sz w:val="24"/>
        </w:rPr>
        <w:t>, a to do 15</w:t>
      </w:r>
      <w:r w:rsidR="00380399">
        <w:rPr>
          <w:snapToGrid w:val="0"/>
          <w:sz w:val="24"/>
        </w:rPr>
        <w:t xml:space="preserve"> dnů </w:t>
      </w:r>
      <w:r w:rsidR="001C6841">
        <w:rPr>
          <w:snapToGrid w:val="0"/>
          <w:sz w:val="24"/>
        </w:rPr>
        <w:t>ode dne zániku nájmu, a předat je</w:t>
      </w:r>
      <w:r w:rsidRPr="00D3318E">
        <w:rPr>
          <w:snapToGrid w:val="0"/>
          <w:sz w:val="24"/>
        </w:rPr>
        <w:t xml:space="preserve"> pronajímateli ve stavu, v jakém </w:t>
      </w:r>
      <w:r w:rsidR="001C6841">
        <w:rPr>
          <w:snapToGrid w:val="0"/>
          <w:sz w:val="24"/>
        </w:rPr>
        <w:t>je</w:t>
      </w:r>
      <w:r w:rsidRPr="00D3318E">
        <w:rPr>
          <w:snapToGrid w:val="0"/>
          <w:sz w:val="24"/>
        </w:rPr>
        <w:t xml:space="preserve"> převzal, nehledě na běžné opotřebení při běžném užívání a na vady, které je povinen odstranit pron</w:t>
      </w:r>
      <w:r w:rsidRPr="00405F8E">
        <w:rPr>
          <w:snapToGrid w:val="0"/>
          <w:sz w:val="24"/>
        </w:rPr>
        <w:t>a</w:t>
      </w:r>
      <w:r w:rsidRPr="00D3318E">
        <w:rPr>
          <w:snapToGrid w:val="0"/>
          <w:sz w:val="24"/>
        </w:rPr>
        <w:t>jímatel.</w:t>
      </w:r>
    </w:p>
    <w:p w:rsidR="004A49A5" w:rsidRDefault="00F57244" w:rsidP="005C531F">
      <w:pPr>
        <w:numPr>
          <w:ilvl w:val="0"/>
          <w:numId w:val="35"/>
        </w:numPr>
        <w:suppressAutoHyphens/>
        <w:ind w:left="284" w:hanging="284"/>
        <w:jc w:val="both"/>
        <w:rPr>
          <w:snapToGrid w:val="0"/>
          <w:sz w:val="24"/>
        </w:rPr>
      </w:pPr>
      <w:r>
        <w:rPr>
          <w:snapToGrid w:val="0"/>
          <w:sz w:val="24"/>
        </w:rPr>
        <w:t xml:space="preserve">Smluvní strany se dohodly, že nájemce </w:t>
      </w:r>
      <w:r>
        <w:rPr>
          <w:snapToGrid w:val="0"/>
          <w:color w:val="000000"/>
          <w:sz w:val="24"/>
        </w:rPr>
        <w:t>zaplatí</w:t>
      </w:r>
      <w:r>
        <w:rPr>
          <w:snapToGrid w:val="0"/>
          <w:sz w:val="24"/>
        </w:rPr>
        <w:t xml:space="preserve"> pronajímateli smluvní pokutu ve výši 1.000,- Kč </w:t>
      </w:r>
      <w:r>
        <w:rPr>
          <w:snapToGrid w:val="0"/>
          <w:color w:val="000000"/>
          <w:sz w:val="24"/>
        </w:rPr>
        <w:t xml:space="preserve">za každé jednotlivé porušení povinnosti uvedené odst. </w:t>
      </w:r>
      <w:r w:rsidR="00E53408">
        <w:rPr>
          <w:snapToGrid w:val="0"/>
          <w:color w:val="000000"/>
          <w:sz w:val="24"/>
        </w:rPr>
        <w:t>6</w:t>
      </w:r>
      <w:r w:rsidR="003E3D98">
        <w:rPr>
          <w:snapToGrid w:val="0"/>
          <w:color w:val="000000"/>
          <w:sz w:val="24"/>
        </w:rPr>
        <w:t>.</w:t>
      </w:r>
      <w:r w:rsidR="00E53408">
        <w:rPr>
          <w:snapToGrid w:val="0"/>
          <w:color w:val="000000"/>
          <w:sz w:val="24"/>
        </w:rPr>
        <w:t xml:space="preserve"> a 7.</w:t>
      </w:r>
      <w:r>
        <w:rPr>
          <w:snapToGrid w:val="0"/>
          <w:color w:val="000000"/>
          <w:sz w:val="24"/>
        </w:rPr>
        <w:t xml:space="preserve"> tohoto článku</w:t>
      </w:r>
      <w:r>
        <w:rPr>
          <w:snapToGrid w:val="0"/>
          <w:color w:val="0000FF"/>
          <w:sz w:val="24"/>
        </w:rPr>
        <w:t>.</w:t>
      </w:r>
      <w:r>
        <w:rPr>
          <w:snapToGrid w:val="0"/>
          <w:sz w:val="24"/>
        </w:rPr>
        <w:t xml:space="preserve"> Zaplacením smluvní pokuty není dotčeno právo pronajímatele na náhradu škody. Tato smluvní pokuta je splatná do 10 dnů ode dne obdržení písemné výzvy </w:t>
      </w:r>
      <w:r>
        <w:rPr>
          <w:snapToGrid w:val="0"/>
          <w:color w:val="000000"/>
          <w:sz w:val="24"/>
        </w:rPr>
        <w:t>pronajímatele nájemcem</w:t>
      </w:r>
      <w:r>
        <w:rPr>
          <w:snapToGrid w:val="0"/>
          <w:color w:val="0000FF"/>
          <w:sz w:val="24"/>
        </w:rPr>
        <w:t xml:space="preserve"> </w:t>
      </w:r>
      <w:r>
        <w:rPr>
          <w:snapToGrid w:val="0"/>
          <w:sz w:val="24"/>
        </w:rPr>
        <w:t>k její úhradě.</w:t>
      </w:r>
    </w:p>
    <w:p w:rsidR="001C6841" w:rsidRDefault="001C6841" w:rsidP="005C531F">
      <w:pPr>
        <w:suppressAutoHyphens/>
        <w:ind w:left="360"/>
        <w:jc w:val="center"/>
        <w:rPr>
          <w:b/>
          <w:snapToGrid w:val="0"/>
          <w:sz w:val="24"/>
        </w:rPr>
      </w:pPr>
    </w:p>
    <w:p w:rsidR="009960E4" w:rsidRDefault="009960E4" w:rsidP="005C531F">
      <w:pPr>
        <w:suppressAutoHyphens/>
        <w:ind w:left="360"/>
        <w:jc w:val="center"/>
        <w:rPr>
          <w:b/>
          <w:snapToGrid w:val="0"/>
          <w:sz w:val="24"/>
        </w:rPr>
      </w:pPr>
      <w:r>
        <w:rPr>
          <w:b/>
          <w:snapToGrid w:val="0"/>
          <w:sz w:val="24"/>
        </w:rPr>
        <w:t>V.</w:t>
      </w:r>
    </w:p>
    <w:p w:rsidR="009960E4" w:rsidRPr="001A73CF" w:rsidRDefault="009960E4" w:rsidP="005C531F">
      <w:pPr>
        <w:suppressAutoHyphens/>
        <w:ind w:left="360"/>
        <w:jc w:val="center"/>
        <w:rPr>
          <w:b/>
          <w:snapToGrid w:val="0"/>
          <w:sz w:val="24"/>
          <w:u w:val="single"/>
        </w:rPr>
      </w:pPr>
      <w:r w:rsidRPr="001A73CF">
        <w:rPr>
          <w:b/>
          <w:snapToGrid w:val="0"/>
          <w:sz w:val="24"/>
          <w:u w:val="single"/>
        </w:rPr>
        <w:t>Stavební úpravy</w:t>
      </w:r>
    </w:p>
    <w:p w:rsidR="00AD1F1E" w:rsidRDefault="00AD1F1E" w:rsidP="005C531F">
      <w:pPr>
        <w:suppressAutoHyphens/>
        <w:ind w:left="360"/>
        <w:jc w:val="center"/>
        <w:rPr>
          <w:b/>
          <w:snapToGrid w:val="0"/>
          <w:sz w:val="24"/>
        </w:rPr>
      </w:pPr>
    </w:p>
    <w:p w:rsidR="009960E4" w:rsidRPr="00AD1F1E" w:rsidRDefault="009960E4" w:rsidP="005C531F">
      <w:pPr>
        <w:numPr>
          <w:ilvl w:val="0"/>
          <w:numId w:val="36"/>
        </w:numPr>
        <w:tabs>
          <w:tab w:val="clear" w:pos="502"/>
          <w:tab w:val="num" w:pos="284"/>
          <w:tab w:val="left" w:pos="426"/>
        </w:tabs>
        <w:suppressAutoHyphens/>
        <w:ind w:left="284" w:hanging="284"/>
        <w:jc w:val="both"/>
        <w:rPr>
          <w:sz w:val="24"/>
          <w:szCs w:val="24"/>
        </w:rPr>
      </w:pPr>
      <w:r w:rsidRPr="00AD1F1E">
        <w:rPr>
          <w:sz w:val="24"/>
          <w:szCs w:val="24"/>
        </w:rPr>
        <w:t>Nájemce nese ze svého veškeré náklady na eventuální stavební úpravy prostor, které jsou třeba pro zajištění využití prostor dle této smlouvy, tj. zejména změna užívání v souladu se stavebním povolením nebo technické potřeby pro technologie umístěné v prostorách. K veškerým úpravám, ať již stavebním nebo při změně užívání je bezpodmínečně nutné vyžádat si předchozí písemný souhlas pronajímatele.</w:t>
      </w:r>
    </w:p>
    <w:p w:rsidR="009960E4" w:rsidRPr="00AD1F1E" w:rsidRDefault="009960E4" w:rsidP="005C531F">
      <w:pPr>
        <w:numPr>
          <w:ilvl w:val="0"/>
          <w:numId w:val="36"/>
        </w:numPr>
        <w:tabs>
          <w:tab w:val="clear" w:pos="502"/>
          <w:tab w:val="num" w:pos="284"/>
          <w:tab w:val="num" w:pos="426"/>
          <w:tab w:val="left" w:pos="2700"/>
        </w:tabs>
        <w:suppressAutoHyphens/>
        <w:ind w:left="284" w:hanging="284"/>
        <w:jc w:val="both"/>
        <w:rPr>
          <w:sz w:val="24"/>
          <w:szCs w:val="24"/>
        </w:rPr>
      </w:pPr>
      <w:r w:rsidRPr="00AD1F1E">
        <w:rPr>
          <w:sz w:val="24"/>
          <w:szCs w:val="24"/>
        </w:rPr>
        <w:t>K veškerým úpravám, ať již stavebním nebo při změně užívání, je bezpodmínečně nutné vyžádat si předchozí písemný souhlas pronajímatele a to formou dodatku k této smlouvě. Nájemcem vynaložené náklady na pronajímatelem písemně povolené úpravy jsou věcným plněním nájemného vedle sjednaného finančního nájemného, tzn., že při ukončení nájemního vztahu nemá nájemce právo na úhradu nákladů, které vynaložil na zhodnocení předmětu nájmu, pokud se strany písemně nedohodnou jinak.</w:t>
      </w:r>
    </w:p>
    <w:p w:rsidR="009960E4" w:rsidRPr="00AD1F1E" w:rsidRDefault="009960E4" w:rsidP="005C531F">
      <w:pPr>
        <w:numPr>
          <w:ilvl w:val="0"/>
          <w:numId w:val="36"/>
        </w:numPr>
        <w:tabs>
          <w:tab w:val="clear" w:pos="502"/>
          <w:tab w:val="num" w:pos="284"/>
          <w:tab w:val="left" w:pos="426"/>
        </w:tabs>
        <w:suppressAutoHyphens/>
        <w:ind w:left="284" w:hanging="284"/>
        <w:jc w:val="both"/>
        <w:rPr>
          <w:sz w:val="24"/>
          <w:szCs w:val="24"/>
        </w:rPr>
      </w:pPr>
      <w:r w:rsidRPr="00AD1F1E">
        <w:rPr>
          <w:sz w:val="24"/>
          <w:szCs w:val="24"/>
        </w:rPr>
        <w:t>Pronajímatel souhlasí s tím, aby takto odsouhlasené technické zhodnocení odepisoval nájemce.</w:t>
      </w:r>
    </w:p>
    <w:p w:rsidR="00DC4819" w:rsidRDefault="00DC4819" w:rsidP="005C531F">
      <w:pPr>
        <w:tabs>
          <w:tab w:val="left" w:pos="2700"/>
        </w:tabs>
        <w:suppressAutoHyphens/>
        <w:jc w:val="center"/>
        <w:rPr>
          <w:b/>
          <w:sz w:val="24"/>
          <w:szCs w:val="24"/>
        </w:rPr>
      </w:pPr>
    </w:p>
    <w:p w:rsidR="00AD1F1E" w:rsidRPr="00AD1F1E" w:rsidRDefault="00AD1F1E" w:rsidP="005C531F">
      <w:pPr>
        <w:tabs>
          <w:tab w:val="left" w:pos="2700"/>
        </w:tabs>
        <w:suppressAutoHyphens/>
        <w:jc w:val="center"/>
        <w:rPr>
          <w:b/>
          <w:sz w:val="24"/>
          <w:szCs w:val="24"/>
        </w:rPr>
      </w:pPr>
      <w:r w:rsidRPr="00AD1F1E">
        <w:rPr>
          <w:b/>
          <w:sz w:val="24"/>
          <w:szCs w:val="24"/>
        </w:rPr>
        <w:t>VI.</w:t>
      </w:r>
    </w:p>
    <w:p w:rsidR="00AD1F1E" w:rsidRDefault="00AD1F1E" w:rsidP="001A73CF">
      <w:pPr>
        <w:tabs>
          <w:tab w:val="left" w:pos="2700"/>
        </w:tabs>
        <w:suppressAutoHyphens/>
        <w:jc w:val="center"/>
        <w:rPr>
          <w:b/>
          <w:u w:val="single"/>
        </w:rPr>
      </w:pPr>
      <w:r w:rsidRPr="001A73CF">
        <w:rPr>
          <w:b/>
          <w:sz w:val="24"/>
          <w:szCs w:val="24"/>
          <w:u w:val="single"/>
        </w:rPr>
        <w:t>Zvláštní ujednání</w:t>
      </w:r>
    </w:p>
    <w:p w:rsidR="001A73CF" w:rsidRPr="00CD43AC" w:rsidRDefault="001A73CF" w:rsidP="001A73CF">
      <w:pPr>
        <w:tabs>
          <w:tab w:val="left" w:pos="2700"/>
        </w:tabs>
        <w:suppressAutoHyphens/>
        <w:jc w:val="center"/>
        <w:rPr>
          <w:b/>
          <w:u w:val="single"/>
        </w:rPr>
      </w:pPr>
    </w:p>
    <w:p w:rsidR="00AD1F1E" w:rsidRPr="00AD1F1E" w:rsidRDefault="00AD1F1E" w:rsidP="00CD43AC">
      <w:pPr>
        <w:tabs>
          <w:tab w:val="left" w:pos="2700"/>
        </w:tabs>
        <w:suppressAutoHyphens/>
        <w:jc w:val="both"/>
        <w:rPr>
          <w:sz w:val="24"/>
          <w:szCs w:val="24"/>
        </w:rPr>
      </w:pPr>
      <w:r w:rsidRPr="00AD1F1E">
        <w:rPr>
          <w:sz w:val="24"/>
          <w:szCs w:val="24"/>
        </w:rPr>
        <w:t xml:space="preserve">Nebude-li ujednáno jinak, bude nájemné upraveno nejpozději do 1. dubna toho kterého roku podle míry inflace spotřebitelských cen za období předchozího kalendářního roku úředně deklarované v České republice ČSÚ za kalendářní rok a nájemci bude tato úprava písemně oznámena. </w:t>
      </w:r>
    </w:p>
    <w:p w:rsidR="00765A32" w:rsidRDefault="00765A32" w:rsidP="005C531F">
      <w:pPr>
        <w:suppressAutoHyphens/>
        <w:jc w:val="center"/>
        <w:rPr>
          <w:b/>
          <w:snapToGrid w:val="0"/>
          <w:sz w:val="24"/>
        </w:rPr>
      </w:pPr>
    </w:p>
    <w:p w:rsidR="00F57244" w:rsidRDefault="00F57244" w:rsidP="005C531F">
      <w:pPr>
        <w:suppressAutoHyphens/>
        <w:jc w:val="center"/>
        <w:rPr>
          <w:b/>
          <w:snapToGrid w:val="0"/>
          <w:sz w:val="24"/>
        </w:rPr>
      </w:pPr>
      <w:r>
        <w:rPr>
          <w:b/>
          <w:snapToGrid w:val="0"/>
          <w:sz w:val="24"/>
        </w:rPr>
        <w:t>V</w:t>
      </w:r>
      <w:r w:rsidR="009960E4">
        <w:rPr>
          <w:b/>
          <w:snapToGrid w:val="0"/>
          <w:sz w:val="24"/>
        </w:rPr>
        <w:t>I</w:t>
      </w:r>
      <w:r w:rsidR="00AD1F1E">
        <w:rPr>
          <w:b/>
          <w:snapToGrid w:val="0"/>
          <w:sz w:val="24"/>
        </w:rPr>
        <w:t>I</w:t>
      </w:r>
      <w:r>
        <w:rPr>
          <w:b/>
          <w:snapToGrid w:val="0"/>
          <w:sz w:val="24"/>
        </w:rPr>
        <w:t>.</w:t>
      </w:r>
    </w:p>
    <w:p w:rsidR="00DC4819" w:rsidRPr="001A73CF" w:rsidRDefault="008D4D43" w:rsidP="005C531F">
      <w:pPr>
        <w:suppressAutoHyphens/>
        <w:jc w:val="center"/>
        <w:rPr>
          <w:b/>
          <w:snapToGrid w:val="0"/>
          <w:sz w:val="24"/>
          <w:u w:val="single"/>
        </w:rPr>
      </w:pPr>
      <w:r w:rsidRPr="001A73CF">
        <w:rPr>
          <w:b/>
          <w:snapToGrid w:val="0"/>
          <w:sz w:val="24"/>
          <w:u w:val="single"/>
        </w:rPr>
        <w:t>U</w:t>
      </w:r>
      <w:r w:rsidR="005A4BF1" w:rsidRPr="001A73CF">
        <w:rPr>
          <w:b/>
          <w:snapToGrid w:val="0"/>
          <w:sz w:val="24"/>
          <w:u w:val="single"/>
        </w:rPr>
        <w:t>veřejnění smlouvy</w:t>
      </w:r>
    </w:p>
    <w:p w:rsidR="00114CAA" w:rsidRPr="00CD43AC" w:rsidRDefault="00114CAA" w:rsidP="005C531F">
      <w:pPr>
        <w:suppressAutoHyphens/>
        <w:jc w:val="center"/>
        <w:rPr>
          <w:b/>
          <w:snapToGrid w:val="0"/>
        </w:rPr>
      </w:pPr>
    </w:p>
    <w:p w:rsidR="005A4BF1" w:rsidRPr="00CA754E" w:rsidRDefault="005A4BF1" w:rsidP="005C531F">
      <w:pPr>
        <w:numPr>
          <w:ilvl w:val="0"/>
          <w:numId w:val="38"/>
        </w:numPr>
        <w:suppressAutoHyphens/>
        <w:ind w:left="426" w:hanging="426"/>
        <w:jc w:val="both"/>
        <w:rPr>
          <w:sz w:val="24"/>
          <w:szCs w:val="24"/>
        </w:rPr>
      </w:pPr>
      <w:r w:rsidRPr="00CA754E">
        <w:rPr>
          <w:sz w:val="24"/>
          <w:szCs w:val="24"/>
        </w:rPr>
        <w:t xml:space="preserve">Smluvní strany tímto výslovně souhlasí s tím, že tato smlouva včetně jejích příloh, při dodržení podmínek stanovených zákonem č. 101/2000 Sb., o ochraně osobních údajů a o změně některých zákonů, v platném znění, může být bez jakéhokoliv omezení </w:t>
      </w:r>
      <w:r w:rsidR="008D4D43">
        <w:rPr>
          <w:sz w:val="24"/>
          <w:szCs w:val="24"/>
        </w:rPr>
        <w:t>u</w:t>
      </w:r>
      <w:r w:rsidRPr="00CA754E">
        <w:rPr>
          <w:sz w:val="24"/>
          <w:szCs w:val="24"/>
        </w:rPr>
        <w:t xml:space="preserve">veřejněna v souladu s ustanoveními zákona č. 340/2015 Sb. o registru smluv, v platném znění. </w:t>
      </w:r>
    </w:p>
    <w:p w:rsidR="005A4BF1" w:rsidRPr="00CA754E" w:rsidRDefault="005A4BF1" w:rsidP="005C531F">
      <w:pPr>
        <w:numPr>
          <w:ilvl w:val="0"/>
          <w:numId w:val="38"/>
        </w:numPr>
        <w:suppressAutoHyphens/>
        <w:ind w:left="426" w:hanging="426"/>
        <w:jc w:val="both"/>
        <w:rPr>
          <w:sz w:val="24"/>
          <w:szCs w:val="24"/>
        </w:rPr>
      </w:pPr>
      <w:r w:rsidRPr="00CA754E">
        <w:rPr>
          <w:sz w:val="24"/>
          <w:szCs w:val="24"/>
        </w:rPr>
        <w:t xml:space="preserve">Souhlas s </w:t>
      </w:r>
      <w:r w:rsidR="008D4D43">
        <w:rPr>
          <w:sz w:val="24"/>
          <w:szCs w:val="24"/>
        </w:rPr>
        <w:t>u</w:t>
      </w:r>
      <w:r w:rsidRPr="00CA754E">
        <w:rPr>
          <w:sz w:val="24"/>
          <w:szCs w:val="24"/>
        </w:rPr>
        <w:t>veřejněním se týká i případných osobních údajů uvedených v této smlouvě, kdy je tento odstavec smluvními stranami brán jako souhlas se zpracováním osobních údajů ve smyslu zákona č. 101/2000 Sb. o ochraně osobních údajů a o změně některých zákonů, v platném znění, a tedy Statutární město Mladá Boleslav má mimo jiné právo uchovávat a zveřejňovat osobní údaje v této smlouvě obsažené.</w:t>
      </w:r>
    </w:p>
    <w:p w:rsidR="005A4BF1" w:rsidRPr="00CA754E" w:rsidRDefault="005A4BF1" w:rsidP="005C531F">
      <w:pPr>
        <w:numPr>
          <w:ilvl w:val="0"/>
          <w:numId w:val="38"/>
        </w:numPr>
        <w:tabs>
          <w:tab w:val="left" w:pos="0"/>
        </w:tabs>
        <w:suppressAutoHyphens/>
        <w:ind w:left="426" w:hanging="426"/>
        <w:jc w:val="both"/>
        <w:rPr>
          <w:sz w:val="24"/>
          <w:szCs w:val="24"/>
        </w:rPr>
      </w:pPr>
      <w:r w:rsidRPr="00CA754E">
        <w:rPr>
          <w:sz w:val="24"/>
          <w:szCs w:val="24"/>
        </w:rPr>
        <w:t xml:space="preserve">Smluvní strany se dohodly, že smlouvu v registru smluv </w:t>
      </w:r>
      <w:r w:rsidR="008D4D43">
        <w:rPr>
          <w:sz w:val="24"/>
          <w:szCs w:val="24"/>
        </w:rPr>
        <w:t>u</w:t>
      </w:r>
      <w:r w:rsidRPr="00CA754E">
        <w:rPr>
          <w:sz w:val="24"/>
          <w:szCs w:val="24"/>
        </w:rPr>
        <w:t xml:space="preserve">veřejní </w:t>
      </w:r>
      <w:r>
        <w:rPr>
          <w:sz w:val="24"/>
          <w:szCs w:val="24"/>
        </w:rPr>
        <w:t>pronajímatel.</w:t>
      </w:r>
    </w:p>
    <w:p w:rsidR="00DC4819" w:rsidRPr="005A4BF1" w:rsidRDefault="005A4BF1" w:rsidP="005C531F">
      <w:pPr>
        <w:pStyle w:val="Odstavecseseznamem"/>
        <w:numPr>
          <w:ilvl w:val="0"/>
          <w:numId w:val="38"/>
        </w:numPr>
        <w:suppressAutoHyphens/>
        <w:ind w:left="426" w:hanging="426"/>
        <w:jc w:val="both"/>
        <w:rPr>
          <w:snapToGrid w:val="0"/>
          <w:color w:val="000000"/>
          <w:sz w:val="24"/>
        </w:rPr>
      </w:pPr>
      <w:r w:rsidRPr="005A4BF1">
        <w:rPr>
          <w:sz w:val="24"/>
          <w:szCs w:val="24"/>
        </w:rPr>
        <w:lastRenderedPageBreak/>
        <w:t>Smluvní strany dále prohlašují, že skutečnosti uvedené v této smlouvě nepovažují za obchodní tajemství ve smyslu příslušných ustanovení právních předpisů a udělují souhlas k jejich užití a zveřejnění bez stanovení dalších podmínek.</w:t>
      </w:r>
    </w:p>
    <w:p w:rsidR="00765A32" w:rsidRDefault="00765A32" w:rsidP="005C531F">
      <w:pPr>
        <w:suppressAutoHyphens/>
        <w:jc w:val="center"/>
        <w:rPr>
          <w:b/>
          <w:snapToGrid w:val="0"/>
          <w:sz w:val="24"/>
        </w:rPr>
      </w:pPr>
    </w:p>
    <w:p w:rsidR="00765A32" w:rsidRDefault="00765A32" w:rsidP="005C531F">
      <w:pPr>
        <w:suppressAutoHyphens/>
        <w:jc w:val="center"/>
        <w:rPr>
          <w:b/>
          <w:snapToGrid w:val="0"/>
          <w:sz w:val="24"/>
        </w:rPr>
      </w:pPr>
    </w:p>
    <w:p w:rsidR="00DC4819" w:rsidRDefault="00DC4819" w:rsidP="005C531F">
      <w:pPr>
        <w:suppressAutoHyphens/>
        <w:jc w:val="center"/>
        <w:rPr>
          <w:b/>
          <w:snapToGrid w:val="0"/>
          <w:sz w:val="24"/>
        </w:rPr>
      </w:pPr>
      <w:r>
        <w:rPr>
          <w:b/>
          <w:snapToGrid w:val="0"/>
          <w:sz w:val="24"/>
        </w:rPr>
        <w:t>VIII.</w:t>
      </w:r>
    </w:p>
    <w:p w:rsidR="00F57244" w:rsidRPr="001A73CF" w:rsidRDefault="00F57244" w:rsidP="005C531F">
      <w:pPr>
        <w:suppressAutoHyphens/>
        <w:jc w:val="center"/>
        <w:rPr>
          <w:b/>
          <w:snapToGrid w:val="0"/>
          <w:sz w:val="24"/>
          <w:u w:val="single"/>
        </w:rPr>
      </w:pPr>
      <w:r w:rsidRPr="001A73CF">
        <w:rPr>
          <w:b/>
          <w:snapToGrid w:val="0"/>
          <w:sz w:val="24"/>
          <w:u w:val="single"/>
        </w:rPr>
        <w:t>Závěrečná ustanovení</w:t>
      </w:r>
    </w:p>
    <w:p w:rsidR="00F57244" w:rsidRPr="00CD43AC" w:rsidRDefault="00F57244" w:rsidP="005C531F">
      <w:pPr>
        <w:suppressAutoHyphens/>
        <w:jc w:val="center"/>
        <w:rPr>
          <w:b/>
          <w:snapToGrid w:val="0"/>
          <w:u w:val="single"/>
        </w:rPr>
      </w:pPr>
    </w:p>
    <w:p w:rsidR="00F57244" w:rsidRDefault="00F57244" w:rsidP="005C531F">
      <w:pPr>
        <w:numPr>
          <w:ilvl w:val="0"/>
          <w:numId w:val="9"/>
        </w:numPr>
        <w:suppressAutoHyphens/>
        <w:jc w:val="both"/>
        <w:rPr>
          <w:snapToGrid w:val="0"/>
          <w:sz w:val="24"/>
        </w:rPr>
      </w:pPr>
      <w:r>
        <w:rPr>
          <w:snapToGrid w:val="0"/>
          <w:color w:val="000000"/>
          <w:sz w:val="24"/>
        </w:rPr>
        <w:t xml:space="preserve">Pokud </w:t>
      </w:r>
      <w:r w:rsidR="004F7988">
        <w:rPr>
          <w:snapToGrid w:val="0"/>
          <w:color w:val="000000"/>
          <w:sz w:val="24"/>
        </w:rPr>
        <w:t>není v této</w:t>
      </w:r>
      <w:r>
        <w:rPr>
          <w:snapToGrid w:val="0"/>
          <w:color w:val="000000"/>
          <w:sz w:val="24"/>
        </w:rPr>
        <w:t xml:space="preserve"> </w:t>
      </w:r>
      <w:r w:rsidR="004F7988">
        <w:rPr>
          <w:snapToGrid w:val="0"/>
          <w:color w:val="000000"/>
          <w:sz w:val="24"/>
        </w:rPr>
        <w:t>smlouvě výslovně</w:t>
      </w:r>
      <w:r>
        <w:rPr>
          <w:snapToGrid w:val="0"/>
          <w:color w:val="000000"/>
          <w:sz w:val="24"/>
        </w:rPr>
        <w:t xml:space="preserve"> uvedeno jinak, </w:t>
      </w:r>
      <w:r w:rsidR="004F7988">
        <w:rPr>
          <w:snapToGrid w:val="0"/>
          <w:color w:val="000000"/>
          <w:sz w:val="24"/>
        </w:rPr>
        <w:t>řídí se</w:t>
      </w:r>
      <w:r>
        <w:rPr>
          <w:snapToGrid w:val="0"/>
          <w:color w:val="000000"/>
          <w:sz w:val="24"/>
        </w:rPr>
        <w:t xml:space="preserve"> vzájemné vztahy smluvních</w:t>
      </w:r>
      <w:r>
        <w:rPr>
          <w:snapToGrid w:val="0"/>
          <w:color w:val="0000FF"/>
          <w:sz w:val="24"/>
        </w:rPr>
        <w:t xml:space="preserve"> </w:t>
      </w:r>
      <w:r>
        <w:rPr>
          <w:snapToGrid w:val="0"/>
          <w:color w:val="000000"/>
          <w:sz w:val="24"/>
        </w:rPr>
        <w:t>stran</w:t>
      </w:r>
      <w:r>
        <w:rPr>
          <w:snapToGrid w:val="0"/>
          <w:sz w:val="24"/>
        </w:rPr>
        <w:t xml:space="preserve"> platným právním řádem </w:t>
      </w:r>
      <w:r>
        <w:rPr>
          <w:snapToGrid w:val="0"/>
          <w:color w:val="000000"/>
          <w:sz w:val="24"/>
        </w:rPr>
        <w:t>ČR</w:t>
      </w:r>
      <w:r>
        <w:rPr>
          <w:snapToGrid w:val="0"/>
          <w:sz w:val="24"/>
        </w:rPr>
        <w:t>, zejména občanským zákoníkem.</w:t>
      </w:r>
    </w:p>
    <w:p w:rsidR="00F57244" w:rsidRDefault="00F57244" w:rsidP="005C531F">
      <w:pPr>
        <w:numPr>
          <w:ilvl w:val="0"/>
          <w:numId w:val="9"/>
        </w:numPr>
        <w:suppressAutoHyphens/>
        <w:jc w:val="both"/>
        <w:rPr>
          <w:snapToGrid w:val="0"/>
          <w:sz w:val="24"/>
        </w:rPr>
      </w:pPr>
      <w:r>
        <w:rPr>
          <w:snapToGrid w:val="0"/>
          <w:sz w:val="24"/>
        </w:rPr>
        <w:t xml:space="preserve">Tuto smlouvu </w:t>
      </w:r>
      <w:r w:rsidR="004F7988">
        <w:rPr>
          <w:snapToGrid w:val="0"/>
          <w:sz w:val="24"/>
        </w:rPr>
        <w:t>lze upravit</w:t>
      </w:r>
      <w:r>
        <w:rPr>
          <w:snapToGrid w:val="0"/>
          <w:sz w:val="24"/>
        </w:rPr>
        <w:t xml:space="preserve">, změnit nebo doplnit </w:t>
      </w:r>
      <w:r>
        <w:rPr>
          <w:snapToGrid w:val="0"/>
          <w:color w:val="000000"/>
          <w:sz w:val="24"/>
        </w:rPr>
        <w:t>po dohodě smluvních stran</w:t>
      </w:r>
      <w:r>
        <w:rPr>
          <w:snapToGrid w:val="0"/>
          <w:sz w:val="24"/>
        </w:rPr>
        <w:t xml:space="preserve"> </w:t>
      </w:r>
      <w:r w:rsidR="004F7988">
        <w:rPr>
          <w:snapToGrid w:val="0"/>
          <w:sz w:val="24"/>
        </w:rPr>
        <w:t>písemnými číslovanými</w:t>
      </w:r>
      <w:r>
        <w:rPr>
          <w:snapToGrid w:val="0"/>
          <w:sz w:val="24"/>
        </w:rPr>
        <w:t xml:space="preserve"> dodatky, podepsanými oběma smluvními stranami.</w:t>
      </w:r>
    </w:p>
    <w:p w:rsidR="00F57244" w:rsidRDefault="00F57244" w:rsidP="005C531F">
      <w:pPr>
        <w:numPr>
          <w:ilvl w:val="0"/>
          <w:numId w:val="9"/>
        </w:numPr>
        <w:suppressAutoHyphens/>
        <w:jc w:val="both"/>
        <w:rPr>
          <w:snapToGrid w:val="0"/>
          <w:sz w:val="24"/>
        </w:rPr>
      </w:pPr>
      <w:r>
        <w:rPr>
          <w:snapToGrid w:val="0"/>
          <w:sz w:val="24"/>
        </w:rPr>
        <w:t xml:space="preserve">Tato smlouva se vyhotovuje </w:t>
      </w:r>
      <w:r w:rsidR="004F7988">
        <w:rPr>
          <w:snapToGrid w:val="0"/>
          <w:sz w:val="24"/>
        </w:rPr>
        <w:t>ve 4 vyhotoveních</w:t>
      </w:r>
      <w:r>
        <w:rPr>
          <w:snapToGrid w:val="0"/>
          <w:sz w:val="24"/>
        </w:rPr>
        <w:t xml:space="preserve">, z nichž pronajímatel obdrží 2 vyhotovení a nájemce </w:t>
      </w:r>
      <w:r w:rsidR="004F7988">
        <w:rPr>
          <w:snapToGrid w:val="0"/>
          <w:sz w:val="24"/>
        </w:rPr>
        <w:t>obdrží 2 vyhotovení</w:t>
      </w:r>
      <w:r>
        <w:rPr>
          <w:snapToGrid w:val="0"/>
          <w:sz w:val="24"/>
        </w:rPr>
        <w:t>.</w:t>
      </w:r>
    </w:p>
    <w:p w:rsidR="00E51779" w:rsidRDefault="00E51779" w:rsidP="005C531F">
      <w:pPr>
        <w:numPr>
          <w:ilvl w:val="0"/>
          <w:numId w:val="9"/>
        </w:numPr>
        <w:suppressAutoHyphens/>
        <w:jc w:val="both"/>
        <w:rPr>
          <w:snapToGrid w:val="0"/>
          <w:sz w:val="24"/>
        </w:rPr>
      </w:pPr>
      <w:r w:rsidRPr="00CE6181">
        <w:rPr>
          <w:snapToGrid w:val="0"/>
          <w:sz w:val="24"/>
        </w:rPr>
        <w:t>Smluvní strany se dohodly, že nájemní právo sjednané dle této smlouvy zapisovat do veřejného seznamu vedeného příslušným katastrem nemovitostí nebudou</w:t>
      </w:r>
      <w:r>
        <w:rPr>
          <w:snapToGrid w:val="0"/>
          <w:sz w:val="24"/>
        </w:rPr>
        <w:t>.</w:t>
      </w:r>
    </w:p>
    <w:p w:rsidR="00F57244" w:rsidRDefault="00F57244" w:rsidP="005C531F">
      <w:pPr>
        <w:numPr>
          <w:ilvl w:val="0"/>
          <w:numId w:val="9"/>
        </w:numPr>
        <w:suppressAutoHyphens/>
        <w:jc w:val="both"/>
        <w:rPr>
          <w:snapToGrid w:val="0"/>
          <w:sz w:val="24"/>
        </w:rPr>
      </w:pPr>
      <w:r>
        <w:rPr>
          <w:snapToGrid w:val="0"/>
          <w:sz w:val="24"/>
        </w:rPr>
        <w:t xml:space="preserve">Smluvní strany prohlašují, že si tuto smlouvu přečetly, že jí porozuměly, že ji neuzavírají </w:t>
      </w:r>
      <w:r>
        <w:rPr>
          <w:snapToGrid w:val="0"/>
          <w:color w:val="000000"/>
          <w:sz w:val="24"/>
        </w:rPr>
        <w:t>v tísni za nápadně</w:t>
      </w:r>
      <w:r>
        <w:rPr>
          <w:snapToGrid w:val="0"/>
          <w:sz w:val="24"/>
        </w:rPr>
        <w:t xml:space="preserve"> nevýhodných podmínek, na důkaz čehož připojují své vlastnoruční podpisy.</w:t>
      </w:r>
    </w:p>
    <w:p w:rsidR="00F57244" w:rsidRDefault="00F57244" w:rsidP="005C531F">
      <w:pPr>
        <w:suppressAutoHyphens/>
        <w:rPr>
          <w:snapToGrid w:val="0"/>
          <w:sz w:val="24"/>
        </w:rPr>
      </w:pPr>
    </w:p>
    <w:p w:rsidR="00CB39E6" w:rsidRDefault="00CB39E6" w:rsidP="005C531F">
      <w:pPr>
        <w:suppressAutoHyphens/>
        <w:rPr>
          <w:snapToGrid w:val="0"/>
          <w:sz w:val="24"/>
        </w:rPr>
      </w:pPr>
      <w:r>
        <w:rPr>
          <w:snapToGrid w:val="0"/>
          <w:sz w:val="24"/>
        </w:rPr>
        <w:t>Přílohy:</w:t>
      </w:r>
    </w:p>
    <w:p w:rsidR="00CB39E6" w:rsidRDefault="00DC4819" w:rsidP="005C531F">
      <w:pPr>
        <w:suppressAutoHyphens/>
        <w:rPr>
          <w:snapToGrid w:val="0"/>
          <w:sz w:val="24"/>
        </w:rPr>
      </w:pPr>
      <w:r>
        <w:rPr>
          <w:snapToGrid w:val="0"/>
          <w:sz w:val="24"/>
        </w:rPr>
        <w:t>č</w:t>
      </w:r>
      <w:r w:rsidR="00CB39E6">
        <w:rPr>
          <w:snapToGrid w:val="0"/>
          <w:sz w:val="24"/>
        </w:rPr>
        <w:t>. 1 – seznam movitých věcí sběrného dvora Sever</w:t>
      </w:r>
    </w:p>
    <w:p w:rsidR="00CB39E6" w:rsidRDefault="00CB39E6" w:rsidP="005C531F">
      <w:pPr>
        <w:suppressAutoHyphens/>
        <w:rPr>
          <w:snapToGrid w:val="0"/>
          <w:sz w:val="24"/>
        </w:rPr>
      </w:pPr>
    </w:p>
    <w:p w:rsidR="000864FD" w:rsidRDefault="000864FD" w:rsidP="005C531F">
      <w:pPr>
        <w:suppressAutoHyphens/>
        <w:rPr>
          <w:snapToGrid w:val="0"/>
          <w:sz w:val="24"/>
        </w:rPr>
      </w:pPr>
    </w:p>
    <w:p w:rsidR="00F57244" w:rsidRDefault="00F57244" w:rsidP="005C531F">
      <w:pPr>
        <w:suppressAutoHyphens/>
        <w:rPr>
          <w:snapToGrid w:val="0"/>
          <w:sz w:val="24"/>
        </w:rPr>
      </w:pPr>
      <w:r>
        <w:rPr>
          <w:snapToGrid w:val="0"/>
          <w:sz w:val="24"/>
        </w:rPr>
        <w:t>V Mladé Boleslavi dne …………………                           V</w:t>
      </w:r>
      <w:r w:rsidR="000864FD">
        <w:rPr>
          <w:snapToGrid w:val="0"/>
          <w:sz w:val="24"/>
        </w:rPr>
        <w:t xml:space="preserve"> Mladé </w:t>
      </w:r>
      <w:proofErr w:type="gramStart"/>
      <w:r w:rsidR="000864FD">
        <w:rPr>
          <w:snapToGrid w:val="0"/>
          <w:sz w:val="24"/>
        </w:rPr>
        <w:t>Boleslavi</w:t>
      </w:r>
      <w:r w:rsidR="00B5572F">
        <w:rPr>
          <w:snapToGrid w:val="0"/>
          <w:sz w:val="24"/>
        </w:rPr>
        <w:t xml:space="preserve"> </w:t>
      </w:r>
      <w:r w:rsidR="000864FD">
        <w:rPr>
          <w:snapToGrid w:val="0"/>
          <w:sz w:val="24"/>
        </w:rPr>
        <w:t xml:space="preserve"> </w:t>
      </w:r>
      <w:r>
        <w:rPr>
          <w:snapToGrid w:val="0"/>
          <w:sz w:val="24"/>
        </w:rPr>
        <w:t>dne</w:t>
      </w:r>
      <w:proofErr w:type="gramEnd"/>
      <w:r>
        <w:rPr>
          <w:snapToGrid w:val="0"/>
          <w:sz w:val="24"/>
        </w:rPr>
        <w:t>…………</w:t>
      </w:r>
    </w:p>
    <w:p w:rsidR="000864FD" w:rsidRDefault="000864FD" w:rsidP="005C531F">
      <w:pPr>
        <w:suppressAutoHyphens/>
        <w:rPr>
          <w:snapToGrid w:val="0"/>
          <w:sz w:val="24"/>
        </w:rPr>
      </w:pPr>
    </w:p>
    <w:p w:rsidR="00F57244" w:rsidRDefault="00F57244" w:rsidP="005C531F">
      <w:pPr>
        <w:suppressAutoHyphens/>
        <w:rPr>
          <w:snapToGrid w:val="0"/>
          <w:sz w:val="24"/>
        </w:rPr>
      </w:pPr>
      <w:r>
        <w:rPr>
          <w:snapToGrid w:val="0"/>
          <w:sz w:val="24"/>
        </w:rPr>
        <w:t>Za pronajímatele:                                                                 Za nájemce:</w:t>
      </w:r>
    </w:p>
    <w:p w:rsidR="00F57244" w:rsidRDefault="00F57244" w:rsidP="005C531F">
      <w:pPr>
        <w:suppressAutoHyphens/>
        <w:rPr>
          <w:snapToGrid w:val="0"/>
          <w:sz w:val="24"/>
        </w:rPr>
      </w:pPr>
    </w:p>
    <w:p w:rsidR="00F57244" w:rsidRDefault="00F57244" w:rsidP="005C531F">
      <w:pPr>
        <w:suppressAutoHyphens/>
        <w:rPr>
          <w:snapToGrid w:val="0"/>
          <w:sz w:val="24"/>
        </w:rPr>
      </w:pPr>
    </w:p>
    <w:p w:rsidR="001A73CF" w:rsidRDefault="001A73CF" w:rsidP="005C531F">
      <w:pPr>
        <w:suppressAutoHyphens/>
        <w:rPr>
          <w:snapToGrid w:val="0"/>
          <w:sz w:val="24"/>
        </w:rPr>
      </w:pPr>
    </w:p>
    <w:p w:rsidR="001A73CF" w:rsidRDefault="001A73CF" w:rsidP="005C531F">
      <w:pPr>
        <w:suppressAutoHyphens/>
        <w:rPr>
          <w:snapToGrid w:val="0"/>
          <w:sz w:val="24"/>
        </w:rPr>
      </w:pPr>
    </w:p>
    <w:p w:rsidR="00F57244" w:rsidRDefault="00F57244" w:rsidP="005C531F">
      <w:pPr>
        <w:suppressAutoHyphens/>
        <w:rPr>
          <w:snapToGrid w:val="0"/>
          <w:sz w:val="24"/>
        </w:rPr>
      </w:pPr>
      <w:r>
        <w:rPr>
          <w:snapToGrid w:val="0"/>
          <w:sz w:val="24"/>
        </w:rPr>
        <w:t>…………………………………..                                        ………………………………</w:t>
      </w:r>
    </w:p>
    <w:p w:rsidR="001711A6" w:rsidRDefault="00EC6B82" w:rsidP="005C531F">
      <w:pPr>
        <w:suppressAutoHyphens/>
        <w:ind w:left="5670" w:hanging="5670"/>
        <w:rPr>
          <w:snapToGrid w:val="0"/>
          <w:sz w:val="24"/>
        </w:rPr>
      </w:pPr>
      <w:r>
        <w:rPr>
          <w:snapToGrid w:val="0"/>
          <w:sz w:val="24"/>
        </w:rPr>
        <w:t xml:space="preserve">MUDr. Raduan </w:t>
      </w:r>
      <w:proofErr w:type="gramStart"/>
      <w:r>
        <w:rPr>
          <w:snapToGrid w:val="0"/>
          <w:sz w:val="24"/>
        </w:rPr>
        <w:t>Nwelati,</w:t>
      </w:r>
      <w:r w:rsidR="005A4BF1">
        <w:rPr>
          <w:snapToGrid w:val="0"/>
          <w:sz w:val="24"/>
        </w:rPr>
        <w:t xml:space="preserve">                                                       </w:t>
      </w:r>
      <w:r w:rsidR="001711A6" w:rsidRPr="00CD6ECA">
        <w:rPr>
          <w:snapToGrid w:val="0"/>
          <w:sz w:val="24"/>
          <w:highlight w:val="black"/>
          <w:rPrChange w:id="3" w:author="Kubričanová Zora" w:date="2018-06-18T13:44:00Z">
            <w:rPr>
              <w:snapToGrid w:val="0"/>
              <w:sz w:val="24"/>
            </w:rPr>
          </w:rPrChange>
        </w:rPr>
        <w:t>Radek</w:t>
      </w:r>
      <w:proofErr w:type="gramEnd"/>
      <w:r w:rsidR="001711A6" w:rsidRPr="00CD6ECA">
        <w:rPr>
          <w:snapToGrid w:val="0"/>
          <w:sz w:val="24"/>
          <w:highlight w:val="black"/>
          <w:rPrChange w:id="4" w:author="Kubričanová Zora" w:date="2018-06-18T13:44:00Z">
            <w:rPr>
              <w:snapToGrid w:val="0"/>
              <w:sz w:val="24"/>
            </w:rPr>
          </w:rPrChange>
        </w:rPr>
        <w:t xml:space="preserve"> Lizec, Miloslav Neuman,</w:t>
      </w:r>
    </w:p>
    <w:p w:rsidR="00EC6B82" w:rsidRDefault="004A740E" w:rsidP="005C531F">
      <w:pPr>
        <w:suppressAutoHyphens/>
        <w:ind w:left="5670" w:hanging="5670"/>
        <w:rPr>
          <w:snapToGrid w:val="0"/>
          <w:sz w:val="24"/>
        </w:rPr>
      </w:pPr>
      <w:r>
        <w:rPr>
          <w:snapToGrid w:val="0"/>
          <w:sz w:val="24"/>
        </w:rPr>
        <w:t xml:space="preserve">primátor </w:t>
      </w:r>
      <w:r w:rsidRPr="004A740E">
        <w:rPr>
          <w:snapToGrid w:val="0"/>
          <w:sz w:val="24"/>
        </w:rPr>
        <w:t xml:space="preserve"> </w:t>
      </w:r>
      <w:r>
        <w:rPr>
          <w:snapToGrid w:val="0"/>
          <w:sz w:val="24"/>
        </w:rPr>
        <w:tab/>
        <w:t>jednatelé</w:t>
      </w:r>
    </w:p>
    <w:p w:rsidR="000864FD" w:rsidRDefault="00F57244" w:rsidP="005C531F">
      <w:pPr>
        <w:suppressAutoHyphens/>
        <w:ind w:left="6096" w:hanging="6096"/>
        <w:rPr>
          <w:snapToGrid w:val="0"/>
          <w:sz w:val="24"/>
        </w:rPr>
      </w:pPr>
      <w:r>
        <w:rPr>
          <w:snapToGrid w:val="0"/>
          <w:sz w:val="24"/>
        </w:rPr>
        <w:t xml:space="preserve">         </w:t>
      </w:r>
    </w:p>
    <w:p w:rsidR="00872FEC" w:rsidRDefault="00F57244" w:rsidP="005C531F">
      <w:pPr>
        <w:suppressAutoHyphens/>
        <w:ind w:left="6096" w:hanging="6096"/>
        <w:rPr>
          <w:snapToGrid w:val="0"/>
          <w:sz w:val="24"/>
        </w:rPr>
      </w:pPr>
      <w:r>
        <w:rPr>
          <w:snapToGrid w:val="0"/>
          <w:sz w:val="24"/>
        </w:rPr>
        <w:t xml:space="preserve">       </w:t>
      </w:r>
      <w:r w:rsidR="00D93075">
        <w:rPr>
          <w:snapToGrid w:val="0"/>
          <w:sz w:val="24"/>
        </w:rPr>
        <w:t xml:space="preserve">                      </w:t>
      </w:r>
      <w:r w:rsidR="004F7988">
        <w:rPr>
          <w:snapToGrid w:val="0"/>
          <w:sz w:val="24"/>
        </w:rPr>
        <w:t xml:space="preserve"> </w:t>
      </w:r>
      <w:r w:rsidR="005A4BF1">
        <w:rPr>
          <w:snapToGrid w:val="0"/>
          <w:sz w:val="24"/>
        </w:rPr>
        <w:t xml:space="preserve">                 </w:t>
      </w:r>
      <w:r w:rsidR="005A4BF1">
        <w:rPr>
          <w:snapToGrid w:val="0"/>
          <w:sz w:val="24"/>
        </w:rPr>
        <w:tab/>
      </w:r>
    </w:p>
    <w:p w:rsidR="00F57244" w:rsidRDefault="00F57244" w:rsidP="005C531F">
      <w:pPr>
        <w:suppressAutoHyphens/>
        <w:ind w:right="281"/>
        <w:rPr>
          <w:b/>
          <w:sz w:val="24"/>
        </w:rPr>
      </w:pPr>
      <w:r>
        <w:rPr>
          <w:b/>
          <w:sz w:val="24"/>
        </w:rPr>
        <w:t>DOLOŽKA</w:t>
      </w:r>
    </w:p>
    <w:p w:rsidR="00F57244" w:rsidRDefault="00EC6B82" w:rsidP="005C531F">
      <w:pPr>
        <w:suppressAutoHyphens/>
        <w:ind w:right="281"/>
        <w:jc w:val="both"/>
        <w:rPr>
          <w:sz w:val="24"/>
        </w:rPr>
      </w:pPr>
      <w:r>
        <w:rPr>
          <w:sz w:val="24"/>
        </w:rPr>
        <w:t>To</w:t>
      </w:r>
      <w:r w:rsidR="00F57244">
        <w:rPr>
          <w:sz w:val="24"/>
        </w:rPr>
        <w:t xml:space="preserve">to právní </w:t>
      </w:r>
      <w:r>
        <w:rPr>
          <w:sz w:val="24"/>
        </w:rPr>
        <w:t>jednání</w:t>
      </w:r>
      <w:r w:rsidR="00F57244">
        <w:rPr>
          <w:sz w:val="24"/>
        </w:rPr>
        <w:t xml:space="preserve"> statutárního města Mladá Boleslav byl</w:t>
      </w:r>
      <w:r>
        <w:rPr>
          <w:sz w:val="24"/>
        </w:rPr>
        <w:t>o</w:t>
      </w:r>
      <w:r w:rsidR="00F57244">
        <w:rPr>
          <w:sz w:val="24"/>
        </w:rPr>
        <w:t xml:space="preserve"> v souladu s ustanovením </w:t>
      </w:r>
      <w:r>
        <w:rPr>
          <w:sz w:val="24"/>
        </w:rPr>
        <w:br/>
      </w:r>
      <w:r w:rsidR="00F57244">
        <w:rPr>
          <w:sz w:val="24"/>
        </w:rPr>
        <w:t xml:space="preserve">§ 102 odst. </w:t>
      </w:r>
      <w:r>
        <w:rPr>
          <w:sz w:val="24"/>
        </w:rPr>
        <w:t>3</w:t>
      </w:r>
      <w:r w:rsidR="00F57244">
        <w:rPr>
          <w:sz w:val="24"/>
        </w:rPr>
        <w:t xml:space="preserve"> zákona o obcích schválen</w:t>
      </w:r>
      <w:r>
        <w:rPr>
          <w:sz w:val="24"/>
        </w:rPr>
        <w:t>o</w:t>
      </w:r>
      <w:r w:rsidR="00F57244">
        <w:rPr>
          <w:sz w:val="24"/>
        </w:rPr>
        <w:t xml:space="preserve"> Radou města Mladá Boleslav usnesením </w:t>
      </w:r>
      <w:r w:rsidR="00E53408">
        <w:rPr>
          <w:sz w:val="24"/>
        </w:rPr>
        <w:br/>
      </w:r>
      <w:r w:rsidR="00F57244">
        <w:rPr>
          <w:sz w:val="24"/>
        </w:rPr>
        <w:t xml:space="preserve">č. </w:t>
      </w:r>
      <w:r w:rsidR="000864FD">
        <w:rPr>
          <w:sz w:val="24"/>
        </w:rPr>
        <w:t>4944</w:t>
      </w:r>
      <w:r w:rsidR="008F454B">
        <w:rPr>
          <w:sz w:val="24"/>
        </w:rPr>
        <w:t xml:space="preserve"> </w:t>
      </w:r>
      <w:r w:rsidR="00F57244">
        <w:rPr>
          <w:sz w:val="24"/>
        </w:rPr>
        <w:t xml:space="preserve">ze dne </w:t>
      </w:r>
      <w:proofErr w:type="gramStart"/>
      <w:r w:rsidR="000864FD">
        <w:rPr>
          <w:sz w:val="24"/>
        </w:rPr>
        <w:t>31.5.</w:t>
      </w:r>
      <w:r w:rsidR="008F454B">
        <w:rPr>
          <w:sz w:val="24"/>
        </w:rPr>
        <w:t>201</w:t>
      </w:r>
      <w:r w:rsidR="004A740E">
        <w:rPr>
          <w:sz w:val="24"/>
        </w:rPr>
        <w:t>8</w:t>
      </w:r>
      <w:proofErr w:type="gramEnd"/>
      <w:r w:rsidR="00F57244">
        <w:rPr>
          <w:sz w:val="24"/>
        </w:rPr>
        <w:t xml:space="preserve">. </w:t>
      </w:r>
      <w:r w:rsidR="00CC75FD">
        <w:rPr>
          <w:sz w:val="24"/>
        </w:rPr>
        <w:t xml:space="preserve">Záměr tohoto právního úkonu byl zveřejněn od </w:t>
      </w:r>
      <w:proofErr w:type="gramStart"/>
      <w:r w:rsidR="001A73CF">
        <w:rPr>
          <w:sz w:val="24"/>
        </w:rPr>
        <w:t>15.5.</w:t>
      </w:r>
      <w:r>
        <w:rPr>
          <w:sz w:val="24"/>
        </w:rPr>
        <w:t>201</w:t>
      </w:r>
      <w:r w:rsidR="004A740E">
        <w:rPr>
          <w:sz w:val="24"/>
        </w:rPr>
        <w:t>8</w:t>
      </w:r>
      <w:proofErr w:type="gramEnd"/>
      <w:r w:rsidR="00CC75FD">
        <w:rPr>
          <w:sz w:val="24"/>
        </w:rPr>
        <w:t xml:space="preserve"> do </w:t>
      </w:r>
      <w:bookmarkStart w:id="5" w:name="_GoBack"/>
      <w:r w:rsidR="001A73CF">
        <w:rPr>
          <w:sz w:val="24"/>
        </w:rPr>
        <w:t>30.5.</w:t>
      </w:r>
      <w:r w:rsidR="00CC75FD">
        <w:rPr>
          <w:sz w:val="24"/>
        </w:rPr>
        <w:t>201</w:t>
      </w:r>
      <w:r w:rsidR="004A740E">
        <w:rPr>
          <w:sz w:val="24"/>
        </w:rPr>
        <w:t>8</w:t>
      </w:r>
      <w:r w:rsidR="00CC75FD">
        <w:rPr>
          <w:sz w:val="24"/>
        </w:rPr>
        <w:t xml:space="preserve"> </w:t>
      </w:r>
      <w:r w:rsidR="00CC75FD" w:rsidRPr="0069679A">
        <w:rPr>
          <w:sz w:val="24"/>
        </w:rPr>
        <w:t>na úřední desce Magistrátu města Mladá Boleslav.</w:t>
      </w:r>
    </w:p>
    <w:bookmarkEnd w:id="5"/>
    <w:p w:rsidR="00F57244" w:rsidRDefault="005D0B37" w:rsidP="005C531F">
      <w:pPr>
        <w:suppressAutoHyphens/>
        <w:ind w:right="281"/>
        <w:rPr>
          <w:sz w:val="24"/>
        </w:rPr>
      </w:pPr>
      <w:r>
        <w:rPr>
          <w:sz w:val="24"/>
        </w:rPr>
        <w:t xml:space="preserve">  </w:t>
      </w:r>
      <w:r w:rsidR="009A4A35">
        <w:rPr>
          <w:sz w:val="24"/>
        </w:rPr>
        <w:t xml:space="preserve"> </w:t>
      </w:r>
      <w:r w:rsidR="00B52909">
        <w:rPr>
          <w:sz w:val="24"/>
        </w:rPr>
        <w:t xml:space="preserve">  </w:t>
      </w:r>
    </w:p>
    <w:p w:rsidR="00F57244" w:rsidRDefault="00F57244" w:rsidP="005C531F">
      <w:pPr>
        <w:suppressAutoHyphens/>
        <w:ind w:right="281"/>
        <w:rPr>
          <w:sz w:val="24"/>
        </w:rPr>
      </w:pPr>
      <w:r>
        <w:rPr>
          <w:sz w:val="24"/>
        </w:rPr>
        <w:t>V Mladé Boleslavi dne ……………….</w:t>
      </w:r>
    </w:p>
    <w:p w:rsidR="00F57244" w:rsidRDefault="00F57244" w:rsidP="005C531F">
      <w:pPr>
        <w:suppressAutoHyphens/>
        <w:ind w:right="281"/>
        <w:rPr>
          <w:sz w:val="24"/>
        </w:rPr>
      </w:pPr>
    </w:p>
    <w:p w:rsidR="00405F8E" w:rsidRDefault="00BB589D" w:rsidP="005C531F">
      <w:pPr>
        <w:suppressAutoHyphens/>
        <w:ind w:right="281"/>
        <w:rPr>
          <w:sz w:val="24"/>
        </w:rPr>
      </w:pPr>
      <w:r>
        <w:rPr>
          <w:sz w:val="24"/>
        </w:rPr>
        <w:t xml:space="preserve">  </w:t>
      </w:r>
    </w:p>
    <w:p w:rsidR="000864FD" w:rsidRDefault="000864FD" w:rsidP="005C531F">
      <w:pPr>
        <w:suppressAutoHyphens/>
        <w:ind w:right="281"/>
        <w:rPr>
          <w:sz w:val="24"/>
        </w:rPr>
      </w:pPr>
    </w:p>
    <w:p w:rsidR="00F57244" w:rsidRDefault="00F57244" w:rsidP="005C531F">
      <w:pPr>
        <w:suppressAutoHyphens/>
        <w:ind w:right="281"/>
        <w:rPr>
          <w:sz w:val="24"/>
        </w:rPr>
      </w:pPr>
      <w:r>
        <w:rPr>
          <w:sz w:val="24"/>
        </w:rPr>
        <w:t>……………………………..</w:t>
      </w:r>
    </w:p>
    <w:p w:rsidR="005C531F" w:rsidRDefault="00F233BA" w:rsidP="005C531F">
      <w:pPr>
        <w:suppressAutoHyphens/>
        <w:ind w:right="281"/>
        <w:rPr>
          <w:sz w:val="24"/>
        </w:rPr>
      </w:pPr>
      <w:r>
        <w:rPr>
          <w:sz w:val="24"/>
        </w:rPr>
        <w:t>Ing. Bohuslav Devátý</w:t>
      </w:r>
    </w:p>
    <w:p w:rsidR="00F57244" w:rsidRDefault="00F57244" w:rsidP="005C531F">
      <w:pPr>
        <w:suppressAutoHyphens/>
        <w:ind w:right="281"/>
        <w:rPr>
          <w:sz w:val="24"/>
        </w:rPr>
      </w:pPr>
      <w:r>
        <w:rPr>
          <w:sz w:val="24"/>
        </w:rPr>
        <w:t xml:space="preserve">vedoucí odboru </w:t>
      </w:r>
    </w:p>
    <w:p w:rsidR="00F57244" w:rsidRDefault="003D00B3" w:rsidP="005C531F">
      <w:pPr>
        <w:suppressAutoHyphens/>
        <w:ind w:right="281"/>
        <w:rPr>
          <w:sz w:val="24"/>
        </w:rPr>
      </w:pPr>
      <w:r>
        <w:rPr>
          <w:sz w:val="24"/>
        </w:rPr>
        <w:t>o</w:t>
      </w:r>
      <w:r w:rsidR="00F57244">
        <w:rPr>
          <w:sz w:val="24"/>
        </w:rPr>
        <w:t xml:space="preserve">dbor </w:t>
      </w:r>
      <w:r w:rsidR="00395A10">
        <w:rPr>
          <w:sz w:val="24"/>
        </w:rPr>
        <w:t>stavební a rozvoje</w:t>
      </w:r>
      <w:r w:rsidR="00F57244">
        <w:rPr>
          <w:sz w:val="24"/>
        </w:rPr>
        <w:t xml:space="preserve"> města</w:t>
      </w:r>
    </w:p>
    <w:p w:rsidR="00F57244" w:rsidRDefault="00F57244" w:rsidP="005C531F">
      <w:pPr>
        <w:suppressAutoHyphens/>
        <w:ind w:right="281"/>
        <w:rPr>
          <w:snapToGrid w:val="0"/>
          <w:sz w:val="24"/>
        </w:rPr>
      </w:pPr>
      <w:r>
        <w:rPr>
          <w:sz w:val="24"/>
        </w:rPr>
        <w:t>Magistrát města Mladá Boleslav</w:t>
      </w:r>
      <w:r w:rsidR="00706E3E">
        <w:rPr>
          <w:sz w:val="24"/>
        </w:rPr>
        <w:t xml:space="preserve"> </w:t>
      </w:r>
    </w:p>
    <w:sectPr w:rsidR="00F57244" w:rsidSect="000864FD">
      <w:footerReference w:type="default" r:id="rId9"/>
      <w:pgSz w:w="11906" w:h="16838"/>
      <w:pgMar w:top="1418"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C89" w:rsidRDefault="00554C89">
      <w:r>
        <w:separator/>
      </w:r>
    </w:p>
  </w:endnote>
  <w:endnote w:type="continuationSeparator" w:id="0">
    <w:p w:rsidR="00554C89" w:rsidRDefault="0055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50B" w:rsidRDefault="00D3550B">
    <w:pPr>
      <w:pStyle w:val="Zpat"/>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CD6ECA">
      <w:rPr>
        <w:noProof/>
        <w:snapToGrid w:val="0"/>
      </w:rPr>
      <w:t>5</w:t>
    </w:r>
    <w:r>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C89" w:rsidRDefault="00554C89">
      <w:r>
        <w:separator/>
      </w:r>
    </w:p>
  </w:footnote>
  <w:footnote w:type="continuationSeparator" w:id="0">
    <w:p w:rsidR="00554C89" w:rsidRDefault="00554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E3C"/>
    <w:multiLevelType w:val="singleLevel"/>
    <w:tmpl w:val="F91C38CC"/>
    <w:lvl w:ilvl="0">
      <w:start w:val="1"/>
      <w:numFmt w:val="bullet"/>
      <w:lvlText w:val="-"/>
      <w:lvlJc w:val="left"/>
      <w:pPr>
        <w:tabs>
          <w:tab w:val="num" w:pos="644"/>
        </w:tabs>
        <w:ind w:left="644" w:hanging="360"/>
      </w:pPr>
      <w:rPr>
        <w:rFonts w:hint="default"/>
      </w:rPr>
    </w:lvl>
  </w:abstractNum>
  <w:abstractNum w:abstractNumId="1">
    <w:nsid w:val="01860E4B"/>
    <w:multiLevelType w:val="singleLevel"/>
    <w:tmpl w:val="0405000F"/>
    <w:lvl w:ilvl="0">
      <w:start w:val="1"/>
      <w:numFmt w:val="decimal"/>
      <w:lvlText w:val="%1."/>
      <w:lvlJc w:val="left"/>
      <w:pPr>
        <w:tabs>
          <w:tab w:val="num" w:pos="360"/>
        </w:tabs>
        <w:ind w:left="360" w:hanging="360"/>
      </w:pPr>
    </w:lvl>
  </w:abstractNum>
  <w:abstractNum w:abstractNumId="2">
    <w:nsid w:val="018B624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nsid w:val="02BF17B7"/>
    <w:multiLevelType w:val="singleLevel"/>
    <w:tmpl w:val="0405000F"/>
    <w:lvl w:ilvl="0">
      <w:start w:val="1"/>
      <w:numFmt w:val="decimal"/>
      <w:lvlText w:val="%1."/>
      <w:lvlJc w:val="left"/>
      <w:pPr>
        <w:tabs>
          <w:tab w:val="num" w:pos="360"/>
        </w:tabs>
        <w:ind w:left="360" w:hanging="360"/>
      </w:pPr>
    </w:lvl>
  </w:abstractNum>
  <w:abstractNum w:abstractNumId="4">
    <w:nsid w:val="05117AB4"/>
    <w:multiLevelType w:val="hybridMultilevel"/>
    <w:tmpl w:val="18781A24"/>
    <w:lvl w:ilvl="0" w:tplc="1452FE72">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6190C2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10BD5AB8"/>
    <w:multiLevelType w:val="singleLevel"/>
    <w:tmpl w:val="781E98EA"/>
    <w:lvl w:ilvl="0">
      <w:start w:val="2"/>
      <w:numFmt w:val="decimal"/>
      <w:lvlText w:val="%1."/>
      <w:lvlJc w:val="left"/>
      <w:pPr>
        <w:tabs>
          <w:tab w:val="num" w:pos="360"/>
        </w:tabs>
        <w:ind w:left="360" w:hanging="360"/>
      </w:pPr>
      <w:rPr>
        <w:rFonts w:hint="default"/>
      </w:rPr>
    </w:lvl>
  </w:abstractNum>
  <w:abstractNum w:abstractNumId="7">
    <w:nsid w:val="168A6F0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nsid w:val="178D4389"/>
    <w:multiLevelType w:val="singleLevel"/>
    <w:tmpl w:val="53CC37D8"/>
    <w:lvl w:ilvl="0">
      <w:start w:val="4"/>
      <w:numFmt w:val="lowerLetter"/>
      <w:lvlText w:val="%1)"/>
      <w:lvlJc w:val="left"/>
      <w:pPr>
        <w:tabs>
          <w:tab w:val="num" w:pos="540"/>
        </w:tabs>
        <w:ind w:left="540" w:hanging="360"/>
      </w:pPr>
      <w:rPr>
        <w:rFonts w:hint="default"/>
      </w:rPr>
    </w:lvl>
  </w:abstractNum>
  <w:abstractNum w:abstractNumId="9">
    <w:nsid w:val="1B4B465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nsid w:val="244110DC"/>
    <w:multiLevelType w:val="singleLevel"/>
    <w:tmpl w:val="0405000F"/>
    <w:lvl w:ilvl="0">
      <w:start w:val="1"/>
      <w:numFmt w:val="decimal"/>
      <w:lvlText w:val="%1."/>
      <w:lvlJc w:val="left"/>
      <w:pPr>
        <w:tabs>
          <w:tab w:val="num" w:pos="360"/>
        </w:tabs>
        <w:ind w:left="360" w:hanging="360"/>
      </w:pPr>
    </w:lvl>
  </w:abstractNum>
  <w:abstractNum w:abstractNumId="11">
    <w:nsid w:val="26066999"/>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2ED71C8E"/>
    <w:multiLevelType w:val="singleLevel"/>
    <w:tmpl w:val="761EFFC2"/>
    <w:lvl w:ilvl="0">
      <w:start w:val="3"/>
      <w:numFmt w:val="decimal"/>
      <w:lvlText w:val="%1."/>
      <w:lvlJc w:val="left"/>
      <w:pPr>
        <w:tabs>
          <w:tab w:val="num" w:pos="360"/>
        </w:tabs>
        <w:ind w:left="360" w:hanging="360"/>
      </w:pPr>
    </w:lvl>
  </w:abstractNum>
  <w:abstractNum w:abstractNumId="13">
    <w:nsid w:val="326333E7"/>
    <w:multiLevelType w:val="multilevel"/>
    <w:tmpl w:val="50ECF220"/>
    <w:lvl w:ilvl="0">
      <w:start w:val="1"/>
      <w:numFmt w:val="decimal"/>
      <w:lvlText w:val="%1."/>
      <w:lvlJc w:val="left"/>
      <w:pPr>
        <w:tabs>
          <w:tab w:val="num" w:pos="360"/>
        </w:tabs>
        <w:ind w:left="360" w:hanging="360"/>
      </w:pPr>
      <w:rPr>
        <w:rFonts w:hint="default"/>
        <w:b w:val="0"/>
      </w:rPr>
    </w:lvl>
    <w:lvl w:ilvl="1">
      <w:start w:val="1"/>
      <w:numFmt w:val="decimal"/>
      <w:lvlText w:val="8.%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3714478C"/>
    <w:multiLevelType w:val="singleLevel"/>
    <w:tmpl w:val="F91C38CC"/>
    <w:lvl w:ilvl="0">
      <w:start w:val="1"/>
      <w:numFmt w:val="bullet"/>
      <w:lvlText w:val="-"/>
      <w:lvlJc w:val="left"/>
      <w:pPr>
        <w:tabs>
          <w:tab w:val="num" w:pos="540"/>
        </w:tabs>
        <w:ind w:left="540" w:hanging="360"/>
      </w:pPr>
      <w:rPr>
        <w:rFonts w:hint="default"/>
      </w:rPr>
    </w:lvl>
  </w:abstractNum>
  <w:abstractNum w:abstractNumId="15">
    <w:nsid w:val="376561BB"/>
    <w:multiLevelType w:val="multilevel"/>
    <w:tmpl w:val="3182AA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color w:val="000000"/>
      </w:rPr>
    </w:lvl>
    <w:lvl w:ilvl="2">
      <w:start w:val="1"/>
      <w:numFmt w:val="decimal"/>
      <w:isLgl/>
      <w:lvlText w:val="%1.%2.%3."/>
      <w:lvlJc w:val="left"/>
      <w:pPr>
        <w:tabs>
          <w:tab w:val="num" w:pos="1440"/>
        </w:tabs>
        <w:ind w:left="1440" w:hanging="720"/>
      </w:pPr>
      <w:rPr>
        <w:rFonts w:hint="default"/>
        <w:color w:val="000000"/>
      </w:rPr>
    </w:lvl>
    <w:lvl w:ilvl="3">
      <w:start w:val="1"/>
      <w:numFmt w:val="decimal"/>
      <w:isLgl/>
      <w:lvlText w:val="%1.%2.%3.%4."/>
      <w:lvlJc w:val="left"/>
      <w:pPr>
        <w:tabs>
          <w:tab w:val="num" w:pos="1800"/>
        </w:tabs>
        <w:ind w:left="1800" w:hanging="720"/>
      </w:pPr>
      <w:rPr>
        <w:rFonts w:hint="default"/>
        <w:color w:val="000000"/>
      </w:rPr>
    </w:lvl>
    <w:lvl w:ilvl="4">
      <w:start w:val="1"/>
      <w:numFmt w:val="decimal"/>
      <w:isLgl/>
      <w:lvlText w:val="%1.%2.%3.%4.%5."/>
      <w:lvlJc w:val="left"/>
      <w:pPr>
        <w:tabs>
          <w:tab w:val="num" w:pos="2520"/>
        </w:tabs>
        <w:ind w:left="2520" w:hanging="1080"/>
      </w:pPr>
      <w:rPr>
        <w:rFonts w:hint="default"/>
        <w:color w:val="000000"/>
      </w:rPr>
    </w:lvl>
    <w:lvl w:ilvl="5">
      <w:start w:val="1"/>
      <w:numFmt w:val="decimal"/>
      <w:isLgl/>
      <w:lvlText w:val="%1.%2.%3.%4.%5.%6."/>
      <w:lvlJc w:val="left"/>
      <w:pPr>
        <w:tabs>
          <w:tab w:val="num" w:pos="2880"/>
        </w:tabs>
        <w:ind w:left="2880" w:hanging="1080"/>
      </w:pPr>
      <w:rPr>
        <w:rFonts w:hint="default"/>
        <w:color w:val="000000"/>
      </w:rPr>
    </w:lvl>
    <w:lvl w:ilvl="6">
      <w:start w:val="1"/>
      <w:numFmt w:val="decimal"/>
      <w:isLgl/>
      <w:lvlText w:val="%1.%2.%3.%4.%5.%6.%7."/>
      <w:lvlJc w:val="left"/>
      <w:pPr>
        <w:tabs>
          <w:tab w:val="num" w:pos="3600"/>
        </w:tabs>
        <w:ind w:left="3600" w:hanging="1440"/>
      </w:pPr>
      <w:rPr>
        <w:rFonts w:hint="default"/>
        <w:color w:val="000000"/>
      </w:rPr>
    </w:lvl>
    <w:lvl w:ilvl="7">
      <w:start w:val="1"/>
      <w:numFmt w:val="decimal"/>
      <w:isLgl/>
      <w:lvlText w:val="%1.%2.%3.%4.%5.%6.%7.%8."/>
      <w:lvlJc w:val="left"/>
      <w:pPr>
        <w:tabs>
          <w:tab w:val="num" w:pos="3960"/>
        </w:tabs>
        <w:ind w:left="3960" w:hanging="1440"/>
      </w:pPr>
      <w:rPr>
        <w:rFonts w:hint="default"/>
        <w:color w:val="000000"/>
      </w:rPr>
    </w:lvl>
    <w:lvl w:ilvl="8">
      <w:start w:val="1"/>
      <w:numFmt w:val="decimal"/>
      <w:isLgl/>
      <w:lvlText w:val="%1.%2.%3.%4.%5.%6.%7.%8.%9."/>
      <w:lvlJc w:val="left"/>
      <w:pPr>
        <w:tabs>
          <w:tab w:val="num" w:pos="4680"/>
        </w:tabs>
        <w:ind w:left="4680" w:hanging="1800"/>
      </w:pPr>
      <w:rPr>
        <w:rFonts w:hint="default"/>
        <w:color w:val="000000"/>
      </w:rPr>
    </w:lvl>
  </w:abstractNum>
  <w:abstractNum w:abstractNumId="16">
    <w:nsid w:val="3A6C0C19"/>
    <w:multiLevelType w:val="singleLevel"/>
    <w:tmpl w:val="0405000F"/>
    <w:lvl w:ilvl="0">
      <w:start w:val="1"/>
      <w:numFmt w:val="decimal"/>
      <w:lvlText w:val="%1."/>
      <w:lvlJc w:val="left"/>
      <w:pPr>
        <w:tabs>
          <w:tab w:val="num" w:pos="360"/>
        </w:tabs>
        <w:ind w:left="360" w:hanging="360"/>
      </w:pPr>
    </w:lvl>
  </w:abstractNum>
  <w:abstractNum w:abstractNumId="17">
    <w:nsid w:val="4076429F"/>
    <w:multiLevelType w:val="singleLevel"/>
    <w:tmpl w:val="F91C38CC"/>
    <w:lvl w:ilvl="0">
      <w:start w:val="1"/>
      <w:numFmt w:val="bullet"/>
      <w:lvlText w:val="-"/>
      <w:lvlJc w:val="left"/>
      <w:pPr>
        <w:tabs>
          <w:tab w:val="num" w:pos="540"/>
        </w:tabs>
        <w:ind w:left="540" w:hanging="360"/>
      </w:pPr>
      <w:rPr>
        <w:rFonts w:hint="default"/>
      </w:rPr>
    </w:lvl>
  </w:abstractNum>
  <w:abstractNum w:abstractNumId="18">
    <w:nsid w:val="42B026AE"/>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19">
    <w:nsid w:val="46990BF2"/>
    <w:multiLevelType w:val="singleLevel"/>
    <w:tmpl w:val="EF3C87A4"/>
    <w:lvl w:ilvl="0">
      <w:start w:val="3"/>
      <w:numFmt w:val="bullet"/>
      <w:lvlText w:val="-"/>
      <w:lvlJc w:val="left"/>
      <w:pPr>
        <w:tabs>
          <w:tab w:val="num" w:pos="540"/>
        </w:tabs>
        <w:ind w:left="540" w:hanging="360"/>
      </w:pPr>
      <w:rPr>
        <w:rFonts w:hint="default"/>
      </w:rPr>
    </w:lvl>
  </w:abstractNum>
  <w:abstractNum w:abstractNumId="20">
    <w:nsid w:val="4E310006"/>
    <w:multiLevelType w:val="singleLevel"/>
    <w:tmpl w:val="0405000F"/>
    <w:lvl w:ilvl="0">
      <w:start w:val="1"/>
      <w:numFmt w:val="decimal"/>
      <w:lvlText w:val="%1."/>
      <w:lvlJc w:val="left"/>
      <w:pPr>
        <w:tabs>
          <w:tab w:val="num" w:pos="360"/>
        </w:tabs>
        <w:ind w:left="360" w:hanging="360"/>
      </w:pPr>
      <w:rPr>
        <w:rFonts w:hint="default"/>
      </w:rPr>
    </w:lvl>
  </w:abstractNum>
  <w:abstractNum w:abstractNumId="21">
    <w:nsid w:val="51737EA0"/>
    <w:multiLevelType w:val="singleLevel"/>
    <w:tmpl w:val="4B4AA55E"/>
    <w:lvl w:ilvl="0">
      <w:start w:val="3"/>
      <w:numFmt w:val="bullet"/>
      <w:lvlText w:val="-"/>
      <w:lvlJc w:val="left"/>
      <w:pPr>
        <w:tabs>
          <w:tab w:val="num" w:pos="540"/>
        </w:tabs>
        <w:ind w:left="540" w:hanging="360"/>
      </w:pPr>
      <w:rPr>
        <w:rFonts w:hint="default"/>
      </w:rPr>
    </w:lvl>
  </w:abstractNum>
  <w:abstractNum w:abstractNumId="22">
    <w:nsid w:val="54A1663B"/>
    <w:multiLevelType w:val="hybridMultilevel"/>
    <w:tmpl w:val="D67A9BE2"/>
    <w:lvl w:ilvl="0" w:tplc="1BDE81CE">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8027D8C"/>
    <w:multiLevelType w:val="singleLevel"/>
    <w:tmpl w:val="F91C38CC"/>
    <w:lvl w:ilvl="0">
      <w:start w:val="1"/>
      <w:numFmt w:val="bullet"/>
      <w:lvlText w:val="-"/>
      <w:lvlJc w:val="left"/>
      <w:pPr>
        <w:tabs>
          <w:tab w:val="num" w:pos="540"/>
        </w:tabs>
        <w:ind w:left="540" w:hanging="360"/>
      </w:pPr>
      <w:rPr>
        <w:rFonts w:hint="default"/>
      </w:rPr>
    </w:lvl>
  </w:abstractNum>
  <w:abstractNum w:abstractNumId="24">
    <w:nsid w:val="5BAF14CA"/>
    <w:multiLevelType w:val="singleLevel"/>
    <w:tmpl w:val="0405000F"/>
    <w:lvl w:ilvl="0">
      <w:start w:val="1"/>
      <w:numFmt w:val="decimal"/>
      <w:lvlText w:val="%1."/>
      <w:lvlJc w:val="left"/>
      <w:pPr>
        <w:tabs>
          <w:tab w:val="num" w:pos="360"/>
        </w:tabs>
        <w:ind w:left="360" w:hanging="360"/>
      </w:pPr>
    </w:lvl>
  </w:abstractNum>
  <w:abstractNum w:abstractNumId="25">
    <w:nsid w:val="5F423F31"/>
    <w:multiLevelType w:val="singleLevel"/>
    <w:tmpl w:val="F91C38CC"/>
    <w:lvl w:ilvl="0">
      <w:start w:val="3"/>
      <w:numFmt w:val="bullet"/>
      <w:lvlText w:val="-"/>
      <w:lvlJc w:val="left"/>
      <w:pPr>
        <w:tabs>
          <w:tab w:val="num" w:pos="540"/>
        </w:tabs>
        <w:ind w:left="540" w:hanging="360"/>
      </w:pPr>
      <w:rPr>
        <w:rFonts w:hint="default"/>
      </w:rPr>
    </w:lvl>
  </w:abstractNum>
  <w:abstractNum w:abstractNumId="26">
    <w:nsid w:val="63C13D4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7">
    <w:nsid w:val="646304F0"/>
    <w:multiLevelType w:val="hybridMultilevel"/>
    <w:tmpl w:val="2DB28C8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nsid w:val="69D261D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nsid w:val="6B8C2BC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nsid w:val="711160E9"/>
    <w:multiLevelType w:val="singleLevel"/>
    <w:tmpl w:val="0405000F"/>
    <w:lvl w:ilvl="0">
      <w:start w:val="1"/>
      <w:numFmt w:val="decimal"/>
      <w:lvlText w:val="%1."/>
      <w:lvlJc w:val="left"/>
      <w:pPr>
        <w:tabs>
          <w:tab w:val="num" w:pos="360"/>
        </w:tabs>
        <w:ind w:left="360" w:hanging="360"/>
      </w:pPr>
      <w:rPr>
        <w:rFonts w:hint="default"/>
      </w:rPr>
    </w:lvl>
  </w:abstractNum>
  <w:abstractNum w:abstractNumId="31">
    <w:nsid w:val="71D8389B"/>
    <w:multiLevelType w:val="singleLevel"/>
    <w:tmpl w:val="F5B4AECE"/>
    <w:lvl w:ilvl="0">
      <w:start w:val="1"/>
      <w:numFmt w:val="decimal"/>
      <w:lvlText w:val="%1."/>
      <w:lvlJc w:val="left"/>
      <w:pPr>
        <w:tabs>
          <w:tab w:val="num" w:pos="360"/>
        </w:tabs>
        <w:ind w:left="360" w:hanging="360"/>
      </w:pPr>
      <w:rPr>
        <w:rFonts w:hint="default"/>
      </w:rPr>
    </w:lvl>
  </w:abstractNum>
  <w:abstractNum w:abstractNumId="32">
    <w:nsid w:val="78110872"/>
    <w:multiLevelType w:val="singleLevel"/>
    <w:tmpl w:val="4F9ECF5C"/>
    <w:lvl w:ilvl="0">
      <w:start w:val="1"/>
      <w:numFmt w:val="decimal"/>
      <w:lvlText w:val="%1."/>
      <w:lvlJc w:val="left"/>
      <w:pPr>
        <w:tabs>
          <w:tab w:val="num" w:pos="360"/>
        </w:tabs>
        <w:ind w:left="360" w:hanging="360"/>
      </w:pPr>
      <w:rPr>
        <w:rFonts w:hint="default"/>
      </w:rPr>
    </w:lvl>
  </w:abstractNum>
  <w:abstractNum w:abstractNumId="33">
    <w:nsid w:val="7A22316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4">
    <w:nsid w:val="7AA02710"/>
    <w:multiLevelType w:val="hybridMultilevel"/>
    <w:tmpl w:val="F236AA90"/>
    <w:lvl w:ilvl="0" w:tplc="D674E194">
      <w:start w:val="1"/>
      <w:numFmt w:val="decimal"/>
      <w:lvlText w:val="%1."/>
      <w:lvlJc w:val="left"/>
      <w:pPr>
        <w:tabs>
          <w:tab w:val="num" w:pos="502"/>
        </w:tabs>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
    <w:nsid w:val="7CBE6235"/>
    <w:multiLevelType w:val="singleLevel"/>
    <w:tmpl w:val="F91C38CC"/>
    <w:lvl w:ilvl="0">
      <w:start w:val="1"/>
      <w:numFmt w:val="bullet"/>
      <w:lvlText w:val="-"/>
      <w:lvlJc w:val="left"/>
      <w:pPr>
        <w:tabs>
          <w:tab w:val="num" w:pos="540"/>
        </w:tabs>
        <w:ind w:left="540" w:hanging="360"/>
      </w:pPr>
      <w:rPr>
        <w:rFonts w:hint="default"/>
      </w:rPr>
    </w:lvl>
  </w:abstractNum>
  <w:abstractNum w:abstractNumId="36">
    <w:nsid w:val="7EAC5895"/>
    <w:multiLevelType w:val="hybridMultilevel"/>
    <w:tmpl w:val="42342D9E"/>
    <w:lvl w:ilvl="0" w:tplc="C6D8D87E">
      <w:start w:val="7"/>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FED6BC0"/>
    <w:multiLevelType w:val="singleLevel"/>
    <w:tmpl w:val="04050001"/>
    <w:lvl w:ilvl="0">
      <w:start w:val="1"/>
      <w:numFmt w:val="bullet"/>
      <w:lvlText w:val=""/>
      <w:lvlJc w:val="left"/>
      <w:pPr>
        <w:tabs>
          <w:tab w:val="num" w:pos="1260"/>
        </w:tabs>
        <w:ind w:left="1260" w:hanging="360"/>
      </w:pPr>
      <w:rPr>
        <w:rFonts w:ascii="Symbol" w:hAnsi="Symbol" w:hint="default"/>
      </w:rPr>
    </w:lvl>
  </w:abstractNum>
  <w:num w:numId="1">
    <w:abstractNumId w:val="11"/>
  </w:num>
  <w:num w:numId="2">
    <w:abstractNumId w:val="21"/>
  </w:num>
  <w:num w:numId="3">
    <w:abstractNumId w:val="19"/>
  </w:num>
  <w:num w:numId="4">
    <w:abstractNumId w:val="6"/>
  </w:num>
  <w:num w:numId="5">
    <w:abstractNumId w:val="24"/>
  </w:num>
  <w:num w:numId="6">
    <w:abstractNumId w:val="16"/>
  </w:num>
  <w:num w:numId="7">
    <w:abstractNumId w:val="9"/>
  </w:num>
  <w:num w:numId="8">
    <w:abstractNumId w:val="10"/>
  </w:num>
  <w:num w:numId="9">
    <w:abstractNumId w:val="1"/>
  </w:num>
  <w:num w:numId="10">
    <w:abstractNumId w:val="3"/>
  </w:num>
  <w:num w:numId="11">
    <w:abstractNumId w:val="29"/>
  </w:num>
  <w:num w:numId="12">
    <w:abstractNumId w:val="33"/>
  </w:num>
  <w:num w:numId="13">
    <w:abstractNumId w:val="7"/>
  </w:num>
  <w:num w:numId="14">
    <w:abstractNumId w:val="28"/>
  </w:num>
  <w:num w:numId="15">
    <w:abstractNumId w:val="26"/>
  </w:num>
  <w:num w:numId="16">
    <w:abstractNumId w:val="5"/>
  </w:num>
  <w:num w:numId="17">
    <w:abstractNumId w:val="2"/>
  </w:num>
  <w:num w:numId="18">
    <w:abstractNumId w:val="25"/>
  </w:num>
  <w:num w:numId="19">
    <w:abstractNumId w:val="0"/>
  </w:num>
  <w:num w:numId="20">
    <w:abstractNumId w:val="14"/>
  </w:num>
  <w:num w:numId="21">
    <w:abstractNumId w:val="35"/>
  </w:num>
  <w:num w:numId="22">
    <w:abstractNumId w:val="23"/>
  </w:num>
  <w:num w:numId="23">
    <w:abstractNumId w:val="17"/>
  </w:num>
  <w:num w:numId="24">
    <w:abstractNumId w:val="20"/>
  </w:num>
  <w:num w:numId="25">
    <w:abstractNumId w:val="15"/>
  </w:num>
  <w:num w:numId="26">
    <w:abstractNumId w:val="8"/>
  </w:num>
  <w:num w:numId="27">
    <w:abstractNumId w:val="12"/>
  </w:num>
  <w:num w:numId="28">
    <w:abstractNumId w:val="32"/>
  </w:num>
  <w:num w:numId="29">
    <w:abstractNumId w:val="18"/>
  </w:num>
  <w:num w:numId="30">
    <w:abstractNumId w:val="37"/>
  </w:num>
  <w:num w:numId="31">
    <w:abstractNumId w:val="30"/>
  </w:num>
  <w:num w:numId="32">
    <w:abstractNumId w:val="31"/>
  </w:num>
  <w:num w:numId="33">
    <w:abstractNumId w:val="27"/>
  </w:num>
  <w:num w:numId="34">
    <w:abstractNumId w:val="36"/>
  </w:num>
  <w:num w:numId="35">
    <w:abstractNumId w:val="4"/>
  </w:num>
  <w:num w:numId="36">
    <w:abstractNumId w:val="34"/>
  </w:num>
  <w:num w:numId="37">
    <w:abstractNumId w:val="1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B4"/>
    <w:rsid w:val="00001623"/>
    <w:rsid w:val="00011EA3"/>
    <w:rsid w:val="00026F5A"/>
    <w:rsid w:val="00031BED"/>
    <w:rsid w:val="0003355A"/>
    <w:rsid w:val="000361EE"/>
    <w:rsid w:val="000373E6"/>
    <w:rsid w:val="00040EEB"/>
    <w:rsid w:val="00045AB5"/>
    <w:rsid w:val="00053B1D"/>
    <w:rsid w:val="00053D4B"/>
    <w:rsid w:val="0006664A"/>
    <w:rsid w:val="00075D2B"/>
    <w:rsid w:val="000864FD"/>
    <w:rsid w:val="000939DF"/>
    <w:rsid w:val="000962C2"/>
    <w:rsid w:val="000A1644"/>
    <w:rsid w:val="000B06D8"/>
    <w:rsid w:val="000B089D"/>
    <w:rsid w:val="000B3D7E"/>
    <w:rsid w:val="000B6A46"/>
    <w:rsid w:val="000E3B96"/>
    <w:rsid w:val="000E751D"/>
    <w:rsid w:val="000F4945"/>
    <w:rsid w:val="00101E4C"/>
    <w:rsid w:val="00114CAA"/>
    <w:rsid w:val="00124F06"/>
    <w:rsid w:val="00130B7B"/>
    <w:rsid w:val="001414FC"/>
    <w:rsid w:val="001711A6"/>
    <w:rsid w:val="0017145D"/>
    <w:rsid w:val="00177DA4"/>
    <w:rsid w:val="001A03FC"/>
    <w:rsid w:val="001A2EFE"/>
    <w:rsid w:val="001A3C82"/>
    <w:rsid w:val="001A73CF"/>
    <w:rsid w:val="001C2B49"/>
    <w:rsid w:val="001C2DFC"/>
    <w:rsid w:val="001C6841"/>
    <w:rsid w:val="001D56C3"/>
    <w:rsid w:val="001E3DA7"/>
    <w:rsid w:val="001F2F83"/>
    <w:rsid w:val="0020602A"/>
    <w:rsid w:val="002118EB"/>
    <w:rsid w:val="002361ED"/>
    <w:rsid w:val="00265BFB"/>
    <w:rsid w:val="00271CB4"/>
    <w:rsid w:val="002723BA"/>
    <w:rsid w:val="002868D9"/>
    <w:rsid w:val="002A0AD7"/>
    <w:rsid w:val="002A3171"/>
    <w:rsid w:val="002A70B6"/>
    <w:rsid w:val="002B43DE"/>
    <w:rsid w:val="002D55DA"/>
    <w:rsid w:val="002F2B42"/>
    <w:rsid w:val="00304A4A"/>
    <w:rsid w:val="003125FD"/>
    <w:rsid w:val="0031497C"/>
    <w:rsid w:val="003178C7"/>
    <w:rsid w:val="00321384"/>
    <w:rsid w:val="00326572"/>
    <w:rsid w:val="00333AD4"/>
    <w:rsid w:val="0033772C"/>
    <w:rsid w:val="0036180F"/>
    <w:rsid w:val="00366D83"/>
    <w:rsid w:val="00367E17"/>
    <w:rsid w:val="00380399"/>
    <w:rsid w:val="0038087D"/>
    <w:rsid w:val="00385F52"/>
    <w:rsid w:val="00395A10"/>
    <w:rsid w:val="003A391D"/>
    <w:rsid w:val="003A5E72"/>
    <w:rsid w:val="003A6089"/>
    <w:rsid w:val="003B0646"/>
    <w:rsid w:val="003B5313"/>
    <w:rsid w:val="003C66C7"/>
    <w:rsid w:val="003C706F"/>
    <w:rsid w:val="003C7CEA"/>
    <w:rsid w:val="003D00B3"/>
    <w:rsid w:val="003E3D98"/>
    <w:rsid w:val="00405F8E"/>
    <w:rsid w:val="0041170E"/>
    <w:rsid w:val="004132D7"/>
    <w:rsid w:val="00427F9F"/>
    <w:rsid w:val="00430209"/>
    <w:rsid w:val="004456E2"/>
    <w:rsid w:val="00447FF7"/>
    <w:rsid w:val="00476B58"/>
    <w:rsid w:val="004A49A5"/>
    <w:rsid w:val="004A740E"/>
    <w:rsid w:val="004B3D56"/>
    <w:rsid w:val="004B6364"/>
    <w:rsid w:val="004E2DCF"/>
    <w:rsid w:val="004E3958"/>
    <w:rsid w:val="004F0363"/>
    <w:rsid w:val="004F67D3"/>
    <w:rsid w:val="004F7921"/>
    <w:rsid w:val="004F7988"/>
    <w:rsid w:val="005433A4"/>
    <w:rsid w:val="00544BF9"/>
    <w:rsid w:val="005471E5"/>
    <w:rsid w:val="00554C89"/>
    <w:rsid w:val="0055604D"/>
    <w:rsid w:val="00566294"/>
    <w:rsid w:val="0058523B"/>
    <w:rsid w:val="00590735"/>
    <w:rsid w:val="005A20AC"/>
    <w:rsid w:val="005A4BF1"/>
    <w:rsid w:val="005B0546"/>
    <w:rsid w:val="005C531F"/>
    <w:rsid w:val="005D0324"/>
    <w:rsid w:val="005D0B37"/>
    <w:rsid w:val="005D100D"/>
    <w:rsid w:val="005D1127"/>
    <w:rsid w:val="005D6F3B"/>
    <w:rsid w:val="00602AB4"/>
    <w:rsid w:val="00602D7C"/>
    <w:rsid w:val="006135FC"/>
    <w:rsid w:val="006204F7"/>
    <w:rsid w:val="00634A5F"/>
    <w:rsid w:val="0064196A"/>
    <w:rsid w:val="00641A0E"/>
    <w:rsid w:val="006565AF"/>
    <w:rsid w:val="006577EC"/>
    <w:rsid w:val="00660AED"/>
    <w:rsid w:val="00662ACE"/>
    <w:rsid w:val="0068195F"/>
    <w:rsid w:val="00682C8C"/>
    <w:rsid w:val="006A0D31"/>
    <w:rsid w:val="006A1491"/>
    <w:rsid w:val="006A274E"/>
    <w:rsid w:val="006A6B4C"/>
    <w:rsid w:val="006B0A3D"/>
    <w:rsid w:val="006D7B05"/>
    <w:rsid w:val="00706E3E"/>
    <w:rsid w:val="00734275"/>
    <w:rsid w:val="00754919"/>
    <w:rsid w:val="00765A32"/>
    <w:rsid w:val="0079344C"/>
    <w:rsid w:val="0079767B"/>
    <w:rsid w:val="007A00B3"/>
    <w:rsid w:val="007A4640"/>
    <w:rsid w:val="007A4AB2"/>
    <w:rsid w:val="007B6168"/>
    <w:rsid w:val="007B7459"/>
    <w:rsid w:val="007C219E"/>
    <w:rsid w:val="007F3876"/>
    <w:rsid w:val="0084085F"/>
    <w:rsid w:val="008456C1"/>
    <w:rsid w:val="008607CF"/>
    <w:rsid w:val="00865302"/>
    <w:rsid w:val="00872FEC"/>
    <w:rsid w:val="008B08D4"/>
    <w:rsid w:val="008C4545"/>
    <w:rsid w:val="008C476E"/>
    <w:rsid w:val="008C5ADC"/>
    <w:rsid w:val="008D0FB2"/>
    <w:rsid w:val="008D4D43"/>
    <w:rsid w:val="008D533F"/>
    <w:rsid w:val="008D6603"/>
    <w:rsid w:val="008E5457"/>
    <w:rsid w:val="008F3959"/>
    <w:rsid w:val="008F454B"/>
    <w:rsid w:val="00900587"/>
    <w:rsid w:val="00907853"/>
    <w:rsid w:val="00912F8E"/>
    <w:rsid w:val="009264F9"/>
    <w:rsid w:val="00934E06"/>
    <w:rsid w:val="0095251A"/>
    <w:rsid w:val="00955405"/>
    <w:rsid w:val="0097336F"/>
    <w:rsid w:val="00980046"/>
    <w:rsid w:val="009960E4"/>
    <w:rsid w:val="009971AF"/>
    <w:rsid w:val="009A043A"/>
    <w:rsid w:val="009A4A35"/>
    <w:rsid w:val="009A54B0"/>
    <w:rsid w:val="009A5844"/>
    <w:rsid w:val="009C59FC"/>
    <w:rsid w:val="009E0D13"/>
    <w:rsid w:val="009E0E38"/>
    <w:rsid w:val="009E706A"/>
    <w:rsid w:val="009F3175"/>
    <w:rsid w:val="009F4505"/>
    <w:rsid w:val="00A00EF8"/>
    <w:rsid w:val="00A042B4"/>
    <w:rsid w:val="00A21589"/>
    <w:rsid w:val="00A26E62"/>
    <w:rsid w:val="00A61301"/>
    <w:rsid w:val="00A61DFF"/>
    <w:rsid w:val="00A81C41"/>
    <w:rsid w:val="00A869EE"/>
    <w:rsid w:val="00AB6CC8"/>
    <w:rsid w:val="00AD1F1E"/>
    <w:rsid w:val="00AE5724"/>
    <w:rsid w:val="00AE7193"/>
    <w:rsid w:val="00AF1AAA"/>
    <w:rsid w:val="00B16715"/>
    <w:rsid w:val="00B26B91"/>
    <w:rsid w:val="00B341EE"/>
    <w:rsid w:val="00B41F89"/>
    <w:rsid w:val="00B444DB"/>
    <w:rsid w:val="00B45E21"/>
    <w:rsid w:val="00B52909"/>
    <w:rsid w:val="00B531EC"/>
    <w:rsid w:val="00B5572F"/>
    <w:rsid w:val="00B6585B"/>
    <w:rsid w:val="00B75BE6"/>
    <w:rsid w:val="00B83949"/>
    <w:rsid w:val="00B95BFE"/>
    <w:rsid w:val="00B9628E"/>
    <w:rsid w:val="00BB589D"/>
    <w:rsid w:val="00BB5F4B"/>
    <w:rsid w:val="00BC0EB2"/>
    <w:rsid w:val="00BF4CDF"/>
    <w:rsid w:val="00C06BD5"/>
    <w:rsid w:val="00C40658"/>
    <w:rsid w:val="00C4202A"/>
    <w:rsid w:val="00C5101D"/>
    <w:rsid w:val="00C54860"/>
    <w:rsid w:val="00C97E36"/>
    <w:rsid w:val="00CB36D4"/>
    <w:rsid w:val="00CB3760"/>
    <w:rsid w:val="00CB39E6"/>
    <w:rsid w:val="00CB6E89"/>
    <w:rsid w:val="00CC04FD"/>
    <w:rsid w:val="00CC621D"/>
    <w:rsid w:val="00CC75FD"/>
    <w:rsid w:val="00CC7FCE"/>
    <w:rsid w:val="00CD22A3"/>
    <w:rsid w:val="00CD43AC"/>
    <w:rsid w:val="00CD6ECA"/>
    <w:rsid w:val="00CE085F"/>
    <w:rsid w:val="00D1103C"/>
    <w:rsid w:val="00D217CC"/>
    <w:rsid w:val="00D3318E"/>
    <w:rsid w:val="00D3550B"/>
    <w:rsid w:val="00D5172D"/>
    <w:rsid w:val="00D60417"/>
    <w:rsid w:val="00D6405B"/>
    <w:rsid w:val="00D6659B"/>
    <w:rsid w:val="00D80DA0"/>
    <w:rsid w:val="00D9036F"/>
    <w:rsid w:val="00D93075"/>
    <w:rsid w:val="00DC1CAD"/>
    <w:rsid w:val="00DC2765"/>
    <w:rsid w:val="00DC4819"/>
    <w:rsid w:val="00DD2A8E"/>
    <w:rsid w:val="00DE1B07"/>
    <w:rsid w:val="00DE26ED"/>
    <w:rsid w:val="00DE45B6"/>
    <w:rsid w:val="00DE557A"/>
    <w:rsid w:val="00DF08CB"/>
    <w:rsid w:val="00E12184"/>
    <w:rsid w:val="00E13F36"/>
    <w:rsid w:val="00E27C1A"/>
    <w:rsid w:val="00E42A90"/>
    <w:rsid w:val="00E509B2"/>
    <w:rsid w:val="00E51779"/>
    <w:rsid w:val="00E53408"/>
    <w:rsid w:val="00E552E2"/>
    <w:rsid w:val="00E91F65"/>
    <w:rsid w:val="00EA6391"/>
    <w:rsid w:val="00EB03B3"/>
    <w:rsid w:val="00EB5F97"/>
    <w:rsid w:val="00EC68B7"/>
    <w:rsid w:val="00EC6B82"/>
    <w:rsid w:val="00EC7D0C"/>
    <w:rsid w:val="00ED7A49"/>
    <w:rsid w:val="00EE4712"/>
    <w:rsid w:val="00F0469B"/>
    <w:rsid w:val="00F07F98"/>
    <w:rsid w:val="00F07FD3"/>
    <w:rsid w:val="00F14111"/>
    <w:rsid w:val="00F233BA"/>
    <w:rsid w:val="00F301CC"/>
    <w:rsid w:val="00F356AA"/>
    <w:rsid w:val="00F41381"/>
    <w:rsid w:val="00F43BDD"/>
    <w:rsid w:val="00F4432E"/>
    <w:rsid w:val="00F45EB9"/>
    <w:rsid w:val="00F50F4C"/>
    <w:rsid w:val="00F516FE"/>
    <w:rsid w:val="00F57244"/>
    <w:rsid w:val="00F57E1C"/>
    <w:rsid w:val="00F72100"/>
    <w:rsid w:val="00F84F6B"/>
    <w:rsid w:val="00F96606"/>
    <w:rsid w:val="00F96B59"/>
    <w:rsid w:val="00FA1444"/>
    <w:rsid w:val="00FB337F"/>
    <w:rsid w:val="00FC241D"/>
    <w:rsid w:val="00FD196D"/>
    <w:rsid w:val="00FD2351"/>
    <w:rsid w:val="00FE12BF"/>
    <w:rsid w:val="00FF3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b/>
      <w:snapToGrid w:val="0"/>
      <w:sz w:val="44"/>
    </w:rPr>
  </w:style>
  <w:style w:type="paragraph" w:styleId="Nadpis2">
    <w:name w:val="heading 2"/>
    <w:basedOn w:val="Normln"/>
    <w:next w:val="Normln"/>
    <w:qFormat/>
    <w:pPr>
      <w:keepNext/>
      <w:jc w:val="center"/>
      <w:outlineLvl w:val="1"/>
    </w:pPr>
    <w:rPr>
      <w:snapToGrid w:val="0"/>
      <w:sz w:val="24"/>
      <w:u w:val="single"/>
    </w:rPr>
  </w:style>
  <w:style w:type="paragraph" w:styleId="Nadpis3">
    <w:name w:val="heading 3"/>
    <w:basedOn w:val="Normln"/>
    <w:next w:val="Normln"/>
    <w:qFormat/>
    <w:pPr>
      <w:keepNext/>
      <w:jc w:val="both"/>
      <w:outlineLvl w:val="2"/>
    </w:pPr>
    <w:rPr>
      <w:snapToGrid w:val="0"/>
      <w:sz w:val="24"/>
    </w:rPr>
  </w:style>
  <w:style w:type="paragraph" w:styleId="Nadpis4">
    <w:name w:val="heading 4"/>
    <w:basedOn w:val="Normln"/>
    <w:next w:val="Normln"/>
    <w:qFormat/>
    <w:pPr>
      <w:keepNext/>
      <w:jc w:val="center"/>
      <w:outlineLvl w:val="3"/>
    </w:pPr>
    <w:rPr>
      <w:b/>
      <w:snapToGrid w:val="0"/>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napToGrid w:val="0"/>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semiHidden/>
    <w:rsid w:val="009C59FC"/>
    <w:rPr>
      <w:rFonts w:ascii="Tahoma" w:hAnsi="Tahoma" w:cs="Tahoma"/>
      <w:sz w:val="16"/>
      <w:szCs w:val="16"/>
    </w:rPr>
  </w:style>
  <w:style w:type="paragraph" w:styleId="Zkladntextodsazen">
    <w:name w:val="Body Text Indent"/>
    <w:basedOn w:val="Normln"/>
    <w:rsid w:val="00D1103C"/>
    <w:pPr>
      <w:spacing w:after="120"/>
      <w:ind w:left="283"/>
    </w:pPr>
  </w:style>
  <w:style w:type="character" w:styleId="Odkaznakoment">
    <w:name w:val="annotation reference"/>
    <w:rsid w:val="0006664A"/>
    <w:rPr>
      <w:sz w:val="16"/>
      <w:szCs w:val="16"/>
    </w:rPr>
  </w:style>
  <w:style w:type="paragraph" w:styleId="Textkomente">
    <w:name w:val="annotation text"/>
    <w:basedOn w:val="Normln"/>
    <w:link w:val="TextkomenteChar"/>
    <w:rsid w:val="0006664A"/>
  </w:style>
  <w:style w:type="character" w:customStyle="1" w:styleId="TextkomenteChar">
    <w:name w:val="Text komentáře Char"/>
    <w:basedOn w:val="Standardnpsmoodstavce"/>
    <w:link w:val="Textkomente"/>
    <w:rsid w:val="0006664A"/>
  </w:style>
  <w:style w:type="paragraph" w:styleId="Pedmtkomente">
    <w:name w:val="annotation subject"/>
    <w:basedOn w:val="Textkomente"/>
    <w:next w:val="Textkomente"/>
    <w:link w:val="PedmtkomenteChar"/>
    <w:rsid w:val="0006664A"/>
    <w:rPr>
      <w:b/>
      <w:bCs/>
    </w:rPr>
  </w:style>
  <w:style w:type="character" w:customStyle="1" w:styleId="PedmtkomenteChar">
    <w:name w:val="Předmět komentáře Char"/>
    <w:link w:val="Pedmtkomente"/>
    <w:rsid w:val="0006664A"/>
    <w:rPr>
      <w:b/>
      <w:bCs/>
    </w:rPr>
  </w:style>
  <w:style w:type="paragraph" w:styleId="Odstavecseseznamem">
    <w:name w:val="List Paragraph"/>
    <w:basedOn w:val="Normln"/>
    <w:uiPriority w:val="34"/>
    <w:qFormat/>
    <w:rsid w:val="005A4B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b/>
      <w:snapToGrid w:val="0"/>
      <w:sz w:val="44"/>
    </w:rPr>
  </w:style>
  <w:style w:type="paragraph" w:styleId="Nadpis2">
    <w:name w:val="heading 2"/>
    <w:basedOn w:val="Normln"/>
    <w:next w:val="Normln"/>
    <w:qFormat/>
    <w:pPr>
      <w:keepNext/>
      <w:jc w:val="center"/>
      <w:outlineLvl w:val="1"/>
    </w:pPr>
    <w:rPr>
      <w:snapToGrid w:val="0"/>
      <w:sz w:val="24"/>
      <w:u w:val="single"/>
    </w:rPr>
  </w:style>
  <w:style w:type="paragraph" w:styleId="Nadpis3">
    <w:name w:val="heading 3"/>
    <w:basedOn w:val="Normln"/>
    <w:next w:val="Normln"/>
    <w:qFormat/>
    <w:pPr>
      <w:keepNext/>
      <w:jc w:val="both"/>
      <w:outlineLvl w:val="2"/>
    </w:pPr>
    <w:rPr>
      <w:snapToGrid w:val="0"/>
      <w:sz w:val="24"/>
    </w:rPr>
  </w:style>
  <w:style w:type="paragraph" w:styleId="Nadpis4">
    <w:name w:val="heading 4"/>
    <w:basedOn w:val="Normln"/>
    <w:next w:val="Normln"/>
    <w:qFormat/>
    <w:pPr>
      <w:keepNext/>
      <w:jc w:val="center"/>
      <w:outlineLvl w:val="3"/>
    </w:pPr>
    <w:rPr>
      <w:b/>
      <w:snapToGrid w:val="0"/>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rPr>
      <w:snapToGrid w:val="0"/>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semiHidden/>
    <w:rsid w:val="009C59FC"/>
    <w:rPr>
      <w:rFonts w:ascii="Tahoma" w:hAnsi="Tahoma" w:cs="Tahoma"/>
      <w:sz w:val="16"/>
      <w:szCs w:val="16"/>
    </w:rPr>
  </w:style>
  <w:style w:type="paragraph" w:styleId="Zkladntextodsazen">
    <w:name w:val="Body Text Indent"/>
    <w:basedOn w:val="Normln"/>
    <w:rsid w:val="00D1103C"/>
    <w:pPr>
      <w:spacing w:after="120"/>
      <w:ind w:left="283"/>
    </w:pPr>
  </w:style>
  <w:style w:type="character" w:styleId="Odkaznakoment">
    <w:name w:val="annotation reference"/>
    <w:rsid w:val="0006664A"/>
    <w:rPr>
      <w:sz w:val="16"/>
      <w:szCs w:val="16"/>
    </w:rPr>
  </w:style>
  <w:style w:type="paragraph" w:styleId="Textkomente">
    <w:name w:val="annotation text"/>
    <w:basedOn w:val="Normln"/>
    <w:link w:val="TextkomenteChar"/>
    <w:rsid w:val="0006664A"/>
  </w:style>
  <w:style w:type="character" w:customStyle="1" w:styleId="TextkomenteChar">
    <w:name w:val="Text komentáře Char"/>
    <w:basedOn w:val="Standardnpsmoodstavce"/>
    <w:link w:val="Textkomente"/>
    <w:rsid w:val="0006664A"/>
  </w:style>
  <w:style w:type="paragraph" w:styleId="Pedmtkomente">
    <w:name w:val="annotation subject"/>
    <w:basedOn w:val="Textkomente"/>
    <w:next w:val="Textkomente"/>
    <w:link w:val="PedmtkomenteChar"/>
    <w:rsid w:val="0006664A"/>
    <w:rPr>
      <w:b/>
      <w:bCs/>
    </w:rPr>
  </w:style>
  <w:style w:type="character" w:customStyle="1" w:styleId="PedmtkomenteChar">
    <w:name w:val="Předmět komentáře Char"/>
    <w:link w:val="Pedmtkomente"/>
    <w:rsid w:val="0006664A"/>
    <w:rPr>
      <w:b/>
      <w:bCs/>
    </w:rPr>
  </w:style>
  <w:style w:type="paragraph" w:styleId="Odstavecseseznamem">
    <w:name w:val="List Paragraph"/>
    <w:basedOn w:val="Normln"/>
    <w:uiPriority w:val="34"/>
    <w:qFormat/>
    <w:rsid w:val="005A4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143578">
      <w:bodyDiv w:val="1"/>
      <w:marLeft w:val="0"/>
      <w:marRight w:val="0"/>
      <w:marTop w:val="0"/>
      <w:marBottom w:val="0"/>
      <w:divBdr>
        <w:top w:val="none" w:sz="0" w:space="0" w:color="auto"/>
        <w:left w:val="none" w:sz="0" w:space="0" w:color="auto"/>
        <w:bottom w:val="none" w:sz="0" w:space="0" w:color="auto"/>
        <w:right w:val="none" w:sz="0" w:space="0" w:color="auto"/>
      </w:divBdr>
    </w:div>
    <w:div w:id="9152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C6665-C266-44DF-917A-D5C04C72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10434</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Smlouva</vt:lpstr>
    </vt:vector>
  </TitlesOfParts>
  <Company>Městský úřad Mladá Boleslav</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Šárka Hodboďová</dc:creator>
  <cp:lastModifiedBy>Kubričanová Zora</cp:lastModifiedBy>
  <cp:revision>2</cp:revision>
  <cp:lastPrinted>2018-06-04T08:35:00Z</cp:lastPrinted>
  <dcterms:created xsi:type="dcterms:W3CDTF">2018-06-18T11:44:00Z</dcterms:created>
  <dcterms:modified xsi:type="dcterms:W3CDTF">2018-06-18T11:44:00Z</dcterms:modified>
</cp:coreProperties>
</file>