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01FE" w:rsidRDefault="00122867" w:rsidP="00E864B2">
      <w:pPr>
        <w:spacing w:before="120" w:after="60" w:line="240" w:lineRule="auto"/>
        <w:jc w:val="center"/>
        <w:rPr>
          <w:rFonts w:ascii="Bookman Old Style" w:eastAsia="Bookman Old Style" w:hAnsi="Bookman Old Style" w:cs="Bookman Old Style"/>
          <w:sz w:val="20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-466725</wp:posOffset>
                </wp:positionH>
                <wp:positionV relativeFrom="paragraph">
                  <wp:posOffset>-633095</wp:posOffset>
                </wp:positionV>
                <wp:extent cx="2686685" cy="1123950"/>
                <wp:effectExtent l="0" t="0" r="0" b="0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6685" cy="1123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A30CD" w:rsidRDefault="00EA30CD" w:rsidP="00EA30CD">
                            <w:pPr>
                              <w:spacing w:after="0"/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</w:pPr>
                            <w:r w:rsidRPr="00467DBE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</w:t>
                            </w:r>
                            <w:r w:rsidR="00C6434B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</w:t>
                            </w:r>
                            <w:r w:rsidR="00C6434B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</w:t>
                            </w:r>
                            <w:r w:rsidR="00C6434B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</w:t>
                            </w:r>
                            <w:r w:rsidR="00C6434B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</w:t>
                            </w:r>
                            <w:r w:rsidR="00C6434B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</w:t>
                            </w:r>
                            <w:r w:rsidR="00C6434B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</w:t>
                            </w:r>
                            <w:r w:rsidR="00C6434B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</w:t>
                            </w:r>
                            <w:r w:rsidR="00C6434B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</w:t>
                            </w:r>
                            <w:r w:rsidR="00C6434B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</w:t>
                            </w:r>
                            <w:r w:rsidR="00C6434B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</w:t>
                            </w:r>
                            <w:r w:rsidR="00C6434B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</w:t>
                            </w:r>
                            <w:r w:rsidR="00C6434B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</w:t>
                            </w:r>
                            <w:r w:rsidRPr="00467DBE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</w:t>
                            </w:r>
                          </w:p>
                          <w:p w:rsidR="00EA30CD" w:rsidRPr="005470C8" w:rsidRDefault="00EA30CD" w:rsidP="00EA30CD">
                            <w:pPr>
                              <w:spacing w:after="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5470C8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Naše č. j.:      </w:t>
                            </w:r>
                            <w:r w:rsidR="00C6434B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UT-09246/2015</w:t>
                            </w:r>
                          </w:p>
                          <w:p w:rsidR="00EA30CD" w:rsidRPr="005470C8" w:rsidRDefault="00EA30CD" w:rsidP="00EA30CD">
                            <w:pPr>
                              <w:spacing w:after="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5470C8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Naše </w:t>
                            </w:r>
                            <w:proofErr w:type="spellStart"/>
                            <w:r w:rsidRPr="005470C8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sp</w:t>
                            </w:r>
                            <w:proofErr w:type="spellEnd"/>
                            <w:r w:rsidRPr="005470C8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. zn.: </w:t>
                            </w:r>
                            <w:r w:rsidR="00C6434B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UT-09246/2015/01</w:t>
                            </w:r>
                          </w:p>
                          <w:p w:rsidR="00EA30CD" w:rsidRPr="00D523A3" w:rsidRDefault="00C6434B" w:rsidP="00EA30CD">
                            <w:pPr>
                              <w:spacing w:after="0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Smlouvy různé</w:t>
                            </w:r>
                            <w:r w:rsidR="00EA30CD" w:rsidRPr="00D523A3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 / 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V</w:t>
                            </w:r>
                            <w:r w:rsidR="00EA30CD" w:rsidRPr="00D523A3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 / 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5</w:t>
                            </w:r>
                          </w:p>
                          <w:p w:rsidR="00B65C72" w:rsidRPr="00356C88" w:rsidRDefault="00B65C72" w:rsidP="00B65C72">
                            <w:pPr>
                              <w:spacing w:after="0"/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left:0;text-align:left;margin-left:-36.75pt;margin-top:-49.85pt;width:211.55pt;height:88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" filled="f" stroked="f">
                <v:textbox>
                  <w:txbxContent>
                    <w:p w:rsidR="00EA30CD" w:rsidRDefault="00EA30CD" w:rsidP="00EA30CD">
                      <w:pPr>
                        <w:spacing w:after="0"/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</w:pPr>
                      <w:r w:rsidRPr="00467DBE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</w:t>
                      </w:r>
                      <w:r w:rsidR="00C6434B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</w:t>
                      </w:r>
                      <w:r w:rsidR="00C6434B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</w:t>
                      </w:r>
                      <w:r w:rsidR="00C6434B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</w:t>
                      </w:r>
                      <w:r w:rsidR="00C6434B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</w:t>
                      </w:r>
                      <w:r w:rsidR="00C6434B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</w:t>
                      </w:r>
                      <w:r w:rsidR="00C6434B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</w:t>
                      </w:r>
                      <w:r w:rsidR="00C6434B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</w:t>
                      </w:r>
                      <w:r w:rsidR="00C6434B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</w:t>
                      </w:r>
                      <w:r w:rsidR="00C6434B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</w:t>
                      </w:r>
                      <w:r w:rsidR="00C6434B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</w:t>
                      </w:r>
                      <w:r w:rsidR="00C6434B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</w:t>
                      </w:r>
                      <w:r w:rsidR="00C6434B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</w:t>
                      </w:r>
                      <w:r w:rsidRPr="00467DBE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</w:t>
                      </w:r>
                    </w:p>
                    <w:p w:rsidR="00EA30CD" w:rsidRPr="005470C8" w:rsidRDefault="00EA30CD" w:rsidP="00EA30CD">
                      <w:pPr>
                        <w:spacing w:after="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5470C8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Naše č. j.:      </w:t>
                      </w:r>
                      <w:r w:rsidR="00C6434B">
                        <w:rPr>
                          <w:rFonts w:ascii="Times New Roman" w:hAnsi="Times New Roman"/>
                          <w:sz w:val="24"/>
                          <w:szCs w:val="24"/>
                        </w:rPr>
                        <w:t>UT-09246/2015</w:t>
                      </w:r>
                    </w:p>
                    <w:p w:rsidR="00EA30CD" w:rsidRPr="005470C8" w:rsidRDefault="00EA30CD" w:rsidP="00EA30CD">
                      <w:pPr>
                        <w:spacing w:after="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5470C8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Naše </w:t>
                      </w:r>
                      <w:proofErr w:type="spellStart"/>
                      <w:r w:rsidRPr="005470C8">
                        <w:rPr>
                          <w:rFonts w:ascii="Times New Roman" w:hAnsi="Times New Roman"/>
                          <w:sz w:val="24"/>
                          <w:szCs w:val="24"/>
                        </w:rPr>
                        <w:t>sp</w:t>
                      </w:r>
                      <w:proofErr w:type="spellEnd"/>
                      <w:r w:rsidRPr="005470C8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. zn.: </w:t>
                      </w:r>
                      <w:r w:rsidR="00C6434B">
                        <w:rPr>
                          <w:rFonts w:ascii="Times New Roman" w:hAnsi="Times New Roman"/>
                          <w:sz w:val="24"/>
                          <w:szCs w:val="24"/>
                        </w:rPr>
                        <w:t>UT-09246/2015/01</w:t>
                      </w:r>
                    </w:p>
                    <w:p w:rsidR="00EA30CD" w:rsidRPr="00D523A3" w:rsidRDefault="00C6434B" w:rsidP="00EA30CD">
                      <w:pPr>
                        <w:spacing w:after="0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Smlouvy různé</w:t>
                      </w:r>
                      <w:r w:rsidR="00EA30CD" w:rsidRPr="00D523A3"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 / 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V</w:t>
                      </w:r>
                      <w:r w:rsidR="00EA30CD" w:rsidRPr="00D523A3"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 / 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5</w:t>
                      </w:r>
                    </w:p>
                    <w:p w:rsidR="00B65C72" w:rsidRPr="00356C88" w:rsidRDefault="00B65C72" w:rsidP="00B65C72">
                      <w:pPr>
                        <w:spacing w:after="0"/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95AAD" w:rsidRDefault="00E03C0E" w:rsidP="0050370C">
      <w:pPr>
        <w:spacing w:before="120" w:after="60" w:line="240" w:lineRule="auto"/>
        <w:jc w:val="center"/>
        <w:rPr>
          <w:rFonts w:ascii="Bookman Old Style" w:eastAsia="Bookman Old Style" w:hAnsi="Bookman Old Style" w:cs="Bookman Old Style"/>
          <w:sz w:val="28"/>
        </w:rPr>
      </w:pPr>
      <w:r>
        <w:rPr>
          <w:rFonts w:ascii="Bookman Old Style" w:eastAsia="Bookman Old Style" w:hAnsi="Bookman Old Style" w:cs="Bookman Old Style"/>
          <w:sz w:val="28"/>
        </w:rPr>
        <w:t xml:space="preserve">   </w:t>
      </w:r>
    </w:p>
    <w:p w:rsidR="0050370C" w:rsidRDefault="0050370C" w:rsidP="0050370C">
      <w:pPr>
        <w:pStyle w:val="Nadpis1"/>
        <w:jc w:val="center"/>
        <w:rPr>
          <w:rFonts w:ascii="Bookman Old Style" w:hAnsi="Bookman Old Style"/>
          <w:b/>
          <w:bCs/>
          <w:sz w:val="32"/>
          <w:szCs w:val="32"/>
        </w:rPr>
      </w:pPr>
    </w:p>
    <w:p w:rsidR="0050370C" w:rsidRPr="00B901CA" w:rsidRDefault="0050370C" w:rsidP="0050370C">
      <w:pPr>
        <w:pStyle w:val="Nadpis1"/>
        <w:jc w:val="center"/>
        <w:rPr>
          <w:rFonts w:ascii="Bookman Old Style" w:hAnsi="Bookman Old Style"/>
          <w:b/>
          <w:bCs/>
          <w:sz w:val="32"/>
          <w:szCs w:val="32"/>
        </w:rPr>
      </w:pPr>
      <w:r>
        <w:rPr>
          <w:rFonts w:ascii="Bookman Old Style" w:hAnsi="Bookman Old Style"/>
          <w:b/>
          <w:bCs/>
          <w:sz w:val="32"/>
          <w:szCs w:val="32"/>
        </w:rPr>
        <w:t>D O D A T E K  č. 3</w:t>
      </w:r>
    </w:p>
    <w:p w:rsidR="0050370C" w:rsidRPr="00090EFF" w:rsidRDefault="0050370C" w:rsidP="0050370C">
      <w:pPr>
        <w:spacing w:after="0" w:line="240" w:lineRule="auto"/>
        <w:jc w:val="center"/>
        <w:rPr>
          <w:rFonts w:ascii="Bookman Old Style" w:hAnsi="Bookman Old Style"/>
          <w:b/>
          <w:sz w:val="28"/>
          <w:szCs w:val="28"/>
        </w:rPr>
      </w:pPr>
      <w:r w:rsidRPr="00090EFF">
        <w:rPr>
          <w:rFonts w:ascii="Bookman Old Style" w:hAnsi="Bookman Old Style"/>
          <w:b/>
          <w:sz w:val="28"/>
          <w:szCs w:val="28"/>
        </w:rPr>
        <w:t>ke Smlouvě o poskytování služeb</w:t>
      </w:r>
    </w:p>
    <w:p w:rsidR="0050370C" w:rsidRPr="00424F86" w:rsidRDefault="0050370C" w:rsidP="0050370C">
      <w:pPr>
        <w:spacing w:after="0" w:line="240" w:lineRule="auto"/>
        <w:jc w:val="center"/>
        <w:rPr>
          <w:rFonts w:ascii="Bookman Old Style" w:hAnsi="Bookman Old Style"/>
          <w:b/>
        </w:rPr>
      </w:pPr>
    </w:p>
    <w:p w:rsidR="0050370C" w:rsidRPr="00424F86" w:rsidRDefault="0050370C" w:rsidP="0050370C">
      <w:pPr>
        <w:spacing w:after="0" w:line="240" w:lineRule="auto"/>
        <w:jc w:val="center"/>
        <w:rPr>
          <w:rFonts w:ascii="Bookman Old Style" w:hAnsi="Bookman Old Style" w:cs="Times"/>
        </w:rPr>
      </w:pPr>
      <w:r w:rsidRPr="00424F86">
        <w:rPr>
          <w:rFonts w:ascii="Bookman Old Style" w:hAnsi="Bookman Old Style" w:cs="Times"/>
        </w:rPr>
        <w:t>Smluvní strany:</w:t>
      </w:r>
    </w:p>
    <w:p w:rsidR="0050370C" w:rsidRPr="00424F86" w:rsidRDefault="0050370C" w:rsidP="0050370C">
      <w:pPr>
        <w:spacing w:after="0" w:line="240" w:lineRule="auto"/>
        <w:jc w:val="center"/>
        <w:rPr>
          <w:rFonts w:ascii="Bookman Old Style" w:hAnsi="Bookman Old Style"/>
        </w:rPr>
      </w:pPr>
    </w:p>
    <w:p w:rsidR="0050370C" w:rsidRPr="00351B22" w:rsidRDefault="0050370C" w:rsidP="0050370C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</w:rPr>
      </w:pPr>
      <w:r w:rsidRPr="00351B22">
        <w:rPr>
          <w:rFonts w:ascii="Bookman Old Style" w:hAnsi="Bookman Old Style"/>
          <w:b/>
          <w:sz w:val="24"/>
          <w:szCs w:val="24"/>
        </w:rPr>
        <w:t xml:space="preserve">Česká republika – Správa uprchlických zařízení Ministerstva vnitra </w:t>
      </w:r>
    </w:p>
    <w:p w:rsidR="0050370C" w:rsidRDefault="0050370C" w:rsidP="0050370C">
      <w:pPr>
        <w:spacing w:after="0" w:line="240" w:lineRule="auto"/>
        <w:jc w:val="center"/>
        <w:rPr>
          <w:rFonts w:ascii="Bookman Old Style" w:hAnsi="Bookman Old Style"/>
        </w:rPr>
      </w:pPr>
      <w:r w:rsidRPr="00424F86">
        <w:rPr>
          <w:rFonts w:ascii="Bookman Old Style" w:hAnsi="Bookman Old Style"/>
        </w:rPr>
        <w:t xml:space="preserve">se sídlem Lhotecká 7, 143 01 Praha 12, P.O. BOX 110, 143 00 Praha 4, </w:t>
      </w:r>
    </w:p>
    <w:p w:rsidR="0050370C" w:rsidRPr="00424F86" w:rsidRDefault="0050370C" w:rsidP="0050370C">
      <w:pPr>
        <w:spacing w:after="0" w:line="240" w:lineRule="auto"/>
        <w:ind w:left="284" w:hanging="284"/>
        <w:jc w:val="center"/>
        <w:rPr>
          <w:rFonts w:ascii="Bookman Old Style" w:hAnsi="Bookman Old Style"/>
        </w:rPr>
      </w:pPr>
      <w:r w:rsidRPr="00424F86">
        <w:rPr>
          <w:rFonts w:ascii="Bookman Old Style" w:hAnsi="Bookman Old Style"/>
        </w:rPr>
        <w:t xml:space="preserve">IČ: 604 98 021, </w:t>
      </w:r>
      <w:r w:rsidRPr="00A079B3">
        <w:rPr>
          <w:rFonts w:ascii="Bookman Old Style" w:hAnsi="Bookman Old Style"/>
        </w:rPr>
        <w:t xml:space="preserve">bankovní spojení </w:t>
      </w:r>
      <w:r>
        <w:rPr>
          <w:rFonts w:ascii="Bookman Old Style" w:hAnsi="Bookman Old Style"/>
        </w:rPr>
        <w:t>ČNB, a.s.,</w:t>
      </w:r>
      <w:r w:rsidRPr="00A079B3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>č. ú:</w:t>
      </w:r>
      <w:r w:rsidRPr="00A079B3">
        <w:rPr>
          <w:rFonts w:ascii="Bookman Old Style" w:hAnsi="Bookman Old Style"/>
        </w:rPr>
        <w:t xml:space="preserve"> 52626881/0710,</w:t>
      </w:r>
    </w:p>
    <w:p w:rsidR="0050370C" w:rsidRPr="00424F86" w:rsidRDefault="0050370C" w:rsidP="0050370C">
      <w:pPr>
        <w:spacing w:after="0" w:line="240" w:lineRule="auto"/>
        <w:jc w:val="center"/>
        <w:rPr>
          <w:rFonts w:ascii="Bookman Old Style" w:hAnsi="Bookman Old Style"/>
        </w:rPr>
      </w:pPr>
      <w:r w:rsidRPr="00424F86">
        <w:rPr>
          <w:rFonts w:ascii="Bookman Old Style" w:hAnsi="Bookman Old Style"/>
        </w:rPr>
        <w:t>zas</w:t>
      </w:r>
      <w:r>
        <w:rPr>
          <w:rFonts w:ascii="Bookman Old Style" w:hAnsi="Bookman Old Style"/>
        </w:rPr>
        <w:t xml:space="preserve">toupená ředitelem Mgr. et Mgr. Pavlem </w:t>
      </w:r>
      <w:proofErr w:type="spellStart"/>
      <w:r>
        <w:rPr>
          <w:rFonts w:ascii="Bookman Old Style" w:hAnsi="Bookman Old Style"/>
        </w:rPr>
        <w:t>Bacíkem</w:t>
      </w:r>
      <w:proofErr w:type="spellEnd"/>
    </w:p>
    <w:p w:rsidR="0050370C" w:rsidRPr="00424F86" w:rsidRDefault="0050370C" w:rsidP="0050370C">
      <w:pPr>
        <w:spacing w:after="0" w:line="240" w:lineRule="auto"/>
        <w:jc w:val="center"/>
        <w:rPr>
          <w:rFonts w:ascii="Bookman Old Style" w:hAnsi="Bookman Old Style"/>
        </w:rPr>
      </w:pPr>
      <w:r w:rsidRPr="00424F86">
        <w:rPr>
          <w:rFonts w:ascii="Bookman Old Style" w:hAnsi="Bookman Old Style"/>
        </w:rPr>
        <w:t>(dále jen „</w:t>
      </w:r>
      <w:r w:rsidRPr="00424F86">
        <w:rPr>
          <w:rFonts w:ascii="Bookman Old Style" w:hAnsi="Bookman Old Style"/>
          <w:b/>
          <w:i/>
        </w:rPr>
        <w:t>objednatel</w:t>
      </w:r>
      <w:r w:rsidRPr="00424F86">
        <w:rPr>
          <w:rFonts w:ascii="Bookman Old Style" w:hAnsi="Bookman Old Style"/>
        </w:rPr>
        <w:t>“)</w:t>
      </w:r>
    </w:p>
    <w:p w:rsidR="0050370C" w:rsidRPr="00424F86" w:rsidRDefault="0050370C" w:rsidP="0050370C">
      <w:pPr>
        <w:spacing w:after="0" w:line="240" w:lineRule="auto"/>
        <w:jc w:val="both"/>
        <w:rPr>
          <w:rFonts w:ascii="Bookman Old Style" w:hAnsi="Bookman Old Style"/>
        </w:rPr>
      </w:pPr>
    </w:p>
    <w:p w:rsidR="0050370C" w:rsidRPr="00424F86" w:rsidRDefault="0050370C" w:rsidP="0050370C">
      <w:pPr>
        <w:spacing w:after="0" w:line="240" w:lineRule="auto"/>
        <w:jc w:val="center"/>
        <w:rPr>
          <w:rFonts w:ascii="Bookman Old Style" w:hAnsi="Bookman Old Style"/>
        </w:rPr>
      </w:pPr>
      <w:r w:rsidRPr="00424F86">
        <w:rPr>
          <w:rFonts w:ascii="Bookman Old Style" w:hAnsi="Bookman Old Style"/>
        </w:rPr>
        <w:t>a</w:t>
      </w:r>
    </w:p>
    <w:p w:rsidR="0050370C" w:rsidRPr="00424F86" w:rsidRDefault="0050370C" w:rsidP="0050370C">
      <w:pPr>
        <w:spacing w:after="0" w:line="240" w:lineRule="auto"/>
        <w:jc w:val="center"/>
        <w:rPr>
          <w:rFonts w:ascii="Bookman Old Style" w:hAnsi="Bookman Old Style"/>
        </w:rPr>
      </w:pPr>
    </w:p>
    <w:p w:rsidR="0050370C" w:rsidRPr="00351B22" w:rsidRDefault="0050370C" w:rsidP="0050370C">
      <w:pPr>
        <w:spacing w:after="0" w:line="240" w:lineRule="auto"/>
        <w:jc w:val="center"/>
        <w:rPr>
          <w:rFonts w:ascii="Bookman Old Style" w:hAnsi="Bookman Old Style" w:cs="Times"/>
          <w:b/>
          <w:sz w:val="24"/>
          <w:szCs w:val="24"/>
        </w:rPr>
      </w:pPr>
      <w:r w:rsidRPr="00351B22">
        <w:rPr>
          <w:rFonts w:ascii="Bookman Old Style" w:hAnsi="Bookman Old Style" w:cs="Times"/>
          <w:b/>
          <w:sz w:val="24"/>
          <w:szCs w:val="24"/>
        </w:rPr>
        <w:t>UNICLEAN spol. s r.o.</w:t>
      </w:r>
    </w:p>
    <w:p w:rsidR="0050370C" w:rsidRPr="00424F86" w:rsidRDefault="0050370C" w:rsidP="0050370C">
      <w:pPr>
        <w:spacing w:after="0" w:line="240" w:lineRule="auto"/>
        <w:jc w:val="center"/>
        <w:rPr>
          <w:rFonts w:ascii="Bookman Old Style" w:hAnsi="Bookman Old Style"/>
        </w:rPr>
      </w:pPr>
      <w:r w:rsidRPr="00424F86">
        <w:rPr>
          <w:rFonts w:ascii="Bookman Old Style" w:hAnsi="Bookman Old Style"/>
        </w:rPr>
        <w:t xml:space="preserve">se sídlem </w:t>
      </w:r>
      <w:r w:rsidRPr="004522FE">
        <w:rPr>
          <w:rFonts w:ascii="Bookman Old Style" w:hAnsi="Bookman Old Style"/>
        </w:rPr>
        <w:t>K Silu 1510</w:t>
      </w:r>
      <w:r w:rsidRPr="00424F86">
        <w:rPr>
          <w:rFonts w:ascii="Bookman Old Style" w:hAnsi="Bookman Old Style"/>
        </w:rPr>
        <w:t>, 393 01 Pelhřimov,</w:t>
      </w:r>
      <w:r>
        <w:rPr>
          <w:rFonts w:ascii="Bookman Old Style" w:hAnsi="Bookman Old Style"/>
        </w:rPr>
        <w:t xml:space="preserve"> IČ: 251 56 659, </w:t>
      </w:r>
    </w:p>
    <w:p w:rsidR="0050370C" w:rsidRPr="00424F86" w:rsidRDefault="0050370C" w:rsidP="0050370C">
      <w:pPr>
        <w:spacing w:after="0" w:line="240" w:lineRule="auto"/>
        <w:jc w:val="center"/>
        <w:rPr>
          <w:rFonts w:ascii="Bookman Old Style" w:hAnsi="Bookman Old Style" w:cs="Times"/>
        </w:rPr>
      </w:pPr>
      <w:r>
        <w:rPr>
          <w:rFonts w:ascii="Bookman Old Style" w:hAnsi="Bookman Old Style"/>
        </w:rPr>
        <w:t>bank. spojení</w:t>
      </w:r>
      <w:r w:rsidRPr="00424F86">
        <w:rPr>
          <w:rFonts w:ascii="Bookman Old Style" w:hAnsi="Bookman Old Style"/>
        </w:rPr>
        <w:t xml:space="preserve">: </w:t>
      </w:r>
      <w:r w:rsidRPr="004522FE">
        <w:rPr>
          <w:rFonts w:ascii="Bookman Old Style" w:hAnsi="Bookman Old Style"/>
        </w:rPr>
        <w:t>MONETA</w:t>
      </w:r>
      <w:r>
        <w:rPr>
          <w:rFonts w:ascii="Bookman Old Style" w:hAnsi="Bookman Old Style"/>
        </w:rPr>
        <w:t xml:space="preserve"> </w:t>
      </w:r>
      <w:r w:rsidRPr="00424F86">
        <w:rPr>
          <w:rFonts w:ascii="Bookman Old Style" w:hAnsi="Bookman Old Style"/>
        </w:rPr>
        <w:t>Money Bank, a.s., Pelhřimov, č.</w:t>
      </w:r>
      <w:r>
        <w:rPr>
          <w:rFonts w:ascii="Bookman Old Style" w:hAnsi="Bookman Old Style"/>
        </w:rPr>
        <w:t xml:space="preserve"> </w:t>
      </w:r>
      <w:proofErr w:type="spellStart"/>
      <w:r w:rsidRPr="00424F86">
        <w:rPr>
          <w:rFonts w:ascii="Bookman Old Style" w:hAnsi="Bookman Old Style"/>
        </w:rPr>
        <w:t>ú.</w:t>
      </w:r>
      <w:proofErr w:type="spellEnd"/>
      <w:r>
        <w:rPr>
          <w:rFonts w:ascii="Bookman Old Style" w:hAnsi="Bookman Old Style"/>
        </w:rPr>
        <w:t>:</w:t>
      </w:r>
      <w:r w:rsidRPr="00424F86">
        <w:rPr>
          <w:rFonts w:ascii="Bookman Old Style" w:hAnsi="Bookman Old Style"/>
        </w:rPr>
        <w:t xml:space="preserve"> 150587900/0600,                                                             zastoupená jednatelkou paní Gabrielou Vlčkovou</w:t>
      </w:r>
    </w:p>
    <w:p w:rsidR="0050370C" w:rsidRPr="00424F86" w:rsidRDefault="0050370C" w:rsidP="0050370C">
      <w:pPr>
        <w:spacing w:after="0" w:line="240" w:lineRule="auto"/>
        <w:jc w:val="center"/>
        <w:rPr>
          <w:rFonts w:ascii="Bookman Old Style" w:hAnsi="Bookman Old Style"/>
        </w:rPr>
      </w:pPr>
      <w:r w:rsidRPr="00424F86">
        <w:rPr>
          <w:rFonts w:ascii="Bookman Old Style" w:hAnsi="Bookman Old Style"/>
        </w:rPr>
        <w:t>(dále jen „</w:t>
      </w:r>
      <w:r w:rsidRPr="00424F86">
        <w:rPr>
          <w:rFonts w:ascii="Bookman Old Style" w:hAnsi="Bookman Old Style"/>
          <w:b/>
          <w:i/>
        </w:rPr>
        <w:t>poskytovatel</w:t>
      </w:r>
      <w:r w:rsidRPr="00424F86">
        <w:rPr>
          <w:rFonts w:ascii="Bookman Old Style" w:hAnsi="Bookman Old Style"/>
        </w:rPr>
        <w:t>“)</w:t>
      </w:r>
    </w:p>
    <w:p w:rsidR="0050370C" w:rsidRPr="00424F86" w:rsidRDefault="0050370C" w:rsidP="0050370C">
      <w:pPr>
        <w:rPr>
          <w:rFonts w:ascii="Bookman Old Style" w:hAnsi="Bookman Old Style"/>
          <w:b/>
          <w:bCs/>
        </w:rPr>
      </w:pPr>
    </w:p>
    <w:p w:rsidR="0050370C" w:rsidRPr="00AA750C" w:rsidRDefault="0050370C" w:rsidP="0050370C">
      <w:pPr>
        <w:spacing w:line="240" w:lineRule="auto"/>
        <w:ind w:right="-1"/>
        <w:jc w:val="both"/>
        <w:rPr>
          <w:rFonts w:ascii="Bookman Old Style" w:hAnsi="Bookman Old Style"/>
        </w:rPr>
      </w:pPr>
      <w:r w:rsidRPr="00A214D2">
        <w:rPr>
          <w:rFonts w:ascii="Bookman Old Style" w:hAnsi="Bookman Old Style"/>
          <w:i/>
        </w:rPr>
        <w:t>na základě požadavku objednatele ve věci roz</w:t>
      </w:r>
      <w:r>
        <w:rPr>
          <w:rFonts w:ascii="Bookman Old Style" w:hAnsi="Bookman Old Style"/>
          <w:i/>
        </w:rPr>
        <w:t xml:space="preserve">šíření četnosti úklidu a </w:t>
      </w:r>
      <w:r w:rsidRPr="00A214D2">
        <w:rPr>
          <w:rFonts w:ascii="Bookman Old Style" w:hAnsi="Bookman Old Style"/>
          <w:i/>
        </w:rPr>
        <w:t>úpravy platby za úklidové práce v ul. Cigánkova 1861/2, v Praze na Chodově a vzájemné shody smluvní</w:t>
      </w:r>
      <w:r>
        <w:rPr>
          <w:rFonts w:ascii="Bookman Old Style" w:hAnsi="Bookman Old Style"/>
          <w:i/>
        </w:rPr>
        <w:t>ch stran, uzavírají dodatek č. 3</w:t>
      </w:r>
      <w:r w:rsidRPr="00A214D2">
        <w:rPr>
          <w:rFonts w:ascii="Bookman Old Style" w:hAnsi="Bookman Old Style"/>
          <w:i/>
        </w:rPr>
        <w:t xml:space="preserve"> ke Smlouvě o poskytování služeb, ze dne 10.12.2012, čj. UT-8-155/2012:</w:t>
      </w:r>
      <w:r>
        <w:rPr>
          <w:rFonts w:ascii="Bookman Old Style" w:hAnsi="Bookman Old Style"/>
          <w:i/>
        </w:rPr>
        <w:t xml:space="preserve"> </w:t>
      </w:r>
    </w:p>
    <w:p w:rsidR="0050370C" w:rsidRDefault="0050370C" w:rsidP="0050370C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</w:rPr>
      </w:pPr>
    </w:p>
    <w:p w:rsidR="0050370C" w:rsidRDefault="0050370C" w:rsidP="0050370C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</w:rPr>
      </w:pPr>
    </w:p>
    <w:p w:rsidR="0050370C" w:rsidRPr="00351B22" w:rsidRDefault="0050370C" w:rsidP="0050370C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</w:rPr>
      </w:pPr>
      <w:r w:rsidRPr="00351B22">
        <w:rPr>
          <w:rFonts w:ascii="Bookman Old Style" w:hAnsi="Bookman Old Style"/>
          <w:b/>
          <w:sz w:val="24"/>
          <w:szCs w:val="24"/>
        </w:rPr>
        <w:t>Čl. I.</w:t>
      </w:r>
    </w:p>
    <w:p w:rsidR="0050370C" w:rsidRPr="004522FE" w:rsidRDefault="0050370C" w:rsidP="0050370C">
      <w:pPr>
        <w:pStyle w:val="Odstavecseseznamem"/>
        <w:numPr>
          <w:ilvl w:val="0"/>
          <w:numId w:val="9"/>
        </w:numPr>
        <w:jc w:val="both"/>
        <w:rPr>
          <w:rFonts w:ascii="Bookman Old Style" w:hAnsi="Bookman Old Style" w:cs="Courier New"/>
          <w:i/>
          <w:u w:val="single"/>
        </w:rPr>
      </w:pPr>
      <w:r w:rsidRPr="00D909CE">
        <w:rPr>
          <w:rFonts w:ascii="Bookman Old Style" w:hAnsi="Bookman Old Style"/>
          <w:b/>
          <w:sz w:val="24"/>
          <w:szCs w:val="24"/>
        </w:rPr>
        <w:t>V článku II. odst. 2</w:t>
      </w:r>
      <w:r w:rsidRPr="001E6047">
        <w:rPr>
          <w:rFonts w:ascii="Bookman Old Style" w:hAnsi="Bookman Old Style"/>
          <w:b/>
        </w:rPr>
        <w:t xml:space="preserve">.: </w:t>
      </w:r>
      <w:r w:rsidRPr="001E6047">
        <w:rPr>
          <w:rFonts w:ascii="Bookman Old Style" w:hAnsi="Bookman Old Style"/>
        </w:rPr>
        <w:t>Četnost úklidu dle barev</w:t>
      </w:r>
      <w:r w:rsidRPr="001E6047">
        <w:rPr>
          <w:rFonts w:ascii="Bookman Old Style" w:hAnsi="Bookman Old Style"/>
          <w:b/>
        </w:rPr>
        <w:t xml:space="preserve"> </w:t>
      </w:r>
      <w:r w:rsidRPr="001E6047">
        <w:rPr>
          <w:rFonts w:ascii="Bookman Old Style" w:hAnsi="Bookman Old Style"/>
        </w:rPr>
        <w:t xml:space="preserve">v příloze č. 1 – „Rozsah uklízených ploch“ </w:t>
      </w:r>
      <w:r>
        <w:rPr>
          <w:rFonts w:ascii="Bookman Old Style" w:hAnsi="Bookman Old Style"/>
        </w:rPr>
        <w:t xml:space="preserve">= </w:t>
      </w:r>
      <w:r w:rsidRPr="001E6047">
        <w:rPr>
          <w:rFonts w:ascii="Bookman Old Style" w:hAnsi="Bookman Old Style"/>
          <w:b/>
          <w:i/>
        </w:rPr>
        <w:t>pravidelně denně</w:t>
      </w:r>
      <w:r w:rsidRPr="001E6047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= se </w:t>
      </w:r>
      <w:r w:rsidRPr="001E6047">
        <w:rPr>
          <w:rFonts w:ascii="Bookman Old Style" w:hAnsi="Bookman Old Style"/>
        </w:rPr>
        <w:t>doplňuje</w:t>
      </w:r>
      <w:r w:rsidRPr="001E6047">
        <w:rPr>
          <w:rFonts w:ascii="Bookman Old Style" w:hAnsi="Bookman Old Style"/>
          <w:b/>
          <w:i/>
        </w:rPr>
        <w:t xml:space="preserve"> </w:t>
      </w:r>
      <w:r w:rsidRPr="001E6047">
        <w:rPr>
          <w:rFonts w:ascii="Bookman Old Style" w:hAnsi="Bookman Old Style"/>
        </w:rPr>
        <w:t xml:space="preserve">o č. místností </w:t>
      </w:r>
      <w:r w:rsidRPr="001E6047">
        <w:rPr>
          <w:rFonts w:ascii="Bookman Old Style" w:hAnsi="Bookman Old Style" w:cs="Courier New"/>
          <w:b/>
        </w:rPr>
        <w:t>202 a 203</w:t>
      </w:r>
      <w:r>
        <w:rPr>
          <w:rFonts w:ascii="Bookman Old Style" w:hAnsi="Bookman Old Style" w:cs="Courier New"/>
        </w:rPr>
        <w:t xml:space="preserve"> (</w:t>
      </w:r>
      <w:r w:rsidRPr="001E6047">
        <w:rPr>
          <w:rFonts w:ascii="Bookman Old Style" w:hAnsi="Bookman Old Style" w:cs="Courier New"/>
        </w:rPr>
        <w:t>nyní jedna velká místnost s přepážkami, která je zařazena do klientské č</w:t>
      </w:r>
      <w:r>
        <w:rPr>
          <w:rFonts w:ascii="Bookman Old Style" w:hAnsi="Bookman Old Style" w:cs="Courier New"/>
        </w:rPr>
        <w:t>ásti) v rozsahu: „</w:t>
      </w:r>
      <w:r w:rsidRPr="004522FE">
        <w:rPr>
          <w:rFonts w:ascii="Bookman Old Style" w:hAnsi="Bookman Old Style" w:cs="Courier New"/>
          <w:i/>
          <w:u w:val="single"/>
        </w:rPr>
        <w:t>Každodenní úklid v podobě zametení a vytření podlahy včetně vysypání odpadkových košů a doplňování sáčků dle potřeby na náklady poskytovatele“.</w:t>
      </w:r>
    </w:p>
    <w:p w:rsidR="0050370C" w:rsidRPr="004522FE" w:rsidRDefault="0050370C" w:rsidP="0050370C">
      <w:pPr>
        <w:pStyle w:val="Odstavecseseznamem"/>
        <w:spacing w:after="0" w:line="240" w:lineRule="auto"/>
        <w:ind w:left="6" w:right="-1"/>
        <w:rPr>
          <w:rFonts w:ascii="Bookman Old Style" w:hAnsi="Bookman Old Style"/>
          <w:b/>
        </w:rPr>
      </w:pPr>
    </w:p>
    <w:p w:rsidR="0050370C" w:rsidRDefault="0050370C" w:rsidP="0050370C">
      <w:pPr>
        <w:pStyle w:val="Odstavecseseznamem"/>
        <w:spacing w:after="0" w:line="240" w:lineRule="auto"/>
        <w:ind w:left="6" w:right="-1"/>
        <w:jc w:val="center"/>
        <w:rPr>
          <w:rFonts w:ascii="Bookman Old Style" w:hAnsi="Bookman Old Style"/>
          <w:b/>
          <w:sz w:val="24"/>
          <w:szCs w:val="24"/>
        </w:rPr>
      </w:pPr>
    </w:p>
    <w:p w:rsidR="0050370C" w:rsidRPr="00AA750C" w:rsidRDefault="0050370C" w:rsidP="0050370C">
      <w:pPr>
        <w:pStyle w:val="Odstavecseseznamem"/>
        <w:spacing w:after="0" w:line="240" w:lineRule="auto"/>
        <w:ind w:left="6" w:right="-1"/>
        <w:jc w:val="center"/>
        <w:rPr>
          <w:rFonts w:ascii="Bookman Old Style" w:hAnsi="Bookman Old Style"/>
          <w:b/>
          <w:sz w:val="24"/>
          <w:szCs w:val="24"/>
        </w:rPr>
      </w:pPr>
      <w:r w:rsidRPr="00302642">
        <w:rPr>
          <w:rFonts w:ascii="Bookman Old Style" w:hAnsi="Bookman Old Style"/>
          <w:b/>
          <w:sz w:val="24"/>
          <w:szCs w:val="24"/>
        </w:rPr>
        <w:t>Čl. II.</w:t>
      </w:r>
    </w:p>
    <w:p w:rsidR="0050370C" w:rsidRPr="004522FE" w:rsidRDefault="0050370C" w:rsidP="0050370C">
      <w:pPr>
        <w:numPr>
          <w:ilvl w:val="0"/>
          <w:numId w:val="8"/>
        </w:numPr>
        <w:spacing w:after="0" w:line="240" w:lineRule="auto"/>
        <w:ind w:left="0"/>
        <w:jc w:val="both"/>
        <w:rPr>
          <w:rFonts w:ascii="Bookman Old Style" w:hAnsi="Bookman Old Style"/>
        </w:rPr>
      </w:pPr>
      <w:r w:rsidRPr="00D909CE">
        <w:rPr>
          <w:rFonts w:ascii="Bookman Old Style" w:hAnsi="Bookman Old Style"/>
          <w:b/>
          <w:sz w:val="24"/>
          <w:szCs w:val="24"/>
        </w:rPr>
        <w:t>V článku III. odst. 1.</w:t>
      </w:r>
      <w:r w:rsidRPr="00EE6A85">
        <w:rPr>
          <w:rFonts w:ascii="Bookman Old Style" w:hAnsi="Bookman Old Style"/>
          <w:b/>
        </w:rPr>
        <w:t xml:space="preserve"> </w:t>
      </w:r>
      <w:r w:rsidRPr="00EE6A85">
        <w:rPr>
          <w:rFonts w:ascii="Bookman Old Style" w:hAnsi="Bookman Old Style"/>
        </w:rPr>
        <w:t xml:space="preserve"> se číslice </w:t>
      </w:r>
      <w:r w:rsidRPr="004522FE">
        <w:rPr>
          <w:rFonts w:ascii="Bookman Old Style" w:hAnsi="Bookman Old Style"/>
        </w:rPr>
        <w:t>„18.944,53,-Kč“ nahrazuje číslicí „</w:t>
      </w:r>
      <w:r w:rsidRPr="004522FE">
        <w:rPr>
          <w:rFonts w:ascii="Bookman Old Style" w:hAnsi="Bookman Old Style"/>
          <w:b/>
        </w:rPr>
        <w:t>20.396,53</w:t>
      </w:r>
      <w:r w:rsidRPr="004522FE">
        <w:rPr>
          <w:rFonts w:ascii="Bookman Old Style" w:hAnsi="Bookman Old Style" w:cs="Courier New"/>
          <w:b/>
        </w:rPr>
        <w:t>,-Kč</w:t>
      </w:r>
      <w:r w:rsidRPr="004522FE">
        <w:rPr>
          <w:rFonts w:ascii="Bookman Old Style" w:hAnsi="Bookman Old Style"/>
          <w:i/>
        </w:rPr>
        <w:t>“</w:t>
      </w:r>
      <w:r w:rsidRPr="004522FE">
        <w:rPr>
          <w:rFonts w:ascii="Bookman Old Style" w:hAnsi="Bookman Old Style"/>
        </w:rPr>
        <w:t>.</w:t>
      </w:r>
    </w:p>
    <w:p w:rsidR="0050370C" w:rsidRPr="004522FE" w:rsidRDefault="0050370C" w:rsidP="0050370C">
      <w:pPr>
        <w:numPr>
          <w:ilvl w:val="0"/>
          <w:numId w:val="8"/>
        </w:numPr>
        <w:spacing w:after="0" w:line="240" w:lineRule="auto"/>
        <w:ind w:left="0"/>
        <w:jc w:val="both"/>
        <w:rPr>
          <w:rFonts w:ascii="Bookman Old Style" w:hAnsi="Bookman Old Style"/>
        </w:rPr>
      </w:pPr>
      <w:r w:rsidRPr="00D909CE">
        <w:rPr>
          <w:rFonts w:ascii="Bookman Old Style" w:hAnsi="Bookman Old Style"/>
          <w:b/>
          <w:sz w:val="24"/>
          <w:szCs w:val="24"/>
        </w:rPr>
        <w:t>V článku III. odst. 1.</w:t>
      </w:r>
      <w:r w:rsidRPr="00EE6A85">
        <w:rPr>
          <w:rFonts w:ascii="Bookman Old Style" w:hAnsi="Bookman Old Style"/>
          <w:b/>
        </w:rPr>
        <w:t xml:space="preserve"> </w:t>
      </w:r>
      <w:r w:rsidRPr="00EE6A85">
        <w:rPr>
          <w:rFonts w:ascii="Bookman Old Style" w:hAnsi="Bookman Old Style"/>
        </w:rPr>
        <w:t xml:space="preserve"> se číslice</w:t>
      </w:r>
      <w:r>
        <w:rPr>
          <w:rFonts w:ascii="Bookman Old Style" w:hAnsi="Bookman Old Style"/>
          <w:color w:val="FF0000"/>
        </w:rPr>
        <w:t xml:space="preserve"> </w:t>
      </w:r>
      <w:r w:rsidRPr="004522FE">
        <w:rPr>
          <w:rFonts w:ascii="Bookman Old Style" w:hAnsi="Bookman Old Style"/>
        </w:rPr>
        <w:t>„15.656,64,-Kč“ nahrazuje číslicí „</w:t>
      </w:r>
      <w:r w:rsidRPr="004522FE">
        <w:rPr>
          <w:rFonts w:ascii="Bookman Old Style" w:hAnsi="Bookman Old Style"/>
          <w:b/>
        </w:rPr>
        <w:t>16.856,64,-Kč</w:t>
      </w:r>
      <w:r w:rsidRPr="004522FE">
        <w:rPr>
          <w:rFonts w:ascii="Bookman Old Style" w:hAnsi="Bookman Old Style"/>
          <w:i/>
        </w:rPr>
        <w:t>“</w:t>
      </w:r>
      <w:r w:rsidRPr="004522FE">
        <w:rPr>
          <w:rFonts w:ascii="Bookman Old Style" w:hAnsi="Bookman Old Style"/>
        </w:rPr>
        <w:t>.</w:t>
      </w:r>
    </w:p>
    <w:p w:rsidR="0050370C" w:rsidRDefault="0050370C" w:rsidP="0050370C">
      <w:pPr>
        <w:spacing w:after="0" w:line="240" w:lineRule="auto"/>
        <w:rPr>
          <w:rFonts w:ascii="Bookman Old Style" w:hAnsi="Bookman Old Style"/>
          <w:b/>
          <w:sz w:val="24"/>
          <w:szCs w:val="24"/>
        </w:rPr>
      </w:pPr>
    </w:p>
    <w:p w:rsidR="0050370C" w:rsidRPr="00351B22" w:rsidRDefault="0050370C" w:rsidP="0050370C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Čl. III</w:t>
      </w:r>
      <w:r w:rsidRPr="00351B22">
        <w:rPr>
          <w:rFonts w:ascii="Bookman Old Style" w:hAnsi="Bookman Old Style"/>
          <w:b/>
          <w:sz w:val="24"/>
          <w:szCs w:val="24"/>
        </w:rPr>
        <w:t xml:space="preserve">. </w:t>
      </w:r>
    </w:p>
    <w:p w:rsidR="0050370C" w:rsidRPr="00424F86" w:rsidRDefault="0050370C" w:rsidP="0050370C">
      <w:pPr>
        <w:numPr>
          <w:ilvl w:val="0"/>
          <w:numId w:val="7"/>
        </w:numPr>
        <w:tabs>
          <w:tab w:val="clear" w:pos="360"/>
          <w:tab w:val="num" w:pos="0"/>
        </w:tabs>
        <w:spacing w:after="0" w:line="240" w:lineRule="auto"/>
        <w:ind w:left="0" w:hanging="400"/>
        <w:jc w:val="both"/>
        <w:rPr>
          <w:rFonts w:ascii="Bookman Old Style" w:hAnsi="Bookman Old Style"/>
        </w:rPr>
      </w:pPr>
      <w:r w:rsidRPr="00424F86">
        <w:rPr>
          <w:rFonts w:ascii="Bookman Old Style" w:hAnsi="Bookman Old Style"/>
        </w:rPr>
        <w:t>Ostatní části smlouvy tímto dodatkem nedotčené zůstávají beze změn.</w:t>
      </w:r>
    </w:p>
    <w:p w:rsidR="0050370C" w:rsidRDefault="0050370C" w:rsidP="0050370C">
      <w:pPr>
        <w:numPr>
          <w:ilvl w:val="0"/>
          <w:numId w:val="7"/>
        </w:numPr>
        <w:tabs>
          <w:tab w:val="clear" w:pos="360"/>
          <w:tab w:val="num" w:pos="0"/>
        </w:tabs>
        <w:spacing w:after="0" w:line="240" w:lineRule="auto"/>
        <w:ind w:left="0" w:hanging="400"/>
        <w:jc w:val="both"/>
        <w:rPr>
          <w:rFonts w:ascii="Bookman Old Style" w:hAnsi="Bookman Old Style"/>
        </w:rPr>
      </w:pPr>
      <w:r w:rsidRPr="00424F86">
        <w:rPr>
          <w:rFonts w:ascii="Bookman Old Style" w:hAnsi="Bookman Old Style"/>
        </w:rPr>
        <w:t>Tento dodatek je vyhotoven ve dvou stejnopisech s platností originálu, z nichž každá ze smluvních stran obdrží po jednom výtisku.</w:t>
      </w:r>
    </w:p>
    <w:p w:rsidR="0050370C" w:rsidRDefault="0050370C" w:rsidP="0050370C">
      <w:pPr>
        <w:spacing w:after="0" w:line="240" w:lineRule="auto"/>
        <w:jc w:val="both"/>
        <w:rPr>
          <w:rFonts w:ascii="Bookman Old Style" w:hAnsi="Bookman Old Style"/>
        </w:rPr>
      </w:pPr>
    </w:p>
    <w:p w:rsidR="0050370C" w:rsidRDefault="0050370C" w:rsidP="0050370C">
      <w:pPr>
        <w:spacing w:after="0" w:line="240" w:lineRule="auto"/>
        <w:jc w:val="both"/>
        <w:rPr>
          <w:rFonts w:ascii="Bookman Old Style" w:hAnsi="Bookman Old Style"/>
        </w:rPr>
      </w:pPr>
    </w:p>
    <w:p w:rsidR="0050370C" w:rsidRPr="00AA750C" w:rsidRDefault="0050370C" w:rsidP="0050370C">
      <w:pPr>
        <w:spacing w:after="0" w:line="240" w:lineRule="auto"/>
        <w:jc w:val="both"/>
        <w:rPr>
          <w:rFonts w:ascii="Bookman Old Style" w:hAnsi="Bookman Old Style"/>
        </w:rPr>
      </w:pPr>
    </w:p>
    <w:p w:rsidR="0050370C" w:rsidRPr="0050370C" w:rsidRDefault="0050370C" w:rsidP="0050370C">
      <w:pPr>
        <w:numPr>
          <w:ilvl w:val="0"/>
          <w:numId w:val="7"/>
        </w:numPr>
        <w:tabs>
          <w:tab w:val="clear" w:pos="360"/>
          <w:tab w:val="num" w:pos="0"/>
        </w:tabs>
        <w:spacing w:after="0" w:line="240" w:lineRule="auto"/>
        <w:ind w:left="0" w:hanging="400"/>
        <w:jc w:val="both"/>
        <w:rPr>
          <w:rFonts w:ascii="Bookman Old Style" w:hAnsi="Bookman Old Style"/>
        </w:rPr>
      </w:pPr>
      <w:r w:rsidRPr="00424F86">
        <w:rPr>
          <w:rFonts w:ascii="Bookman Old Style" w:hAnsi="Bookman Old Style"/>
        </w:rPr>
        <w:t>Smluvní strany prohlašují, že si dodatek přečetly, že rozumí jeho obsahu a s tímto obsahem souhlasí, což níže stvrzují svými vlastnoručními podpisy.</w:t>
      </w:r>
    </w:p>
    <w:p w:rsidR="0050370C" w:rsidRPr="00424F86" w:rsidRDefault="0050370C" w:rsidP="0050370C">
      <w:pPr>
        <w:numPr>
          <w:ilvl w:val="0"/>
          <w:numId w:val="7"/>
        </w:numPr>
        <w:tabs>
          <w:tab w:val="clear" w:pos="360"/>
          <w:tab w:val="num" w:pos="0"/>
        </w:tabs>
        <w:spacing w:after="0" w:line="240" w:lineRule="auto"/>
        <w:ind w:left="0" w:hanging="400"/>
        <w:jc w:val="both"/>
        <w:rPr>
          <w:rFonts w:ascii="Bookman Old Style" w:hAnsi="Bookman Old Style"/>
        </w:rPr>
      </w:pPr>
      <w:r w:rsidRPr="00424F86">
        <w:rPr>
          <w:rFonts w:ascii="Bookman Old Style" w:hAnsi="Bookman Old Style"/>
        </w:rPr>
        <w:t xml:space="preserve">Dodatek nabývá platnosti </w:t>
      </w:r>
      <w:r>
        <w:rPr>
          <w:rFonts w:ascii="Bookman Old Style" w:hAnsi="Bookman Old Style"/>
        </w:rPr>
        <w:t xml:space="preserve">a účinnosti </w:t>
      </w:r>
      <w:r w:rsidRPr="00424F86">
        <w:rPr>
          <w:rFonts w:ascii="Bookman Old Style" w:hAnsi="Bookman Old Style"/>
        </w:rPr>
        <w:t>podpisem s</w:t>
      </w:r>
      <w:r>
        <w:rPr>
          <w:rFonts w:ascii="Bookman Old Style" w:hAnsi="Bookman Old Style"/>
        </w:rPr>
        <w:t>mluvních stran.</w:t>
      </w:r>
    </w:p>
    <w:p w:rsidR="0050370C" w:rsidRDefault="0050370C" w:rsidP="0050370C">
      <w:pPr>
        <w:spacing w:after="0" w:line="240" w:lineRule="auto"/>
        <w:jc w:val="both"/>
        <w:rPr>
          <w:rFonts w:ascii="Bookman Old Style" w:hAnsi="Bookman Old Style"/>
        </w:rPr>
      </w:pPr>
    </w:p>
    <w:p w:rsidR="0050370C" w:rsidRDefault="0050370C" w:rsidP="0050370C">
      <w:pPr>
        <w:spacing w:after="0" w:line="240" w:lineRule="auto"/>
        <w:jc w:val="both"/>
        <w:rPr>
          <w:rFonts w:ascii="Bookman Old Style" w:hAnsi="Bookman Old Style"/>
        </w:rPr>
      </w:pPr>
    </w:p>
    <w:p w:rsidR="0050370C" w:rsidRDefault="0050370C" w:rsidP="0050370C">
      <w:pPr>
        <w:spacing w:after="0" w:line="240" w:lineRule="auto"/>
        <w:jc w:val="both"/>
        <w:rPr>
          <w:rFonts w:ascii="Bookman Old Style" w:hAnsi="Bookman Old Style"/>
        </w:rPr>
      </w:pPr>
    </w:p>
    <w:p w:rsidR="0050370C" w:rsidRPr="00424F86" w:rsidRDefault="0050370C" w:rsidP="0050370C">
      <w:pPr>
        <w:spacing w:after="0" w:line="240" w:lineRule="auto"/>
        <w:jc w:val="both"/>
        <w:rPr>
          <w:rFonts w:ascii="Bookman Old Style" w:hAnsi="Bookman Old Style"/>
        </w:rPr>
      </w:pPr>
    </w:p>
    <w:p w:rsidR="0050370C" w:rsidRPr="00424F86" w:rsidRDefault="0050370C" w:rsidP="0050370C">
      <w:pPr>
        <w:spacing w:after="0" w:line="24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V Praze dne …. / …. / 2016</w:t>
      </w:r>
      <w:r w:rsidRPr="00424F86">
        <w:rPr>
          <w:rFonts w:ascii="Bookman Old Style" w:hAnsi="Bookman Old Style"/>
        </w:rPr>
        <w:t xml:space="preserve">         </w:t>
      </w:r>
      <w:r w:rsidRPr="00424F86">
        <w:rPr>
          <w:rFonts w:ascii="Bookman Old Style" w:hAnsi="Bookman Old Style"/>
        </w:rPr>
        <w:tab/>
        <w:t xml:space="preserve">      </w:t>
      </w:r>
      <w:r>
        <w:rPr>
          <w:rFonts w:ascii="Bookman Old Style" w:hAnsi="Bookman Old Style"/>
        </w:rPr>
        <w:t xml:space="preserve"> V Pelhřimově dne …. / …. / 2016</w:t>
      </w:r>
    </w:p>
    <w:tbl>
      <w:tblPr>
        <w:tblW w:w="108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70"/>
        <w:gridCol w:w="400"/>
        <w:gridCol w:w="5200"/>
      </w:tblGrid>
      <w:tr w:rsidR="0050370C" w:rsidRPr="00424F86" w:rsidTr="00C56754">
        <w:tc>
          <w:tcPr>
            <w:tcW w:w="5270" w:type="dxa"/>
          </w:tcPr>
          <w:p w:rsidR="0050370C" w:rsidRPr="00424F86" w:rsidRDefault="0050370C" w:rsidP="00C56754">
            <w:pPr>
              <w:pStyle w:val="Nadpis3"/>
              <w:snapToGrid w:val="0"/>
              <w:spacing w:before="0" w:after="0"/>
              <w:jc w:val="center"/>
              <w:rPr>
                <w:rFonts w:ascii="Bookman Old Style" w:hAnsi="Bookman Old Style" w:cs="Times New Roman"/>
                <w:bCs w:val="0"/>
                <w:sz w:val="22"/>
                <w:szCs w:val="22"/>
              </w:rPr>
            </w:pPr>
          </w:p>
        </w:tc>
        <w:tc>
          <w:tcPr>
            <w:tcW w:w="400" w:type="dxa"/>
          </w:tcPr>
          <w:p w:rsidR="0050370C" w:rsidRPr="00424F86" w:rsidRDefault="0050370C" w:rsidP="00C56754">
            <w:pPr>
              <w:snapToGrid w:val="0"/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5200" w:type="dxa"/>
          </w:tcPr>
          <w:p w:rsidR="0050370C" w:rsidRPr="00424F86" w:rsidRDefault="0050370C" w:rsidP="00C56754">
            <w:pPr>
              <w:pStyle w:val="Nadpis3"/>
              <w:snapToGrid w:val="0"/>
              <w:spacing w:before="0" w:after="0"/>
              <w:jc w:val="center"/>
              <w:rPr>
                <w:rFonts w:ascii="Bookman Old Style" w:hAnsi="Bookman Old Style" w:cs="Times New Roman"/>
                <w:bCs w:val="0"/>
                <w:sz w:val="22"/>
                <w:szCs w:val="22"/>
              </w:rPr>
            </w:pPr>
          </w:p>
        </w:tc>
      </w:tr>
      <w:tr w:rsidR="0050370C" w:rsidRPr="00424F86" w:rsidTr="00C56754">
        <w:tc>
          <w:tcPr>
            <w:tcW w:w="5270" w:type="dxa"/>
          </w:tcPr>
          <w:p w:rsidR="0050370C" w:rsidRPr="00424F86" w:rsidRDefault="0050370C" w:rsidP="00C56754">
            <w:pPr>
              <w:snapToGrid w:val="0"/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</w:tc>
        <w:tc>
          <w:tcPr>
            <w:tcW w:w="400" w:type="dxa"/>
          </w:tcPr>
          <w:p w:rsidR="0050370C" w:rsidRPr="00424F86" w:rsidRDefault="0050370C" w:rsidP="00C56754">
            <w:pPr>
              <w:snapToGrid w:val="0"/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</w:tc>
        <w:tc>
          <w:tcPr>
            <w:tcW w:w="5200" w:type="dxa"/>
          </w:tcPr>
          <w:p w:rsidR="0050370C" w:rsidRPr="00424F86" w:rsidRDefault="0050370C" w:rsidP="00C56754">
            <w:pPr>
              <w:snapToGrid w:val="0"/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</w:tc>
      </w:tr>
      <w:tr w:rsidR="0050370C" w:rsidRPr="00424F86" w:rsidTr="00C56754">
        <w:tc>
          <w:tcPr>
            <w:tcW w:w="5270" w:type="dxa"/>
          </w:tcPr>
          <w:p w:rsidR="0050370C" w:rsidRPr="00424F86" w:rsidRDefault="0050370C" w:rsidP="00C56754">
            <w:pPr>
              <w:snapToGrid w:val="0"/>
              <w:spacing w:after="0" w:line="24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        ……………………………………</w:t>
            </w:r>
          </w:p>
        </w:tc>
        <w:tc>
          <w:tcPr>
            <w:tcW w:w="400" w:type="dxa"/>
          </w:tcPr>
          <w:p w:rsidR="0050370C" w:rsidRPr="00424F86" w:rsidRDefault="0050370C" w:rsidP="00C56754">
            <w:pPr>
              <w:snapToGrid w:val="0"/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5200" w:type="dxa"/>
          </w:tcPr>
          <w:p w:rsidR="0050370C" w:rsidRPr="00424F86" w:rsidRDefault="0050370C" w:rsidP="00C56754">
            <w:pPr>
              <w:snapToGrid w:val="0"/>
              <w:spacing w:after="0" w:line="24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       ……………………………</w:t>
            </w:r>
          </w:p>
        </w:tc>
      </w:tr>
      <w:tr w:rsidR="0050370C" w:rsidRPr="00424F86" w:rsidTr="00C56754">
        <w:trPr>
          <w:trHeight w:val="277"/>
        </w:trPr>
        <w:tc>
          <w:tcPr>
            <w:tcW w:w="5270" w:type="dxa"/>
          </w:tcPr>
          <w:p w:rsidR="0050370C" w:rsidRPr="00351B22" w:rsidRDefault="0050370C" w:rsidP="00C56754">
            <w:pPr>
              <w:snapToGrid w:val="0"/>
              <w:spacing w:after="0" w:line="240" w:lineRule="auto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</w:rPr>
              <w:t xml:space="preserve">        </w:t>
            </w:r>
            <w:r w:rsidRPr="00351B22">
              <w:rPr>
                <w:rFonts w:ascii="Bookman Old Style" w:hAnsi="Bookman Old Style"/>
                <w:b/>
                <w:sz w:val="24"/>
                <w:szCs w:val="24"/>
              </w:rPr>
              <w:t xml:space="preserve">Mgr. </w:t>
            </w:r>
            <w:r>
              <w:rPr>
                <w:rFonts w:ascii="Bookman Old Style" w:hAnsi="Bookman Old Style"/>
                <w:b/>
                <w:sz w:val="24"/>
                <w:szCs w:val="24"/>
              </w:rPr>
              <w:t xml:space="preserve">et Mgr. Pavel </w:t>
            </w:r>
            <w:proofErr w:type="spellStart"/>
            <w:r>
              <w:rPr>
                <w:rFonts w:ascii="Bookman Old Style" w:hAnsi="Bookman Old Style"/>
                <w:b/>
                <w:sz w:val="24"/>
                <w:szCs w:val="24"/>
              </w:rPr>
              <w:t>Bacík</w:t>
            </w:r>
            <w:proofErr w:type="spellEnd"/>
          </w:p>
          <w:tbl>
            <w:tblPr>
              <w:tblW w:w="0" w:type="auto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5270"/>
              <w:gridCol w:w="400"/>
              <w:gridCol w:w="5200"/>
            </w:tblGrid>
            <w:tr w:rsidR="0050370C" w:rsidRPr="00424F86" w:rsidTr="00C56754">
              <w:trPr>
                <w:trHeight w:val="107"/>
              </w:trPr>
              <w:tc>
                <w:tcPr>
                  <w:tcW w:w="5270" w:type="dxa"/>
                </w:tcPr>
                <w:p w:rsidR="0050370C" w:rsidRPr="00424F86" w:rsidRDefault="0050370C" w:rsidP="00C56754">
                  <w:pPr>
                    <w:pStyle w:val="Nadpis3"/>
                    <w:snapToGrid w:val="0"/>
                    <w:spacing w:before="0" w:after="0"/>
                    <w:rPr>
                      <w:rFonts w:ascii="Bookman Old Style" w:hAnsi="Bookman Old Style" w:cs="Times New Roman"/>
                      <w:b w:val="0"/>
                      <w:bCs w:val="0"/>
                      <w:sz w:val="22"/>
                      <w:szCs w:val="22"/>
                    </w:rPr>
                  </w:pPr>
                  <w:r>
                    <w:rPr>
                      <w:rFonts w:ascii="Bookman Old Style" w:hAnsi="Bookman Old Style" w:cs="Times New Roman"/>
                      <w:b w:val="0"/>
                      <w:bCs w:val="0"/>
                      <w:sz w:val="22"/>
                      <w:szCs w:val="22"/>
                    </w:rPr>
                    <w:t xml:space="preserve">                  </w:t>
                  </w:r>
                  <w:r w:rsidRPr="00424F86">
                    <w:rPr>
                      <w:rFonts w:ascii="Bookman Old Style" w:hAnsi="Bookman Old Style" w:cs="Times New Roman"/>
                      <w:b w:val="0"/>
                      <w:bCs w:val="0"/>
                      <w:sz w:val="22"/>
                      <w:szCs w:val="22"/>
                    </w:rPr>
                    <w:t xml:space="preserve">ředitel SUZ MV </w:t>
                  </w:r>
                </w:p>
              </w:tc>
              <w:tc>
                <w:tcPr>
                  <w:tcW w:w="400" w:type="dxa"/>
                </w:tcPr>
                <w:p w:rsidR="0050370C" w:rsidRPr="00424F86" w:rsidRDefault="0050370C" w:rsidP="00C56754">
                  <w:pPr>
                    <w:snapToGrid w:val="0"/>
                    <w:spacing w:after="0" w:line="240" w:lineRule="auto"/>
                    <w:jc w:val="center"/>
                    <w:rPr>
                      <w:rFonts w:ascii="Bookman Old Style" w:hAnsi="Bookman Old Style"/>
                    </w:rPr>
                  </w:pPr>
                </w:p>
              </w:tc>
              <w:tc>
                <w:tcPr>
                  <w:tcW w:w="5200" w:type="dxa"/>
                </w:tcPr>
                <w:p w:rsidR="0050370C" w:rsidRPr="00424F86" w:rsidRDefault="0050370C" w:rsidP="00C56754">
                  <w:pPr>
                    <w:pStyle w:val="Nadpis3"/>
                    <w:snapToGrid w:val="0"/>
                    <w:spacing w:before="0" w:after="0"/>
                    <w:jc w:val="center"/>
                    <w:rPr>
                      <w:rFonts w:ascii="Bookman Old Style" w:hAnsi="Bookman Old Style" w:cs="Times New Roman"/>
                      <w:b w:val="0"/>
                      <w:bCs w:val="0"/>
                      <w:sz w:val="22"/>
                      <w:szCs w:val="22"/>
                    </w:rPr>
                  </w:pPr>
                  <w:r w:rsidRPr="00424F86">
                    <w:rPr>
                      <w:rFonts w:ascii="Bookman Old Style" w:hAnsi="Bookman Old Style"/>
                      <w:b w:val="0"/>
                      <w:sz w:val="22"/>
                      <w:szCs w:val="22"/>
                    </w:rPr>
                    <w:t>předseda SOZE</w:t>
                  </w:r>
                </w:p>
              </w:tc>
            </w:tr>
            <w:tr w:rsidR="0050370C" w:rsidRPr="00424F86" w:rsidTr="00C56754">
              <w:trPr>
                <w:trHeight w:val="222"/>
              </w:trPr>
              <w:tc>
                <w:tcPr>
                  <w:tcW w:w="5270" w:type="dxa"/>
                </w:tcPr>
                <w:p w:rsidR="0050370C" w:rsidRPr="00424F86" w:rsidRDefault="0050370C" w:rsidP="00C56754">
                  <w:pPr>
                    <w:snapToGrid w:val="0"/>
                    <w:spacing w:after="0" w:line="240" w:lineRule="auto"/>
                    <w:rPr>
                      <w:rFonts w:ascii="Bookman Old Style" w:hAnsi="Bookman Old Style"/>
                      <w:bCs/>
                      <w:i/>
                    </w:rPr>
                  </w:pPr>
                  <w:r w:rsidRPr="00424F86">
                    <w:rPr>
                      <w:rFonts w:ascii="Bookman Old Style" w:hAnsi="Bookman Old Style"/>
                      <w:bCs/>
                      <w:i/>
                    </w:rPr>
                    <w:t xml:space="preserve">    </w:t>
                  </w:r>
                  <w:r>
                    <w:rPr>
                      <w:rFonts w:ascii="Bookman Old Style" w:hAnsi="Bookman Old Style"/>
                      <w:bCs/>
                      <w:i/>
                    </w:rPr>
                    <w:t xml:space="preserve">                 </w:t>
                  </w:r>
                  <w:r w:rsidRPr="00424F86">
                    <w:rPr>
                      <w:rFonts w:ascii="Bookman Old Style" w:hAnsi="Bookman Old Style"/>
                      <w:bCs/>
                      <w:i/>
                    </w:rPr>
                    <w:t xml:space="preserve"> (objednatel)</w:t>
                  </w:r>
                </w:p>
              </w:tc>
              <w:tc>
                <w:tcPr>
                  <w:tcW w:w="400" w:type="dxa"/>
                </w:tcPr>
                <w:p w:rsidR="0050370C" w:rsidRPr="00424F86" w:rsidRDefault="0050370C" w:rsidP="00C56754">
                  <w:pPr>
                    <w:snapToGrid w:val="0"/>
                    <w:spacing w:after="0" w:line="240" w:lineRule="auto"/>
                    <w:jc w:val="center"/>
                    <w:rPr>
                      <w:rFonts w:ascii="Bookman Old Style" w:hAnsi="Bookman Old Style"/>
                      <w:bCs/>
                      <w:i/>
                    </w:rPr>
                  </w:pPr>
                </w:p>
              </w:tc>
              <w:tc>
                <w:tcPr>
                  <w:tcW w:w="5200" w:type="dxa"/>
                </w:tcPr>
                <w:p w:rsidR="0050370C" w:rsidRPr="00424F86" w:rsidRDefault="0050370C" w:rsidP="00C56754">
                  <w:pPr>
                    <w:snapToGrid w:val="0"/>
                    <w:spacing w:after="0" w:line="240" w:lineRule="auto"/>
                    <w:jc w:val="center"/>
                    <w:rPr>
                      <w:rFonts w:ascii="Bookman Old Style" w:hAnsi="Bookman Old Style"/>
                      <w:bCs/>
                      <w:i/>
                    </w:rPr>
                  </w:pPr>
                  <w:r w:rsidRPr="00424F86">
                    <w:rPr>
                      <w:rFonts w:ascii="Bookman Old Style" w:hAnsi="Bookman Old Style"/>
                      <w:bCs/>
                      <w:i/>
                    </w:rPr>
                    <w:t>(poskytovatel)</w:t>
                  </w:r>
                </w:p>
              </w:tc>
            </w:tr>
          </w:tbl>
          <w:p w:rsidR="0050370C" w:rsidRPr="00424F86" w:rsidRDefault="0050370C" w:rsidP="00C56754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:rsidR="0050370C" w:rsidRPr="00424F86" w:rsidRDefault="0050370C" w:rsidP="00C56754">
            <w:pPr>
              <w:snapToGrid w:val="0"/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</w:tc>
        <w:tc>
          <w:tcPr>
            <w:tcW w:w="400" w:type="dxa"/>
          </w:tcPr>
          <w:p w:rsidR="0050370C" w:rsidRPr="00424F86" w:rsidRDefault="0050370C" w:rsidP="00C56754">
            <w:pPr>
              <w:snapToGrid w:val="0"/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5200" w:type="dxa"/>
          </w:tcPr>
          <w:p w:rsidR="0050370C" w:rsidRPr="00351B22" w:rsidRDefault="0050370C" w:rsidP="00C56754">
            <w:pPr>
              <w:snapToGrid w:val="0"/>
              <w:spacing w:after="0" w:line="240" w:lineRule="auto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</w:rPr>
              <w:t xml:space="preserve">        </w:t>
            </w:r>
            <w:r w:rsidRPr="00351B22">
              <w:rPr>
                <w:rFonts w:ascii="Bookman Old Style" w:hAnsi="Bookman Old Style"/>
                <w:b/>
                <w:sz w:val="24"/>
                <w:szCs w:val="24"/>
              </w:rPr>
              <w:t>Gabriela Vlčková</w:t>
            </w:r>
          </w:p>
          <w:p w:rsidR="0050370C" w:rsidRPr="00424F86" w:rsidRDefault="0050370C" w:rsidP="00C56754">
            <w:pPr>
              <w:spacing w:after="0" w:line="24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j</w:t>
            </w:r>
            <w:r w:rsidRPr="00424F86">
              <w:rPr>
                <w:rFonts w:ascii="Bookman Old Style" w:hAnsi="Bookman Old Style"/>
              </w:rPr>
              <w:t>ednatelka</w:t>
            </w:r>
            <w:r>
              <w:rPr>
                <w:rFonts w:ascii="Bookman Old Style" w:hAnsi="Bookman Old Style"/>
              </w:rPr>
              <w:t xml:space="preserve"> UNICLEAN spol. s r.o.</w:t>
            </w:r>
          </w:p>
          <w:p w:rsidR="0050370C" w:rsidRPr="00424F86" w:rsidRDefault="0050370C" w:rsidP="00C56754">
            <w:pPr>
              <w:spacing w:after="0" w:line="240" w:lineRule="auto"/>
              <w:rPr>
                <w:rFonts w:ascii="Bookman Old Style" w:hAnsi="Bookman Old Style"/>
                <w:i/>
              </w:rPr>
            </w:pPr>
            <w:r>
              <w:rPr>
                <w:rFonts w:ascii="Bookman Old Style" w:hAnsi="Bookman Old Style"/>
                <w:i/>
              </w:rPr>
              <w:t xml:space="preserve">              </w:t>
            </w:r>
            <w:r w:rsidRPr="00424F86">
              <w:rPr>
                <w:rFonts w:ascii="Bookman Old Style" w:hAnsi="Bookman Old Style"/>
                <w:i/>
              </w:rPr>
              <w:t>(poskytovatel)</w:t>
            </w:r>
          </w:p>
        </w:tc>
      </w:tr>
    </w:tbl>
    <w:p w:rsidR="0050370C" w:rsidRDefault="0050370C" w:rsidP="0050370C"/>
    <w:p w:rsidR="0050370C" w:rsidRDefault="0050370C" w:rsidP="0050370C">
      <w:pPr>
        <w:spacing w:before="120" w:after="60" w:line="240" w:lineRule="auto"/>
        <w:jc w:val="center"/>
        <w:rPr>
          <w:rFonts w:ascii="Bookman Old Style" w:eastAsia="Bookman Old Style" w:hAnsi="Bookman Old Style" w:cs="Bookman Old Style"/>
          <w:sz w:val="20"/>
        </w:rPr>
      </w:pPr>
    </w:p>
    <w:p w:rsidR="00C501FE" w:rsidRDefault="00C501FE">
      <w:pPr>
        <w:rPr>
          <w:rFonts w:eastAsia="Calibri" w:cs="Calibri"/>
          <w:sz w:val="20"/>
        </w:rPr>
      </w:pPr>
    </w:p>
    <w:sectPr w:rsidR="00C501FE" w:rsidSect="00D67661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3B3C" w:rsidRDefault="00973B3C" w:rsidP="00D55B6F">
      <w:pPr>
        <w:spacing w:after="0" w:line="240" w:lineRule="auto"/>
      </w:pPr>
      <w:r>
        <w:separator/>
      </w:r>
    </w:p>
  </w:endnote>
  <w:endnote w:type="continuationSeparator" w:id="0">
    <w:p w:rsidR="00973B3C" w:rsidRDefault="00973B3C" w:rsidP="00D55B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Bar-Code 39">
    <w:panose1 w:val="020B0603050302020204"/>
    <w:charset w:val="02"/>
    <w:family w:val="swiss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3B3C" w:rsidRDefault="00973B3C" w:rsidP="00D55B6F">
      <w:pPr>
        <w:spacing w:after="0" w:line="240" w:lineRule="auto"/>
      </w:pPr>
      <w:r>
        <w:separator/>
      </w:r>
    </w:p>
  </w:footnote>
  <w:footnote w:type="continuationSeparator" w:id="0">
    <w:p w:rsidR="00973B3C" w:rsidRDefault="00973B3C" w:rsidP="00D55B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5B6F" w:rsidRDefault="00BF7649" w:rsidP="006C3C96">
    <w:pPr>
      <w:pStyle w:val="Zhlav"/>
      <w:tabs>
        <w:tab w:val="left" w:pos="7371"/>
      </w:tabs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D23D9D"/>
    <w:multiLevelType w:val="hybridMultilevel"/>
    <w:tmpl w:val="E990DC48"/>
    <w:lvl w:ilvl="0" w:tplc="459AB016">
      <w:start w:val="1"/>
      <w:numFmt w:val="decimal"/>
      <w:lvlText w:val="%1."/>
      <w:lvlJc w:val="left"/>
      <w:pPr>
        <w:ind w:left="76" w:hanging="360"/>
      </w:pPr>
      <w:rPr>
        <w:rFonts w:ascii="Bookman Old Style" w:hAnsi="Bookman Old Style" w:cs="Times New Roman" w:hint="default"/>
        <w:b w:val="0"/>
        <w:i w:val="0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796" w:hanging="360"/>
      </w:pPr>
    </w:lvl>
    <w:lvl w:ilvl="2" w:tplc="0405001B" w:tentative="1">
      <w:start w:val="1"/>
      <w:numFmt w:val="lowerRoman"/>
      <w:lvlText w:val="%3."/>
      <w:lvlJc w:val="right"/>
      <w:pPr>
        <w:ind w:left="1516" w:hanging="180"/>
      </w:pPr>
    </w:lvl>
    <w:lvl w:ilvl="3" w:tplc="0405000F" w:tentative="1">
      <w:start w:val="1"/>
      <w:numFmt w:val="decimal"/>
      <w:lvlText w:val="%4."/>
      <w:lvlJc w:val="left"/>
      <w:pPr>
        <w:ind w:left="2236" w:hanging="360"/>
      </w:pPr>
    </w:lvl>
    <w:lvl w:ilvl="4" w:tplc="04050019" w:tentative="1">
      <w:start w:val="1"/>
      <w:numFmt w:val="lowerLetter"/>
      <w:lvlText w:val="%5."/>
      <w:lvlJc w:val="left"/>
      <w:pPr>
        <w:ind w:left="2956" w:hanging="360"/>
      </w:pPr>
    </w:lvl>
    <w:lvl w:ilvl="5" w:tplc="0405001B" w:tentative="1">
      <w:start w:val="1"/>
      <w:numFmt w:val="lowerRoman"/>
      <w:lvlText w:val="%6."/>
      <w:lvlJc w:val="right"/>
      <w:pPr>
        <w:ind w:left="3676" w:hanging="180"/>
      </w:pPr>
    </w:lvl>
    <w:lvl w:ilvl="6" w:tplc="0405000F" w:tentative="1">
      <w:start w:val="1"/>
      <w:numFmt w:val="decimal"/>
      <w:lvlText w:val="%7."/>
      <w:lvlJc w:val="left"/>
      <w:pPr>
        <w:ind w:left="4396" w:hanging="360"/>
      </w:pPr>
    </w:lvl>
    <w:lvl w:ilvl="7" w:tplc="04050019" w:tentative="1">
      <w:start w:val="1"/>
      <w:numFmt w:val="lowerLetter"/>
      <w:lvlText w:val="%8."/>
      <w:lvlJc w:val="left"/>
      <w:pPr>
        <w:ind w:left="5116" w:hanging="360"/>
      </w:pPr>
    </w:lvl>
    <w:lvl w:ilvl="8" w:tplc="040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 w15:restartNumberingAfterBreak="0">
    <w:nsid w:val="253343FA"/>
    <w:multiLevelType w:val="multilevel"/>
    <w:tmpl w:val="0976557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5A31AD5"/>
    <w:multiLevelType w:val="hybridMultilevel"/>
    <w:tmpl w:val="3B1E35BE"/>
    <w:lvl w:ilvl="0" w:tplc="093C9A78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B521B83"/>
    <w:multiLevelType w:val="hybridMultilevel"/>
    <w:tmpl w:val="1F9ACB26"/>
    <w:lvl w:ilvl="0" w:tplc="634CDAB6">
      <w:start w:val="6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2746C6"/>
    <w:multiLevelType w:val="multilevel"/>
    <w:tmpl w:val="AFECA4E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A8B222F"/>
    <w:multiLevelType w:val="hybridMultilevel"/>
    <w:tmpl w:val="29CE45AA"/>
    <w:lvl w:ilvl="0" w:tplc="B8E49DCE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57701B3"/>
    <w:multiLevelType w:val="hybridMultilevel"/>
    <w:tmpl w:val="4DCE5A5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59FB3D1D"/>
    <w:multiLevelType w:val="multilevel"/>
    <w:tmpl w:val="5E3C8D2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AFE1240"/>
    <w:multiLevelType w:val="hybridMultilevel"/>
    <w:tmpl w:val="9D4E443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1FE"/>
    <w:rsid w:val="000F4CDA"/>
    <w:rsid w:val="00110512"/>
    <w:rsid w:val="00122867"/>
    <w:rsid w:val="00152C30"/>
    <w:rsid w:val="0029463F"/>
    <w:rsid w:val="00330108"/>
    <w:rsid w:val="00432BBC"/>
    <w:rsid w:val="00485BCE"/>
    <w:rsid w:val="0050370C"/>
    <w:rsid w:val="00562986"/>
    <w:rsid w:val="00594F79"/>
    <w:rsid w:val="00676638"/>
    <w:rsid w:val="00695AAD"/>
    <w:rsid w:val="006C3C96"/>
    <w:rsid w:val="006E05F6"/>
    <w:rsid w:val="00707C34"/>
    <w:rsid w:val="0071542B"/>
    <w:rsid w:val="00784125"/>
    <w:rsid w:val="008C29A5"/>
    <w:rsid w:val="00973B3C"/>
    <w:rsid w:val="00A27765"/>
    <w:rsid w:val="00A7207E"/>
    <w:rsid w:val="00A857E2"/>
    <w:rsid w:val="00B162B5"/>
    <w:rsid w:val="00B65C72"/>
    <w:rsid w:val="00BF7649"/>
    <w:rsid w:val="00C0645F"/>
    <w:rsid w:val="00C25BE4"/>
    <w:rsid w:val="00C501FE"/>
    <w:rsid w:val="00C55C73"/>
    <w:rsid w:val="00C6434B"/>
    <w:rsid w:val="00C72484"/>
    <w:rsid w:val="00D55B6F"/>
    <w:rsid w:val="00D67661"/>
    <w:rsid w:val="00D94974"/>
    <w:rsid w:val="00D97541"/>
    <w:rsid w:val="00DA159A"/>
    <w:rsid w:val="00DD70BB"/>
    <w:rsid w:val="00E03C0E"/>
    <w:rsid w:val="00E37253"/>
    <w:rsid w:val="00E864B2"/>
    <w:rsid w:val="00EA30CD"/>
    <w:rsid w:val="00EC46E5"/>
    <w:rsid w:val="00FC2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01E33F-6396-4859-9628-8CDFBC9B7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67661"/>
    <w:pPr>
      <w:spacing w:after="200" w:line="276" w:lineRule="auto"/>
    </w:pPr>
    <w:rPr>
      <w:sz w:val="22"/>
      <w:szCs w:val="22"/>
    </w:rPr>
  </w:style>
  <w:style w:type="paragraph" w:styleId="Nadpis1">
    <w:name w:val="heading 1"/>
    <w:basedOn w:val="Normln"/>
    <w:next w:val="Normln"/>
    <w:link w:val="Nadpis1Char"/>
    <w:qFormat/>
    <w:rsid w:val="0050370C"/>
    <w:pPr>
      <w:keepNext/>
      <w:spacing w:after="0" w:line="240" w:lineRule="auto"/>
      <w:outlineLvl w:val="0"/>
    </w:pPr>
    <w:rPr>
      <w:rFonts w:ascii="Times New Roman" w:hAnsi="Times New Roman"/>
      <w:sz w:val="28"/>
      <w:szCs w:val="20"/>
    </w:rPr>
  </w:style>
  <w:style w:type="paragraph" w:styleId="Nadpis3">
    <w:name w:val="heading 3"/>
    <w:basedOn w:val="Normln"/>
    <w:next w:val="Normln"/>
    <w:link w:val="Nadpis3Char"/>
    <w:qFormat/>
    <w:rsid w:val="0050370C"/>
    <w:pPr>
      <w:keepNext/>
      <w:spacing w:before="240" w:after="60" w:line="240" w:lineRule="auto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seseznamem1">
    <w:name w:val="Odstavec se seznamem1"/>
    <w:basedOn w:val="Normln"/>
    <w:uiPriority w:val="34"/>
    <w:qFormat/>
    <w:rsid w:val="00E03C0E"/>
    <w:pPr>
      <w:spacing w:after="0" w:line="240" w:lineRule="auto"/>
      <w:ind w:left="720"/>
      <w:contextualSpacing/>
    </w:pPr>
    <w:rPr>
      <w:rFonts w:ascii="Times New Roman" w:hAnsi="Times New Roman"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D55B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55B6F"/>
  </w:style>
  <w:style w:type="paragraph" w:styleId="Zpat">
    <w:name w:val="footer"/>
    <w:basedOn w:val="Normln"/>
    <w:link w:val="ZpatChar"/>
    <w:uiPriority w:val="99"/>
    <w:unhideWhenUsed/>
    <w:rsid w:val="00D55B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55B6F"/>
  </w:style>
  <w:style w:type="character" w:customStyle="1" w:styleId="Nadpis1Char">
    <w:name w:val="Nadpis 1 Char"/>
    <w:link w:val="Nadpis1"/>
    <w:rsid w:val="0050370C"/>
    <w:rPr>
      <w:rFonts w:ascii="Times New Roman" w:hAnsi="Times New Roman"/>
      <w:sz w:val="28"/>
    </w:rPr>
  </w:style>
  <w:style w:type="character" w:customStyle="1" w:styleId="Nadpis3Char">
    <w:name w:val="Nadpis 3 Char"/>
    <w:link w:val="Nadpis3"/>
    <w:rsid w:val="0050370C"/>
    <w:rPr>
      <w:rFonts w:ascii="Arial" w:hAnsi="Arial" w:cs="Arial"/>
      <w:b/>
      <w:bCs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5037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77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7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1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2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B41D1B-2197-47C1-A061-708C064747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331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Jiří Kot</dc:creator>
  <cp:lastModifiedBy>Blanka Fojtíková, Mgr.</cp:lastModifiedBy>
  <cp:revision>2</cp:revision>
  <cp:lastPrinted>2016-11-01T07:10:00Z</cp:lastPrinted>
  <dcterms:created xsi:type="dcterms:W3CDTF">2016-11-09T12:46:00Z</dcterms:created>
  <dcterms:modified xsi:type="dcterms:W3CDTF">2016-11-09T12:46:00Z</dcterms:modified>
</cp:coreProperties>
</file>