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C" w:rsidRDefault="008B5F1C" w:rsidP="008B5F1C">
      <w:pPr>
        <w:pStyle w:val="Normlnweb"/>
        <w:spacing w:after="0"/>
      </w:pPr>
      <w:r>
        <w:rPr>
          <w:i/>
          <w:iCs/>
        </w:rPr>
        <w:t>Níže uvedeného roku, měsíce a dne</w:t>
      </w:r>
    </w:p>
    <w:p w:rsidR="008B5F1C" w:rsidRDefault="008B5F1C" w:rsidP="008B5F1C">
      <w:pPr>
        <w:pStyle w:val="Normlnweb"/>
        <w:spacing w:after="0"/>
      </w:pPr>
    </w:p>
    <w:p w:rsidR="008B5F1C" w:rsidRDefault="008B5F1C" w:rsidP="008B5F1C">
      <w:pPr>
        <w:pStyle w:val="Normlnweb"/>
        <w:spacing w:before="0" w:beforeAutospacing="0" w:after="0"/>
      </w:pPr>
      <w:r>
        <w:t>RENOVO-SD s.r.o.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se sídlem: Závodní 391/96C, Karlovy Vary-Dvory, 360 06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jednající: Viktor Hulínský, jednatel společnosti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IČ: 280 43 359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DIČ: CZ 280 43 359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 xml:space="preserve">číslo účtu: </w:t>
      </w:r>
      <w:r w:rsidR="00B341A6">
        <w:rPr>
          <w:i/>
          <w:iCs/>
        </w:rPr>
        <w:t>XXXXXXXXXXXXXXXXX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společnost zapsaná v obchodním rejstříku vedeném Krajským úřadem v Plzni v oddíle C, vložka 22532</w:t>
      </w:r>
    </w:p>
    <w:p w:rsidR="008B5F1C" w:rsidRDefault="008B5F1C" w:rsidP="008B5F1C">
      <w:pPr>
        <w:pStyle w:val="Normlnweb"/>
        <w:spacing w:after="0"/>
      </w:pPr>
      <w:r>
        <w:rPr>
          <w:i/>
          <w:iCs/>
        </w:rPr>
        <w:t>(dále jen „nájemce“ nebo „smluvní strana“)</w:t>
      </w:r>
    </w:p>
    <w:p w:rsidR="00D0487C" w:rsidRDefault="00D0487C" w:rsidP="008B5F1C">
      <w:pPr>
        <w:pStyle w:val="Normlnweb"/>
        <w:spacing w:before="0" w:beforeAutospacing="0" w:after="0"/>
      </w:pPr>
    </w:p>
    <w:p w:rsidR="008B5F1C" w:rsidRDefault="008B5F1C" w:rsidP="008B5F1C">
      <w:pPr>
        <w:pStyle w:val="Normlnweb"/>
        <w:spacing w:before="0" w:beforeAutospacing="0" w:after="0"/>
      </w:pPr>
      <w:r>
        <w:t>Regionální rada regionu soudržnosti Severozápad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se sídlem: Berní 2261/1, Ústí nad Labem 400 01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 xml:space="preserve">zastoupená: RSDr. Milanem </w:t>
      </w:r>
      <w:proofErr w:type="spellStart"/>
      <w:r>
        <w:rPr>
          <w:i/>
          <w:iCs/>
        </w:rPr>
        <w:t>Pipalem</w:t>
      </w:r>
      <w:proofErr w:type="spellEnd"/>
      <w:r>
        <w:rPr>
          <w:i/>
          <w:iCs/>
        </w:rPr>
        <w:t>, předsedou Regionální rady regionu soudržnosti Severozápad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IČ: 750 821 36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DIČ: není plátcem DPH</w:t>
      </w:r>
    </w:p>
    <w:p w:rsidR="008B5F1C" w:rsidRDefault="008B5F1C" w:rsidP="008B5F1C">
      <w:pPr>
        <w:pStyle w:val="Normlnweb"/>
        <w:spacing w:before="0" w:beforeAutospacing="0" w:after="0"/>
      </w:pPr>
      <w:r>
        <w:rPr>
          <w:i/>
          <w:iCs/>
        </w:rPr>
        <w:t>číslo účtu: 2673372/0800</w:t>
      </w:r>
    </w:p>
    <w:p w:rsidR="008B5F1C" w:rsidRDefault="008B5F1C" w:rsidP="008B5F1C">
      <w:pPr>
        <w:pStyle w:val="Normlnweb"/>
        <w:spacing w:after="0"/>
      </w:pPr>
      <w:r>
        <w:rPr>
          <w:i/>
          <w:iCs/>
        </w:rPr>
        <w:t>(dále jen „podnájemce“ nebo „smluvní strana“)</w:t>
      </w:r>
    </w:p>
    <w:p w:rsidR="008B5F1C" w:rsidRDefault="008B5F1C" w:rsidP="008B5F1C">
      <w:pPr>
        <w:pStyle w:val="Normlnweb"/>
        <w:spacing w:after="0"/>
      </w:pPr>
      <w:r>
        <w:rPr>
          <w:i/>
          <w:iCs/>
        </w:rPr>
        <w:t>(společně též jako „smluvní strany</w:t>
      </w:r>
      <w:r>
        <w:t>“</w:t>
      </w:r>
      <w:r w:rsidR="00D0487C">
        <w:t>)</w:t>
      </w:r>
    </w:p>
    <w:p w:rsidR="008B5F1C" w:rsidRDefault="008B5F1C" w:rsidP="008B5F1C">
      <w:pPr>
        <w:pStyle w:val="Normlnweb"/>
        <w:spacing w:after="0"/>
      </w:pPr>
      <w:r>
        <w:t>uzavřely tento</w:t>
      </w:r>
      <w:bookmarkStart w:id="0" w:name="_GoBack"/>
      <w:bookmarkEnd w:id="0"/>
    </w:p>
    <w:p w:rsidR="008B5F1C" w:rsidRDefault="008B5F1C" w:rsidP="008B5F1C">
      <w:pPr>
        <w:pStyle w:val="Normlnweb"/>
        <w:spacing w:after="0"/>
        <w:jc w:val="center"/>
      </w:pPr>
      <w:r>
        <w:rPr>
          <w:b/>
          <w:bCs/>
          <w:i/>
          <w:iCs/>
        </w:rPr>
        <w:t xml:space="preserve">Dodatek č. </w:t>
      </w:r>
      <w:r w:rsidR="001E0B35">
        <w:rPr>
          <w:b/>
          <w:bCs/>
          <w:i/>
          <w:iCs/>
        </w:rPr>
        <w:t>3</w:t>
      </w:r>
    </w:p>
    <w:p w:rsidR="008B5F1C" w:rsidRDefault="008B5F1C" w:rsidP="00567F31">
      <w:pPr>
        <w:pStyle w:val="Normlnweb"/>
        <w:spacing w:after="0"/>
        <w:jc w:val="center"/>
      </w:pPr>
      <w:r>
        <w:rPr>
          <w:b/>
          <w:bCs/>
          <w:i/>
          <w:iCs/>
        </w:rPr>
        <w:t xml:space="preserve">k Podnájemní smlouvě ze dne 5. 11. </w:t>
      </w:r>
      <w:r w:rsidR="001E0B35">
        <w:rPr>
          <w:b/>
          <w:bCs/>
          <w:i/>
          <w:iCs/>
        </w:rPr>
        <w:t>2014</w:t>
      </w:r>
      <w:r w:rsidR="00567F3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ve znění dodatku č. 1, dodatku č. 2 </w:t>
      </w:r>
      <w:r w:rsidR="00567F31">
        <w:rPr>
          <w:b/>
          <w:bCs/>
          <w:i/>
          <w:iCs/>
        </w:rPr>
        <w:t>(dále jen „Podnájemní smlouva“)</w:t>
      </w:r>
    </w:p>
    <w:p w:rsidR="001B753E" w:rsidRDefault="001B753E" w:rsidP="001B753E">
      <w:pPr>
        <w:pStyle w:val="Normlnweb"/>
        <w:spacing w:after="0"/>
        <w:jc w:val="center"/>
      </w:pPr>
      <w:r>
        <w:t>I.</w:t>
      </w:r>
    </w:p>
    <w:p w:rsidR="008B5F1C" w:rsidRDefault="00567F31" w:rsidP="00FB64AE">
      <w:pPr>
        <w:pStyle w:val="Normlnweb"/>
        <w:spacing w:after="0"/>
      </w:pPr>
      <w:r>
        <w:t>Smluvní strany se tímto dodatkem dohodly na následujících změnách Podnájemní smlouvy:</w:t>
      </w:r>
    </w:p>
    <w:p w:rsidR="00567F31" w:rsidRDefault="00567F31" w:rsidP="00FB64AE">
      <w:pPr>
        <w:pStyle w:val="Normlnweb"/>
        <w:numPr>
          <w:ilvl w:val="0"/>
          <w:numId w:val="1"/>
        </w:numPr>
        <w:spacing w:after="120"/>
        <w:ind w:left="714" w:hanging="357"/>
      </w:pPr>
      <w:r>
        <w:t>Text Článku I od</w:t>
      </w:r>
      <w:r w:rsidR="00AA7846">
        <w:t>stavce 1.3</w:t>
      </w:r>
      <w:r>
        <w:t xml:space="preserve"> s</w:t>
      </w:r>
      <w:r w:rsidR="00FB64AE">
        <w:t>e ruší a nahrazuje tímto zněním</w:t>
      </w:r>
      <w:r>
        <w:t>:</w:t>
      </w:r>
    </w:p>
    <w:p w:rsidR="008B5F1C" w:rsidRDefault="008B5F1C" w:rsidP="008B5F1C">
      <w:pPr>
        <w:pStyle w:val="Normlnweb"/>
        <w:spacing w:before="0" w:beforeAutospacing="0" w:after="120"/>
        <w:jc w:val="both"/>
      </w:pPr>
      <w:r>
        <w:t>„1.3 Předmětem podnájmu jsou nebytové prostory umístěné v administrativní budově dle odst. 1.1 tohoto článku o výměře 304,55 m</w:t>
      </w:r>
      <w:r>
        <w:rPr>
          <w:vertAlign w:val="superscript"/>
        </w:rPr>
        <w:t>2</w:t>
      </w:r>
      <w:r>
        <w:t>, jejichž přesná specifikace a umístění v této administrativní budově je uvedena v příloze č. 2a této podnájemní smlouvy, a to včetně vybavení uvedeného v příloze č. 3 této podnájemní smlouvy (dále jen „ předmět podnájmu“).</w:t>
      </w:r>
    </w:p>
    <w:p w:rsidR="00567F31" w:rsidRDefault="00567F31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>
        <w:t>Text Článku III se doplňuje o odstavec 3.3 v tomto znění:</w:t>
      </w:r>
    </w:p>
    <w:p w:rsidR="008B5F1C" w:rsidRDefault="00567F31" w:rsidP="00ED65A5">
      <w:pPr>
        <w:pStyle w:val="Normlnweb"/>
        <w:spacing w:before="0" w:beforeAutospacing="0" w:after="120"/>
        <w:jc w:val="both"/>
      </w:pPr>
      <w:r w:rsidDel="00567F31">
        <w:rPr>
          <w:b/>
          <w:bCs/>
        </w:rPr>
        <w:t xml:space="preserve"> </w:t>
      </w:r>
      <w:r w:rsidR="008B5F1C">
        <w:t>„3.3 Podnájemní vztah se prodlužuje do 31. 12. 2017</w:t>
      </w:r>
      <w:r w:rsidR="00CE7F4F">
        <w:t xml:space="preserve"> s opcí na další prodloužení této podnájemní smlouvy</w:t>
      </w:r>
      <w:r w:rsidR="008B5F1C">
        <w:t>.</w:t>
      </w:r>
      <w:r w:rsidR="00CE7F4F">
        <w:t>“</w:t>
      </w:r>
    </w:p>
    <w:p w:rsidR="00567F31" w:rsidRDefault="00567F31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>
        <w:t>Text Článku V se doplňuje o od</w:t>
      </w:r>
      <w:r w:rsidR="00FB64AE">
        <w:t>stavec 5 v</w:t>
      </w:r>
      <w:r>
        <w:t xml:space="preserve"> tomto </w:t>
      </w:r>
      <w:r w:rsidR="00FB64AE">
        <w:t>znění</w:t>
      </w:r>
      <w:r>
        <w:t>:</w:t>
      </w:r>
    </w:p>
    <w:p w:rsidR="00567F31" w:rsidRDefault="001B753E" w:rsidP="00567F31">
      <w:pPr>
        <w:pStyle w:val="Normlnweb"/>
        <w:spacing w:before="0" w:beforeAutospacing="0" w:after="120"/>
        <w:jc w:val="both"/>
      </w:pPr>
      <w:r>
        <w:t>„</w:t>
      </w:r>
      <w:r w:rsidR="00FB64AE">
        <w:t>5.</w:t>
      </w:r>
      <w:r w:rsidR="00567F31">
        <w:t xml:space="preserve"> Nájemce je povinen zajistit podnájemci technickou podporu </w:t>
      </w:r>
      <w:r w:rsidR="00FB64AE">
        <w:t xml:space="preserve">(tím je myšleno přemístění a uvedení do provozu docházkového systému z místnosti č. 2.62 do místnosti č. 2.65) </w:t>
      </w:r>
      <w:r w:rsidR="00567F31">
        <w:t xml:space="preserve">pro řádné </w:t>
      </w:r>
      <w:r w:rsidR="00567F31">
        <w:lastRenderedPageBreak/>
        <w:t>a nerušené provozování systému „zařízení pro snímání docházky“ v místnosti č.</w:t>
      </w:r>
      <w:r w:rsidR="00FB64AE">
        <w:t xml:space="preserve"> </w:t>
      </w:r>
      <w:r w:rsidR="00567F31">
        <w:t>2.65 (původně provozované v místnosti č.</w:t>
      </w:r>
      <w:r w:rsidR="00FB64AE">
        <w:t xml:space="preserve"> </w:t>
      </w:r>
      <w:r>
        <w:t>2.62).</w:t>
      </w:r>
    </w:p>
    <w:p w:rsidR="007F16D4" w:rsidRDefault="007E3FCC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>
        <w:t>Původní příloha č. 2 ze dne 5. 11. 2015 se nahrazuje novou Přílohou č. 2a platnou od 1. 1. 2017.</w:t>
      </w:r>
    </w:p>
    <w:p w:rsidR="00CE7F4F" w:rsidRDefault="001B753E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>
        <w:t>P</w:t>
      </w:r>
      <w:r w:rsidR="00CE7F4F">
        <w:t>ůvodní Příloha č. 3 Vybavení předmětu podnájmu</w:t>
      </w:r>
      <w:r>
        <w:t xml:space="preserve"> se</w:t>
      </w:r>
      <w:r w:rsidR="00CE7F4F">
        <w:t xml:space="preserve"> nahrazuje novou Přílohou č. 3</w:t>
      </w:r>
      <w:r w:rsidR="007F16D4">
        <w:t>a</w:t>
      </w:r>
      <w:r w:rsidR="00CE7F4F">
        <w:t xml:space="preserve"> Vybavení předmětu podnájmu.</w:t>
      </w:r>
    </w:p>
    <w:p w:rsidR="008B5F1C" w:rsidRDefault="001B753E" w:rsidP="00FB64AE">
      <w:pPr>
        <w:pStyle w:val="Normlnweb"/>
        <w:numPr>
          <w:ilvl w:val="0"/>
          <w:numId w:val="1"/>
        </w:numPr>
        <w:spacing w:before="0" w:beforeAutospacing="0" w:after="120"/>
        <w:jc w:val="both"/>
      </w:pPr>
      <w:r>
        <w:t>P</w:t>
      </w:r>
      <w:r w:rsidR="007F16D4">
        <w:t xml:space="preserve">ůvodní Příloha </w:t>
      </w:r>
      <w:proofErr w:type="gramStart"/>
      <w:r w:rsidR="007F16D4">
        <w:t xml:space="preserve">č. 4 </w:t>
      </w:r>
      <w:r w:rsidR="008B5F1C">
        <w:t>Výpočtový</w:t>
      </w:r>
      <w:proofErr w:type="gramEnd"/>
      <w:r w:rsidR="008B5F1C">
        <w:t xml:space="preserve"> list ze dne 5. 11. 2015</w:t>
      </w:r>
      <w:r>
        <w:t xml:space="preserve"> se</w:t>
      </w:r>
      <w:r w:rsidR="008B5F1C">
        <w:t xml:space="preserve"> nahrazuje novým Výpočtovým list</w:t>
      </w:r>
      <w:r w:rsidR="007F16D4">
        <w:t>em označeným jako Příloha č. 4a</w:t>
      </w:r>
      <w:r w:rsidR="008B5F1C">
        <w:t>.</w:t>
      </w:r>
    </w:p>
    <w:p w:rsidR="001B753E" w:rsidRDefault="001B753E" w:rsidP="00FB64AE">
      <w:pPr>
        <w:pStyle w:val="Normlnweb"/>
        <w:spacing w:before="0" w:beforeAutospacing="0" w:after="120"/>
        <w:ind w:left="720"/>
        <w:jc w:val="center"/>
      </w:pPr>
      <w:r>
        <w:t>II.</w:t>
      </w:r>
    </w:p>
    <w:p w:rsidR="008B5F1C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>
        <w:t>Všechna ostatní ustanovení Smlouvy nedotčená tímto Dodatkem zůstávají v platnosti a účinnosti bez změn.</w:t>
      </w:r>
    </w:p>
    <w:p w:rsidR="008B5F1C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>
        <w:t>Smluvní strany svým podpisem stvrzují, že Dodatek byl uzavřen na základě jejich svobodné, pravé a vážné vůle, nikoliv v tísni ani za nápadně nevýhodných podmínek či pod nátlakem.</w:t>
      </w:r>
    </w:p>
    <w:p w:rsidR="008B5F1C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>
        <w:t>Tento Dodatek byl zhotoven ve třech vyhotoveních, z nichž každé má platnost originálu Podnájemce obdrží jedno vyhotovení, nájemce dvě vyhotovení.</w:t>
      </w:r>
    </w:p>
    <w:p w:rsidR="008B5F1C" w:rsidRDefault="008B5F1C" w:rsidP="00FB64AE">
      <w:pPr>
        <w:pStyle w:val="Normlnweb"/>
        <w:numPr>
          <w:ilvl w:val="0"/>
          <w:numId w:val="10"/>
        </w:numPr>
        <w:spacing w:before="120" w:beforeAutospacing="0" w:after="120"/>
        <w:jc w:val="both"/>
      </w:pPr>
      <w:r>
        <w:t>Tento dodatek nabývá platnosti okamžikem podpisu oprávněnými zástupci obou smluvních stran s účinností ode dne 1. 1. 2017.</w:t>
      </w:r>
    </w:p>
    <w:p w:rsidR="008B5F1C" w:rsidRDefault="008B5F1C" w:rsidP="008B5F1C">
      <w:pPr>
        <w:pStyle w:val="Normlnweb"/>
        <w:spacing w:after="0"/>
      </w:pPr>
    </w:p>
    <w:p w:rsidR="008B5F1C" w:rsidRDefault="007E3FCC" w:rsidP="007E3FCC">
      <w:pPr>
        <w:pStyle w:val="Normlnweb"/>
        <w:spacing w:after="120"/>
      </w:pPr>
      <w:r>
        <w:t>Přílohy:</w:t>
      </w:r>
    </w:p>
    <w:p w:rsidR="007E3FCC" w:rsidRDefault="007E3FCC" w:rsidP="007E3FCC">
      <w:pPr>
        <w:pStyle w:val="Normlnweb"/>
        <w:numPr>
          <w:ilvl w:val="0"/>
          <w:numId w:val="11"/>
        </w:numPr>
        <w:spacing w:before="0" w:beforeAutospacing="0" w:after="0"/>
        <w:ind w:left="714" w:hanging="357"/>
      </w:pPr>
      <w:r>
        <w:t>Příloha č. 2a – předmět podnájmu</w:t>
      </w:r>
    </w:p>
    <w:p w:rsidR="007E3FCC" w:rsidRDefault="007E3FCC" w:rsidP="007E3FCC">
      <w:pPr>
        <w:pStyle w:val="Normlnweb"/>
        <w:numPr>
          <w:ilvl w:val="0"/>
          <w:numId w:val="11"/>
        </w:numPr>
        <w:spacing w:after="0"/>
      </w:pPr>
      <w:r>
        <w:t>Příloha č. 3a – vybavení podnájmu</w:t>
      </w:r>
    </w:p>
    <w:p w:rsidR="007E3FCC" w:rsidRDefault="007E3FCC" w:rsidP="007E3FCC">
      <w:pPr>
        <w:pStyle w:val="Normlnweb"/>
        <w:numPr>
          <w:ilvl w:val="0"/>
          <w:numId w:val="11"/>
        </w:numPr>
        <w:spacing w:after="0"/>
      </w:pPr>
      <w:r>
        <w:t>Příloha č. 4a – výpočtový list</w:t>
      </w:r>
    </w:p>
    <w:p w:rsidR="007E3FCC" w:rsidRDefault="007E3FCC" w:rsidP="007E3FCC">
      <w:pPr>
        <w:pStyle w:val="Normlnweb"/>
        <w:spacing w:after="0"/>
      </w:pPr>
    </w:p>
    <w:p w:rsidR="007E3FCC" w:rsidRDefault="007E3FCC" w:rsidP="007E3FCC">
      <w:pPr>
        <w:pStyle w:val="Normlnweb"/>
        <w:spacing w:after="0"/>
      </w:pPr>
    </w:p>
    <w:p w:rsidR="008B5F1C" w:rsidRDefault="008B5F1C" w:rsidP="00B06CA6">
      <w:pPr>
        <w:pStyle w:val="Normlnweb"/>
        <w:tabs>
          <w:tab w:val="left" w:pos="5670"/>
        </w:tabs>
        <w:spacing w:after="0"/>
      </w:pPr>
      <w:r>
        <w:rPr>
          <w:b/>
          <w:bCs/>
        </w:rPr>
        <w:t xml:space="preserve">V Karlových Varech dne </w:t>
      </w:r>
      <w:r w:rsidR="00B06CA6">
        <w:rPr>
          <w:b/>
          <w:bCs/>
        </w:rPr>
        <w:tab/>
      </w:r>
      <w:r>
        <w:rPr>
          <w:b/>
          <w:bCs/>
        </w:rPr>
        <w:t>V Ústí nad Labem dne</w:t>
      </w:r>
    </w:p>
    <w:p w:rsidR="008B5F1C" w:rsidRDefault="008B5F1C" w:rsidP="008B5F1C">
      <w:pPr>
        <w:pStyle w:val="Normlnweb"/>
        <w:spacing w:after="0"/>
      </w:pPr>
    </w:p>
    <w:p w:rsidR="008B5F1C" w:rsidRDefault="00CC70D8" w:rsidP="00B06CA6">
      <w:pPr>
        <w:pStyle w:val="Normlnweb"/>
        <w:tabs>
          <w:tab w:val="left" w:pos="5670"/>
        </w:tabs>
        <w:spacing w:after="0"/>
      </w:pPr>
      <w:r>
        <w:t>……………………………</w:t>
      </w:r>
      <w:r w:rsidR="00B06CA6">
        <w:t>.</w:t>
      </w:r>
      <w:r w:rsidR="00B06CA6">
        <w:tab/>
        <w:t>..…</w:t>
      </w:r>
      <w:r>
        <w:t>…...…………………</w:t>
      </w:r>
      <w:r w:rsidR="00647191">
        <w:t>…</w:t>
      </w:r>
    </w:p>
    <w:p w:rsidR="008B5F1C" w:rsidRDefault="008B5F1C" w:rsidP="00B06CA6">
      <w:pPr>
        <w:pStyle w:val="Normlnweb"/>
        <w:tabs>
          <w:tab w:val="left" w:pos="6237"/>
        </w:tabs>
        <w:spacing w:before="0" w:beforeAutospacing="0" w:after="120"/>
      </w:pPr>
      <w:r>
        <w:rPr>
          <w:b/>
          <w:bCs/>
        </w:rPr>
        <w:t xml:space="preserve">za nájemce </w:t>
      </w:r>
      <w:r w:rsidR="00647191">
        <w:rPr>
          <w:b/>
          <w:bCs/>
        </w:rPr>
        <w:tab/>
      </w:r>
      <w:r>
        <w:rPr>
          <w:b/>
          <w:bCs/>
        </w:rPr>
        <w:t>za podnájemce</w:t>
      </w:r>
    </w:p>
    <w:p w:rsidR="008B5F1C" w:rsidRDefault="008B5F1C" w:rsidP="00647191">
      <w:pPr>
        <w:pStyle w:val="Normlnweb"/>
        <w:tabs>
          <w:tab w:val="left" w:pos="5670"/>
        </w:tabs>
        <w:spacing w:before="0" w:beforeAutospacing="0" w:after="0"/>
        <w:ind w:left="5664" w:hanging="5664"/>
      </w:pPr>
      <w:r>
        <w:rPr>
          <w:b/>
          <w:bCs/>
        </w:rPr>
        <w:t xml:space="preserve">Viktor Hulínský, jednatel RENOVO-SD s.r.o. </w:t>
      </w:r>
      <w:r w:rsidR="00647191">
        <w:rPr>
          <w:b/>
          <w:bCs/>
        </w:rPr>
        <w:tab/>
      </w:r>
      <w:r w:rsidR="00647191">
        <w:rPr>
          <w:b/>
          <w:bCs/>
        </w:rPr>
        <w:tab/>
        <w:t xml:space="preserve">RSDr. Milan </w:t>
      </w:r>
      <w:proofErr w:type="spellStart"/>
      <w:r w:rsidR="00647191">
        <w:rPr>
          <w:b/>
          <w:bCs/>
        </w:rPr>
        <w:t>Pipal</w:t>
      </w:r>
      <w:proofErr w:type="spellEnd"/>
      <w:r w:rsidR="00647191">
        <w:rPr>
          <w:b/>
          <w:bCs/>
        </w:rPr>
        <w:t xml:space="preserve">, </w:t>
      </w:r>
      <w:r>
        <w:rPr>
          <w:b/>
          <w:bCs/>
        </w:rPr>
        <w:t>předseda</w:t>
      </w:r>
      <w:r w:rsidR="00647191">
        <w:t xml:space="preserve"> </w:t>
      </w:r>
      <w:r>
        <w:rPr>
          <w:b/>
          <w:bCs/>
        </w:rPr>
        <w:t>Regionální rady regionu soudržnosti</w:t>
      </w:r>
      <w:r w:rsidR="00647191">
        <w:t xml:space="preserve"> </w:t>
      </w:r>
      <w:r>
        <w:rPr>
          <w:b/>
          <w:bCs/>
        </w:rPr>
        <w:t>Severozápad</w:t>
      </w:r>
    </w:p>
    <w:p w:rsidR="008B5F1C" w:rsidRDefault="008B5F1C" w:rsidP="008B5F1C">
      <w:pPr>
        <w:pStyle w:val="Normlnweb"/>
        <w:spacing w:after="0"/>
      </w:pPr>
    </w:p>
    <w:p w:rsidR="008B5F1C" w:rsidRDefault="008B5F1C" w:rsidP="008B5F1C">
      <w:pPr>
        <w:pStyle w:val="Normlnweb"/>
        <w:spacing w:after="0"/>
      </w:pPr>
    </w:p>
    <w:p w:rsidR="00095C1F" w:rsidRDefault="00095C1F"/>
    <w:sectPr w:rsidR="0009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010"/>
    <w:multiLevelType w:val="multilevel"/>
    <w:tmpl w:val="04CA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2471"/>
    <w:multiLevelType w:val="multilevel"/>
    <w:tmpl w:val="6DBAEE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7100C"/>
    <w:multiLevelType w:val="multilevel"/>
    <w:tmpl w:val="9756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14686"/>
    <w:multiLevelType w:val="multilevel"/>
    <w:tmpl w:val="73284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E5F32"/>
    <w:multiLevelType w:val="multilevel"/>
    <w:tmpl w:val="9DD21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0279B"/>
    <w:multiLevelType w:val="hybridMultilevel"/>
    <w:tmpl w:val="8C82C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1380"/>
    <w:multiLevelType w:val="hybridMultilevel"/>
    <w:tmpl w:val="F5D0B0AE"/>
    <w:lvl w:ilvl="0" w:tplc="4204F9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C511D5E"/>
    <w:multiLevelType w:val="multilevel"/>
    <w:tmpl w:val="AAF87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6021D"/>
    <w:multiLevelType w:val="multilevel"/>
    <w:tmpl w:val="A2D20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32B9D"/>
    <w:multiLevelType w:val="multilevel"/>
    <w:tmpl w:val="A574B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62967"/>
    <w:multiLevelType w:val="multilevel"/>
    <w:tmpl w:val="27F0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1C"/>
    <w:rsid w:val="00095C1F"/>
    <w:rsid w:val="001B753E"/>
    <w:rsid w:val="001E0B35"/>
    <w:rsid w:val="00260D07"/>
    <w:rsid w:val="004115A3"/>
    <w:rsid w:val="00461B94"/>
    <w:rsid w:val="00567F31"/>
    <w:rsid w:val="00647191"/>
    <w:rsid w:val="006B4BC1"/>
    <w:rsid w:val="007E3FCC"/>
    <w:rsid w:val="007F16D4"/>
    <w:rsid w:val="008876B1"/>
    <w:rsid w:val="008B5F1C"/>
    <w:rsid w:val="00AA7846"/>
    <w:rsid w:val="00B06CA6"/>
    <w:rsid w:val="00B341A6"/>
    <w:rsid w:val="00CC70D8"/>
    <w:rsid w:val="00CE7F4F"/>
    <w:rsid w:val="00D0487C"/>
    <w:rsid w:val="00ED65A5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5F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5F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Kinter Michal</dc:creator>
  <cp:lastModifiedBy>Cermanová Edit</cp:lastModifiedBy>
  <cp:revision>2</cp:revision>
  <dcterms:created xsi:type="dcterms:W3CDTF">2016-12-15T14:52:00Z</dcterms:created>
  <dcterms:modified xsi:type="dcterms:W3CDTF">2016-12-15T14:52:00Z</dcterms:modified>
</cp:coreProperties>
</file>