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6D5B" w:rsidRDefault="00746D5B" w:rsidP="00746D5B">
      <w:pPr>
        <w:pStyle w:val="Zkladntext"/>
        <w:spacing w:after="120"/>
        <w:rPr>
          <w:i/>
          <w:iCs/>
          <w:sz w:val="22"/>
          <w:szCs w:val="22"/>
        </w:rPr>
      </w:pPr>
      <w:r>
        <w:rPr>
          <w:i/>
          <w:iCs/>
          <w:sz w:val="22"/>
          <w:szCs w:val="22"/>
        </w:rPr>
        <w:t>Níže uvedeného roku, měsíce a dne</w:t>
      </w:r>
    </w:p>
    <w:p w:rsidR="00746D5B" w:rsidRDefault="00746D5B" w:rsidP="00746D5B">
      <w:pPr>
        <w:tabs>
          <w:tab w:val="left" w:pos="786"/>
        </w:tabs>
        <w:rPr>
          <w:rFonts w:eastAsia="Calibri" w:cs="Arial"/>
          <w:sz w:val="22"/>
          <w:szCs w:val="22"/>
        </w:rPr>
      </w:pPr>
      <w:r>
        <w:rPr>
          <w:rFonts w:eastAsia="Calibri" w:cs="Arial"/>
          <w:sz w:val="22"/>
          <w:szCs w:val="22"/>
        </w:rPr>
        <w:t>RENOVO – SD s. r. o.</w:t>
      </w:r>
    </w:p>
    <w:p w:rsidR="00746D5B" w:rsidRDefault="00746D5B" w:rsidP="00746D5B">
      <w:pPr>
        <w:tabs>
          <w:tab w:val="left" w:pos="786"/>
        </w:tabs>
        <w:rPr>
          <w:bCs/>
          <w:i/>
          <w:iCs/>
          <w:sz w:val="22"/>
          <w:szCs w:val="22"/>
        </w:rPr>
      </w:pPr>
      <w:r>
        <w:rPr>
          <w:bCs/>
          <w:i/>
          <w:iCs/>
          <w:sz w:val="22"/>
          <w:szCs w:val="22"/>
        </w:rPr>
        <w:t>se sídlem: Jindřichovice 140, 358 01</w:t>
      </w:r>
    </w:p>
    <w:p w:rsidR="00746D5B" w:rsidRDefault="00746D5B" w:rsidP="00746D5B">
      <w:pPr>
        <w:rPr>
          <w:bCs/>
          <w:i/>
          <w:iCs/>
          <w:sz w:val="22"/>
          <w:szCs w:val="22"/>
        </w:rPr>
      </w:pPr>
      <w:r>
        <w:rPr>
          <w:bCs/>
          <w:i/>
          <w:iCs/>
          <w:sz w:val="22"/>
          <w:szCs w:val="22"/>
        </w:rPr>
        <w:t>jednající: Viktor Hulínský, jednatel společnosti</w:t>
      </w:r>
    </w:p>
    <w:p w:rsidR="00746D5B" w:rsidRDefault="00746D5B" w:rsidP="00746D5B">
      <w:pPr>
        <w:tabs>
          <w:tab w:val="left" w:pos="786"/>
        </w:tabs>
        <w:rPr>
          <w:bCs/>
          <w:i/>
          <w:iCs/>
          <w:sz w:val="22"/>
          <w:szCs w:val="22"/>
        </w:rPr>
      </w:pPr>
      <w:r>
        <w:rPr>
          <w:bCs/>
          <w:i/>
          <w:iCs/>
          <w:sz w:val="22"/>
          <w:szCs w:val="22"/>
        </w:rPr>
        <w:t>IČ: 280 43 359</w:t>
      </w:r>
    </w:p>
    <w:p w:rsidR="00746D5B" w:rsidRDefault="00746D5B" w:rsidP="00746D5B">
      <w:pPr>
        <w:rPr>
          <w:bCs/>
          <w:i/>
          <w:iCs/>
          <w:sz w:val="22"/>
          <w:szCs w:val="22"/>
        </w:rPr>
      </w:pPr>
      <w:r>
        <w:rPr>
          <w:bCs/>
          <w:i/>
          <w:iCs/>
          <w:sz w:val="22"/>
          <w:szCs w:val="22"/>
        </w:rPr>
        <w:t>DIČ: CZ 280 43 359</w:t>
      </w:r>
    </w:p>
    <w:p w:rsidR="00746D5B" w:rsidRDefault="00746D5B" w:rsidP="00746D5B">
      <w:pPr>
        <w:rPr>
          <w:bCs/>
          <w:i/>
          <w:iCs/>
          <w:sz w:val="22"/>
          <w:szCs w:val="22"/>
        </w:rPr>
      </w:pPr>
      <w:r>
        <w:rPr>
          <w:bCs/>
          <w:i/>
          <w:iCs/>
          <w:sz w:val="22"/>
          <w:szCs w:val="22"/>
        </w:rPr>
        <w:t xml:space="preserve">číslo účtu: </w:t>
      </w:r>
      <w:r w:rsidR="00FF3A22">
        <w:rPr>
          <w:bCs/>
          <w:i/>
          <w:iCs/>
          <w:sz w:val="22"/>
          <w:szCs w:val="22"/>
        </w:rPr>
        <w:t>XXXXXXXXXXXXX</w:t>
      </w:r>
    </w:p>
    <w:p w:rsidR="00746D5B" w:rsidRDefault="00746D5B" w:rsidP="00746D5B">
      <w:pPr>
        <w:tabs>
          <w:tab w:val="left" w:pos="786"/>
        </w:tabs>
        <w:spacing w:after="120"/>
        <w:rPr>
          <w:bCs/>
          <w:i/>
          <w:iCs/>
          <w:sz w:val="22"/>
          <w:szCs w:val="22"/>
        </w:rPr>
      </w:pPr>
      <w:r>
        <w:rPr>
          <w:bCs/>
          <w:i/>
          <w:iCs/>
          <w:sz w:val="22"/>
          <w:szCs w:val="22"/>
        </w:rPr>
        <w:t>společnost zapsaná v obchodním rejstříku vedeném Krajským soudem v Plzni v oddíle C, vložka 22532</w:t>
      </w:r>
    </w:p>
    <w:p w:rsidR="00746D5B" w:rsidRDefault="00746D5B" w:rsidP="00746D5B">
      <w:pPr>
        <w:spacing w:after="120"/>
        <w:rPr>
          <w:rFonts w:cs="Arial"/>
          <w:i/>
          <w:sz w:val="22"/>
          <w:szCs w:val="22"/>
        </w:rPr>
      </w:pPr>
      <w:r>
        <w:rPr>
          <w:rFonts w:cs="Arial"/>
          <w:i/>
          <w:sz w:val="22"/>
          <w:szCs w:val="22"/>
        </w:rPr>
        <w:t>(dále jen „nájemce“ nebo „smluvní strana“)</w:t>
      </w:r>
    </w:p>
    <w:p w:rsidR="00746D5B" w:rsidRDefault="00746D5B" w:rsidP="00746D5B">
      <w:pPr>
        <w:spacing w:before="120" w:after="120"/>
        <w:rPr>
          <w:rFonts w:cs="Arial"/>
          <w:i/>
          <w:sz w:val="22"/>
          <w:szCs w:val="22"/>
        </w:rPr>
      </w:pPr>
      <w:r>
        <w:rPr>
          <w:rFonts w:cs="Arial"/>
          <w:i/>
          <w:sz w:val="22"/>
          <w:szCs w:val="22"/>
        </w:rPr>
        <w:t>a</w:t>
      </w:r>
    </w:p>
    <w:p w:rsidR="00746D5B" w:rsidRDefault="00746D5B" w:rsidP="00746D5B">
      <w:pPr>
        <w:rPr>
          <w:rFonts w:eastAsia="Calibri" w:cs="Arial"/>
          <w:sz w:val="22"/>
          <w:szCs w:val="22"/>
        </w:rPr>
      </w:pPr>
      <w:r>
        <w:rPr>
          <w:rFonts w:eastAsia="Calibri" w:cs="Arial"/>
          <w:sz w:val="22"/>
          <w:szCs w:val="22"/>
        </w:rPr>
        <w:t>Regionální rada regionu soudržnosti Severozápad</w:t>
      </w:r>
    </w:p>
    <w:p w:rsidR="00746D5B" w:rsidRDefault="00746D5B" w:rsidP="00746D5B">
      <w:pPr>
        <w:rPr>
          <w:rFonts w:cs="Arial"/>
          <w:i/>
          <w:sz w:val="22"/>
          <w:szCs w:val="22"/>
        </w:rPr>
      </w:pPr>
      <w:r>
        <w:rPr>
          <w:rFonts w:cs="Arial"/>
          <w:i/>
          <w:sz w:val="22"/>
          <w:szCs w:val="22"/>
        </w:rPr>
        <w:t>se sídlem: Berní 2261/1, Ústí nad Labem 400 01</w:t>
      </w:r>
    </w:p>
    <w:p w:rsidR="00746D5B" w:rsidRDefault="00746D5B" w:rsidP="00746D5B">
      <w:pPr>
        <w:rPr>
          <w:rFonts w:cs="Arial"/>
          <w:i/>
          <w:sz w:val="22"/>
          <w:szCs w:val="22"/>
        </w:rPr>
      </w:pPr>
      <w:r>
        <w:rPr>
          <w:rFonts w:cs="Arial"/>
          <w:i/>
          <w:sz w:val="22"/>
          <w:szCs w:val="22"/>
        </w:rPr>
        <w:t>zastoupená: Ing. Petrem Navrátilem, předsedou Regionální rady regionu soudržnosti Severozápad</w:t>
      </w:r>
    </w:p>
    <w:p w:rsidR="00746D5B" w:rsidRDefault="00746D5B" w:rsidP="00746D5B">
      <w:pPr>
        <w:rPr>
          <w:rFonts w:cs="Arial"/>
          <w:i/>
          <w:sz w:val="22"/>
          <w:szCs w:val="22"/>
        </w:rPr>
      </w:pPr>
      <w:r>
        <w:rPr>
          <w:rFonts w:cs="Arial"/>
          <w:i/>
          <w:sz w:val="22"/>
          <w:szCs w:val="22"/>
        </w:rPr>
        <w:t>IČ: 750 821 36</w:t>
      </w:r>
    </w:p>
    <w:p w:rsidR="00746D5B" w:rsidRDefault="00746D5B" w:rsidP="00746D5B">
      <w:pPr>
        <w:rPr>
          <w:rFonts w:cs="Arial"/>
          <w:i/>
          <w:sz w:val="22"/>
          <w:szCs w:val="22"/>
        </w:rPr>
      </w:pPr>
      <w:r>
        <w:rPr>
          <w:rFonts w:cs="Arial"/>
          <w:i/>
          <w:sz w:val="22"/>
          <w:szCs w:val="22"/>
        </w:rPr>
        <w:t>DIČ: není plátcem DPH</w:t>
      </w:r>
    </w:p>
    <w:p w:rsidR="00746D5B" w:rsidRDefault="00746D5B" w:rsidP="00746D5B">
      <w:pPr>
        <w:spacing w:after="120"/>
        <w:rPr>
          <w:rFonts w:cs="Arial"/>
          <w:i/>
          <w:sz w:val="22"/>
          <w:szCs w:val="22"/>
        </w:rPr>
      </w:pPr>
      <w:r>
        <w:rPr>
          <w:rFonts w:cs="Arial"/>
          <w:i/>
          <w:sz w:val="22"/>
          <w:szCs w:val="22"/>
        </w:rPr>
        <w:t xml:space="preserve">číslo účtu: </w:t>
      </w:r>
      <w:r>
        <w:rPr>
          <w:i/>
          <w:sz w:val="22"/>
          <w:szCs w:val="22"/>
        </w:rPr>
        <w:t>2673372</w:t>
      </w:r>
      <w:r>
        <w:rPr>
          <w:rFonts w:cs="Arial"/>
          <w:i/>
          <w:sz w:val="22"/>
          <w:szCs w:val="22"/>
        </w:rPr>
        <w:t>/0800</w:t>
      </w:r>
    </w:p>
    <w:p w:rsidR="00746D5B" w:rsidRDefault="00746D5B" w:rsidP="00746D5B">
      <w:pPr>
        <w:spacing w:after="120"/>
        <w:rPr>
          <w:rFonts w:cs="Arial"/>
          <w:i/>
          <w:sz w:val="22"/>
          <w:szCs w:val="22"/>
        </w:rPr>
      </w:pPr>
      <w:r>
        <w:rPr>
          <w:rFonts w:cs="Arial"/>
          <w:i/>
          <w:sz w:val="22"/>
          <w:szCs w:val="22"/>
        </w:rPr>
        <w:t>(dále jen „podnájemce“ nebo „smluvní strana“)</w:t>
      </w:r>
    </w:p>
    <w:p w:rsidR="00746D5B" w:rsidRDefault="00746D5B" w:rsidP="00746D5B">
      <w:pPr>
        <w:spacing w:after="120"/>
        <w:rPr>
          <w:rFonts w:cs="Arial"/>
          <w:i/>
          <w:sz w:val="22"/>
          <w:szCs w:val="22"/>
        </w:rPr>
      </w:pPr>
      <w:r>
        <w:rPr>
          <w:rFonts w:cs="Arial"/>
          <w:i/>
          <w:sz w:val="22"/>
          <w:szCs w:val="22"/>
        </w:rPr>
        <w:t>(společně též jako „smluvní strany“)</w:t>
      </w:r>
    </w:p>
    <w:p w:rsidR="00746D5B" w:rsidRDefault="00746D5B" w:rsidP="00746D5B">
      <w:pPr>
        <w:spacing w:after="120"/>
        <w:rPr>
          <w:rFonts w:cs="Arial"/>
          <w:sz w:val="22"/>
          <w:szCs w:val="22"/>
        </w:rPr>
      </w:pPr>
      <w:r>
        <w:rPr>
          <w:rFonts w:cs="Arial"/>
          <w:sz w:val="22"/>
          <w:szCs w:val="22"/>
        </w:rPr>
        <w:t>uzavřely ve shodě s ustanovením § 2215 zákona č. 89/2012 Sb., občanský zákoník (dále jen „Zákon“) tuto</w:t>
      </w:r>
    </w:p>
    <w:p w:rsidR="00746D5B" w:rsidRDefault="00746D5B" w:rsidP="00746D5B">
      <w:pPr>
        <w:jc w:val="center"/>
        <w:rPr>
          <w:b/>
          <w:bCs/>
          <w:i/>
          <w:iCs/>
          <w:spacing w:val="40"/>
          <w:sz w:val="28"/>
          <w:szCs w:val="28"/>
        </w:rPr>
      </w:pPr>
      <w:r>
        <w:rPr>
          <w:b/>
          <w:bCs/>
          <w:i/>
          <w:iCs/>
          <w:spacing w:val="40"/>
          <w:sz w:val="28"/>
          <w:szCs w:val="28"/>
        </w:rPr>
        <w:t>podnájemní smlouvu:</w:t>
      </w:r>
    </w:p>
    <w:p w:rsidR="00746D5B" w:rsidRDefault="00746D5B" w:rsidP="00746D5B">
      <w:pPr>
        <w:jc w:val="center"/>
        <w:rPr>
          <w:rFonts w:ascii="Calibri" w:eastAsia="Calibri" w:hAnsi="Calibri" w:cs="Calibri"/>
        </w:rPr>
      </w:pPr>
    </w:p>
    <w:p w:rsidR="00746D5B" w:rsidRDefault="00746D5B" w:rsidP="00746D5B">
      <w:pPr>
        <w:spacing w:before="120"/>
        <w:jc w:val="center"/>
        <w:rPr>
          <w:b/>
          <w:bCs/>
          <w:i/>
          <w:iCs/>
          <w:sz w:val="22"/>
          <w:szCs w:val="22"/>
        </w:rPr>
      </w:pPr>
      <w:r>
        <w:rPr>
          <w:b/>
          <w:bCs/>
          <w:i/>
          <w:iCs/>
          <w:sz w:val="22"/>
          <w:szCs w:val="22"/>
        </w:rPr>
        <w:t>Článek I</w:t>
      </w:r>
    </w:p>
    <w:p w:rsidR="00746D5B" w:rsidRDefault="00746D5B" w:rsidP="00746D5B">
      <w:pPr>
        <w:spacing w:after="120"/>
        <w:jc w:val="center"/>
        <w:rPr>
          <w:b/>
          <w:bCs/>
          <w:i/>
          <w:iCs/>
          <w:sz w:val="22"/>
          <w:szCs w:val="22"/>
        </w:rPr>
      </w:pPr>
      <w:r>
        <w:rPr>
          <w:b/>
          <w:bCs/>
          <w:i/>
          <w:iCs/>
          <w:sz w:val="22"/>
          <w:szCs w:val="22"/>
        </w:rPr>
        <w:t>Předmět podnájmu</w:t>
      </w:r>
    </w:p>
    <w:p w:rsidR="00746D5B" w:rsidRDefault="00746D5B" w:rsidP="00746D5B">
      <w:pPr>
        <w:pStyle w:val="Odstavecseseznamem1"/>
        <w:numPr>
          <w:ilvl w:val="1"/>
          <w:numId w:val="2"/>
        </w:numPr>
        <w:spacing w:after="120"/>
        <w:ind w:left="425" w:hanging="425"/>
        <w:rPr>
          <w:sz w:val="22"/>
          <w:szCs w:val="22"/>
        </w:rPr>
      </w:pPr>
      <w:r>
        <w:rPr>
          <w:sz w:val="22"/>
          <w:szCs w:val="22"/>
        </w:rPr>
        <w:t xml:space="preserve">Nájemce má uzavřenou platnou nájemní smlouvu na administrativní budovu č. pop. 391/96C, ulice Závodní, Karlovy Vary, jako součásti parcely </w:t>
      </w:r>
      <w:proofErr w:type="spellStart"/>
      <w:r>
        <w:rPr>
          <w:sz w:val="22"/>
          <w:szCs w:val="22"/>
        </w:rPr>
        <w:t>parc</w:t>
      </w:r>
      <w:proofErr w:type="spellEnd"/>
      <w:r>
        <w:rPr>
          <w:sz w:val="22"/>
          <w:szCs w:val="22"/>
        </w:rPr>
        <w:t xml:space="preserve">. </w:t>
      </w:r>
      <w:proofErr w:type="gramStart"/>
      <w:r>
        <w:rPr>
          <w:sz w:val="22"/>
          <w:szCs w:val="22"/>
        </w:rPr>
        <w:t>č.</w:t>
      </w:r>
      <w:proofErr w:type="gramEnd"/>
      <w:r>
        <w:rPr>
          <w:sz w:val="22"/>
          <w:szCs w:val="22"/>
        </w:rPr>
        <w:t xml:space="preserve"> 527/156, zapsané pro katastrální území Dvory, obec Karlovy Vary, okres Karlovy Vary u Katastrálního úřadu pro Karlovarský kraj, katastrální pracoviště Karlovy Vary, se všemi součástmi a příslušenstvím s vlastníkem stavby společností Dům služeb Karlovy Vary s. r. o., se sídlem:  Závodní 391/96 C, 360 18 Karlovy Vary – Dvory, IČ: 291 24 786 (dále jen „pronajímatel“). Nájemce si uvedenou nájemní smlouvou pronajal celou administrativní budovu za účelem dalšího </w:t>
      </w:r>
      <w:proofErr w:type="spellStart"/>
      <w:r>
        <w:rPr>
          <w:sz w:val="22"/>
          <w:szCs w:val="22"/>
        </w:rPr>
        <w:t>podnájímání</w:t>
      </w:r>
      <w:proofErr w:type="spellEnd"/>
      <w:r>
        <w:rPr>
          <w:sz w:val="22"/>
          <w:szCs w:val="22"/>
        </w:rPr>
        <w:t xml:space="preserve"> jednotlivých prostor podnájemcům, a to na dobu neurčitou. Výpis z katastru nemovitostí tvoří přílohu č. 1 této podnájemní smlouvy.</w:t>
      </w:r>
    </w:p>
    <w:p w:rsidR="00746D5B" w:rsidRDefault="00746D5B" w:rsidP="00746D5B">
      <w:pPr>
        <w:pStyle w:val="Odstavecseseznamem1"/>
        <w:numPr>
          <w:ilvl w:val="1"/>
          <w:numId w:val="2"/>
        </w:numPr>
        <w:spacing w:after="120"/>
        <w:ind w:left="426" w:hanging="426"/>
        <w:rPr>
          <w:sz w:val="22"/>
          <w:szCs w:val="22"/>
        </w:rPr>
      </w:pPr>
      <w:r>
        <w:rPr>
          <w:sz w:val="22"/>
          <w:szCs w:val="22"/>
        </w:rPr>
        <w:t>Pronajímatel má uzavřenou platnou nájemní smlouvu ze dne 7. 11. 2008, č. ev. M322/2008, s předkupním právem s vlastníkem pozemku, na kterém se nachází nemovitost specifikovaná v odst. 1.1 tohoto článku, Karlovarským krajem.</w:t>
      </w:r>
    </w:p>
    <w:p w:rsidR="00746D5B" w:rsidRDefault="00746D5B" w:rsidP="00746D5B">
      <w:pPr>
        <w:pStyle w:val="Odstavecseseznamem1"/>
        <w:numPr>
          <w:ilvl w:val="1"/>
          <w:numId w:val="2"/>
        </w:numPr>
        <w:spacing w:after="120"/>
        <w:ind w:left="426" w:hanging="426"/>
        <w:rPr>
          <w:sz w:val="22"/>
          <w:szCs w:val="22"/>
        </w:rPr>
      </w:pPr>
      <w:r>
        <w:rPr>
          <w:sz w:val="22"/>
          <w:szCs w:val="22"/>
        </w:rPr>
        <w:t>Předmětem podnájmu jsou nebytové prostory umístěné v administrativní budově dle odst. 1.1 tohoto článku o výměře 509,1 m², jejichž přesná specifikace a umístění v této administrativní budově je uvedena v příloze č. 2 této podnájemní smlouvy, a to včetně vybavení uvedeného v příloze č. 3 této podnájemní smlouvy (dále jen „předmět podnájmu“).</w:t>
      </w:r>
    </w:p>
    <w:p w:rsidR="00746D5B" w:rsidRDefault="00746D5B" w:rsidP="00746D5B">
      <w:pPr>
        <w:spacing w:before="120"/>
        <w:jc w:val="center"/>
        <w:rPr>
          <w:b/>
          <w:bCs/>
          <w:i/>
          <w:iCs/>
          <w:sz w:val="22"/>
          <w:szCs w:val="22"/>
        </w:rPr>
      </w:pPr>
      <w:r>
        <w:rPr>
          <w:b/>
          <w:bCs/>
          <w:i/>
          <w:iCs/>
          <w:sz w:val="22"/>
          <w:szCs w:val="22"/>
        </w:rPr>
        <w:lastRenderedPageBreak/>
        <w:t>Článek II</w:t>
      </w:r>
    </w:p>
    <w:p w:rsidR="00746D5B" w:rsidRDefault="00746D5B" w:rsidP="00746D5B">
      <w:pPr>
        <w:spacing w:after="120"/>
        <w:jc w:val="center"/>
        <w:rPr>
          <w:b/>
          <w:bCs/>
          <w:i/>
          <w:iCs/>
          <w:sz w:val="22"/>
          <w:szCs w:val="22"/>
        </w:rPr>
      </w:pPr>
      <w:r>
        <w:rPr>
          <w:b/>
          <w:bCs/>
          <w:i/>
          <w:iCs/>
          <w:sz w:val="22"/>
          <w:szCs w:val="22"/>
        </w:rPr>
        <w:t>Účel a předmět podnájemní smlouvy</w:t>
      </w:r>
    </w:p>
    <w:p w:rsidR="00746D5B" w:rsidRDefault="00746D5B" w:rsidP="00746D5B">
      <w:pPr>
        <w:pStyle w:val="Odstavecseseznamem1"/>
        <w:numPr>
          <w:ilvl w:val="0"/>
          <w:numId w:val="2"/>
        </w:numPr>
        <w:spacing w:after="120"/>
        <w:rPr>
          <w:vanish/>
          <w:sz w:val="22"/>
          <w:szCs w:val="22"/>
        </w:rPr>
      </w:pPr>
    </w:p>
    <w:p w:rsidR="00746D5B" w:rsidRDefault="00746D5B" w:rsidP="00746D5B">
      <w:pPr>
        <w:pStyle w:val="Odstavecseseznamem1"/>
        <w:numPr>
          <w:ilvl w:val="1"/>
          <w:numId w:val="2"/>
        </w:numPr>
        <w:spacing w:after="120"/>
        <w:ind w:left="426" w:hanging="426"/>
        <w:rPr>
          <w:sz w:val="22"/>
          <w:szCs w:val="22"/>
        </w:rPr>
      </w:pPr>
      <w:r>
        <w:rPr>
          <w:sz w:val="22"/>
          <w:szCs w:val="22"/>
        </w:rPr>
        <w:t>Nájemce tímto za podmínek dále uvedených přenechává podnájemci předmět podnájmu dle odst. 1.3 článku I této podnájemní smlouvy včetně vybavení dle přílohy č. 3 této podnájemní smlouvy do užívání za účelem zabezpečování úkolů podnájemce spojených s činnostmi Regionální rady. V případě změny činnosti podnájemce, která by podstatným způsobem ovlivnila využití předmětných nebytových prostor, je podnájemce povinen tuto změnu nájemci písemně oznámit.</w:t>
      </w:r>
    </w:p>
    <w:p w:rsidR="00746D5B" w:rsidRDefault="00746D5B" w:rsidP="00746D5B">
      <w:pPr>
        <w:pStyle w:val="Odstavecseseznamem1"/>
        <w:numPr>
          <w:ilvl w:val="1"/>
          <w:numId w:val="2"/>
        </w:numPr>
        <w:spacing w:after="120"/>
        <w:ind w:left="426" w:hanging="426"/>
        <w:rPr>
          <w:sz w:val="22"/>
          <w:szCs w:val="22"/>
        </w:rPr>
      </w:pPr>
      <w:r>
        <w:rPr>
          <w:sz w:val="22"/>
          <w:szCs w:val="22"/>
        </w:rPr>
        <w:t>Podnájemce je dále oprávněn využívat technického a komunikačního příslušenství budovy a výtahy.</w:t>
      </w:r>
    </w:p>
    <w:p w:rsidR="00746D5B" w:rsidRDefault="00746D5B" w:rsidP="00746D5B">
      <w:pPr>
        <w:pStyle w:val="Odstavecseseznamem1"/>
        <w:numPr>
          <w:ilvl w:val="1"/>
          <w:numId w:val="2"/>
        </w:numPr>
        <w:spacing w:after="120"/>
        <w:ind w:left="426" w:hanging="426"/>
        <w:rPr>
          <w:sz w:val="22"/>
          <w:szCs w:val="22"/>
        </w:rPr>
      </w:pPr>
      <w:r>
        <w:rPr>
          <w:sz w:val="22"/>
          <w:szCs w:val="22"/>
        </w:rPr>
        <w:t xml:space="preserve">V případě, že podnájemce bude užívat předmět podnájmu v rozporu s účelem této podnájemní smlouvy, je povinen zaplatit nájemci na jeho účet smluvní pokutu ve výši </w:t>
      </w:r>
      <w:r>
        <w:rPr>
          <w:sz w:val="22"/>
          <w:szCs w:val="22"/>
        </w:rPr>
        <w:br/>
        <w:t xml:space="preserve">10.000,- Kč do 1 týdne od doručení písemného vyrozumění nájemce podnájemci o porušení této povinnosti. Tím není dotčeno právo nájemce na náhradu škody, přičemž smluvní strany se tímto výslovně odchylují od ustanovení § 2050 Zákona. </w:t>
      </w:r>
    </w:p>
    <w:p w:rsidR="00746D5B" w:rsidRDefault="00746D5B" w:rsidP="00746D5B">
      <w:pPr>
        <w:spacing w:before="120"/>
        <w:jc w:val="center"/>
        <w:rPr>
          <w:b/>
          <w:bCs/>
          <w:i/>
          <w:iCs/>
          <w:sz w:val="22"/>
          <w:szCs w:val="22"/>
        </w:rPr>
      </w:pPr>
      <w:r>
        <w:rPr>
          <w:b/>
          <w:bCs/>
          <w:i/>
          <w:iCs/>
          <w:sz w:val="22"/>
          <w:szCs w:val="22"/>
        </w:rPr>
        <w:t>Článek III</w:t>
      </w:r>
    </w:p>
    <w:p w:rsidR="00746D5B" w:rsidRDefault="00746D5B" w:rsidP="00746D5B">
      <w:pPr>
        <w:spacing w:after="120"/>
        <w:jc w:val="center"/>
        <w:rPr>
          <w:b/>
          <w:bCs/>
          <w:i/>
          <w:iCs/>
          <w:sz w:val="22"/>
          <w:szCs w:val="22"/>
        </w:rPr>
      </w:pPr>
      <w:r>
        <w:rPr>
          <w:b/>
          <w:bCs/>
          <w:i/>
          <w:iCs/>
          <w:sz w:val="22"/>
          <w:szCs w:val="22"/>
        </w:rPr>
        <w:t>Doba trvání podnájemního vztahu</w:t>
      </w:r>
    </w:p>
    <w:p w:rsidR="00746D5B" w:rsidRDefault="00746D5B" w:rsidP="00746D5B">
      <w:pPr>
        <w:pStyle w:val="Odstavecseseznamem1"/>
        <w:numPr>
          <w:ilvl w:val="0"/>
          <w:numId w:val="2"/>
        </w:numPr>
        <w:spacing w:after="120"/>
        <w:rPr>
          <w:vanish/>
          <w:sz w:val="22"/>
          <w:szCs w:val="22"/>
        </w:rPr>
      </w:pPr>
    </w:p>
    <w:p w:rsidR="00746D5B" w:rsidRDefault="00746D5B" w:rsidP="00746D5B">
      <w:pPr>
        <w:pStyle w:val="Odstavecseseznamem1"/>
        <w:numPr>
          <w:ilvl w:val="1"/>
          <w:numId w:val="2"/>
        </w:numPr>
        <w:spacing w:after="120"/>
        <w:ind w:left="426" w:hanging="426"/>
        <w:rPr>
          <w:sz w:val="22"/>
          <w:szCs w:val="22"/>
        </w:rPr>
      </w:pPr>
      <w:r>
        <w:rPr>
          <w:sz w:val="22"/>
          <w:szCs w:val="22"/>
        </w:rPr>
        <w:t xml:space="preserve">Podnájemní vztah se sjednává na dobu určitou od 1. 12. 2014 do 31. 12. 2015 s opcí na další prodloužení této podnájemní smlouvy. </w:t>
      </w:r>
    </w:p>
    <w:p w:rsidR="00746D5B" w:rsidRDefault="00746D5B" w:rsidP="00746D5B">
      <w:pPr>
        <w:spacing w:before="120"/>
        <w:jc w:val="center"/>
        <w:rPr>
          <w:b/>
          <w:bCs/>
          <w:i/>
          <w:iCs/>
          <w:sz w:val="22"/>
          <w:szCs w:val="22"/>
        </w:rPr>
      </w:pPr>
      <w:r>
        <w:rPr>
          <w:b/>
          <w:bCs/>
          <w:i/>
          <w:iCs/>
          <w:sz w:val="22"/>
          <w:szCs w:val="22"/>
        </w:rPr>
        <w:t>Článek IV</w:t>
      </w:r>
    </w:p>
    <w:p w:rsidR="00746D5B" w:rsidRDefault="00746D5B" w:rsidP="00746D5B">
      <w:pPr>
        <w:spacing w:after="120"/>
        <w:jc w:val="center"/>
        <w:rPr>
          <w:b/>
          <w:bCs/>
          <w:i/>
          <w:iCs/>
          <w:sz w:val="22"/>
          <w:szCs w:val="22"/>
        </w:rPr>
      </w:pPr>
      <w:r>
        <w:rPr>
          <w:b/>
          <w:bCs/>
          <w:i/>
          <w:iCs/>
          <w:sz w:val="22"/>
          <w:szCs w:val="22"/>
        </w:rPr>
        <w:t>Nájemné</w:t>
      </w:r>
    </w:p>
    <w:p w:rsidR="00746D5B" w:rsidRDefault="00746D5B" w:rsidP="00746D5B">
      <w:pPr>
        <w:pStyle w:val="Odstavecseseznamem1"/>
        <w:numPr>
          <w:ilvl w:val="0"/>
          <w:numId w:val="2"/>
        </w:numPr>
        <w:spacing w:after="120"/>
        <w:rPr>
          <w:vanish/>
          <w:sz w:val="22"/>
          <w:szCs w:val="22"/>
        </w:rPr>
      </w:pPr>
    </w:p>
    <w:p w:rsidR="00746D5B" w:rsidRDefault="00746D5B" w:rsidP="00746D5B">
      <w:pPr>
        <w:pStyle w:val="Odstavecseseznamem1"/>
        <w:numPr>
          <w:ilvl w:val="1"/>
          <w:numId w:val="2"/>
        </w:numPr>
        <w:spacing w:after="120"/>
        <w:ind w:left="426" w:hanging="426"/>
        <w:rPr>
          <w:sz w:val="22"/>
          <w:szCs w:val="22"/>
        </w:rPr>
      </w:pPr>
      <w:r>
        <w:rPr>
          <w:sz w:val="22"/>
          <w:szCs w:val="22"/>
        </w:rPr>
        <w:t xml:space="preserve">Nájemné za užívání předmětu podnájmu si smluvní strany sjednávají ve výši stanovené ve výpočtovém listu nájemného, který je přílohou č. 4 této podnájemní smlouvy (dále jen „Výpočtový list“), přičemž nájemné je splatné do 20. dne kalendářního měsíce, za který nájemné náleží. První nájemné se platí za měsíc prosinec 2014 k 20. 12. 2014. Za případný první a poslední neúplný kalendářní měsíc podnájmu je podnájemce povinen zaplatit poměrnou část měsíčního nájemného v poměru počtu dní v měsíci, kdy nájemní poměr trval a čísla 30. </w:t>
      </w:r>
    </w:p>
    <w:p w:rsidR="00746D5B" w:rsidRDefault="00746D5B" w:rsidP="00746D5B">
      <w:pPr>
        <w:pStyle w:val="Odstavecseseznamem1"/>
        <w:numPr>
          <w:ilvl w:val="1"/>
          <w:numId w:val="2"/>
        </w:numPr>
        <w:spacing w:after="120"/>
        <w:ind w:left="426" w:hanging="426"/>
        <w:rPr>
          <w:sz w:val="22"/>
          <w:szCs w:val="22"/>
        </w:rPr>
      </w:pPr>
      <w:r>
        <w:rPr>
          <w:sz w:val="22"/>
          <w:szCs w:val="22"/>
        </w:rPr>
        <w:t xml:space="preserve">Nájemce vystaví podnájemci daňový doklad na zaplacené nájemné a tento doklad odešle podnájemci do 7 dnů od zaplacení nájemného       </w:t>
      </w:r>
    </w:p>
    <w:p w:rsidR="00746D5B" w:rsidRDefault="00746D5B" w:rsidP="00746D5B">
      <w:pPr>
        <w:pStyle w:val="Odstavecseseznamem1"/>
        <w:numPr>
          <w:ilvl w:val="1"/>
          <w:numId w:val="2"/>
        </w:numPr>
        <w:spacing w:after="120"/>
        <w:ind w:left="426" w:hanging="426"/>
        <w:rPr>
          <w:sz w:val="22"/>
          <w:szCs w:val="22"/>
        </w:rPr>
      </w:pPr>
      <w:r>
        <w:rPr>
          <w:sz w:val="22"/>
          <w:szCs w:val="22"/>
        </w:rPr>
        <w:t>Peněžité platby za nájem dle této podnájemní smlouvy budou podnájemcem hrazeny převodem na účet nájemce uvedený v záhlaví této podnájemní smlouvy (dále jen „Účet nájemce“). Platba je splacena řádně a včas, pokud byla připsána na Účet nájemce nejpozději v den její splatnosti.</w:t>
      </w:r>
    </w:p>
    <w:p w:rsidR="00746D5B" w:rsidRDefault="00746D5B" w:rsidP="00746D5B">
      <w:pPr>
        <w:pStyle w:val="Odstavecseseznamem1"/>
        <w:numPr>
          <w:ilvl w:val="1"/>
          <w:numId w:val="2"/>
        </w:numPr>
        <w:spacing w:after="120"/>
        <w:ind w:left="426" w:hanging="426"/>
        <w:rPr>
          <w:sz w:val="22"/>
          <w:szCs w:val="22"/>
        </w:rPr>
      </w:pPr>
      <w:r>
        <w:rPr>
          <w:sz w:val="22"/>
          <w:szCs w:val="22"/>
        </w:rPr>
        <w:t>Nájemce bude podnájemci zajišťovat i služby spojené s užíváním předmětu nájmu specifikované ve Výpočtovém listu. Podnájemce se zavazuje za tyto služby platit spolu s běžným nájemným i paušální platby stanovené ve Výpočtovém listu.</w:t>
      </w:r>
    </w:p>
    <w:p w:rsidR="00746D5B" w:rsidRDefault="00746D5B" w:rsidP="00746D5B">
      <w:pPr>
        <w:pStyle w:val="Odstavecseseznamem1"/>
        <w:numPr>
          <w:ilvl w:val="1"/>
          <w:numId w:val="2"/>
        </w:numPr>
        <w:spacing w:after="120"/>
        <w:ind w:left="426" w:hanging="426"/>
        <w:rPr>
          <w:sz w:val="22"/>
          <w:szCs w:val="22"/>
        </w:rPr>
      </w:pPr>
      <w:r>
        <w:rPr>
          <w:sz w:val="22"/>
          <w:szCs w:val="22"/>
        </w:rPr>
        <w:t>Peněžité platby za služby dle této podnájemní smlouvy budou podnájemcem hrazeny převodem na Účet nájemce. Platba je splacena řádně a včas, pokud byla připsána na Účet nájemce nejpozději v den její splatnosti.</w:t>
      </w:r>
    </w:p>
    <w:p w:rsidR="00746D5B" w:rsidRDefault="00746D5B" w:rsidP="00746D5B">
      <w:pPr>
        <w:pStyle w:val="Odstavecseseznamem1"/>
        <w:numPr>
          <w:ilvl w:val="1"/>
          <w:numId w:val="2"/>
        </w:numPr>
        <w:spacing w:after="120"/>
        <w:ind w:left="426" w:hanging="426"/>
        <w:rPr>
          <w:sz w:val="22"/>
          <w:szCs w:val="22"/>
        </w:rPr>
      </w:pPr>
      <w:r>
        <w:rPr>
          <w:sz w:val="22"/>
          <w:szCs w:val="22"/>
        </w:rPr>
        <w:t xml:space="preserve">V případě prodlení podnájemce s jakoukoliv platbou nájemci dle odstavců 4.1, 4.3, 4.4 a 4.5 </w:t>
      </w:r>
      <w:r>
        <w:rPr>
          <w:sz w:val="22"/>
          <w:szCs w:val="22"/>
        </w:rPr>
        <w:lastRenderedPageBreak/>
        <w:t>tohoto článku je podnájemce povinen zaplatit nájemci kromě této platby také smluvní pokutu ve výši 0,05 % z dlužné částky za každý, i započatý, den prodlení. Tato smluvní pokuta je splatná do 1 týdne ode dne doručení nájemcovy výzvy podnájemci. Tím není dotčeno právo nájemce na náhradu škody, přičemž smluvní strany se tímto výslovně odchylují od ustanovení §</w:t>
      </w:r>
      <w:r w:rsidR="00C20D10">
        <w:rPr>
          <w:sz w:val="22"/>
          <w:szCs w:val="22"/>
        </w:rPr>
        <w:t> </w:t>
      </w:r>
      <w:r>
        <w:rPr>
          <w:sz w:val="22"/>
          <w:szCs w:val="22"/>
        </w:rPr>
        <w:t>2050 Zákona.</w:t>
      </w:r>
    </w:p>
    <w:p w:rsidR="00746D5B" w:rsidRDefault="00746D5B" w:rsidP="00746D5B">
      <w:pPr>
        <w:spacing w:before="120"/>
        <w:jc w:val="center"/>
        <w:rPr>
          <w:b/>
          <w:bCs/>
          <w:i/>
          <w:iCs/>
          <w:sz w:val="22"/>
          <w:szCs w:val="22"/>
        </w:rPr>
      </w:pPr>
      <w:r>
        <w:rPr>
          <w:b/>
          <w:bCs/>
          <w:i/>
          <w:iCs/>
          <w:sz w:val="22"/>
          <w:szCs w:val="22"/>
        </w:rPr>
        <w:t>Článek V</w:t>
      </w:r>
    </w:p>
    <w:p w:rsidR="00746D5B" w:rsidRDefault="00746D5B" w:rsidP="00746D5B">
      <w:pPr>
        <w:spacing w:after="120"/>
        <w:jc w:val="center"/>
        <w:rPr>
          <w:b/>
          <w:bCs/>
          <w:i/>
          <w:iCs/>
          <w:sz w:val="22"/>
          <w:szCs w:val="22"/>
        </w:rPr>
      </w:pPr>
      <w:r>
        <w:rPr>
          <w:b/>
          <w:bCs/>
          <w:i/>
          <w:iCs/>
          <w:sz w:val="22"/>
          <w:szCs w:val="22"/>
        </w:rPr>
        <w:t>Práva a povinnosti smluvních stran</w:t>
      </w:r>
    </w:p>
    <w:p w:rsidR="00746D5B" w:rsidRDefault="00746D5B" w:rsidP="00746D5B">
      <w:pPr>
        <w:pStyle w:val="Odstavecseseznamem1"/>
        <w:numPr>
          <w:ilvl w:val="0"/>
          <w:numId w:val="2"/>
        </w:numPr>
        <w:spacing w:after="120"/>
        <w:rPr>
          <w:vanish/>
          <w:sz w:val="22"/>
          <w:szCs w:val="22"/>
        </w:rPr>
      </w:pPr>
    </w:p>
    <w:p w:rsidR="00746D5B" w:rsidRDefault="00746D5B" w:rsidP="00746D5B">
      <w:pPr>
        <w:pStyle w:val="Odstavecseseznamem1"/>
        <w:numPr>
          <w:ilvl w:val="1"/>
          <w:numId w:val="2"/>
        </w:numPr>
        <w:spacing w:after="120"/>
        <w:ind w:left="567" w:hanging="425"/>
        <w:rPr>
          <w:sz w:val="22"/>
          <w:szCs w:val="22"/>
        </w:rPr>
      </w:pPr>
      <w:r>
        <w:rPr>
          <w:sz w:val="22"/>
          <w:szCs w:val="22"/>
        </w:rPr>
        <w:t>Podnájemce je oprávněn provádět stavební úpravy, změny či opravy předmětu podnájmu jen s předchozím písemným souhlasem nájemce či pronajímatele uvedeného v odstavci 1.1 článku I této podnájemní smlouvy. Podnájemce je oprávněn umístit na zevní stěnu budovy, v níž se nachází předmět podnájmu, resp. u vstupu do předmětu podnájmu, informační tabuli s označením podnájemce. Případné světelné reklamy mohou být na zevní stěnu budovy osazeny jen s předchozím písemným souhlasem nájemce či pronajímatele.</w:t>
      </w:r>
    </w:p>
    <w:p w:rsidR="00746D5B" w:rsidRDefault="00746D5B" w:rsidP="00746D5B">
      <w:pPr>
        <w:pStyle w:val="Odstavecseseznamem1"/>
        <w:numPr>
          <w:ilvl w:val="1"/>
          <w:numId w:val="2"/>
        </w:numPr>
        <w:spacing w:after="120"/>
        <w:ind w:left="567" w:hanging="425"/>
        <w:rPr>
          <w:sz w:val="22"/>
          <w:szCs w:val="22"/>
        </w:rPr>
      </w:pPr>
      <w:r>
        <w:rPr>
          <w:sz w:val="22"/>
          <w:szCs w:val="22"/>
        </w:rPr>
        <w:t>Podnájemce je povinen užívat předmět podnájmu řádně a v souladu s účelem této podnájemní smlouvy a dbát o jeho dobrý stav.</w:t>
      </w:r>
    </w:p>
    <w:p w:rsidR="00746D5B" w:rsidRDefault="00746D5B" w:rsidP="00746D5B">
      <w:pPr>
        <w:pStyle w:val="Odstavecseseznamem1"/>
        <w:numPr>
          <w:ilvl w:val="1"/>
          <w:numId w:val="2"/>
        </w:numPr>
        <w:spacing w:after="120"/>
        <w:ind w:left="567" w:hanging="425"/>
        <w:rPr>
          <w:sz w:val="22"/>
          <w:szCs w:val="22"/>
        </w:rPr>
      </w:pPr>
      <w:r>
        <w:rPr>
          <w:sz w:val="22"/>
          <w:szCs w:val="22"/>
        </w:rPr>
        <w:t xml:space="preserve"> Podnájemce je povinen dbát na to, aby užíváním předmětu podnájmu neobtěžoval nad míru obvyklou uživatele ostatních prostor v budově a uživatele okolních nemovitostí a dbát na to, aby i jeho zaměstnanci a osoby, které s jeho souhlasem předmět podnájmu navštěvují, takto uživatelům ostatních prostor v budově a uživatelům sousedních nemovitostí nebránili v řádném užívání.</w:t>
      </w:r>
    </w:p>
    <w:p w:rsidR="00746D5B" w:rsidRDefault="00746D5B" w:rsidP="00746D5B">
      <w:pPr>
        <w:pStyle w:val="Odstavecseseznamem1"/>
        <w:numPr>
          <w:ilvl w:val="1"/>
          <w:numId w:val="2"/>
        </w:numPr>
        <w:spacing w:after="120"/>
        <w:ind w:left="567" w:hanging="425"/>
        <w:rPr>
          <w:sz w:val="22"/>
          <w:szCs w:val="22"/>
        </w:rPr>
      </w:pPr>
      <w:r>
        <w:rPr>
          <w:sz w:val="22"/>
          <w:szCs w:val="22"/>
        </w:rPr>
        <w:t>Podnájemce se seznámil se stavem předmětu podnájmu a prohlašuje, že je způsobilý ke smluvenému způsobu užívání dle odstavce 2.1 článku II této podnájemní smlouvy, což potvrzuje podpisem této podnájemní smlouvy.</w:t>
      </w:r>
    </w:p>
    <w:p w:rsidR="00746D5B" w:rsidRDefault="00746D5B" w:rsidP="00746D5B">
      <w:pPr>
        <w:pStyle w:val="Odstavecseseznamem1"/>
        <w:numPr>
          <w:ilvl w:val="1"/>
          <w:numId w:val="2"/>
        </w:numPr>
        <w:spacing w:after="120"/>
        <w:ind w:left="567" w:hanging="425"/>
        <w:rPr>
          <w:sz w:val="22"/>
          <w:szCs w:val="22"/>
        </w:rPr>
      </w:pPr>
      <w:r>
        <w:rPr>
          <w:sz w:val="22"/>
          <w:szCs w:val="22"/>
        </w:rPr>
        <w:t>Nájemce je povinen zajistit podnájemci nerušené užívání předmětu podnájmu a povinen předat předmět podnájmu ve stavu způsobilém k účelu podnájmu, o čemž bude sepsán předávací protokol.</w:t>
      </w:r>
    </w:p>
    <w:p w:rsidR="00746D5B" w:rsidRDefault="00746D5B" w:rsidP="00746D5B">
      <w:pPr>
        <w:pStyle w:val="Odstavecseseznamem1"/>
        <w:numPr>
          <w:ilvl w:val="1"/>
          <w:numId w:val="2"/>
        </w:numPr>
        <w:spacing w:after="120"/>
        <w:ind w:left="567" w:hanging="425"/>
        <w:rPr>
          <w:sz w:val="22"/>
          <w:szCs w:val="22"/>
        </w:rPr>
      </w:pPr>
      <w:r>
        <w:rPr>
          <w:sz w:val="22"/>
          <w:szCs w:val="22"/>
        </w:rPr>
        <w:t>Nájemce předá podnájemci předmět podnájmu společně se sadou klíčů, a to v minimálním počtu jednoho exempláře od každých uzamykatelných dveří, vč. hlavního vchodu (vstupního kódu nebo karty). Podnájemce je oprávněn pořídit si na vlastní náklady libovolný počet duplikátů klíčů, přičemž při skončení předmětu nájmu je povinen vrátit nájemci pouze takový počet klíčů, který od něho při převzetí předmětu nájmu dostal.</w:t>
      </w:r>
    </w:p>
    <w:p w:rsidR="00746D5B" w:rsidRDefault="00746D5B" w:rsidP="00746D5B">
      <w:pPr>
        <w:pStyle w:val="Odstavecseseznamem1"/>
        <w:numPr>
          <w:ilvl w:val="1"/>
          <w:numId w:val="2"/>
        </w:numPr>
        <w:spacing w:after="120"/>
        <w:ind w:left="567" w:hanging="425"/>
        <w:rPr>
          <w:sz w:val="22"/>
          <w:szCs w:val="22"/>
        </w:rPr>
      </w:pPr>
      <w:r>
        <w:rPr>
          <w:sz w:val="22"/>
          <w:szCs w:val="22"/>
        </w:rPr>
        <w:t>Nájemce je povinen udržovat po celou dobu trvání této podnájemní smlouvy platnou a účinnou pojistnou smlouvu vztahující se na škody způsobené poškozením budovy (zejm. elementární vlivy – živly). Nájemce prohlašuje, že ke dni podpisu této podnájemní smlouvy uzavřel pojistnou smlouvu vztahující se na škody způsobené poškozením budovy a na výzvu podnájemce předloží tuto smlouvu k nahlédnutí.</w:t>
      </w:r>
    </w:p>
    <w:p w:rsidR="00746D5B" w:rsidRDefault="00746D5B" w:rsidP="00746D5B">
      <w:pPr>
        <w:pStyle w:val="Odstavecseseznamem1"/>
        <w:numPr>
          <w:ilvl w:val="1"/>
          <w:numId w:val="2"/>
        </w:numPr>
        <w:spacing w:after="120"/>
        <w:ind w:left="567" w:hanging="425"/>
        <w:rPr>
          <w:sz w:val="22"/>
          <w:szCs w:val="22"/>
        </w:rPr>
      </w:pPr>
      <w:r>
        <w:rPr>
          <w:sz w:val="22"/>
          <w:szCs w:val="22"/>
        </w:rPr>
        <w:t>Po skončení podnájemního vztahu je podnájemce povinen předmět nájmu vyklidit a předat jej nájemci ve stavu, v jakém ho převzal, s přihlédnutím k obvyklému opotřebení.</w:t>
      </w:r>
    </w:p>
    <w:p w:rsidR="00746D5B" w:rsidRDefault="00746D5B" w:rsidP="00746D5B">
      <w:pPr>
        <w:pStyle w:val="Odstavecseseznamem1"/>
        <w:numPr>
          <w:ilvl w:val="1"/>
          <w:numId w:val="2"/>
        </w:numPr>
        <w:ind w:left="567" w:hanging="425"/>
        <w:rPr>
          <w:sz w:val="22"/>
          <w:szCs w:val="22"/>
        </w:rPr>
      </w:pPr>
      <w:r>
        <w:rPr>
          <w:sz w:val="22"/>
          <w:szCs w:val="22"/>
        </w:rPr>
        <w:t>Nájemce se zavazuje zajišťovat podnájemci současně s užíváním předmětu podnájmu tyto služby, jejichž cena je stanovena ve Výpočtovém listu:</w:t>
      </w:r>
    </w:p>
    <w:p w:rsidR="00746D5B" w:rsidRDefault="00746D5B" w:rsidP="00746D5B">
      <w:pPr>
        <w:pStyle w:val="Odstavecseseznamem1"/>
        <w:numPr>
          <w:ilvl w:val="0"/>
          <w:numId w:val="3"/>
        </w:numPr>
        <w:spacing w:after="60"/>
        <w:ind w:left="851" w:hanging="284"/>
        <w:rPr>
          <w:sz w:val="22"/>
          <w:szCs w:val="22"/>
        </w:rPr>
      </w:pPr>
      <w:r>
        <w:rPr>
          <w:sz w:val="22"/>
          <w:szCs w:val="22"/>
        </w:rPr>
        <w:t>dodávky elektrické energie,</w:t>
      </w:r>
    </w:p>
    <w:p w:rsidR="00746D5B" w:rsidRDefault="00746D5B" w:rsidP="00746D5B">
      <w:pPr>
        <w:pStyle w:val="Odstavecseseznamem1"/>
        <w:numPr>
          <w:ilvl w:val="0"/>
          <w:numId w:val="3"/>
        </w:numPr>
        <w:spacing w:after="60"/>
        <w:ind w:left="851" w:hanging="284"/>
        <w:rPr>
          <w:sz w:val="22"/>
          <w:szCs w:val="22"/>
        </w:rPr>
      </w:pPr>
      <w:r>
        <w:rPr>
          <w:sz w:val="22"/>
          <w:szCs w:val="22"/>
        </w:rPr>
        <w:t>dodávky tepla,</w:t>
      </w:r>
    </w:p>
    <w:p w:rsidR="00746D5B" w:rsidRDefault="00746D5B" w:rsidP="00746D5B">
      <w:pPr>
        <w:pStyle w:val="Odstavecseseznamem1"/>
        <w:numPr>
          <w:ilvl w:val="0"/>
          <w:numId w:val="3"/>
        </w:numPr>
        <w:spacing w:after="60"/>
        <w:ind w:left="851" w:hanging="284"/>
        <w:rPr>
          <w:sz w:val="22"/>
          <w:szCs w:val="22"/>
        </w:rPr>
      </w:pPr>
      <w:r>
        <w:rPr>
          <w:sz w:val="22"/>
          <w:szCs w:val="22"/>
        </w:rPr>
        <w:lastRenderedPageBreak/>
        <w:t>dodávky TUV,</w:t>
      </w:r>
    </w:p>
    <w:p w:rsidR="00746D5B" w:rsidRDefault="00746D5B" w:rsidP="00746D5B">
      <w:pPr>
        <w:pStyle w:val="Odstavecseseznamem1"/>
        <w:numPr>
          <w:ilvl w:val="0"/>
          <w:numId w:val="3"/>
        </w:numPr>
        <w:spacing w:after="60"/>
        <w:ind w:left="851" w:hanging="284"/>
        <w:rPr>
          <w:sz w:val="22"/>
          <w:szCs w:val="22"/>
        </w:rPr>
      </w:pPr>
      <w:r>
        <w:rPr>
          <w:sz w:val="22"/>
          <w:szCs w:val="22"/>
        </w:rPr>
        <w:t>dodávky studené vody, odvod stočného a srážkové vody,</w:t>
      </w:r>
    </w:p>
    <w:p w:rsidR="00746D5B" w:rsidRDefault="00746D5B" w:rsidP="00746D5B">
      <w:pPr>
        <w:pStyle w:val="Odstavecseseznamem1"/>
        <w:numPr>
          <w:ilvl w:val="0"/>
          <w:numId w:val="3"/>
        </w:numPr>
        <w:spacing w:after="60"/>
        <w:ind w:left="851" w:hanging="284"/>
        <w:rPr>
          <w:sz w:val="22"/>
          <w:szCs w:val="22"/>
        </w:rPr>
      </w:pPr>
      <w:r>
        <w:rPr>
          <w:sz w:val="22"/>
          <w:szCs w:val="22"/>
        </w:rPr>
        <w:t>zajištění stavebně technické údržby prostor, zajištění úklidu okolí domu, separace a likvidace odpadu vč. poplatků za komunální služby, dislokačních poplatků, úhrady ceny za odvoz odpadu, zajištění personální a technické ostrahy, zajištění a provozuschopnost telekomunikační sítě a sítě internetu, užívání vyhrazené poštovní schránky ve vstupním vestibulu bu</w:t>
      </w:r>
      <w:r w:rsidR="00C20D10">
        <w:rPr>
          <w:sz w:val="22"/>
          <w:szCs w:val="22"/>
        </w:rPr>
        <w:t>dovy, úklid předmětu podnájmu (</w:t>
      </w:r>
      <w:r>
        <w:rPr>
          <w:sz w:val="22"/>
          <w:szCs w:val="22"/>
        </w:rPr>
        <w:t>v rozsahu specifikovaném v Příloze č. 5 této podnájemní smlouvy), úklid společných prostor,</w:t>
      </w:r>
    </w:p>
    <w:p w:rsidR="00746D5B" w:rsidRDefault="00746D5B" w:rsidP="00746D5B">
      <w:pPr>
        <w:pStyle w:val="Odstavecseseznamem1"/>
        <w:numPr>
          <w:ilvl w:val="0"/>
          <w:numId w:val="3"/>
        </w:numPr>
        <w:spacing w:after="60"/>
        <w:ind w:left="851" w:hanging="284"/>
        <w:rPr>
          <w:sz w:val="22"/>
          <w:szCs w:val="22"/>
        </w:rPr>
      </w:pPr>
      <w:r>
        <w:rPr>
          <w:sz w:val="22"/>
          <w:szCs w:val="22"/>
        </w:rPr>
        <w:t>zajištění plnění povinností na úseku požární ochrany v předmětu nájmu zejména v rozsahu §5, odst. 1a, d, e Zákona č. 133/1985 Sb., o požární ochraně, v platném znění, ve společných prostorách dle obecně závazných právních předpisů (Zákon č. 133/1985 Sb., o požární ochraně, v platném znění, Vyhláška č. 246/2001 Sb., o stanovení podmínek požární bezpečnosti a výkonu státního požárního dozoru (vyhláška o požární prevenci), v platném znění ad.),</w:t>
      </w:r>
    </w:p>
    <w:p w:rsidR="00746D5B" w:rsidRDefault="00746D5B" w:rsidP="00746D5B">
      <w:pPr>
        <w:pStyle w:val="Odstavecseseznamem1"/>
        <w:numPr>
          <w:ilvl w:val="0"/>
          <w:numId w:val="3"/>
        </w:numPr>
        <w:spacing w:after="120"/>
        <w:ind w:left="851" w:hanging="284"/>
        <w:rPr>
          <w:sz w:val="22"/>
          <w:szCs w:val="22"/>
        </w:rPr>
      </w:pPr>
      <w:r>
        <w:rPr>
          <w:sz w:val="22"/>
          <w:szCs w:val="22"/>
        </w:rPr>
        <w:t>běžnou údržbu; za běžnou údržbu se považuje udržování, které je spojeno s každodenním užíváním předmětu podnájmu, bez něhož nelze předmět podnájmu užívat pro účely uvedené v této podnájemní smlouvě, a to včetně revizí a oprav technických zařízení umístěných v předmětu podnájmu.</w:t>
      </w:r>
    </w:p>
    <w:p w:rsidR="00746D5B" w:rsidRDefault="00746D5B" w:rsidP="00746D5B">
      <w:pPr>
        <w:pStyle w:val="Odstavecseseznamem1"/>
        <w:numPr>
          <w:ilvl w:val="1"/>
          <w:numId w:val="2"/>
        </w:numPr>
        <w:spacing w:after="120"/>
        <w:ind w:left="567" w:hanging="567"/>
        <w:rPr>
          <w:sz w:val="22"/>
          <w:szCs w:val="22"/>
        </w:rPr>
      </w:pPr>
      <w:r>
        <w:rPr>
          <w:sz w:val="22"/>
          <w:szCs w:val="22"/>
        </w:rPr>
        <w:t>Nájemce je oprávněn provést kontrolu předmětu podnájmu do 24 hodin poté, co takový požadavek sdělí podnájemci. V případě havárie, živené pohromy či jiné neodkladné situace je nájemce oprávněn okamžitě provést neodkladné úkony k ochraně života, zdraví a majetku osob spočívající i ve vstupu a zásahu do předmětu podnájmu. Podnájemce je povinen po předchozí písemné výzvě umožnit nájemci nebo jím pověřené osobě přístup do předmětu podnájmu, a to za účelem provedení údržby a oprav v předmětu podnájmu a údržby a oprav zařízení zde umístěných včetně měřidel spotřeby tepla, TUV, vody a odečtu hodnot na těchto měřidlech naměřených.</w:t>
      </w:r>
    </w:p>
    <w:p w:rsidR="00746D5B" w:rsidRDefault="00746D5B" w:rsidP="00746D5B">
      <w:pPr>
        <w:pStyle w:val="Odstavecseseznamem1"/>
        <w:numPr>
          <w:ilvl w:val="1"/>
          <w:numId w:val="2"/>
        </w:numPr>
        <w:spacing w:after="120"/>
        <w:ind w:left="567" w:hanging="567"/>
        <w:rPr>
          <w:sz w:val="22"/>
          <w:szCs w:val="22"/>
        </w:rPr>
      </w:pPr>
      <w:r>
        <w:rPr>
          <w:sz w:val="22"/>
          <w:szCs w:val="22"/>
        </w:rPr>
        <w:t>V případě, že podnájemce poruší smluvní povinnosti dle odstavců 5.1, 5.2 a 5.3 tohoto článku, je povinen zaplatit nájemci smluvní pokutu ve výši 10.000- Kč. Smluvní pokuta je splatná do 1 týdne doručení písemného vyrozumění nájemce podnájemci o porušení těchto povinností. Tím není dotčeno právo nájemce na náhradu škody, přičemž smluvní strany se tímto výslovně odchylují od ustanovení § 2050 Zákona.</w:t>
      </w:r>
    </w:p>
    <w:p w:rsidR="00746D5B" w:rsidRDefault="00746D5B" w:rsidP="00746D5B">
      <w:pPr>
        <w:pStyle w:val="Odstavecseseznamem1"/>
        <w:numPr>
          <w:ilvl w:val="1"/>
          <w:numId w:val="2"/>
        </w:numPr>
        <w:spacing w:after="120"/>
        <w:ind w:left="567" w:hanging="567"/>
        <w:rPr>
          <w:sz w:val="22"/>
          <w:szCs w:val="22"/>
        </w:rPr>
      </w:pPr>
      <w:r>
        <w:rPr>
          <w:sz w:val="22"/>
          <w:szCs w:val="22"/>
        </w:rPr>
        <w:t>Smluvní strany se dohodly na inflační doložce k výši nájemného tak, že nájemce je za trvání nájmu oprávněn vždy k 1. březnu příslušného roku, počínaje rokem 2016, jednostranně zvýšit nájemné o roční míru inflace vyjádřenou přírůstkem průměrného ročního indexu spotřebitelských cen za uplynulý kalendářní rok vyhlášenou Českým statistickým úřadem. Toto zvýšení nájemného je nájemce povinen podnájemci písemně oznámit do 15. února příslušného roku, jinak toto právo zaniká.</w:t>
      </w:r>
    </w:p>
    <w:p w:rsidR="00746D5B" w:rsidRDefault="00746D5B" w:rsidP="00746D5B">
      <w:pPr>
        <w:pStyle w:val="Odstavecseseznamem1"/>
        <w:numPr>
          <w:ilvl w:val="1"/>
          <w:numId w:val="2"/>
        </w:numPr>
        <w:spacing w:after="120"/>
        <w:ind w:left="567" w:hanging="567"/>
        <w:rPr>
          <w:sz w:val="22"/>
          <w:szCs w:val="22"/>
        </w:rPr>
      </w:pPr>
      <w:r>
        <w:rPr>
          <w:sz w:val="22"/>
          <w:szCs w:val="22"/>
        </w:rPr>
        <w:t xml:space="preserve">Podnájemce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Nájemce je povinen poskytnout požadované informace a dokumentaci zaměstnancům nebo zmocněncům podnájemce, Ministerstva pro místní rozvoj, Ministerstva financí, Evropské komise, Evropského účetního dvora, Nejvyššího kontrolního úřadu, příslušného finančního úřadu a dalších oprávněných </w:t>
      </w:r>
      <w:r>
        <w:rPr>
          <w:sz w:val="22"/>
          <w:szCs w:val="22"/>
        </w:rPr>
        <w:lastRenderedPageBreak/>
        <w:t xml:space="preserve">orgánů státní správy a vytvořit uvedeným orgánům podmínky k provedení kontroly předmětu podnájmu a poskytnout jim součinnost. Vzhledem k veřejnoprávnímu charakteru podnájemce souhlasí nájemce se zveřejněním veškerých údajů týkajících se či souvisejících s plněním dle této podnájemní smlouvy podle zákona č. 106/1999 Sb., o svobodném přístupu k informacím, ve znění pozdějších předpisů. </w:t>
      </w:r>
    </w:p>
    <w:p w:rsidR="00746D5B" w:rsidRDefault="00746D5B" w:rsidP="00746D5B">
      <w:pPr>
        <w:spacing w:before="120"/>
        <w:jc w:val="center"/>
        <w:rPr>
          <w:b/>
          <w:bCs/>
          <w:i/>
          <w:iCs/>
          <w:sz w:val="22"/>
          <w:szCs w:val="22"/>
        </w:rPr>
      </w:pPr>
      <w:r>
        <w:rPr>
          <w:b/>
          <w:bCs/>
          <w:i/>
          <w:iCs/>
          <w:sz w:val="22"/>
          <w:szCs w:val="22"/>
        </w:rPr>
        <w:t>Článek VI</w:t>
      </w:r>
    </w:p>
    <w:p w:rsidR="00746D5B" w:rsidRDefault="00746D5B" w:rsidP="00746D5B">
      <w:pPr>
        <w:spacing w:after="120"/>
        <w:jc w:val="center"/>
        <w:rPr>
          <w:b/>
          <w:bCs/>
          <w:i/>
          <w:iCs/>
          <w:sz w:val="22"/>
          <w:szCs w:val="22"/>
        </w:rPr>
      </w:pPr>
      <w:r>
        <w:rPr>
          <w:b/>
          <w:bCs/>
          <w:i/>
          <w:iCs/>
          <w:sz w:val="22"/>
          <w:szCs w:val="22"/>
        </w:rPr>
        <w:t>Skončení podnájemního vztahu</w:t>
      </w:r>
    </w:p>
    <w:p w:rsidR="00746D5B" w:rsidRDefault="00746D5B" w:rsidP="00746D5B">
      <w:pPr>
        <w:pStyle w:val="Odstavecseseznamem1"/>
        <w:numPr>
          <w:ilvl w:val="0"/>
          <w:numId w:val="2"/>
        </w:numPr>
        <w:spacing w:after="120"/>
        <w:rPr>
          <w:vanish/>
          <w:sz w:val="22"/>
          <w:szCs w:val="22"/>
        </w:rPr>
      </w:pPr>
    </w:p>
    <w:p w:rsidR="00746D5B" w:rsidRDefault="00746D5B" w:rsidP="00746D5B">
      <w:pPr>
        <w:pStyle w:val="Odstavecseseznamem1"/>
        <w:numPr>
          <w:ilvl w:val="1"/>
          <w:numId w:val="2"/>
        </w:numPr>
        <w:spacing w:after="120"/>
        <w:rPr>
          <w:sz w:val="22"/>
          <w:szCs w:val="22"/>
        </w:rPr>
      </w:pPr>
      <w:r>
        <w:rPr>
          <w:sz w:val="22"/>
          <w:szCs w:val="22"/>
        </w:rPr>
        <w:t>Podnájemní vztah je možné skončit písemnou dohodou obou smluvních stran.</w:t>
      </w:r>
    </w:p>
    <w:p w:rsidR="00746D5B" w:rsidRDefault="00746D5B" w:rsidP="00746D5B">
      <w:pPr>
        <w:pStyle w:val="Odstavecseseznamem1"/>
        <w:numPr>
          <w:ilvl w:val="1"/>
          <w:numId w:val="2"/>
        </w:numPr>
        <w:spacing w:after="120"/>
        <w:rPr>
          <w:sz w:val="22"/>
          <w:szCs w:val="22"/>
        </w:rPr>
      </w:pPr>
      <w:r>
        <w:rPr>
          <w:sz w:val="22"/>
          <w:szCs w:val="22"/>
        </w:rPr>
        <w:t>Smluvní strany mohou vypovědět podnájemní vztah jen z důvodů uvedených v Zákoně, tj. podnájemce bez uvedení důvodu. Výpovědní doba je 2 měsíční a počíná běžet prvním dnem měsíce následujícího po doručení písemné výpovědi druhé smluvní straně.</w:t>
      </w:r>
    </w:p>
    <w:p w:rsidR="00746D5B" w:rsidRDefault="00746D5B" w:rsidP="00746D5B">
      <w:pPr>
        <w:spacing w:before="120"/>
        <w:jc w:val="center"/>
        <w:rPr>
          <w:b/>
          <w:bCs/>
          <w:i/>
          <w:iCs/>
          <w:sz w:val="22"/>
          <w:szCs w:val="22"/>
        </w:rPr>
      </w:pPr>
      <w:r>
        <w:rPr>
          <w:b/>
          <w:bCs/>
          <w:i/>
          <w:iCs/>
          <w:sz w:val="22"/>
          <w:szCs w:val="22"/>
        </w:rPr>
        <w:t>Článek VII</w:t>
      </w:r>
    </w:p>
    <w:p w:rsidR="00746D5B" w:rsidRDefault="00746D5B" w:rsidP="00746D5B">
      <w:pPr>
        <w:spacing w:after="120"/>
        <w:jc w:val="center"/>
        <w:rPr>
          <w:b/>
          <w:bCs/>
          <w:i/>
          <w:iCs/>
          <w:sz w:val="22"/>
          <w:szCs w:val="22"/>
        </w:rPr>
      </w:pPr>
      <w:r>
        <w:rPr>
          <w:b/>
          <w:bCs/>
          <w:i/>
          <w:iCs/>
          <w:sz w:val="22"/>
          <w:szCs w:val="22"/>
        </w:rPr>
        <w:t>Doručování a adresy pro doručování</w:t>
      </w:r>
    </w:p>
    <w:p w:rsidR="00746D5B" w:rsidRDefault="00746D5B" w:rsidP="00746D5B">
      <w:pPr>
        <w:pStyle w:val="Odstavecseseznamem1"/>
        <w:numPr>
          <w:ilvl w:val="0"/>
          <w:numId w:val="2"/>
        </w:numPr>
        <w:spacing w:after="120"/>
        <w:rPr>
          <w:vanish/>
          <w:sz w:val="22"/>
          <w:szCs w:val="22"/>
        </w:rPr>
      </w:pPr>
    </w:p>
    <w:p w:rsidR="00746D5B" w:rsidRDefault="00746D5B" w:rsidP="00746D5B">
      <w:pPr>
        <w:pStyle w:val="Odstavecseseznamem1"/>
        <w:numPr>
          <w:ilvl w:val="1"/>
          <w:numId w:val="2"/>
        </w:numPr>
        <w:spacing w:after="120"/>
        <w:ind w:left="426" w:hanging="426"/>
        <w:rPr>
          <w:sz w:val="22"/>
          <w:szCs w:val="22"/>
        </w:rPr>
      </w:pPr>
      <w:r>
        <w:rPr>
          <w:sz w:val="22"/>
          <w:szCs w:val="22"/>
        </w:rPr>
        <w:t>Veškerá podání a jiná oznámení, která se doručují smluvním stranám, je třeba doručit osobně, datovou schránkou nebo doporučenou listovní zásilkou.</w:t>
      </w:r>
    </w:p>
    <w:p w:rsidR="00746D5B" w:rsidRDefault="00746D5B" w:rsidP="00746D5B">
      <w:pPr>
        <w:pStyle w:val="Odstavecseseznamem1"/>
        <w:numPr>
          <w:ilvl w:val="1"/>
          <w:numId w:val="2"/>
        </w:numPr>
        <w:ind w:left="426" w:hanging="426"/>
        <w:rPr>
          <w:sz w:val="22"/>
          <w:szCs w:val="22"/>
        </w:rPr>
      </w:pPr>
      <w:r>
        <w:rPr>
          <w:sz w:val="22"/>
          <w:szCs w:val="22"/>
        </w:rPr>
        <w:t>Aniž by tím byly dotčeny další prostředky, kterými lze prokázat doručení, má se za to, že oznámení bylo řádně doručené:</w:t>
      </w:r>
    </w:p>
    <w:p w:rsidR="00746D5B" w:rsidRDefault="00746D5B" w:rsidP="00746D5B">
      <w:pPr>
        <w:pStyle w:val="Odstavecseseznamem1"/>
        <w:numPr>
          <w:ilvl w:val="0"/>
          <w:numId w:val="4"/>
        </w:numPr>
        <w:ind w:left="709" w:hanging="283"/>
        <w:rPr>
          <w:sz w:val="22"/>
          <w:szCs w:val="22"/>
        </w:rPr>
      </w:pPr>
      <w:r>
        <w:rPr>
          <w:sz w:val="22"/>
          <w:szCs w:val="22"/>
          <w:u w:val="single"/>
        </w:rPr>
        <w:t>při doručování osobně</w:t>
      </w:r>
      <w:r>
        <w:rPr>
          <w:sz w:val="22"/>
          <w:szCs w:val="22"/>
        </w:rPr>
        <w:t>:</w:t>
      </w:r>
    </w:p>
    <w:p w:rsidR="00746D5B" w:rsidRDefault="00746D5B" w:rsidP="00746D5B">
      <w:pPr>
        <w:spacing w:after="60"/>
        <w:ind w:left="709"/>
        <w:rPr>
          <w:sz w:val="22"/>
          <w:szCs w:val="22"/>
        </w:rPr>
      </w:pPr>
      <w:r>
        <w:rPr>
          <w:sz w:val="22"/>
          <w:szCs w:val="22"/>
        </w:rPr>
        <w:t>dnem faktického přijetí oznámení nájemcem nebo podnájemcem; nebo</w:t>
      </w:r>
    </w:p>
    <w:p w:rsidR="00746D5B" w:rsidRDefault="00746D5B" w:rsidP="00746D5B">
      <w:pPr>
        <w:spacing w:after="60"/>
        <w:ind w:left="709"/>
        <w:rPr>
          <w:sz w:val="22"/>
          <w:szCs w:val="22"/>
        </w:rPr>
      </w:pPr>
      <w:r>
        <w:rPr>
          <w:sz w:val="22"/>
          <w:szCs w:val="22"/>
        </w:rPr>
        <w:t xml:space="preserve">dnem, v němž bylo doručeno osobě na nájemcově nebo podnájemcově adrese, která je oprávněna k přebírání listovních zásilek; nebo </w:t>
      </w:r>
    </w:p>
    <w:p w:rsidR="00746D5B" w:rsidRDefault="00746D5B" w:rsidP="00746D5B">
      <w:pPr>
        <w:spacing w:after="60"/>
        <w:ind w:left="709"/>
        <w:rPr>
          <w:sz w:val="22"/>
          <w:szCs w:val="22"/>
        </w:rPr>
      </w:pPr>
      <w:r>
        <w:rPr>
          <w:sz w:val="22"/>
          <w:szCs w:val="22"/>
        </w:rPr>
        <w:t>dnem, kdy bylo doručováno osobě na nájemcově nebo podnájemcově adrese, která je oprávněna k přebírání listovních zásilek, a tato osoba odmítla listovní zásilku převzít;</w:t>
      </w:r>
    </w:p>
    <w:p w:rsidR="00746D5B" w:rsidRDefault="00746D5B" w:rsidP="00746D5B">
      <w:pPr>
        <w:pStyle w:val="Odstavecseseznamem1"/>
        <w:numPr>
          <w:ilvl w:val="0"/>
          <w:numId w:val="4"/>
        </w:numPr>
        <w:ind w:left="709" w:hanging="283"/>
        <w:rPr>
          <w:sz w:val="22"/>
          <w:szCs w:val="22"/>
          <w:u w:val="single"/>
        </w:rPr>
      </w:pPr>
      <w:r>
        <w:rPr>
          <w:sz w:val="22"/>
          <w:szCs w:val="22"/>
          <w:u w:val="single"/>
        </w:rPr>
        <w:t>při doručování datovou schránkou:</w:t>
      </w:r>
    </w:p>
    <w:p w:rsidR="00746D5B" w:rsidRDefault="00746D5B" w:rsidP="00746D5B">
      <w:pPr>
        <w:spacing w:after="60"/>
        <w:ind w:left="709"/>
        <w:rPr>
          <w:sz w:val="22"/>
          <w:szCs w:val="22"/>
        </w:rPr>
      </w:pPr>
      <w:r>
        <w:rPr>
          <w:sz w:val="22"/>
          <w:szCs w:val="22"/>
        </w:rPr>
        <w:t xml:space="preserve">dnem, kdy se do datové schránky přihlásila osoba, která má s ohledem na rozsah svého oprávnění přístup k dodanému dokumentu, nebo </w:t>
      </w:r>
    </w:p>
    <w:p w:rsidR="00746D5B" w:rsidRDefault="00746D5B" w:rsidP="00746D5B">
      <w:pPr>
        <w:spacing w:after="60"/>
        <w:ind w:left="709"/>
        <w:rPr>
          <w:sz w:val="22"/>
          <w:szCs w:val="22"/>
        </w:rPr>
      </w:pPr>
      <w:r>
        <w:rPr>
          <w:sz w:val="22"/>
          <w:szCs w:val="22"/>
        </w:rPr>
        <w:t>desátým dnem ode dne, kdy byl dokument dodán do datové schránky;</w:t>
      </w:r>
    </w:p>
    <w:p w:rsidR="00746D5B" w:rsidRDefault="00746D5B" w:rsidP="00746D5B">
      <w:pPr>
        <w:pStyle w:val="Odstavecseseznamem1"/>
        <w:numPr>
          <w:ilvl w:val="0"/>
          <w:numId w:val="4"/>
        </w:numPr>
        <w:ind w:left="709" w:hanging="283"/>
        <w:rPr>
          <w:sz w:val="22"/>
          <w:szCs w:val="22"/>
          <w:u w:val="single"/>
        </w:rPr>
      </w:pPr>
      <w:r>
        <w:rPr>
          <w:sz w:val="22"/>
          <w:szCs w:val="22"/>
          <w:u w:val="single"/>
        </w:rPr>
        <w:t>při doručování poštou:</w:t>
      </w:r>
    </w:p>
    <w:p w:rsidR="00746D5B" w:rsidRDefault="00746D5B" w:rsidP="00746D5B">
      <w:pPr>
        <w:spacing w:after="60"/>
        <w:ind w:left="709"/>
        <w:rPr>
          <w:sz w:val="22"/>
          <w:szCs w:val="22"/>
        </w:rPr>
      </w:pPr>
      <w:r>
        <w:rPr>
          <w:sz w:val="22"/>
          <w:szCs w:val="22"/>
        </w:rPr>
        <w:t xml:space="preserve">dnem předání listovní zásilky pověřené osobě nájemce nebo podnájemce, která je oprávněna k přebírání listovních zásilek; nebo </w:t>
      </w:r>
    </w:p>
    <w:p w:rsidR="00746D5B" w:rsidRDefault="00746D5B" w:rsidP="00746D5B">
      <w:pPr>
        <w:spacing w:after="120"/>
        <w:ind w:left="709"/>
        <w:rPr>
          <w:sz w:val="22"/>
          <w:szCs w:val="22"/>
        </w:rPr>
      </w:pPr>
      <w:r>
        <w:rPr>
          <w:sz w:val="22"/>
          <w:szCs w:val="22"/>
        </w:rPr>
        <w:t xml:space="preserve">dnem, kdy pověřená osoba nájemce nebo podnájemce, která je oprávněna k přebírání listovních zásilek, při prvním pokusu o doručení zásilku z jakýchkoli důvodů nepřevzala či odmítla zásilku převzít, a to i přesto, že se v místě doručení nezdržuje, pokud byla na zásilce uvedena adresa pro doručování dle této podnájemní smlouvy. </w:t>
      </w:r>
    </w:p>
    <w:p w:rsidR="00746D5B" w:rsidRDefault="00746D5B" w:rsidP="00746D5B">
      <w:pPr>
        <w:pStyle w:val="Odstavecseseznamem1"/>
        <w:numPr>
          <w:ilvl w:val="1"/>
          <w:numId w:val="2"/>
        </w:numPr>
        <w:ind w:left="426" w:hanging="426"/>
        <w:rPr>
          <w:sz w:val="22"/>
          <w:szCs w:val="22"/>
        </w:rPr>
      </w:pPr>
      <w:r>
        <w:rPr>
          <w:sz w:val="22"/>
          <w:szCs w:val="22"/>
        </w:rPr>
        <w:t>Ke dni podpisu této podnájemní smlouvy je:</w:t>
      </w:r>
    </w:p>
    <w:p w:rsidR="00746D5B" w:rsidRDefault="00746D5B" w:rsidP="00746D5B">
      <w:pPr>
        <w:pStyle w:val="Odstavecseseznamem1"/>
        <w:numPr>
          <w:ilvl w:val="0"/>
          <w:numId w:val="5"/>
        </w:numPr>
        <w:ind w:left="709" w:hanging="283"/>
        <w:rPr>
          <w:sz w:val="22"/>
          <w:szCs w:val="22"/>
        </w:rPr>
      </w:pPr>
      <w:r>
        <w:rPr>
          <w:sz w:val="22"/>
          <w:szCs w:val="22"/>
        </w:rPr>
        <w:t xml:space="preserve">adresou pro doručování podnájemci adresa </w:t>
      </w:r>
    </w:p>
    <w:p w:rsidR="00746D5B" w:rsidRDefault="00746D5B" w:rsidP="00746D5B">
      <w:pPr>
        <w:tabs>
          <w:tab w:val="left" w:pos="709"/>
        </w:tabs>
        <w:spacing w:after="60"/>
        <w:ind w:left="709"/>
        <w:rPr>
          <w:sz w:val="22"/>
          <w:szCs w:val="22"/>
        </w:rPr>
      </w:pPr>
      <w:r>
        <w:rPr>
          <w:sz w:val="22"/>
          <w:szCs w:val="22"/>
        </w:rPr>
        <w:t xml:space="preserve">RENOVO – SD s. r. o., Závodní 391/96 C, Karlovy Vary – Dvory. </w:t>
      </w:r>
    </w:p>
    <w:p w:rsidR="00746D5B" w:rsidRDefault="00746D5B" w:rsidP="00746D5B">
      <w:pPr>
        <w:pStyle w:val="Odstavecseseznamem1"/>
        <w:numPr>
          <w:ilvl w:val="0"/>
          <w:numId w:val="5"/>
        </w:numPr>
        <w:ind w:left="709" w:hanging="283"/>
        <w:rPr>
          <w:sz w:val="22"/>
          <w:szCs w:val="22"/>
        </w:rPr>
      </w:pPr>
      <w:r>
        <w:rPr>
          <w:sz w:val="22"/>
          <w:szCs w:val="22"/>
        </w:rPr>
        <w:t xml:space="preserve">adresou pro doručování nájemci adresa </w:t>
      </w:r>
    </w:p>
    <w:p w:rsidR="00746D5B" w:rsidRDefault="00746D5B" w:rsidP="00746D5B">
      <w:pPr>
        <w:tabs>
          <w:tab w:val="left" w:pos="709"/>
        </w:tabs>
        <w:spacing w:after="60"/>
        <w:ind w:left="709"/>
        <w:rPr>
          <w:sz w:val="22"/>
          <w:szCs w:val="22"/>
        </w:rPr>
      </w:pPr>
      <w:r>
        <w:rPr>
          <w:sz w:val="22"/>
          <w:szCs w:val="22"/>
        </w:rPr>
        <w:t>Regionální rada regionu soudržnosti Severozápad, Berní 2261/1 Ústí nad Labem, PSČ 400 01.</w:t>
      </w:r>
    </w:p>
    <w:p w:rsidR="00746D5B" w:rsidRDefault="00746D5B" w:rsidP="00746D5B">
      <w:pPr>
        <w:widowControl/>
        <w:suppressAutoHyphens w:val="0"/>
        <w:spacing w:after="120"/>
        <w:ind w:left="425"/>
        <w:rPr>
          <w:rFonts w:eastAsia="ArialMT" w:cs="Arial"/>
          <w:sz w:val="22"/>
          <w:szCs w:val="22"/>
        </w:rPr>
      </w:pPr>
      <w:r>
        <w:rPr>
          <w:rFonts w:cs="Arial"/>
          <w:sz w:val="22"/>
          <w:szCs w:val="22"/>
        </w:rPr>
        <w:t xml:space="preserve">Smluvní strany se dohodly, že v případě změny adresy pro doručování budou informovat o této skutečnosti bez zbytečného odkladu druhou smluvní stranu. Změna adresy pro </w:t>
      </w:r>
      <w:r>
        <w:rPr>
          <w:rFonts w:cs="Arial"/>
          <w:sz w:val="22"/>
          <w:szCs w:val="22"/>
        </w:rPr>
        <w:lastRenderedPageBreak/>
        <w:t xml:space="preserve">doručování </w:t>
      </w:r>
      <w:r>
        <w:rPr>
          <w:rFonts w:eastAsia="ArialMT" w:cs="Arial"/>
          <w:sz w:val="22"/>
          <w:szCs w:val="22"/>
        </w:rPr>
        <w:t>se považuje za nepodstatnou změnu a nevyžaduje uzavření samostatného dodatku k této podnájemní smlouvě.</w:t>
      </w:r>
    </w:p>
    <w:p w:rsidR="00746D5B" w:rsidRDefault="00746D5B" w:rsidP="00746D5B">
      <w:pPr>
        <w:pStyle w:val="Odstavecseseznamem1"/>
        <w:numPr>
          <w:ilvl w:val="1"/>
          <w:numId w:val="2"/>
        </w:numPr>
        <w:ind w:left="426" w:hanging="426"/>
        <w:rPr>
          <w:sz w:val="22"/>
          <w:szCs w:val="22"/>
        </w:rPr>
      </w:pPr>
      <w:r>
        <w:rPr>
          <w:sz w:val="22"/>
          <w:szCs w:val="22"/>
        </w:rPr>
        <w:t xml:space="preserve">Kontaktními osobami jsou: </w:t>
      </w:r>
    </w:p>
    <w:p w:rsidR="00746D5B" w:rsidRDefault="00746D5B" w:rsidP="00746D5B">
      <w:pPr>
        <w:pStyle w:val="Odstavecseseznamem1"/>
        <w:numPr>
          <w:ilvl w:val="0"/>
          <w:numId w:val="6"/>
        </w:numPr>
        <w:ind w:left="709" w:hanging="283"/>
        <w:rPr>
          <w:sz w:val="22"/>
          <w:szCs w:val="22"/>
        </w:rPr>
      </w:pPr>
      <w:r>
        <w:rPr>
          <w:sz w:val="22"/>
          <w:szCs w:val="22"/>
        </w:rPr>
        <w:t>za nájemce</w:t>
      </w:r>
    </w:p>
    <w:p w:rsidR="00746D5B" w:rsidRDefault="00FF3A22" w:rsidP="00746D5B">
      <w:pPr>
        <w:spacing w:after="60"/>
        <w:ind w:left="709"/>
        <w:rPr>
          <w:sz w:val="22"/>
          <w:szCs w:val="22"/>
        </w:rPr>
      </w:pPr>
      <w:proofErr w:type="spellStart"/>
      <w:r>
        <w:rPr>
          <w:sz w:val="22"/>
          <w:szCs w:val="22"/>
        </w:rPr>
        <w:t>xxxxxxxxxxxxxx</w:t>
      </w:r>
      <w:proofErr w:type="spellEnd"/>
      <w:r w:rsidR="00746D5B">
        <w:rPr>
          <w:sz w:val="22"/>
          <w:szCs w:val="22"/>
        </w:rPr>
        <w:t xml:space="preserve">, e-mail: </w:t>
      </w:r>
      <w:proofErr w:type="spellStart"/>
      <w:r>
        <w:rPr>
          <w:sz w:val="22"/>
          <w:szCs w:val="22"/>
        </w:rPr>
        <w:t>xxxxxxxxxxxxxxxx</w:t>
      </w:r>
      <w:proofErr w:type="spellEnd"/>
      <w:r w:rsidR="00746D5B">
        <w:rPr>
          <w:sz w:val="22"/>
          <w:szCs w:val="22"/>
        </w:rPr>
        <w:t xml:space="preserve">, telefon:  </w:t>
      </w:r>
      <w:proofErr w:type="spellStart"/>
      <w:r>
        <w:rPr>
          <w:sz w:val="22"/>
          <w:szCs w:val="22"/>
        </w:rPr>
        <w:t>xxxxxxxxxxxxxxxxxx</w:t>
      </w:r>
      <w:proofErr w:type="spellEnd"/>
      <w:r w:rsidR="00746D5B">
        <w:rPr>
          <w:sz w:val="22"/>
          <w:szCs w:val="22"/>
        </w:rPr>
        <w:t>,</w:t>
      </w:r>
    </w:p>
    <w:p w:rsidR="00746D5B" w:rsidRDefault="00746D5B" w:rsidP="00746D5B">
      <w:pPr>
        <w:pStyle w:val="Odstavecseseznamem1"/>
        <w:numPr>
          <w:ilvl w:val="0"/>
          <w:numId w:val="6"/>
        </w:numPr>
        <w:ind w:left="709" w:hanging="283"/>
        <w:rPr>
          <w:sz w:val="22"/>
          <w:szCs w:val="22"/>
        </w:rPr>
      </w:pPr>
      <w:r>
        <w:rPr>
          <w:sz w:val="22"/>
          <w:szCs w:val="22"/>
        </w:rPr>
        <w:t>za podnájemce</w:t>
      </w:r>
    </w:p>
    <w:p w:rsidR="00746D5B" w:rsidRDefault="00FF3A22" w:rsidP="00746D5B">
      <w:pPr>
        <w:spacing w:after="60"/>
        <w:ind w:left="709"/>
        <w:rPr>
          <w:sz w:val="22"/>
          <w:szCs w:val="22"/>
        </w:rPr>
      </w:pPr>
      <w:proofErr w:type="spellStart"/>
      <w:r>
        <w:rPr>
          <w:sz w:val="22"/>
          <w:szCs w:val="22"/>
        </w:rPr>
        <w:t>xxxxxxxxxxxxxxx</w:t>
      </w:r>
      <w:proofErr w:type="spellEnd"/>
      <w:r w:rsidR="00746D5B">
        <w:rPr>
          <w:sz w:val="22"/>
          <w:szCs w:val="22"/>
        </w:rPr>
        <w:t xml:space="preserve">, e-mail: </w:t>
      </w:r>
      <w:proofErr w:type="spellStart"/>
      <w:r>
        <w:rPr>
          <w:sz w:val="22"/>
          <w:szCs w:val="22"/>
        </w:rPr>
        <w:t>xxxxxxxxxxxxxxxx</w:t>
      </w:r>
      <w:proofErr w:type="spellEnd"/>
      <w:r w:rsidR="00746D5B">
        <w:rPr>
          <w:sz w:val="22"/>
          <w:szCs w:val="22"/>
        </w:rPr>
        <w:t xml:space="preserve">, telefon: </w:t>
      </w:r>
      <w:r>
        <w:rPr>
          <w:sz w:val="22"/>
          <w:szCs w:val="22"/>
        </w:rPr>
        <w:t>xxxxxxxxxxxxxxxxxx</w:t>
      </w:r>
      <w:bookmarkStart w:id="0" w:name="_GoBack"/>
      <w:bookmarkEnd w:id="0"/>
      <w:r w:rsidR="00746D5B">
        <w:rPr>
          <w:sz w:val="22"/>
          <w:szCs w:val="22"/>
        </w:rPr>
        <w:t>.</w:t>
      </w:r>
    </w:p>
    <w:p w:rsidR="00746D5B" w:rsidRDefault="00746D5B" w:rsidP="00746D5B">
      <w:pPr>
        <w:widowControl/>
        <w:suppressAutoHyphens w:val="0"/>
        <w:spacing w:after="120"/>
        <w:ind w:left="425"/>
        <w:rPr>
          <w:rFonts w:eastAsia="ArialMT" w:cs="Arial"/>
          <w:sz w:val="22"/>
          <w:szCs w:val="22"/>
        </w:rPr>
      </w:pPr>
      <w:r>
        <w:rPr>
          <w:rFonts w:cs="Arial"/>
          <w:sz w:val="22"/>
          <w:szCs w:val="22"/>
        </w:rPr>
        <w:t>Smluvní strany se dohodly, že v případě změny kontaktní osoby budou informovat o této skutečnosti bez zbytečného odkladu druhou smluvní stranu.</w:t>
      </w:r>
      <w:r>
        <w:rPr>
          <w:rFonts w:cs="Arial"/>
          <w:sz w:val="22"/>
          <w:szCs w:val="22"/>
        </w:rPr>
        <w:tab/>
        <w:t xml:space="preserve">Změna kontaktní osoby </w:t>
      </w:r>
      <w:r>
        <w:rPr>
          <w:rFonts w:eastAsia="ArialMT" w:cs="Arial"/>
          <w:sz w:val="22"/>
          <w:szCs w:val="22"/>
        </w:rPr>
        <w:t>se považuje za nepodstatnou změnu a nevyžaduje uzavření samostatného dodatku k této podnájemní smlouvě.</w:t>
      </w:r>
    </w:p>
    <w:p w:rsidR="00746D5B" w:rsidRDefault="00746D5B" w:rsidP="00746D5B">
      <w:pPr>
        <w:spacing w:before="120"/>
        <w:jc w:val="center"/>
        <w:rPr>
          <w:b/>
          <w:bCs/>
          <w:i/>
          <w:iCs/>
          <w:sz w:val="22"/>
          <w:szCs w:val="22"/>
        </w:rPr>
      </w:pPr>
      <w:r>
        <w:rPr>
          <w:b/>
          <w:bCs/>
          <w:i/>
          <w:iCs/>
          <w:sz w:val="22"/>
          <w:szCs w:val="22"/>
        </w:rPr>
        <w:t>Článek VIII</w:t>
      </w:r>
    </w:p>
    <w:p w:rsidR="00746D5B" w:rsidRDefault="00746D5B" w:rsidP="00746D5B">
      <w:pPr>
        <w:spacing w:after="120"/>
        <w:jc w:val="center"/>
        <w:rPr>
          <w:b/>
          <w:bCs/>
          <w:i/>
          <w:iCs/>
          <w:sz w:val="22"/>
          <w:szCs w:val="22"/>
        </w:rPr>
      </w:pPr>
      <w:r>
        <w:rPr>
          <w:b/>
          <w:bCs/>
          <w:i/>
          <w:iCs/>
          <w:sz w:val="22"/>
          <w:szCs w:val="22"/>
        </w:rPr>
        <w:t>Závěrečná ustanovení</w:t>
      </w:r>
    </w:p>
    <w:p w:rsidR="00746D5B" w:rsidRDefault="00746D5B" w:rsidP="00746D5B">
      <w:pPr>
        <w:pStyle w:val="Odstavecseseznamem1"/>
        <w:numPr>
          <w:ilvl w:val="0"/>
          <w:numId w:val="2"/>
        </w:numPr>
        <w:spacing w:after="120"/>
        <w:rPr>
          <w:vanish/>
          <w:sz w:val="22"/>
          <w:szCs w:val="22"/>
        </w:rPr>
      </w:pPr>
    </w:p>
    <w:p w:rsidR="00746D5B" w:rsidRDefault="00746D5B" w:rsidP="00746D5B">
      <w:pPr>
        <w:pStyle w:val="Odstavecseseznamem1"/>
        <w:numPr>
          <w:ilvl w:val="1"/>
          <w:numId w:val="2"/>
        </w:numPr>
        <w:spacing w:after="120"/>
        <w:ind w:left="426" w:hanging="426"/>
        <w:rPr>
          <w:sz w:val="22"/>
          <w:szCs w:val="22"/>
        </w:rPr>
      </w:pPr>
      <w:r>
        <w:rPr>
          <w:sz w:val="22"/>
          <w:szCs w:val="22"/>
        </w:rPr>
        <w:t>Tato podnájemní smlouva nabývá platnosti a účinnosti dnem podpisu oběma smluvními stranami.</w:t>
      </w:r>
    </w:p>
    <w:p w:rsidR="00746D5B" w:rsidRDefault="00746D5B" w:rsidP="00746D5B">
      <w:pPr>
        <w:pStyle w:val="Odstavecseseznamem1"/>
        <w:numPr>
          <w:ilvl w:val="1"/>
          <w:numId w:val="2"/>
        </w:numPr>
        <w:spacing w:after="120"/>
        <w:ind w:left="426" w:hanging="426"/>
        <w:rPr>
          <w:sz w:val="22"/>
          <w:szCs w:val="22"/>
        </w:rPr>
      </w:pPr>
      <w:r>
        <w:rPr>
          <w:sz w:val="22"/>
          <w:szCs w:val="22"/>
        </w:rPr>
        <w:t>Tuto podnájemní smlouvu lze měnit jen písemnou dohodou obou smluvních stran formou dodatků číslovaných vzestupnou řadou, s výjimkou změn dle odstavců 7.3 a 7.4 článku VII této podnájemní smlouvy.</w:t>
      </w:r>
    </w:p>
    <w:p w:rsidR="00746D5B" w:rsidRDefault="00746D5B" w:rsidP="00746D5B">
      <w:pPr>
        <w:pStyle w:val="Odstavecseseznamem1"/>
        <w:numPr>
          <w:ilvl w:val="1"/>
          <w:numId w:val="2"/>
        </w:numPr>
        <w:spacing w:after="120"/>
        <w:ind w:left="426" w:hanging="426"/>
        <w:rPr>
          <w:sz w:val="22"/>
          <w:szCs w:val="22"/>
        </w:rPr>
      </w:pPr>
      <w:r>
        <w:rPr>
          <w:sz w:val="22"/>
          <w:szCs w:val="22"/>
        </w:rPr>
        <w:t xml:space="preserve">Pronajímatel souhlasí s dalším </w:t>
      </w:r>
      <w:proofErr w:type="spellStart"/>
      <w:r>
        <w:rPr>
          <w:sz w:val="22"/>
          <w:szCs w:val="22"/>
        </w:rPr>
        <w:t>podnájímáním</w:t>
      </w:r>
      <w:proofErr w:type="spellEnd"/>
      <w:r>
        <w:rPr>
          <w:sz w:val="22"/>
          <w:szCs w:val="22"/>
        </w:rPr>
        <w:t xml:space="preserve"> nebytových prostor v administrativní budově dle odst. 1.1 článku I této smlouvy.</w:t>
      </w:r>
    </w:p>
    <w:p w:rsidR="00746D5B" w:rsidRDefault="00746D5B" w:rsidP="00746D5B">
      <w:pPr>
        <w:pStyle w:val="Odstavecseseznamem1"/>
        <w:numPr>
          <w:ilvl w:val="1"/>
          <w:numId w:val="2"/>
        </w:numPr>
        <w:spacing w:after="120"/>
        <w:ind w:left="426" w:hanging="426"/>
        <w:rPr>
          <w:sz w:val="22"/>
          <w:szCs w:val="22"/>
        </w:rPr>
      </w:pPr>
      <w:r>
        <w:rPr>
          <w:sz w:val="22"/>
          <w:szCs w:val="22"/>
        </w:rPr>
        <w:t xml:space="preserve">Změní-li se v průběhu trvání této podnájemní smlouvy osoba nájemce, pronajímatel uvedený v odstavci 1.1 článku I této podnájemní smlouvy garantuje ponechat podmínky této podnájemní smlouvy v původním znění </w:t>
      </w:r>
      <w:r w:rsidR="00C20D10">
        <w:rPr>
          <w:sz w:val="22"/>
          <w:szCs w:val="22"/>
        </w:rPr>
        <w:t xml:space="preserve">– </w:t>
      </w:r>
      <w:r>
        <w:rPr>
          <w:sz w:val="22"/>
          <w:szCs w:val="22"/>
        </w:rPr>
        <w:t>viz Příloh</w:t>
      </w:r>
      <w:r w:rsidR="00C20D10">
        <w:rPr>
          <w:sz w:val="22"/>
          <w:szCs w:val="22"/>
        </w:rPr>
        <w:t>u</w:t>
      </w:r>
      <w:r>
        <w:rPr>
          <w:sz w:val="22"/>
          <w:szCs w:val="22"/>
        </w:rPr>
        <w:t xml:space="preserve"> č.</w:t>
      </w:r>
      <w:r w:rsidR="00C20D10">
        <w:rPr>
          <w:sz w:val="22"/>
          <w:szCs w:val="22"/>
        </w:rPr>
        <w:t xml:space="preserve"> </w:t>
      </w:r>
      <w:r>
        <w:rPr>
          <w:sz w:val="22"/>
          <w:szCs w:val="22"/>
        </w:rPr>
        <w:t>6.</w:t>
      </w:r>
    </w:p>
    <w:p w:rsidR="00746D5B" w:rsidRDefault="00746D5B" w:rsidP="00746D5B">
      <w:pPr>
        <w:pStyle w:val="Odstavecseseznamem1"/>
        <w:numPr>
          <w:ilvl w:val="1"/>
          <w:numId w:val="2"/>
        </w:numPr>
        <w:ind w:left="426" w:hanging="426"/>
        <w:rPr>
          <w:sz w:val="22"/>
          <w:szCs w:val="22"/>
        </w:rPr>
      </w:pPr>
      <w:r>
        <w:rPr>
          <w:sz w:val="22"/>
          <w:szCs w:val="22"/>
        </w:rPr>
        <w:t>Nedílnou součástí této podnájemní smlouvy jsou její přílohy č. 1 – 6, a to</w:t>
      </w:r>
    </w:p>
    <w:p w:rsidR="00746D5B" w:rsidRDefault="00746D5B" w:rsidP="00746D5B">
      <w:pPr>
        <w:spacing w:after="60"/>
        <w:ind w:left="425"/>
        <w:rPr>
          <w:sz w:val="22"/>
          <w:szCs w:val="22"/>
        </w:rPr>
      </w:pPr>
      <w:r>
        <w:rPr>
          <w:sz w:val="22"/>
          <w:szCs w:val="22"/>
        </w:rPr>
        <w:t>Příloha č. 1 – výpis z katastru nemovitostí,</w:t>
      </w:r>
    </w:p>
    <w:p w:rsidR="00746D5B" w:rsidRDefault="00746D5B" w:rsidP="00746D5B">
      <w:pPr>
        <w:spacing w:after="60"/>
        <w:ind w:left="425"/>
        <w:rPr>
          <w:sz w:val="22"/>
          <w:szCs w:val="22"/>
        </w:rPr>
      </w:pPr>
      <w:r>
        <w:rPr>
          <w:sz w:val="22"/>
          <w:szCs w:val="22"/>
        </w:rPr>
        <w:t>Příloha č. 2 – půdorys předmětu podnájmu,</w:t>
      </w:r>
    </w:p>
    <w:p w:rsidR="00746D5B" w:rsidRDefault="00746D5B" w:rsidP="00746D5B">
      <w:pPr>
        <w:spacing w:after="60"/>
        <w:ind w:left="425"/>
        <w:rPr>
          <w:sz w:val="22"/>
          <w:szCs w:val="22"/>
        </w:rPr>
      </w:pPr>
      <w:r>
        <w:rPr>
          <w:sz w:val="22"/>
          <w:szCs w:val="22"/>
        </w:rPr>
        <w:t>Příloha č. 3 – vybavení předmětu podnájmu,</w:t>
      </w:r>
    </w:p>
    <w:p w:rsidR="00746D5B" w:rsidRDefault="00746D5B" w:rsidP="00746D5B">
      <w:pPr>
        <w:spacing w:after="60"/>
        <w:ind w:left="425"/>
        <w:rPr>
          <w:sz w:val="22"/>
          <w:szCs w:val="22"/>
        </w:rPr>
      </w:pPr>
      <w:r>
        <w:rPr>
          <w:sz w:val="22"/>
          <w:szCs w:val="22"/>
        </w:rPr>
        <w:t>Příloha č. 4 – výpočtový list,</w:t>
      </w:r>
    </w:p>
    <w:p w:rsidR="00746D5B" w:rsidRDefault="00746D5B" w:rsidP="00746D5B">
      <w:pPr>
        <w:spacing w:after="60"/>
        <w:ind w:left="425"/>
        <w:rPr>
          <w:sz w:val="22"/>
          <w:szCs w:val="22"/>
        </w:rPr>
      </w:pPr>
      <w:r>
        <w:rPr>
          <w:sz w:val="22"/>
          <w:szCs w:val="22"/>
        </w:rPr>
        <w:t>Příloha č. 5 – rozsah úklidových služeb,</w:t>
      </w:r>
    </w:p>
    <w:p w:rsidR="00746D5B" w:rsidRDefault="00746D5B" w:rsidP="00746D5B">
      <w:pPr>
        <w:spacing w:after="120"/>
        <w:ind w:left="425"/>
        <w:rPr>
          <w:sz w:val="22"/>
          <w:szCs w:val="22"/>
        </w:rPr>
      </w:pPr>
      <w:r>
        <w:rPr>
          <w:sz w:val="22"/>
          <w:szCs w:val="22"/>
        </w:rPr>
        <w:t>Příloha č. 6 – garance pronajímatele</w:t>
      </w:r>
    </w:p>
    <w:p w:rsidR="00746D5B" w:rsidRDefault="00746D5B" w:rsidP="00746D5B">
      <w:pPr>
        <w:pStyle w:val="Odstavecseseznamem1"/>
        <w:numPr>
          <w:ilvl w:val="1"/>
          <w:numId w:val="2"/>
        </w:numPr>
        <w:spacing w:after="120"/>
        <w:ind w:left="426" w:hanging="426"/>
        <w:rPr>
          <w:sz w:val="22"/>
          <w:szCs w:val="22"/>
        </w:rPr>
      </w:pPr>
      <w:r>
        <w:rPr>
          <w:sz w:val="22"/>
          <w:szCs w:val="22"/>
        </w:rPr>
        <w:t xml:space="preserve">Stane-li se některé ustanovení této podnájemní smlouvy neplatným, neúčinným nebo nevykonatelným, nemá to vliv na platnost, účinnost a vykonatelnost ustanovení ostatních. Pro takový případ se smluvní strany zavazují, že bez zbytečného odkladu po dni, kdy taková okolnost vyjde najevo, takové ustanovení nahradí ustanovením novým. </w:t>
      </w:r>
    </w:p>
    <w:p w:rsidR="00746D5B" w:rsidRDefault="00746D5B" w:rsidP="00746D5B">
      <w:pPr>
        <w:pStyle w:val="Odstavecseseznamem1"/>
        <w:numPr>
          <w:ilvl w:val="1"/>
          <w:numId w:val="2"/>
        </w:numPr>
        <w:spacing w:after="120"/>
        <w:ind w:left="426" w:hanging="426"/>
        <w:rPr>
          <w:sz w:val="22"/>
          <w:szCs w:val="22"/>
        </w:rPr>
      </w:pPr>
      <w:r>
        <w:rPr>
          <w:sz w:val="22"/>
          <w:szCs w:val="22"/>
        </w:rPr>
        <w:t>Tato podnájemní smlouva je vyhotovena ve třech vyhotoveních, nájemce, podnájemce a pronajímatel obdrží po jednom vyhotovení.</w:t>
      </w:r>
    </w:p>
    <w:p w:rsidR="00746D5B" w:rsidRDefault="00746D5B" w:rsidP="00746D5B">
      <w:pPr>
        <w:pStyle w:val="Odstavecseseznamem1"/>
        <w:numPr>
          <w:ilvl w:val="1"/>
          <w:numId w:val="2"/>
        </w:numPr>
        <w:spacing w:after="120"/>
        <w:ind w:left="426" w:hanging="426"/>
        <w:rPr>
          <w:sz w:val="22"/>
          <w:szCs w:val="22"/>
        </w:rPr>
      </w:pPr>
      <w:r>
        <w:rPr>
          <w:sz w:val="22"/>
          <w:szCs w:val="22"/>
        </w:rPr>
        <w:t>Smluvní strany prohlašují, že tuto podnájemní smlouvu uzavírají na základě svobodné vůle, vážně a obsah této podnájemní smlouvy považují za určitý a srozumitelný, nesjednaný v tísni ani za nápadně nevýhodných podmínek, což potvrzují podpisem této podnájemní smlouvy.</w:t>
      </w:r>
    </w:p>
    <w:p w:rsidR="00746D5B" w:rsidRDefault="00746D5B" w:rsidP="00746D5B">
      <w:pPr>
        <w:rPr>
          <w:sz w:val="22"/>
          <w:szCs w:val="22"/>
        </w:rPr>
      </w:pPr>
    </w:p>
    <w:p w:rsidR="00746D5B" w:rsidRDefault="00746D5B" w:rsidP="00746D5B">
      <w:pPr>
        <w:rPr>
          <w:sz w:val="22"/>
          <w:szCs w:val="22"/>
        </w:rPr>
      </w:pPr>
    </w:p>
    <w:tbl>
      <w:tblPr>
        <w:tblW w:w="0" w:type="auto"/>
        <w:tblLayout w:type="fixed"/>
        <w:tblLook w:val="04A0" w:firstRow="1" w:lastRow="0" w:firstColumn="1" w:lastColumn="0" w:noHBand="0" w:noVBand="1"/>
      </w:tblPr>
      <w:tblGrid>
        <w:gridCol w:w="4888"/>
        <w:gridCol w:w="4889"/>
      </w:tblGrid>
      <w:tr w:rsidR="00746D5B" w:rsidTr="00C20D10">
        <w:trPr>
          <w:trHeight w:val="1042"/>
        </w:trPr>
        <w:tc>
          <w:tcPr>
            <w:tcW w:w="4888" w:type="dxa"/>
            <w:hideMark/>
          </w:tcPr>
          <w:p w:rsidR="00746D5B" w:rsidRDefault="00746D5B" w:rsidP="007C20A2">
            <w:pPr>
              <w:spacing w:after="120"/>
              <w:rPr>
                <w:sz w:val="22"/>
                <w:szCs w:val="22"/>
              </w:rPr>
            </w:pPr>
            <w:r>
              <w:rPr>
                <w:sz w:val="22"/>
                <w:szCs w:val="22"/>
              </w:rPr>
              <w:t xml:space="preserve">V Jindřichovicích dne </w:t>
            </w:r>
            <w:proofErr w:type="gramStart"/>
            <w:r w:rsidR="007C20A2">
              <w:rPr>
                <w:sz w:val="22"/>
                <w:szCs w:val="22"/>
              </w:rPr>
              <w:t>5.11.</w:t>
            </w:r>
            <w:r>
              <w:rPr>
                <w:sz w:val="22"/>
                <w:szCs w:val="22"/>
              </w:rPr>
              <w:t xml:space="preserve"> 2014</w:t>
            </w:r>
            <w:proofErr w:type="gramEnd"/>
          </w:p>
        </w:tc>
        <w:tc>
          <w:tcPr>
            <w:tcW w:w="4889" w:type="dxa"/>
            <w:hideMark/>
          </w:tcPr>
          <w:p w:rsidR="00746D5B" w:rsidRDefault="00746D5B" w:rsidP="007C20A2">
            <w:pPr>
              <w:spacing w:after="120"/>
              <w:rPr>
                <w:sz w:val="22"/>
                <w:szCs w:val="22"/>
              </w:rPr>
            </w:pPr>
            <w:r>
              <w:rPr>
                <w:sz w:val="22"/>
                <w:szCs w:val="22"/>
              </w:rPr>
              <w:t xml:space="preserve">V Ústí nad Labem dne </w:t>
            </w:r>
            <w:r w:rsidR="007C20A2">
              <w:rPr>
                <w:sz w:val="22"/>
                <w:szCs w:val="22"/>
              </w:rPr>
              <w:t>5.11.</w:t>
            </w:r>
            <w:r>
              <w:rPr>
                <w:sz w:val="22"/>
                <w:szCs w:val="22"/>
              </w:rPr>
              <w:t xml:space="preserve"> 2014</w:t>
            </w:r>
          </w:p>
        </w:tc>
      </w:tr>
      <w:tr w:rsidR="00746D5B" w:rsidTr="00C20D10">
        <w:trPr>
          <w:trHeight w:val="1042"/>
        </w:trPr>
        <w:tc>
          <w:tcPr>
            <w:tcW w:w="4888" w:type="dxa"/>
            <w:hideMark/>
          </w:tcPr>
          <w:p w:rsidR="00746D5B" w:rsidRDefault="00746D5B">
            <w:pPr>
              <w:spacing w:before="360"/>
              <w:jc w:val="center"/>
            </w:pPr>
            <w:r>
              <w:t>..............................................……..</w:t>
            </w:r>
          </w:p>
        </w:tc>
        <w:tc>
          <w:tcPr>
            <w:tcW w:w="4889" w:type="dxa"/>
            <w:hideMark/>
          </w:tcPr>
          <w:p w:rsidR="00746D5B" w:rsidRDefault="00746D5B">
            <w:pPr>
              <w:spacing w:before="360"/>
              <w:jc w:val="center"/>
            </w:pPr>
            <w:r>
              <w:t>..............................................……..</w:t>
            </w:r>
          </w:p>
        </w:tc>
      </w:tr>
      <w:tr w:rsidR="00746D5B" w:rsidTr="00C20D10">
        <w:trPr>
          <w:trHeight w:val="491"/>
        </w:trPr>
        <w:tc>
          <w:tcPr>
            <w:tcW w:w="4888" w:type="dxa"/>
            <w:hideMark/>
          </w:tcPr>
          <w:p w:rsidR="00746D5B" w:rsidRDefault="00746D5B">
            <w:pPr>
              <w:jc w:val="center"/>
              <w:rPr>
                <w:sz w:val="22"/>
                <w:szCs w:val="22"/>
              </w:rPr>
            </w:pPr>
            <w:r>
              <w:rPr>
                <w:sz w:val="22"/>
                <w:szCs w:val="22"/>
              </w:rPr>
              <w:t>za nájemce</w:t>
            </w:r>
          </w:p>
        </w:tc>
        <w:tc>
          <w:tcPr>
            <w:tcW w:w="4889" w:type="dxa"/>
            <w:hideMark/>
          </w:tcPr>
          <w:p w:rsidR="00746D5B" w:rsidRDefault="00746D5B">
            <w:pPr>
              <w:jc w:val="center"/>
              <w:rPr>
                <w:sz w:val="22"/>
                <w:szCs w:val="22"/>
              </w:rPr>
            </w:pPr>
            <w:r>
              <w:rPr>
                <w:sz w:val="22"/>
                <w:szCs w:val="22"/>
              </w:rPr>
              <w:t>za podnájemce</w:t>
            </w:r>
          </w:p>
        </w:tc>
      </w:tr>
      <w:tr w:rsidR="00746D5B" w:rsidTr="00C20D10">
        <w:trPr>
          <w:trHeight w:val="1042"/>
        </w:trPr>
        <w:tc>
          <w:tcPr>
            <w:tcW w:w="4888" w:type="dxa"/>
            <w:hideMark/>
          </w:tcPr>
          <w:p w:rsidR="00746D5B" w:rsidRDefault="00746D5B">
            <w:pPr>
              <w:jc w:val="center"/>
              <w:rPr>
                <w:i/>
                <w:sz w:val="22"/>
                <w:szCs w:val="22"/>
              </w:rPr>
            </w:pPr>
            <w:r>
              <w:rPr>
                <w:i/>
                <w:sz w:val="22"/>
                <w:szCs w:val="22"/>
              </w:rPr>
              <w:t>Viktor Hulínský, jednatel RENOVO – SD s. r. o.</w:t>
            </w:r>
          </w:p>
        </w:tc>
        <w:tc>
          <w:tcPr>
            <w:tcW w:w="4889" w:type="dxa"/>
          </w:tcPr>
          <w:p w:rsidR="00746D5B" w:rsidRDefault="00746D5B">
            <w:pPr>
              <w:jc w:val="center"/>
              <w:rPr>
                <w:i/>
                <w:sz w:val="22"/>
                <w:szCs w:val="22"/>
              </w:rPr>
            </w:pPr>
            <w:r>
              <w:rPr>
                <w:i/>
                <w:sz w:val="22"/>
                <w:szCs w:val="22"/>
              </w:rPr>
              <w:t>Ing. Petr Navrátil, předseda Regionální rady regionu soudržnosti Severozápad</w:t>
            </w:r>
          </w:p>
          <w:p w:rsidR="00746D5B" w:rsidRDefault="00746D5B">
            <w:pPr>
              <w:jc w:val="center"/>
              <w:rPr>
                <w:i/>
                <w:sz w:val="22"/>
                <w:szCs w:val="22"/>
              </w:rPr>
            </w:pPr>
          </w:p>
          <w:p w:rsidR="00746D5B" w:rsidRDefault="00746D5B">
            <w:pPr>
              <w:jc w:val="center"/>
              <w:rPr>
                <w:i/>
                <w:sz w:val="22"/>
                <w:szCs w:val="22"/>
              </w:rPr>
            </w:pPr>
          </w:p>
        </w:tc>
      </w:tr>
      <w:tr w:rsidR="00746D5B" w:rsidTr="00C20D10">
        <w:trPr>
          <w:gridAfter w:val="1"/>
          <w:wAfter w:w="4889" w:type="dxa"/>
          <w:trHeight w:val="1042"/>
        </w:trPr>
        <w:tc>
          <w:tcPr>
            <w:tcW w:w="4888" w:type="dxa"/>
            <w:hideMark/>
          </w:tcPr>
          <w:p w:rsidR="00746D5B" w:rsidRDefault="00746D5B">
            <w:pPr>
              <w:spacing w:before="360"/>
              <w:jc w:val="center"/>
            </w:pPr>
            <w:r>
              <w:t>..............................................……..</w:t>
            </w:r>
          </w:p>
        </w:tc>
      </w:tr>
      <w:tr w:rsidR="00746D5B" w:rsidTr="00C20D10">
        <w:trPr>
          <w:gridAfter w:val="1"/>
          <w:wAfter w:w="4889" w:type="dxa"/>
          <w:trHeight w:val="465"/>
        </w:trPr>
        <w:tc>
          <w:tcPr>
            <w:tcW w:w="4888" w:type="dxa"/>
            <w:hideMark/>
          </w:tcPr>
          <w:p w:rsidR="00746D5B" w:rsidRDefault="00746D5B">
            <w:pPr>
              <w:jc w:val="center"/>
              <w:rPr>
                <w:sz w:val="22"/>
                <w:szCs w:val="22"/>
              </w:rPr>
            </w:pPr>
            <w:r>
              <w:rPr>
                <w:sz w:val="22"/>
                <w:szCs w:val="22"/>
              </w:rPr>
              <w:t>za pronajímatele</w:t>
            </w:r>
          </w:p>
        </w:tc>
      </w:tr>
      <w:tr w:rsidR="00746D5B" w:rsidTr="00C20D10">
        <w:trPr>
          <w:gridAfter w:val="1"/>
          <w:wAfter w:w="4889" w:type="dxa"/>
          <w:trHeight w:val="1042"/>
        </w:trPr>
        <w:tc>
          <w:tcPr>
            <w:tcW w:w="4888" w:type="dxa"/>
            <w:hideMark/>
          </w:tcPr>
          <w:p w:rsidR="00746D5B" w:rsidRDefault="00746D5B">
            <w:pPr>
              <w:jc w:val="center"/>
              <w:rPr>
                <w:i/>
                <w:sz w:val="22"/>
                <w:szCs w:val="22"/>
              </w:rPr>
            </w:pPr>
            <w:r>
              <w:rPr>
                <w:i/>
                <w:sz w:val="22"/>
                <w:szCs w:val="22"/>
              </w:rPr>
              <w:t xml:space="preserve">Zdena Hulínská, jednatelka </w:t>
            </w:r>
          </w:p>
          <w:p w:rsidR="00746D5B" w:rsidRDefault="00746D5B">
            <w:pPr>
              <w:jc w:val="center"/>
              <w:rPr>
                <w:i/>
                <w:sz w:val="22"/>
                <w:szCs w:val="22"/>
              </w:rPr>
            </w:pPr>
            <w:r>
              <w:rPr>
                <w:i/>
                <w:sz w:val="22"/>
                <w:szCs w:val="22"/>
              </w:rPr>
              <w:t>Dům služeb Karlovy Vary s. r. o.</w:t>
            </w:r>
          </w:p>
        </w:tc>
      </w:tr>
    </w:tbl>
    <w:p w:rsidR="00746D5B" w:rsidRDefault="00746D5B" w:rsidP="00746D5B">
      <w:pPr>
        <w:rPr>
          <w:sz w:val="22"/>
          <w:szCs w:val="22"/>
        </w:rPr>
      </w:pPr>
    </w:p>
    <w:p w:rsidR="00746D5B" w:rsidRDefault="00746D5B" w:rsidP="00746D5B"/>
    <w:p w:rsidR="005147C7" w:rsidRPr="00746D5B" w:rsidRDefault="005147C7" w:rsidP="00746D5B"/>
    <w:sectPr w:rsidR="005147C7" w:rsidRPr="00746D5B" w:rsidSect="004E441E">
      <w:headerReference w:type="default" r:id="rId8"/>
      <w:footerReference w:type="default" r:id="rId9"/>
      <w:headerReference w:type="first" r:id="rId10"/>
      <w:footerReference w:type="first" r:id="rId11"/>
      <w:pgSz w:w="11906" w:h="16838"/>
      <w:pgMar w:top="3233" w:right="1134" w:bottom="1655" w:left="1134" w:header="624"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9F" w:rsidRDefault="00036D9F">
      <w:r>
        <w:separator/>
      </w:r>
    </w:p>
  </w:endnote>
  <w:endnote w:type="continuationSeparator" w:id="0">
    <w:p w:rsidR="00036D9F" w:rsidRDefault="00036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EE"/>
    <w:family w:val="auto"/>
    <w:pitch w:val="default"/>
  </w:font>
  <w:font w:name="Calibri">
    <w:panose1 w:val="020F0502020204030204"/>
    <w:charset w:val="EE"/>
    <w:family w:val="swiss"/>
    <w:pitch w:val="variable"/>
    <w:sig w:usb0="E00002FF" w:usb1="4000ACFF" w:usb2="00000001" w:usb3="00000000" w:csb0="0000019F" w:csb1="00000000"/>
  </w:font>
  <w:font w:name="ArialMT">
    <w:altName w:val="Arial"/>
    <w:charset w:val="EE"/>
    <w:family w:val="swiss"/>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8E" w:rsidRDefault="0031663F">
    <w:pPr>
      <w:pStyle w:val="Zpat"/>
    </w:pPr>
    <w:r>
      <w:rPr>
        <w:noProof/>
        <w:lang w:eastAsia="cs-CZ" w:bidi="ar-SA"/>
      </w:rPr>
      <w:drawing>
        <wp:anchor distT="0" distB="0" distL="0" distR="0" simplePos="0" relativeHeight="251656704" behindDoc="1" locked="0" layoutInCell="1" allowOverlap="1" wp14:anchorId="725896AD" wp14:editId="4B996C40">
          <wp:simplePos x="0" y="0"/>
          <wp:positionH relativeFrom="column">
            <wp:align>center</wp:align>
          </wp:positionH>
          <wp:positionV relativeFrom="paragraph">
            <wp:posOffset>-208915</wp:posOffset>
          </wp:positionV>
          <wp:extent cx="7559675" cy="1079500"/>
          <wp:effectExtent l="0" t="0" r="3175" b="6350"/>
          <wp:wrapNone/>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9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cs-CZ" w:bidi="ar-SA"/>
      </w:rPr>
      <mc:AlternateContent>
        <mc:Choice Requires="wps">
          <w:drawing>
            <wp:anchor distT="0" distB="0" distL="0" distR="0" simplePos="0" relativeHeight="251657728" behindDoc="0" locked="0" layoutInCell="1" allowOverlap="1" wp14:anchorId="57DAA166" wp14:editId="796EB133">
              <wp:simplePos x="0" y="0"/>
              <wp:positionH relativeFrom="column">
                <wp:posOffset>6191885</wp:posOffset>
              </wp:positionH>
              <wp:positionV relativeFrom="paragraph">
                <wp:posOffset>107950</wp:posOffset>
              </wp:positionV>
              <wp:extent cx="539115" cy="179070"/>
              <wp:effectExtent l="635" t="3175" r="3175" b="825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F8E" w:rsidRPr="00C20D10" w:rsidRDefault="00260A27">
                          <w:pPr>
                            <w:pStyle w:val="Obsahrmce"/>
                            <w:rPr>
                              <w:sz w:val="22"/>
                              <w:szCs w:val="22"/>
                            </w:rPr>
                          </w:pPr>
                          <w:r w:rsidRPr="00C20D10">
                            <w:rPr>
                              <w:color w:val="000000"/>
                              <w:sz w:val="22"/>
                              <w:szCs w:val="22"/>
                            </w:rPr>
                            <w:fldChar w:fldCharType="begin"/>
                          </w:r>
                          <w:r w:rsidRPr="00C20D10">
                            <w:rPr>
                              <w:color w:val="000000"/>
                              <w:sz w:val="22"/>
                              <w:szCs w:val="22"/>
                            </w:rPr>
                            <w:instrText xml:space="preserve"> PAGE </w:instrText>
                          </w:r>
                          <w:r w:rsidRPr="00C20D10">
                            <w:rPr>
                              <w:color w:val="000000"/>
                              <w:sz w:val="22"/>
                              <w:szCs w:val="22"/>
                            </w:rPr>
                            <w:fldChar w:fldCharType="separate"/>
                          </w:r>
                          <w:r w:rsidR="00FF3A22">
                            <w:rPr>
                              <w:noProof/>
                              <w:color w:val="000000"/>
                              <w:sz w:val="22"/>
                              <w:szCs w:val="22"/>
                            </w:rPr>
                            <w:t>6</w:t>
                          </w:r>
                          <w:r w:rsidRPr="00C20D10">
                            <w:rPr>
                              <w:color w:val="000000"/>
                              <w:sz w:val="22"/>
                              <w:szCs w:val="22"/>
                            </w:rPr>
                            <w:fldChar w:fldCharType="end"/>
                          </w:r>
                          <w:r w:rsidRPr="00C20D10">
                            <w:rPr>
                              <w:color w:val="000000"/>
                              <w:sz w:val="22"/>
                              <w:szCs w:val="22"/>
                            </w:rPr>
                            <w:t>/</w:t>
                          </w:r>
                          <w:r w:rsidRPr="00C20D10">
                            <w:rPr>
                              <w:color w:val="000000"/>
                              <w:sz w:val="22"/>
                              <w:szCs w:val="22"/>
                            </w:rPr>
                            <w:fldChar w:fldCharType="begin"/>
                          </w:r>
                          <w:r w:rsidRPr="00C20D10">
                            <w:rPr>
                              <w:color w:val="000000"/>
                              <w:sz w:val="22"/>
                              <w:szCs w:val="22"/>
                            </w:rPr>
                            <w:instrText xml:space="preserve"> NUMPAGES </w:instrText>
                          </w:r>
                          <w:r w:rsidRPr="00C20D10">
                            <w:rPr>
                              <w:color w:val="000000"/>
                              <w:sz w:val="22"/>
                              <w:szCs w:val="22"/>
                            </w:rPr>
                            <w:fldChar w:fldCharType="separate"/>
                          </w:r>
                          <w:r w:rsidR="00FF3A22">
                            <w:rPr>
                              <w:noProof/>
                              <w:color w:val="000000"/>
                              <w:sz w:val="22"/>
                              <w:szCs w:val="22"/>
                            </w:rPr>
                            <w:t>7</w:t>
                          </w:r>
                          <w:r w:rsidRPr="00C20D10">
                            <w:rPr>
                              <w:color w:val="000000"/>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7.55pt;margin-top:8.5pt;width:42.45pt;height:14.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" stroked="f">
              <v:fill opacity="0"/>
              <v:textbox inset="0,0,0,0">
                <w:txbxContent>
                  <w:p w:rsidR="000F6F8E" w:rsidRPr="00C20D10" w:rsidRDefault="00260A27">
                    <w:pPr>
                      <w:pStyle w:val="Obsahrmce"/>
                      <w:rPr>
                        <w:sz w:val="22"/>
                        <w:szCs w:val="22"/>
                      </w:rPr>
                    </w:pPr>
                    <w:r w:rsidRPr="00C20D10">
                      <w:rPr>
                        <w:color w:val="000000"/>
                        <w:sz w:val="22"/>
                        <w:szCs w:val="22"/>
                      </w:rPr>
                      <w:fldChar w:fldCharType="begin"/>
                    </w:r>
                    <w:r w:rsidRPr="00C20D10">
                      <w:rPr>
                        <w:color w:val="000000"/>
                        <w:sz w:val="22"/>
                        <w:szCs w:val="22"/>
                      </w:rPr>
                      <w:instrText xml:space="preserve"> PAGE </w:instrText>
                    </w:r>
                    <w:r w:rsidRPr="00C20D10">
                      <w:rPr>
                        <w:color w:val="000000"/>
                        <w:sz w:val="22"/>
                        <w:szCs w:val="22"/>
                      </w:rPr>
                      <w:fldChar w:fldCharType="separate"/>
                    </w:r>
                    <w:r w:rsidR="00FF3A22">
                      <w:rPr>
                        <w:noProof/>
                        <w:color w:val="000000"/>
                        <w:sz w:val="22"/>
                        <w:szCs w:val="22"/>
                      </w:rPr>
                      <w:t>6</w:t>
                    </w:r>
                    <w:r w:rsidRPr="00C20D10">
                      <w:rPr>
                        <w:color w:val="000000"/>
                        <w:sz w:val="22"/>
                        <w:szCs w:val="22"/>
                      </w:rPr>
                      <w:fldChar w:fldCharType="end"/>
                    </w:r>
                    <w:r w:rsidRPr="00C20D10">
                      <w:rPr>
                        <w:color w:val="000000"/>
                        <w:sz w:val="22"/>
                        <w:szCs w:val="22"/>
                      </w:rPr>
                      <w:t>/</w:t>
                    </w:r>
                    <w:r w:rsidRPr="00C20D10">
                      <w:rPr>
                        <w:color w:val="000000"/>
                        <w:sz w:val="22"/>
                        <w:szCs w:val="22"/>
                      </w:rPr>
                      <w:fldChar w:fldCharType="begin"/>
                    </w:r>
                    <w:r w:rsidRPr="00C20D10">
                      <w:rPr>
                        <w:color w:val="000000"/>
                        <w:sz w:val="22"/>
                        <w:szCs w:val="22"/>
                      </w:rPr>
                      <w:instrText xml:space="preserve"> NUMPAGES </w:instrText>
                    </w:r>
                    <w:r w:rsidRPr="00C20D10">
                      <w:rPr>
                        <w:color w:val="000000"/>
                        <w:sz w:val="22"/>
                        <w:szCs w:val="22"/>
                      </w:rPr>
                      <w:fldChar w:fldCharType="separate"/>
                    </w:r>
                    <w:r w:rsidR="00FF3A22">
                      <w:rPr>
                        <w:noProof/>
                        <w:color w:val="000000"/>
                        <w:sz w:val="22"/>
                        <w:szCs w:val="22"/>
                      </w:rPr>
                      <w:t>7</w:t>
                    </w:r>
                    <w:r w:rsidRPr="00C20D10">
                      <w:rPr>
                        <w:color w:val="000000"/>
                        <w:sz w:val="22"/>
                        <w:szCs w:val="22"/>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4FD" w:rsidRDefault="004C54FD" w:rsidP="004C54FD">
    <w:pPr>
      <w:pStyle w:val="Zpat"/>
      <w:tabs>
        <w:tab w:val="clear" w:pos="4819"/>
      </w:tabs>
    </w:pPr>
    <w:r>
      <w:rPr>
        <w:noProof/>
        <w:lang w:eastAsia="cs-CZ" w:bidi="ar-SA"/>
      </w:rPr>
      <mc:AlternateContent>
        <mc:Choice Requires="wps">
          <w:drawing>
            <wp:anchor distT="0" distB="0" distL="0" distR="0" simplePos="0" relativeHeight="251673088" behindDoc="0" locked="0" layoutInCell="1" allowOverlap="1" wp14:anchorId="0807AF97" wp14:editId="29E7D98C">
              <wp:simplePos x="0" y="0"/>
              <wp:positionH relativeFrom="column">
                <wp:posOffset>6202680</wp:posOffset>
              </wp:positionH>
              <wp:positionV relativeFrom="paragraph">
                <wp:posOffset>-13970</wp:posOffset>
              </wp:positionV>
              <wp:extent cx="539115" cy="179070"/>
              <wp:effectExtent l="0" t="0" r="0" b="0"/>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1790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4FD" w:rsidRDefault="004C54FD" w:rsidP="004C54FD">
                          <w:pPr>
                            <w:pStyle w:val="Obsahrmce"/>
                          </w:pPr>
                          <w:r>
                            <w:rPr>
                              <w:color w:val="000000"/>
                            </w:rPr>
                            <w:fldChar w:fldCharType="begin"/>
                          </w:r>
                          <w:r>
                            <w:rPr>
                              <w:color w:val="000000"/>
                            </w:rPr>
                            <w:instrText xml:space="preserve"> PAGE </w:instrText>
                          </w:r>
                          <w:r>
                            <w:rPr>
                              <w:color w:val="000000"/>
                            </w:rPr>
                            <w:fldChar w:fldCharType="separate"/>
                          </w:r>
                          <w:r w:rsidR="00FF3A22">
                            <w:rPr>
                              <w:noProof/>
                              <w:color w:val="000000"/>
                            </w:rPr>
                            <w:t>1</w:t>
                          </w:r>
                          <w:r>
                            <w:rPr>
                              <w:color w:val="000000"/>
                            </w:rPr>
                            <w:fldChar w:fldCharType="end"/>
                          </w:r>
                          <w:r>
                            <w:rPr>
                              <w:color w:val="000000"/>
                            </w:rPr>
                            <w:t>/</w:t>
                          </w:r>
                          <w:r>
                            <w:rPr>
                              <w:color w:val="000000"/>
                            </w:rPr>
                            <w:fldChar w:fldCharType="begin"/>
                          </w:r>
                          <w:r>
                            <w:rPr>
                              <w:color w:val="000000"/>
                            </w:rPr>
                            <w:instrText xml:space="preserve"> NUMPAGES </w:instrText>
                          </w:r>
                          <w:r>
                            <w:rPr>
                              <w:color w:val="000000"/>
                            </w:rPr>
                            <w:fldChar w:fldCharType="separate"/>
                          </w:r>
                          <w:r w:rsidR="00FF3A22">
                            <w:rPr>
                              <w:noProof/>
                              <w:color w:val="000000"/>
                            </w:rPr>
                            <w:t>7</w:t>
                          </w:r>
                          <w:r>
                            <w:rPr>
                              <w:color w:val="00000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88.4pt;margin-top:-1.1pt;width:42.45pt;height:14.1pt;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" stroked="f">
              <v:fill opacity="0"/>
              <v:textbox inset="0,0,0,0">
                <w:txbxContent>
                  <w:p w:rsidR="004C54FD" w:rsidRDefault="004C54FD" w:rsidP="004C54FD">
                    <w:pPr>
                      <w:pStyle w:val="Obsahrmce"/>
                    </w:pPr>
                    <w:r>
                      <w:rPr>
                        <w:color w:val="000000"/>
                      </w:rPr>
                      <w:fldChar w:fldCharType="begin"/>
                    </w:r>
                    <w:r>
                      <w:rPr>
                        <w:color w:val="000000"/>
                      </w:rPr>
                      <w:instrText xml:space="preserve"> PAGE </w:instrText>
                    </w:r>
                    <w:r>
                      <w:rPr>
                        <w:color w:val="000000"/>
                      </w:rPr>
                      <w:fldChar w:fldCharType="separate"/>
                    </w:r>
                    <w:r w:rsidR="00FF3A22">
                      <w:rPr>
                        <w:noProof/>
                        <w:color w:val="000000"/>
                      </w:rPr>
                      <w:t>1</w:t>
                    </w:r>
                    <w:r>
                      <w:rPr>
                        <w:color w:val="000000"/>
                      </w:rPr>
                      <w:fldChar w:fldCharType="end"/>
                    </w:r>
                    <w:r>
                      <w:rPr>
                        <w:color w:val="000000"/>
                      </w:rPr>
                      <w:t>/</w:t>
                    </w:r>
                    <w:r>
                      <w:rPr>
                        <w:color w:val="000000"/>
                      </w:rPr>
                      <w:fldChar w:fldCharType="begin"/>
                    </w:r>
                    <w:r>
                      <w:rPr>
                        <w:color w:val="000000"/>
                      </w:rPr>
                      <w:instrText xml:space="preserve"> NUMPAGES </w:instrText>
                    </w:r>
                    <w:r>
                      <w:rPr>
                        <w:color w:val="000000"/>
                      </w:rPr>
                      <w:fldChar w:fldCharType="separate"/>
                    </w:r>
                    <w:r w:rsidR="00FF3A22">
                      <w:rPr>
                        <w:noProof/>
                        <w:color w:val="000000"/>
                      </w:rPr>
                      <w:t>7</w:t>
                    </w:r>
                    <w:r>
                      <w:rPr>
                        <w:color w:val="000000"/>
                      </w:rPr>
                      <w:fldChar w:fldCharType="end"/>
                    </w:r>
                  </w:p>
                </w:txbxContent>
              </v:textbox>
              <w10:wrap type="square"/>
            </v:shape>
          </w:pict>
        </mc:Fallback>
      </mc:AlternateContent>
    </w:r>
    <w:r>
      <w:rPr>
        <w:noProof/>
        <w:lang w:eastAsia="cs-CZ" w:bidi="ar-SA"/>
      </w:rPr>
      <w:drawing>
        <wp:anchor distT="0" distB="0" distL="0" distR="0" simplePos="0" relativeHeight="251671040" behindDoc="1" locked="0" layoutInCell="1" allowOverlap="1" wp14:anchorId="23AC9321" wp14:editId="2E951887">
          <wp:simplePos x="0" y="0"/>
          <wp:positionH relativeFrom="column">
            <wp:posOffset>-711835</wp:posOffset>
          </wp:positionH>
          <wp:positionV relativeFrom="paragraph">
            <wp:posOffset>-304165</wp:posOffset>
          </wp:positionV>
          <wp:extent cx="7559675" cy="1079500"/>
          <wp:effectExtent l="0" t="0" r="3175" b="6350"/>
          <wp:wrapNone/>
          <wp:docPr id="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9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9F" w:rsidRDefault="00036D9F">
      <w:r>
        <w:separator/>
      </w:r>
    </w:p>
  </w:footnote>
  <w:footnote w:type="continuationSeparator" w:id="0">
    <w:p w:rsidR="00036D9F" w:rsidRDefault="00036D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8E" w:rsidRDefault="0031663F">
    <w:pPr>
      <w:pStyle w:val="Zhlav"/>
    </w:pPr>
    <w:r>
      <w:rPr>
        <w:noProof/>
        <w:lang w:eastAsia="cs-CZ" w:bidi="ar-SA"/>
      </w:rPr>
      <w:drawing>
        <wp:anchor distT="0" distB="0" distL="0" distR="0" simplePos="0" relativeHeight="251655680" behindDoc="1" locked="0" layoutInCell="1" allowOverlap="1" wp14:anchorId="116EFF6B" wp14:editId="6A49736D">
          <wp:simplePos x="0" y="0"/>
          <wp:positionH relativeFrom="column">
            <wp:posOffset>-720090</wp:posOffset>
          </wp:positionH>
          <wp:positionV relativeFrom="paragraph">
            <wp:posOffset>-396240</wp:posOffset>
          </wp:positionV>
          <wp:extent cx="7559675" cy="1439545"/>
          <wp:effectExtent l="0" t="0" r="3175" b="8255"/>
          <wp:wrapNone/>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3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cs-CZ" w:bidi="ar-SA"/>
      </w:rPr>
      <w:drawing>
        <wp:anchor distT="0" distB="0" distL="0" distR="0" simplePos="0" relativeHeight="251659776" behindDoc="0" locked="0" layoutInCell="1" allowOverlap="1" wp14:anchorId="1EDE0859" wp14:editId="46F2F973">
          <wp:simplePos x="0" y="0"/>
          <wp:positionH relativeFrom="column">
            <wp:posOffset>4081780</wp:posOffset>
          </wp:positionH>
          <wp:positionV relativeFrom="paragraph">
            <wp:posOffset>0</wp:posOffset>
          </wp:positionV>
          <wp:extent cx="2044065" cy="492760"/>
          <wp:effectExtent l="0" t="0" r="0" b="2540"/>
          <wp:wrapTopAndBottom/>
          <wp:docPr id="1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4065" cy="49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41E" w:rsidRDefault="005147C7" w:rsidP="004E441E">
    <w:pPr>
      <w:pStyle w:val="Zhlav"/>
    </w:pPr>
    <w:r>
      <w:rPr>
        <w:noProof/>
        <w:lang w:eastAsia="cs-CZ" w:bidi="ar-SA"/>
      </w:rPr>
      <mc:AlternateContent>
        <mc:Choice Requires="wps">
          <w:drawing>
            <wp:anchor distT="0" distB="0" distL="0" distR="0" simplePos="0" relativeHeight="251675136" behindDoc="0" locked="0" layoutInCell="1" allowOverlap="1" wp14:anchorId="096AB8FC" wp14:editId="5E475684">
              <wp:simplePos x="0" y="0"/>
              <wp:positionH relativeFrom="column">
                <wp:posOffset>38100</wp:posOffset>
              </wp:positionH>
              <wp:positionV relativeFrom="paragraph">
                <wp:posOffset>13970</wp:posOffset>
              </wp:positionV>
              <wp:extent cx="3599180" cy="349885"/>
              <wp:effectExtent l="0" t="0" r="127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47C7" w:rsidRDefault="005147C7" w:rsidP="005147C7">
                          <w:pPr>
                            <w:pStyle w:val="Obsahrmce"/>
                            <w:rPr>
                              <w:b/>
                              <w:bCs/>
                              <w:color w:val="FF0000"/>
                            </w:rPr>
                          </w:pPr>
                        </w:p>
                        <w:p w:rsidR="005147C7" w:rsidRPr="005147C7" w:rsidRDefault="00746D5B" w:rsidP="005147C7">
                          <w:pPr>
                            <w:pStyle w:val="Obsahrmce"/>
                            <w:rPr>
                              <w:b/>
                              <w:bCs/>
                              <w:color w:val="595959" w:themeColor="text1" w:themeTint="A6"/>
                            </w:rPr>
                          </w:pPr>
                          <w:r>
                            <w:rPr>
                              <w:b/>
                              <w:bCs/>
                              <w:color w:val="595959" w:themeColor="text1" w:themeTint="A6"/>
                            </w:rPr>
                            <w:t>PODNÁJEMNÍ 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pt;margin-top:1.1pt;width:283.4pt;height:27.55pt;z-index:251675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" stroked="f">
              <v:textbox inset="0,0,0,0">
                <w:txbxContent>
                  <w:p w:rsidR="005147C7" w:rsidRDefault="005147C7" w:rsidP="005147C7">
                    <w:pPr>
                      <w:pStyle w:val="Obsahrmce"/>
                      <w:rPr>
                        <w:b/>
                        <w:bCs/>
                        <w:color w:val="FF0000"/>
                      </w:rPr>
                    </w:pPr>
                  </w:p>
                  <w:p w:rsidR="005147C7" w:rsidRPr="005147C7" w:rsidRDefault="00746D5B" w:rsidP="005147C7">
                    <w:pPr>
                      <w:pStyle w:val="Obsahrmce"/>
                      <w:rPr>
                        <w:b/>
                        <w:bCs/>
                        <w:color w:val="595959" w:themeColor="text1" w:themeTint="A6"/>
                      </w:rPr>
                    </w:pPr>
                    <w:r>
                      <w:rPr>
                        <w:b/>
                        <w:bCs/>
                        <w:color w:val="595959" w:themeColor="text1" w:themeTint="A6"/>
                      </w:rPr>
                      <w:t>PODNÁJEMNÍ SMLOUVA</w:t>
                    </w:r>
                  </w:p>
                </w:txbxContent>
              </v:textbox>
              <w10:wrap type="square"/>
            </v:shape>
          </w:pict>
        </mc:Fallback>
      </mc:AlternateContent>
    </w:r>
    <w:r w:rsidR="004E441E">
      <w:rPr>
        <w:noProof/>
        <w:lang w:eastAsia="cs-CZ" w:bidi="ar-SA"/>
      </w:rPr>
      <mc:AlternateContent>
        <mc:Choice Requires="wps">
          <w:drawing>
            <wp:anchor distT="0" distB="0" distL="114300" distR="114300" simplePos="0" relativeHeight="251668992" behindDoc="0" locked="0" layoutInCell="1" allowOverlap="1" wp14:anchorId="06D3787B" wp14:editId="79C1A95F">
              <wp:simplePos x="0" y="0"/>
              <wp:positionH relativeFrom="page">
                <wp:posOffset>3372485</wp:posOffset>
              </wp:positionH>
              <wp:positionV relativeFrom="page">
                <wp:posOffset>1318895</wp:posOffset>
              </wp:positionV>
              <wp:extent cx="2432050" cy="615950"/>
              <wp:effectExtent l="0" t="0" r="6350"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615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Pracoviště:</w:t>
                          </w:r>
                        </w:p>
                        <w:p w:rsidR="004E441E" w:rsidRDefault="004E441E" w:rsidP="004E441E">
                          <w:pPr>
                            <w:rPr>
                              <w:rFonts w:ascii="ArialMT" w:eastAsia="ArialMT" w:hAnsi="ArialMT" w:cs="ArialMT"/>
                              <w:color w:val="000000"/>
                              <w:sz w:val="18"/>
                              <w:szCs w:val="18"/>
                            </w:rPr>
                          </w:pPr>
                          <w:r w:rsidRPr="0028117C">
                            <w:rPr>
                              <w:rFonts w:ascii="ArialMT" w:eastAsia="ArialMT" w:hAnsi="ArialMT" w:cs="ArialMT"/>
                              <w:color w:val="000000"/>
                              <w:sz w:val="18"/>
                              <w:szCs w:val="18"/>
                            </w:rPr>
                            <w:t>Závodní 379/84A</w:t>
                          </w:r>
                          <w:r>
                            <w:rPr>
                              <w:rFonts w:ascii="ArialMT" w:eastAsia="ArialMT" w:hAnsi="ArialMT" w:cs="ArialMT"/>
                              <w:color w:val="000000"/>
                              <w:sz w:val="18"/>
                              <w:szCs w:val="18"/>
                            </w:rPr>
                            <w:t>, 360 06 Karlovy Vary</w:t>
                          </w:r>
                        </w:p>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 xml:space="preserve">tel.: </w:t>
                          </w:r>
                          <w:r w:rsidR="003C1742">
                            <w:rPr>
                              <w:rFonts w:ascii="ArialMT" w:eastAsia="ArialMT" w:hAnsi="ArialMT" w:cs="ArialMT"/>
                              <w:color w:val="000000"/>
                              <w:sz w:val="18"/>
                              <w:szCs w:val="18"/>
                            </w:rPr>
                            <w:t>354 222 624</w:t>
                          </w:r>
                        </w:p>
                        <w:p w:rsidR="004E441E" w:rsidRDefault="004E441E" w:rsidP="004E441E">
                          <w:pPr>
                            <w:jc w:val="left"/>
                            <w:rPr>
                              <w:rFonts w:ascii="ArialMT" w:eastAsia="ArialMT" w:hAnsi="ArialMT" w:cs="ArialMT"/>
                              <w:color w:val="000000"/>
                              <w:sz w:val="18"/>
                              <w:szCs w:val="18"/>
                            </w:rPr>
                          </w:pPr>
                          <w:r>
                            <w:rPr>
                              <w:rFonts w:ascii="ArialMT" w:eastAsia="ArialMT" w:hAnsi="ArialMT" w:cs="ArialMT"/>
                              <w:color w:val="000000"/>
                              <w:sz w:val="18"/>
                              <w:szCs w:val="18"/>
                            </w:rPr>
                            <w:t xml:space="preserve">e-mail: </w:t>
                          </w:r>
                          <w:r w:rsidRPr="007239CB">
                            <w:rPr>
                              <w:rFonts w:ascii="ArialMT" w:eastAsia="ArialMT" w:hAnsi="ArialMT" w:cs="ArialMT"/>
                              <w:color w:val="000000"/>
                              <w:sz w:val="18"/>
                              <w:szCs w:val="18"/>
                            </w:rPr>
                            <w:t>ridiciorgan@nuts2severozapad.cz</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65.55pt;margin-top:103.85pt;width:191.5pt;height:4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" filled="f" stroked="f">
              <v:stroke joinstyle="round"/>
              <v:textbox inset="0,0,0,0">
                <w:txbxContent>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Pracoviště:</w:t>
                    </w:r>
                  </w:p>
                  <w:p w:rsidR="004E441E" w:rsidRDefault="004E441E" w:rsidP="004E441E">
                    <w:pPr>
                      <w:rPr>
                        <w:rFonts w:ascii="ArialMT" w:eastAsia="ArialMT" w:hAnsi="ArialMT" w:cs="ArialMT"/>
                        <w:color w:val="000000"/>
                        <w:sz w:val="18"/>
                        <w:szCs w:val="18"/>
                      </w:rPr>
                    </w:pPr>
                    <w:r w:rsidRPr="0028117C">
                      <w:rPr>
                        <w:rFonts w:ascii="ArialMT" w:eastAsia="ArialMT" w:hAnsi="ArialMT" w:cs="ArialMT"/>
                        <w:color w:val="000000"/>
                        <w:sz w:val="18"/>
                        <w:szCs w:val="18"/>
                      </w:rPr>
                      <w:t>Závodní 379/84A</w:t>
                    </w:r>
                    <w:r>
                      <w:rPr>
                        <w:rFonts w:ascii="ArialMT" w:eastAsia="ArialMT" w:hAnsi="ArialMT" w:cs="ArialMT"/>
                        <w:color w:val="000000"/>
                        <w:sz w:val="18"/>
                        <w:szCs w:val="18"/>
                      </w:rPr>
                      <w:t>, 360 06 Karlovy Vary</w:t>
                    </w:r>
                  </w:p>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 xml:space="preserve">tel.: </w:t>
                    </w:r>
                    <w:r w:rsidR="003C1742">
                      <w:rPr>
                        <w:rFonts w:ascii="ArialMT" w:eastAsia="ArialMT" w:hAnsi="ArialMT" w:cs="ArialMT"/>
                        <w:color w:val="000000"/>
                        <w:sz w:val="18"/>
                        <w:szCs w:val="18"/>
                      </w:rPr>
                      <w:t>354 222 624</w:t>
                    </w:r>
                  </w:p>
                  <w:p w:rsidR="004E441E" w:rsidRDefault="004E441E" w:rsidP="004E441E">
                    <w:pPr>
                      <w:jc w:val="left"/>
                      <w:rPr>
                        <w:rFonts w:ascii="ArialMT" w:eastAsia="ArialMT" w:hAnsi="ArialMT" w:cs="ArialMT"/>
                        <w:color w:val="000000"/>
                        <w:sz w:val="18"/>
                        <w:szCs w:val="18"/>
                      </w:rPr>
                    </w:pPr>
                    <w:r>
                      <w:rPr>
                        <w:rFonts w:ascii="ArialMT" w:eastAsia="ArialMT" w:hAnsi="ArialMT" w:cs="ArialMT"/>
                        <w:color w:val="000000"/>
                        <w:sz w:val="18"/>
                        <w:szCs w:val="18"/>
                      </w:rPr>
                      <w:t xml:space="preserve">e-mail: </w:t>
                    </w:r>
                    <w:r w:rsidRPr="007239CB">
                      <w:rPr>
                        <w:rFonts w:ascii="ArialMT" w:eastAsia="ArialMT" w:hAnsi="ArialMT" w:cs="ArialMT"/>
                        <w:color w:val="000000"/>
                        <w:sz w:val="18"/>
                        <w:szCs w:val="18"/>
                      </w:rPr>
                      <w:t>ridiciorgan@nuts2severozapad.cz</w:t>
                    </w:r>
                  </w:p>
                </w:txbxContent>
              </v:textbox>
              <w10:wrap anchorx="page" anchory="page"/>
            </v:shape>
          </w:pict>
        </mc:Fallback>
      </mc:AlternateContent>
    </w:r>
    <w:r w:rsidR="004E441E">
      <w:rPr>
        <w:noProof/>
        <w:lang w:eastAsia="cs-CZ" w:bidi="ar-SA"/>
      </w:rPr>
      <mc:AlternateContent>
        <mc:Choice Requires="wps">
          <w:drawing>
            <wp:anchor distT="0" distB="0" distL="114300" distR="114300" simplePos="0" relativeHeight="251667968" behindDoc="0" locked="0" layoutInCell="1" allowOverlap="1" wp14:anchorId="158BA58A" wp14:editId="295A548F">
              <wp:simplePos x="0" y="0"/>
              <wp:positionH relativeFrom="page">
                <wp:posOffset>710565</wp:posOffset>
              </wp:positionH>
              <wp:positionV relativeFrom="page">
                <wp:posOffset>1309370</wp:posOffset>
              </wp:positionV>
              <wp:extent cx="2571750" cy="640715"/>
              <wp:effectExtent l="0" t="0" r="0" b="698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407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Sídlo:</w:t>
                          </w:r>
                        </w:p>
                        <w:p w:rsidR="004E441E" w:rsidRDefault="004E441E" w:rsidP="004E441E">
                          <w:pPr>
                            <w:rPr>
                              <w:rFonts w:ascii="ArialMT" w:eastAsia="ArialMT" w:hAnsi="ArialMT" w:cs="ArialMT"/>
                              <w:color w:val="000000"/>
                              <w:sz w:val="18"/>
                              <w:szCs w:val="18"/>
                            </w:rPr>
                          </w:pPr>
                          <w:r w:rsidRPr="00A7247D">
                            <w:rPr>
                              <w:rFonts w:ascii="ArialMT" w:eastAsia="ArialMT" w:hAnsi="ArialMT" w:cs="ArialMT"/>
                              <w:color w:val="000000"/>
                              <w:sz w:val="18"/>
                              <w:szCs w:val="18"/>
                            </w:rPr>
                            <w:t>Berní 2261/1</w:t>
                          </w:r>
                          <w:r>
                            <w:rPr>
                              <w:rFonts w:ascii="ArialMT" w:eastAsia="ArialMT" w:hAnsi="ArialMT" w:cs="ArialMT"/>
                              <w:color w:val="000000"/>
                              <w:sz w:val="18"/>
                              <w:szCs w:val="18"/>
                            </w:rPr>
                            <w:t>, 400 01 Ústí nad Labem</w:t>
                          </w:r>
                        </w:p>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tel.: 475 240 600</w:t>
                          </w:r>
                        </w:p>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www.nuts2severozapad.cz, www.europa.eu</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55.95pt;margin-top:103.1pt;width:202.5pt;height:50.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" filled="f" stroked="f">
              <v:stroke joinstyle="round"/>
              <v:textbox inset="0,0,0,0">
                <w:txbxContent>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Sídlo:</w:t>
                    </w:r>
                  </w:p>
                  <w:p w:rsidR="004E441E" w:rsidRDefault="004E441E" w:rsidP="004E441E">
                    <w:pPr>
                      <w:rPr>
                        <w:rFonts w:ascii="ArialMT" w:eastAsia="ArialMT" w:hAnsi="ArialMT" w:cs="ArialMT"/>
                        <w:color w:val="000000"/>
                        <w:sz w:val="18"/>
                        <w:szCs w:val="18"/>
                      </w:rPr>
                    </w:pPr>
                    <w:r w:rsidRPr="00A7247D">
                      <w:rPr>
                        <w:rFonts w:ascii="ArialMT" w:eastAsia="ArialMT" w:hAnsi="ArialMT" w:cs="ArialMT"/>
                        <w:color w:val="000000"/>
                        <w:sz w:val="18"/>
                        <w:szCs w:val="18"/>
                      </w:rPr>
                      <w:t>Berní 2261/1</w:t>
                    </w:r>
                    <w:r>
                      <w:rPr>
                        <w:rFonts w:ascii="ArialMT" w:eastAsia="ArialMT" w:hAnsi="ArialMT" w:cs="ArialMT"/>
                        <w:color w:val="000000"/>
                        <w:sz w:val="18"/>
                        <w:szCs w:val="18"/>
                      </w:rPr>
                      <w:t>, 400 01 Ústí nad Labem</w:t>
                    </w:r>
                  </w:p>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tel.: 475 240 600</w:t>
                    </w:r>
                  </w:p>
                  <w:p w:rsidR="004E441E" w:rsidRDefault="004E441E" w:rsidP="004E441E">
                    <w:pPr>
                      <w:rPr>
                        <w:rFonts w:ascii="ArialMT" w:eastAsia="ArialMT" w:hAnsi="ArialMT" w:cs="ArialMT"/>
                        <w:color w:val="000000"/>
                        <w:sz w:val="18"/>
                        <w:szCs w:val="18"/>
                      </w:rPr>
                    </w:pPr>
                    <w:r>
                      <w:rPr>
                        <w:rFonts w:ascii="ArialMT" w:eastAsia="ArialMT" w:hAnsi="ArialMT" w:cs="ArialMT"/>
                        <w:color w:val="000000"/>
                        <w:sz w:val="18"/>
                        <w:szCs w:val="18"/>
                      </w:rPr>
                      <w:t>www.nuts2severozapad.cz, www.europa.eu</w:t>
                    </w:r>
                  </w:p>
                </w:txbxContent>
              </v:textbox>
              <w10:wrap anchorx="page" anchory="page"/>
            </v:shape>
          </w:pict>
        </mc:Fallback>
      </mc:AlternateContent>
    </w:r>
    <w:r w:rsidR="004E441E">
      <w:rPr>
        <w:noProof/>
        <w:lang w:eastAsia="cs-CZ" w:bidi="ar-SA"/>
      </w:rPr>
      <w:drawing>
        <wp:anchor distT="0" distB="0" distL="0" distR="0" simplePos="0" relativeHeight="251665920" behindDoc="1" locked="0" layoutInCell="1" allowOverlap="1" wp14:anchorId="0C4B619A" wp14:editId="42EC00F9">
          <wp:simplePos x="0" y="0"/>
          <wp:positionH relativeFrom="column">
            <wp:posOffset>-720090</wp:posOffset>
          </wp:positionH>
          <wp:positionV relativeFrom="paragraph">
            <wp:posOffset>-396240</wp:posOffset>
          </wp:positionV>
          <wp:extent cx="7559675" cy="1439545"/>
          <wp:effectExtent l="0" t="0" r="3175" b="8255"/>
          <wp:wrapNone/>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43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E441E">
      <w:rPr>
        <w:noProof/>
        <w:lang w:eastAsia="cs-CZ" w:bidi="ar-SA"/>
      </w:rPr>
      <w:drawing>
        <wp:anchor distT="0" distB="0" distL="0" distR="0" simplePos="0" relativeHeight="251666944" behindDoc="0" locked="0" layoutInCell="1" allowOverlap="1" wp14:anchorId="16664256" wp14:editId="6C0BA6E5">
          <wp:simplePos x="0" y="0"/>
          <wp:positionH relativeFrom="column">
            <wp:posOffset>4081780</wp:posOffset>
          </wp:positionH>
          <wp:positionV relativeFrom="paragraph">
            <wp:posOffset>0</wp:posOffset>
          </wp:positionV>
          <wp:extent cx="2044065" cy="492760"/>
          <wp:effectExtent l="0" t="0" r="0" b="2540"/>
          <wp:wrapTopAndBottom/>
          <wp:docPr id="1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4065" cy="492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E441E" w:rsidRDefault="004E44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lowerLetter"/>
      <w:lvlText w:val="%1)"/>
      <w:lvlJc w:val="left"/>
      <w:pPr>
        <w:tabs>
          <w:tab w:val="num" w:pos="0"/>
        </w:tabs>
        <w:ind w:left="2062" w:hanging="360"/>
      </w:pPr>
      <w:rPr>
        <w:color w:val="00000A"/>
      </w:rPr>
    </w:lvl>
    <w:lvl w:ilvl="1">
      <w:start w:val="1"/>
      <w:numFmt w:val="bullet"/>
      <w:lvlText w:val="o"/>
      <w:lvlJc w:val="left"/>
      <w:pPr>
        <w:tabs>
          <w:tab w:val="num" w:pos="0"/>
        </w:tabs>
        <w:ind w:left="2782" w:hanging="360"/>
      </w:pPr>
      <w:rPr>
        <w:rFonts w:ascii="Courier New" w:hAnsi="Courier New" w:cs="Courier New"/>
      </w:rPr>
    </w:lvl>
    <w:lvl w:ilvl="2">
      <w:start w:val="1"/>
      <w:numFmt w:val="bullet"/>
      <w:lvlText w:val=""/>
      <w:lvlJc w:val="left"/>
      <w:pPr>
        <w:tabs>
          <w:tab w:val="num" w:pos="0"/>
        </w:tabs>
        <w:ind w:left="3502" w:hanging="360"/>
      </w:pPr>
      <w:rPr>
        <w:rFonts w:ascii="Wingdings" w:hAnsi="Wingdings"/>
      </w:rPr>
    </w:lvl>
    <w:lvl w:ilvl="3">
      <w:start w:val="1"/>
      <w:numFmt w:val="bullet"/>
      <w:lvlText w:val=""/>
      <w:lvlJc w:val="left"/>
      <w:pPr>
        <w:tabs>
          <w:tab w:val="num" w:pos="0"/>
        </w:tabs>
        <w:ind w:left="4222" w:hanging="360"/>
      </w:pPr>
      <w:rPr>
        <w:rFonts w:ascii="Symbol" w:hAnsi="Symbol"/>
      </w:rPr>
    </w:lvl>
    <w:lvl w:ilvl="4">
      <w:start w:val="1"/>
      <w:numFmt w:val="bullet"/>
      <w:lvlText w:val="o"/>
      <w:lvlJc w:val="left"/>
      <w:pPr>
        <w:tabs>
          <w:tab w:val="num" w:pos="0"/>
        </w:tabs>
        <w:ind w:left="4942" w:hanging="360"/>
      </w:pPr>
      <w:rPr>
        <w:rFonts w:ascii="Courier New" w:hAnsi="Courier New" w:cs="Courier New"/>
      </w:rPr>
    </w:lvl>
    <w:lvl w:ilvl="5">
      <w:start w:val="1"/>
      <w:numFmt w:val="bullet"/>
      <w:lvlText w:val=""/>
      <w:lvlJc w:val="left"/>
      <w:pPr>
        <w:tabs>
          <w:tab w:val="num" w:pos="0"/>
        </w:tabs>
        <w:ind w:left="5662" w:hanging="360"/>
      </w:pPr>
      <w:rPr>
        <w:rFonts w:ascii="Wingdings" w:hAnsi="Wingdings"/>
      </w:rPr>
    </w:lvl>
    <w:lvl w:ilvl="6">
      <w:start w:val="1"/>
      <w:numFmt w:val="bullet"/>
      <w:lvlText w:val=""/>
      <w:lvlJc w:val="left"/>
      <w:pPr>
        <w:tabs>
          <w:tab w:val="num" w:pos="0"/>
        </w:tabs>
        <w:ind w:left="6382" w:hanging="360"/>
      </w:pPr>
      <w:rPr>
        <w:rFonts w:ascii="Symbol" w:hAnsi="Symbol"/>
      </w:rPr>
    </w:lvl>
    <w:lvl w:ilvl="7">
      <w:start w:val="1"/>
      <w:numFmt w:val="bullet"/>
      <w:lvlText w:val="o"/>
      <w:lvlJc w:val="left"/>
      <w:pPr>
        <w:tabs>
          <w:tab w:val="num" w:pos="0"/>
        </w:tabs>
        <w:ind w:left="7102" w:hanging="360"/>
      </w:pPr>
      <w:rPr>
        <w:rFonts w:ascii="Courier New" w:hAnsi="Courier New" w:cs="Courier New"/>
      </w:rPr>
    </w:lvl>
    <w:lvl w:ilvl="8">
      <w:start w:val="1"/>
      <w:numFmt w:val="bullet"/>
      <w:lvlText w:val=""/>
      <w:lvlJc w:val="left"/>
      <w:pPr>
        <w:tabs>
          <w:tab w:val="num" w:pos="0"/>
        </w:tabs>
        <w:ind w:left="7822" w:hanging="360"/>
      </w:pPr>
      <w:rPr>
        <w:rFonts w:ascii="Wingdings" w:hAnsi="Wingdings"/>
      </w:rPr>
    </w:lvl>
  </w:abstractNum>
  <w:abstractNum w:abstractNumId="2">
    <w:nsid w:val="00000003"/>
    <w:multiLevelType w:val="multilevel"/>
    <w:tmpl w:val="00000003"/>
    <w:name w:val="WWNum3"/>
    <w:lvl w:ilvl="0">
      <w:start w:val="1"/>
      <w:numFmt w:val="lowerLetter"/>
      <w:lvlText w:val="%1)"/>
      <w:lvlJc w:val="left"/>
      <w:pPr>
        <w:tabs>
          <w:tab w:val="num" w:pos="0"/>
        </w:tabs>
        <w:ind w:left="1452" w:hanging="360"/>
      </w:pPr>
    </w:lvl>
    <w:lvl w:ilvl="1">
      <w:start w:val="1"/>
      <w:numFmt w:val="lowerLetter"/>
      <w:lvlText w:val="%2."/>
      <w:lvlJc w:val="left"/>
      <w:pPr>
        <w:tabs>
          <w:tab w:val="num" w:pos="0"/>
        </w:tabs>
        <w:ind w:left="2172" w:hanging="360"/>
      </w:pPr>
    </w:lvl>
    <w:lvl w:ilvl="2">
      <w:start w:val="1"/>
      <w:numFmt w:val="lowerRoman"/>
      <w:lvlText w:val="%2.%3."/>
      <w:lvlJc w:val="left"/>
      <w:pPr>
        <w:tabs>
          <w:tab w:val="num" w:pos="0"/>
        </w:tabs>
        <w:ind w:left="2892" w:hanging="180"/>
      </w:pPr>
    </w:lvl>
    <w:lvl w:ilvl="3">
      <w:start w:val="1"/>
      <w:numFmt w:val="decimal"/>
      <w:lvlText w:val="%2.%3.%4."/>
      <w:lvlJc w:val="left"/>
      <w:pPr>
        <w:tabs>
          <w:tab w:val="num" w:pos="0"/>
        </w:tabs>
        <w:ind w:left="3612" w:hanging="360"/>
      </w:pPr>
    </w:lvl>
    <w:lvl w:ilvl="4">
      <w:start w:val="1"/>
      <w:numFmt w:val="lowerLetter"/>
      <w:lvlText w:val="%2.%3.%4.%5."/>
      <w:lvlJc w:val="left"/>
      <w:pPr>
        <w:tabs>
          <w:tab w:val="num" w:pos="0"/>
        </w:tabs>
        <w:ind w:left="4332" w:hanging="360"/>
      </w:pPr>
    </w:lvl>
    <w:lvl w:ilvl="5">
      <w:start w:val="1"/>
      <w:numFmt w:val="lowerRoman"/>
      <w:lvlText w:val="%2.%3.%4.%5.%6."/>
      <w:lvlJc w:val="left"/>
      <w:pPr>
        <w:tabs>
          <w:tab w:val="num" w:pos="0"/>
        </w:tabs>
        <w:ind w:left="5052" w:hanging="180"/>
      </w:pPr>
    </w:lvl>
    <w:lvl w:ilvl="6">
      <w:start w:val="1"/>
      <w:numFmt w:val="decimal"/>
      <w:lvlText w:val="%2.%3.%4.%5.%6.%7."/>
      <w:lvlJc w:val="left"/>
      <w:pPr>
        <w:tabs>
          <w:tab w:val="num" w:pos="0"/>
        </w:tabs>
        <w:ind w:left="5772" w:hanging="360"/>
      </w:pPr>
    </w:lvl>
    <w:lvl w:ilvl="7">
      <w:start w:val="1"/>
      <w:numFmt w:val="lowerLetter"/>
      <w:lvlText w:val="%2.%3.%4.%5.%6.%7.%8."/>
      <w:lvlJc w:val="left"/>
      <w:pPr>
        <w:tabs>
          <w:tab w:val="num" w:pos="0"/>
        </w:tabs>
        <w:ind w:left="6492" w:hanging="360"/>
      </w:pPr>
    </w:lvl>
    <w:lvl w:ilvl="8">
      <w:start w:val="1"/>
      <w:numFmt w:val="lowerRoman"/>
      <w:lvlText w:val="%2.%3.%4.%5.%6.%7.%8.%9."/>
      <w:lvlJc w:val="left"/>
      <w:pPr>
        <w:tabs>
          <w:tab w:val="num" w:pos="0"/>
        </w:tabs>
        <w:ind w:left="7212" w:hanging="180"/>
      </w:pPr>
    </w:lvl>
  </w:abstractNum>
  <w:abstractNum w:abstractNumId="3">
    <w:nsid w:val="00000004"/>
    <w:multiLevelType w:val="multilevel"/>
    <w:tmpl w:val="00000004"/>
    <w:name w:val="WWNum8"/>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2.%3."/>
      <w:lvlJc w:val="left"/>
      <w:pPr>
        <w:tabs>
          <w:tab w:val="num" w:pos="0"/>
        </w:tabs>
        <w:ind w:left="2580" w:hanging="180"/>
      </w:pPr>
    </w:lvl>
    <w:lvl w:ilvl="3">
      <w:start w:val="1"/>
      <w:numFmt w:val="decimal"/>
      <w:lvlText w:val="%2.%3.%4."/>
      <w:lvlJc w:val="left"/>
      <w:pPr>
        <w:tabs>
          <w:tab w:val="num" w:pos="0"/>
        </w:tabs>
        <w:ind w:left="3300" w:hanging="360"/>
      </w:pPr>
    </w:lvl>
    <w:lvl w:ilvl="4">
      <w:start w:val="1"/>
      <w:numFmt w:val="lowerLetter"/>
      <w:lvlText w:val="%2.%3.%4.%5."/>
      <w:lvlJc w:val="left"/>
      <w:pPr>
        <w:tabs>
          <w:tab w:val="num" w:pos="0"/>
        </w:tabs>
        <w:ind w:left="4020" w:hanging="360"/>
      </w:pPr>
    </w:lvl>
    <w:lvl w:ilvl="5">
      <w:start w:val="1"/>
      <w:numFmt w:val="lowerRoman"/>
      <w:lvlText w:val="%2.%3.%4.%5.%6."/>
      <w:lvlJc w:val="left"/>
      <w:pPr>
        <w:tabs>
          <w:tab w:val="num" w:pos="0"/>
        </w:tabs>
        <w:ind w:left="4740" w:hanging="180"/>
      </w:pPr>
    </w:lvl>
    <w:lvl w:ilvl="6">
      <w:start w:val="1"/>
      <w:numFmt w:val="decimal"/>
      <w:lvlText w:val="%2.%3.%4.%5.%6.%7."/>
      <w:lvlJc w:val="left"/>
      <w:pPr>
        <w:tabs>
          <w:tab w:val="num" w:pos="0"/>
        </w:tabs>
        <w:ind w:left="5460" w:hanging="360"/>
      </w:pPr>
    </w:lvl>
    <w:lvl w:ilvl="7">
      <w:start w:val="1"/>
      <w:numFmt w:val="lowerLetter"/>
      <w:lvlText w:val="%2.%3.%4.%5.%6.%7.%8."/>
      <w:lvlJc w:val="left"/>
      <w:pPr>
        <w:tabs>
          <w:tab w:val="num" w:pos="0"/>
        </w:tabs>
        <w:ind w:left="6180" w:hanging="360"/>
      </w:pPr>
    </w:lvl>
    <w:lvl w:ilvl="8">
      <w:start w:val="1"/>
      <w:numFmt w:val="lowerRoman"/>
      <w:lvlText w:val="%2.%3.%4.%5.%6.%7.%8.%9."/>
      <w:lvlJc w:val="left"/>
      <w:pPr>
        <w:tabs>
          <w:tab w:val="num" w:pos="0"/>
        </w:tabs>
        <w:ind w:left="6900" w:hanging="180"/>
      </w:pPr>
    </w:lvl>
  </w:abstractNum>
  <w:abstractNum w:abstractNumId="4">
    <w:nsid w:val="00000005"/>
    <w:multiLevelType w:val="multilevel"/>
    <w:tmpl w:val="00000005"/>
    <w:name w:val="WWNum1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6"/>
    <w:multiLevelType w:val="multilevel"/>
    <w:tmpl w:val="00000006"/>
    <w:name w:val="WWNum15"/>
    <w:lvl w:ilvl="0">
      <w:start w:val="1"/>
      <w:numFmt w:val="lowerLetter"/>
      <w:lvlText w:val="%1)"/>
      <w:lvlJc w:val="left"/>
      <w:pPr>
        <w:tabs>
          <w:tab w:val="num" w:pos="0"/>
        </w:tabs>
        <w:ind w:left="1452" w:hanging="360"/>
      </w:pPr>
    </w:lvl>
    <w:lvl w:ilvl="1">
      <w:start w:val="1"/>
      <w:numFmt w:val="lowerLetter"/>
      <w:lvlText w:val="%2."/>
      <w:lvlJc w:val="left"/>
      <w:pPr>
        <w:tabs>
          <w:tab w:val="num" w:pos="0"/>
        </w:tabs>
        <w:ind w:left="2172" w:hanging="360"/>
      </w:pPr>
    </w:lvl>
    <w:lvl w:ilvl="2">
      <w:start w:val="1"/>
      <w:numFmt w:val="lowerRoman"/>
      <w:lvlText w:val="%2.%3."/>
      <w:lvlJc w:val="left"/>
      <w:pPr>
        <w:tabs>
          <w:tab w:val="num" w:pos="0"/>
        </w:tabs>
        <w:ind w:left="2892" w:hanging="180"/>
      </w:pPr>
    </w:lvl>
    <w:lvl w:ilvl="3">
      <w:start w:val="1"/>
      <w:numFmt w:val="decimal"/>
      <w:lvlText w:val="%2.%3.%4."/>
      <w:lvlJc w:val="left"/>
      <w:pPr>
        <w:tabs>
          <w:tab w:val="num" w:pos="0"/>
        </w:tabs>
        <w:ind w:left="3612" w:hanging="360"/>
      </w:pPr>
    </w:lvl>
    <w:lvl w:ilvl="4">
      <w:start w:val="1"/>
      <w:numFmt w:val="lowerLetter"/>
      <w:lvlText w:val="%2.%3.%4.%5."/>
      <w:lvlJc w:val="left"/>
      <w:pPr>
        <w:tabs>
          <w:tab w:val="num" w:pos="0"/>
        </w:tabs>
        <w:ind w:left="4332" w:hanging="360"/>
      </w:pPr>
    </w:lvl>
    <w:lvl w:ilvl="5">
      <w:start w:val="1"/>
      <w:numFmt w:val="lowerRoman"/>
      <w:lvlText w:val="%2.%3.%4.%5.%6."/>
      <w:lvlJc w:val="left"/>
      <w:pPr>
        <w:tabs>
          <w:tab w:val="num" w:pos="0"/>
        </w:tabs>
        <w:ind w:left="5052" w:hanging="180"/>
      </w:pPr>
    </w:lvl>
    <w:lvl w:ilvl="6">
      <w:start w:val="1"/>
      <w:numFmt w:val="decimal"/>
      <w:lvlText w:val="%2.%3.%4.%5.%6.%7."/>
      <w:lvlJc w:val="left"/>
      <w:pPr>
        <w:tabs>
          <w:tab w:val="num" w:pos="0"/>
        </w:tabs>
        <w:ind w:left="5772" w:hanging="360"/>
      </w:pPr>
    </w:lvl>
    <w:lvl w:ilvl="7">
      <w:start w:val="1"/>
      <w:numFmt w:val="lowerLetter"/>
      <w:lvlText w:val="%2.%3.%4.%5.%6.%7.%8."/>
      <w:lvlJc w:val="left"/>
      <w:pPr>
        <w:tabs>
          <w:tab w:val="num" w:pos="0"/>
        </w:tabs>
        <w:ind w:left="6492" w:hanging="360"/>
      </w:pPr>
    </w:lvl>
    <w:lvl w:ilvl="8">
      <w:start w:val="1"/>
      <w:numFmt w:val="lowerRoman"/>
      <w:lvlText w:val="%2.%3.%4.%5.%6.%7.%8.%9."/>
      <w:lvlJc w:val="left"/>
      <w:pPr>
        <w:tabs>
          <w:tab w:val="num" w:pos="0"/>
        </w:tabs>
        <w:ind w:left="7212"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5B"/>
    <w:rsid w:val="00024A37"/>
    <w:rsid w:val="00036D9F"/>
    <w:rsid w:val="00083CB8"/>
    <w:rsid w:val="000F6F8E"/>
    <w:rsid w:val="0016692D"/>
    <w:rsid w:val="001F2E95"/>
    <w:rsid w:val="00251EFD"/>
    <w:rsid w:val="00260A27"/>
    <w:rsid w:val="0028117C"/>
    <w:rsid w:val="0031663F"/>
    <w:rsid w:val="00332486"/>
    <w:rsid w:val="003C1742"/>
    <w:rsid w:val="004C54FD"/>
    <w:rsid w:val="004E441E"/>
    <w:rsid w:val="005147C7"/>
    <w:rsid w:val="00576E69"/>
    <w:rsid w:val="005E7769"/>
    <w:rsid w:val="007239CB"/>
    <w:rsid w:val="00746D5B"/>
    <w:rsid w:val="007C20A2"/>
    <w:rsid w:val="00836481"/>
    <w:rsid w:val="00A20856"/>
    <w:rsid w:val="00A7247D"/>
    <w:rsid w:val="00A95F3C"/>
    <w:rsid w:val="00B218D5"/>
    <w:rsid w:val="00B570F2"/>
    <w:rsid w:val="00C20D10"/>
    <w:rsid w:val="00C7308F"/>
    <w:rsid w:val="00CC6DC1"/>
    <w:rsid w:val="00E86754"/>
    <w:rsid w:val="00F905AF"/>
    <w:rsid w:val="00FA4E7D"/>
    <w:rsid w:val="00FF3A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D5B"/>
    <w:pPr>
      <w:widowControl w:val="0"/>
      <w:suppressAutoHyphens/>
      <w:jc w:val="both"/>
    </w:pPr>
    <w:rPr>
      <w:rFonts w:ascii="Arial" w:eastAsia="Lucida Sans Unicode" w:hAnsi="Arial" w:cs="Mangal"/>
      <w:kern w:val="2"/>
      <w:sz w:val="24"/>
      <w:szCs w:val="24"/>
      <w:lang w:eastAsia="hi-IN" w:bidi="hi-IN"/>
    </w:rPr>
  </w:style>
  <w:style w:type="paragraph" w:styleId="Nadpis1">
    <w:name w:val="heading 1"/>
    <w:basedOn w:val="Nadpis"/>
    <w:next w:val="Zkladntext"/>
    <w:qFormat/>
    <w:pPr>
      <w:tabs>
        <w:tab w:val="num" w:pos="0"/>
      </w:tabs>
      <w:outlineLvl w:val="0"/>
    </w:pPr>
    <w:rPr>
      <w:bCs/>
      <w:sz w:val="24"/>
      <w:szCs w:val="24"/>
    </w:rPr>
  </w:style>
  <w:style w:type="paragraph" w:styleId="Nadpis2">
    <w:name w:val="heading 2"/>
    <w:basedOn w:val="Nadpis"/>
    <w:next w:val="Zkladntext"/>
    <w:qFormat/>
    <w:pPr>
      <w:tabs>
        <w:tab w:val="num" w:pos="0"/>
      </w:tabs>
      <w:outlineLvl w:val="1"/>
    </w:pPr>
    <w:rPr>
      <w:bCs/>
      <w:sz w:val="22"/>
      <w:szCs w:val="22"/>
    </w:rPr>
  </w:style>
  <w:style w:type="paragraph" w:styleId="Nadpis3">
    <w:name w:val="heading 3"/>
    <w:basedOn w:val="Nadpis"/>
    <w:next w:val="Zkladntext"/>
    <w:qFormat/>
    <w:pPr>
      <w:tabs>
        <w:tab w:val="num" w:pos="0"/>
      </w:tabs>
      <w:outlineLvl w:val="2"/>
    </w:pPr>
    <w:rPr>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StarSymbol" w:eastAsia="StarSymbol" w:hAnsi="StarSymbol" w:cs="StarSymbol"/>
      <w:sz w:val="18"/>
      <w:szCs w:val="18"/>
    </w:rPr>
  </w:style>
  <w:style w:type="paragraph" w:styleId="Zkladntext">
    <w:name w:val="Body Text"/>
    <w:basedOn w:val="Normln"/>
    <w:link w:val="ZkladntextChar"/>
    <w:pPr>
      <w:spacing w:after="113"/>
    </w:pPr>
  </w:style>
  <w:style w:type="paragraph" w:customStyle="1" w:styleId="Nadpis">
    <w:name w:val="Nadpis"/>
    <w:basedOn w:val="Normln"/>
    <w:next w:val="Zkladntext"/>
    <w:pPr>
      <w:keepNext/>
      <w:spacing w:before="227" w:after="113"/>
      <w:jc w:val="left"/>
    </w:pPr>
    <w:rPr>
      <w:rFonts w:cs="Tahoma"/>
      <w:b/>
      <w:sz w:val="18"/>
      <w:szCs w:val="28"/>
    </w:rPr>
  </w:style>
  <w:style w:type="paragraph" w:styleId="Seznam">
    <w:name w:val="List"/>
    <w:basedOn w:val="Zkladntext"/>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Popisek">
    <w:name w:val="Popisek"/>
    <w:basedOn w:val="Normln"/>
    <w:pPr>
      <w:suppressLineNumbers/>
      <w:spacing w:before="120" w:after="120"/>
    </w:pPr>
    <w:rPr>
      <w:rFonts w:cs="Tahoma"/>
      <w:i/>
      <w:iCs/>
    </w:rPr>
  </w:style>
  <w:style w:type="paragraph" w:customStyle="1" w:styleId="Obsahrmce">
    <w:name w:val="Obsah rámce"/>
    <w:basedOn w:val="Normln"/>
  </w:style>
  <w:style w:type="paragraph" w:customStyle="1" w:styleId="Rejstk">
    <w:name w:val="Rejstřík"/>
    <w:basedOn w:val="Normln"/>
    <w:pPr>
      <w:suppressLineNumbers/>
    </w:pPr>
    <w:rPr>
      <w:rFonts w:cs="Tahoma"/>
    </w:rPr>
  </w:style>
  <w:style w:type="paragraph" w:styleId="Normlnweb">
    <w:name w:val="Normal (Web)"/>
    <w:basedOn w:val="Normln"/>
    <w:uiPriority w:val="99"/>
    <w:rsid w:val="004C54FD"/>
    <w:pPr>
      <w:widowControl/>
      <w:suppressAutoHyphens w:val="0"/>
      <w:spacing w:before="100" w:beforeAutospacing="1" w:after="119"/>
      <w:jc w:val="left"/>
    </w:pPr>
    <w:rPr>
      <w:rFonts w:eastAsia="Times New Roman" w:cs="Arial"/>
      <w:kern w:val="0"/>
    </w:rPr>
  </w:style>
  <w:style w:type="character" w:customStyle="1" w:styleId="ZkladntextChar">
    <w:name w:val="Základní text Char"/>
    <w:basedOn w:val="Standardnpsmoodstavce"/>
    <w:link w:val="Zkladntext"/>
    <w:rsid w:val="00746D5B"/>
    <w:rPr>
      <w:rFonts w:ascii="Arial" w:eastAsia="Lucida Sans Unicode" w:hAnsi="Arial"/>
      <w:kern w:val="1"/>
    </w:rPr>
  </w:style>
  <w:style w:type="paragraph" w:customStyle="1" w:styleId="Odstavecseseznamem1">
    <w:name w:val="Odstavec se seznamem1"/>
    <w:basedOn w:val="Normln"/>
    <w:rsid w:val="00746D5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6D5B"/>
    <w:pPr>
      <w:widowControl w:val="0"/>
      <w:suppressAutoHyphens/>
      <w:jc w:val="both"/>
    </w:pPr>
    <w:rPr>
      <w:rFonts w:ascii="Arial" w:eastAsia="Lucida Sans Unicode" w:hAnsi="Arial" w:cs="Mangal"/>
      <w:kern w:val="2"/>
      <w:sz w:val="24"/>
      <w:szCs w:val="24"/>
      <w:lang w:eastAsia="hi-IN" w:bidi="hi-IN"/>
    </w:rPr>
  </w:style>
  <w:style w:type="paragraph" w:styleId="Nadpis1">
    <w:name w:val="heading 1"/>
    <w:basedOn w:val="Nadpis"/>
    <w:next w:val="Zkladntext"/>
    <w:qFormat/>
    <w:pPr>
      <w:tabs>
        <w:tab w:val="num" w:pos="0"/>
      </w:tabs>
      <w:outlineLvl w:val="0"/>
    </w:pPr>
    <w:rPr>
      <w:bCs/>
      <w:sz w:val="24"/>
      <w:szCs w:val="24"/>
    </w:rPr>
  </w:style>
  <w:style w:type="paragraph" w:styleId="Nadpis2">
    <w:name w:val="heading 2"/>
    <w:basedOn w:val="Nadpis"/>
    <w:next w:val="Zkladntext"/>
    <w:qFormat/>
    <w:pPr>
      <w:tabs>
        <w:tab w:val="num" w:pos="0"/>
      </w:tabs>
      <w:outlineLvl w:val="1"/>
    </w:pPr>
    <w:rPr>
      <w:bCs/>
      <w:sz w:val="22"/>
      <w:szCs w:val="22"/>
    </w:rPr>
  </w:style>
  <w:style w:type="paragraph" w:styleId="Nadpis3">
    <w:name w:val="heading 3"/>
    <w:basedOn w:val="Nadpis"/>
    <w:next w:val="Zkladntext"/>
    <w:qFormat/>
    <w:pPr>
      <w:tabs>
        <w:tab w:val="num" w:pos="0"/>
      </w:tabs>
      <w:outlineLvl w:val="2"/>
    </w:pPr>
    <w:rPr>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StarSymbol" w:eastAsia="StarSymbol" w:hAnsi="StarSymbol" w:cs="StarSymbol"/>
      <w:sz w:val="18"/>
      <w:szCs w:val="18"/>
    </w:rPr>
  </w:style>
  <w:style w:type="paragraph" w:styleId="Zkladntext">
    <w:name w:val="Body Text"/>
    <w:basedOn w:val="Normln"/>
    <w:link w:val="ZkladntextChar"/>
    <w:pPr>
      <w:spacing w:after="113"/>
    </w:pPr>
  </w:style>
  <w:style w:type="paragraph" w:customStyle="1" w:styleId="Nadpis">
    <w:name w:val="Nadpis"/>
    <w:basedOn w:val="Normln"/>
    <w:next w:val="Zkladntext"/>
    <w:pPr>
      <w:keepNext/>
      <w:spacing w:before="227" w:after="113"/>
      <w:jc w:val="left"/>
    </w:pPr>
    <w:rPr>
      <w:rFonts w:cs="Tahoma"/>
      <w:b/>
      <w:sz w:val="18"/>
      <w:szCs w:val="28"/>
    </w:rPr>
  </w:style>
  <w:style w:type="paragraph" w:styleId="Seznam">
    <w:name w:val="List"/>
    <w:basedOn w:val="Zkladntext"/>
    <w:rPr>
      <w:rFonts w:cs="Tahoma"/>
    </w:rPr>
  </w:style>
  <w:style w:type="paragraph" w:styleId="Zhlav">
    <w:name w:val="header"/>
    <w:basedOn w:val="Normln"/>
    <w:pPr>
      <w:suppressLineNumbers/>
      <w:tabs>
        <w:tab w:val="center" w:pos="4818"/>
        <w:tab w:val="right" w:pos="9637"/>
      </w:tabs>
    </w:pPr>
  </w:style>
  <w:style w:type="paragraph" w:styleId="Zpat">
    <w:name w:val="footer"/>
    <w:basedOn w:val="Normln"/>
    <w:pPr>
      <w:suppressLineNumbers/>
      <w:tabs>
        <w:tab w:val="center" w:pos="4819"/>
        <w:tab w:val="right" w:pos="9638"/>
      </w:tabs>
    </w:pPr>
  </w:style>
  <w:style w:type="paragraph" w:customStyle="1" w:styleId="Popisek">
    <w:name w:val="Popisek"/>
    <w:basedOn w:val="Normln"/>
    <w:pPr>
      <w:suppressLineNumbers/>
      <w:spacing w:before="120" w:after="120"/>
    </w:pPr>
    <w:rPr>
      <w:rFonts w:cs="Tahoma"/>
      <w:i/>
      <w:iCs/>
    </w:rPr>
  </w:style>
  <w:style w:type="paragraph" w:customStyle="1" w:styleId="Obsahrmce">
    <w:name w:val="Obsah rámce"/>
    <w:basedOn w:val="Normln"/>
  </w:style>
  <w:style w:type="paragraph" w:customStyle="1" w:styleId="Rejstk">
    <w:name w:val="Rejstřík"/>
    <w:basedOn w:val="Normln"/>
    <w:pPr>
      <w:suppressLineNumbers/>
    </w:pPr>
    <w:rPr>
      <w:rFonts w:cs="Tahoma"/>
    </w:rPr>
  </w:style>
  <w:style w:type="paragraph" w:styleId="Normlnweb">
    <w:name w:val="Normal (Web)"/>
    <w:basedOn w:val="Normln"/>
    <w:uiPriority w:val="99"/>
    <w:rsid w:val="004C54FD"/>
    <w:pPr>
      <w:widowControl/>
      <w:suppressAutoHyphens w:val="0"/>
      <w:spacing w:before="100" w:beforeAutospacing="1" w:after="119"/>
      <w:jc w:val="left"/>
    </w:pPr>
    <w:rPr>
      <w:rFonts w:eastAsia="Times New Roman" w:cs="Arial"/>
      <w:kern w:val="0"/>
    </w:rPr>
  </w:style>
  <w:style w:type="character" w:customStyle="1" w:styleId="ZkladntextChar">
    <w:name w:val="Základní text Char"/>
    <w:basedOn w:val="Standardnpsmoodstavce"/>
    <w:link w:val="Zkladntext"/>
    <w:rsid w:val="00746D5B"/>
    <w:rPr>
      <w:rFonts w:ascii="Arial" w:eastAsia="Lucida Sans Unicode" w:hAnsi="Arial"/>
      <w:kern w:val="1"/>
    </w:rPr>
  </w:style>
  <w:style w:type="paragraph" w:customStyle="1" w:styleId="Odstavecseseznamem1">
    <w:name w:val="Odstavec se seznamem1"/>
    <w:basedOn w:val="Normln"/>
    <w:rsid w:val="00746D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6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2390</Words>
  <Characters>14104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Editka Cermanová</dc:creator>
  <cp:lastModifiedBy>Cermanová Edit</cp:lastModifiedBy>
  <cp:revision>3</cp:revision>
  <cp:lastPrinted>2014-11-03T09:43:00Z</cp:lastPrinted>
  <dcterms:created xsi:type="dcterms:W3CDTF">2016-12-15T14:48:00Z</dcterms:created>
  <dcterms:modified xsi:type="dcterms:W3CDTF">2016-12-15T14:49:00Z</dcterms:modified>
</cp:coreProperties>
</file>