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58CEC" w14:textId="77777777" w:rsidR="00767E51" w:rsidRPr="00765A43" w:rsidRDefault="00767E51" w:rsidP="000735BA">
      <w:pPr>
        <w:pStyle w:val="Zkladntext"/>
        <w:jc w:val="left"/>
        <w:rPr>
          <w:rFonts w:ascii="Arial" w:hAnsi="Arial" w:cs="Arial"/>
          <w:b/>
          <w:sz w:val="22"/>
          <w:szCs w:val="22"/>
        </w:rPr>
      </w:pPr>
    </w:p>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2DEEE474" w:rsidR="00D43980" w:rsidRPr="00765A43" w:rsidRDefault="00D43980" w:rsidP="0062647A">
      <w:pPr>
        <w:tabs>
          <w:tab w:val="left" w:pos="8928"/>
        </w:tabs>
        <w:spacing w:beforeLines="60" w:before="144"/>
        <w:jc w:val="center"/>
        <w:rPr>
          <w:rFonts w:ascii="Arial" w:hAnsi="Arial" w:cs="Arial"/>
          <w:i/>
          <w:sz w:val="22"/>
          <w:szCs w:val="22"/>
        </w:rPr>
      </w:pPr>
      <w:r w:rsidRPr="00765A43">
        <w:rPr>
          <w:rFonts w:ascii="Arial" w:hAnsi="Arial" w:cs="Arial"/>
          <w:b/>
          <w:sz w:val="22"/>
          <w:szCs w:val="22"/>
        </w:rPr>
        <w:t>č. D/</w:t>
      </w:r>
      <w:r w:rsidR="00EA5F5E">
        <w:rPr>
          <w:rFonts w:ascii="Arial" w:hAnsi="Arial" w:cs="Arial"/>
          <w:b/>
          <w:sz w:val="22"/>
          <w:szCs w:val="22"/>
        </w:rPr>
        <w:t>2789</w:t>
      </w:r>
      <w:r w:rsidRPr="00765A43">
        <w:rPr>
          <w:rFonts w:ascii="Arial" w:hAnsi="Arial" w:cs="Arial"/>
          <w:b/>
          <w:sz w:val="22"/>
          <w:szCs w:val="22"/>
        </w:rPr>
        <w:t>/</w:t>
      </w:r>
      <w:r w:rsidR="001C76F2">
        <w:rPr>
          <w:rFonts w:ascii="Arial" w:hAnsi="Arial" w:cs="Arial"/>
          <w:b/>
          <w:sz w:val="22"/>
          <w:szCs w:val="22"/>
        </w:rPr>
        <w:t>2018</w:t>
      </w:r>
      <w:r w:rsidR="0023734C">
        <w:rPr>
          <w:rFonts w:ascii="Arial" w:hAnsi="Arial" w:cs="Arial"/>
          <w:b/>
          <w:sz w:val="22"/>
          <w:szCs w:val="22"/>
        </w:rPr>
        <w:t>/KUL</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67D257DE" w14:textId="3EAB6B70" w:rsidR="0023734C" w:rsidRPr="00B35FE6" w:rsidRDefault="00CE493D" w:rsidP="0023734C">
      <w:pPr>
        <w:pStyle w:val="Zkladntext"/>
        <w:tabs>
          <w:tab w:val="left" w:pos="426"/>
          <w:tab w:val="left" w:pos="2552"/>
          <w:tab w:val="left" w:pos="2694"/>
        </w:tabs>
        <w:spacing w:before="60"/>
        <w:rPr>
          <w:rFonts w:ascii="Arial" w:hAnsi="Arial" w:cs="Arial"/>
          <w:sz w:val="20"/>
        </w:rPr>
      </w:pPr>
      <w:r w:rsidRPr="00765A43">
        <w:rPr>
          <w:rFonts w:ascii="Arial" w:hAnsi="Arial" w:cs="Arial"/>
          <w:sz w:val="20"/>
        </w:rPr>
        <w:t>Poskytovatel dotace:</w:t>
      </w:r>
      <w:r w:rsidRPr="00765A43">
        <w:rPr>
          <w:rFonts w:ascii="Arial" w:hAnsi="Arial" w:cs="Arial"/>
          <w:sz w:val="20"/>
        </w:rPr>
        <w:tab/>
      </w:r>
      <w:r w:rsidR="0023734C">
        <w:rPr>
          <w:rFonts w:ascii="Arial" w:hAnsi="Arial" w:cs="Arial"/>
          <w:sz w:val="20"/>
        </w:rPr>
        <w:tab/>
      </w:r>
      <w:r w:rsidR="0023734C" w:rsidRPr="00B35FE6">
        <w:rPr>
          <w:rFonts w:ascii="Arial" w:hAnsi="Arial" w:cs="Arial"/>
          <w:b/>
          <w:sz w:val="20"/>
        </w:rPr>
        <w:t>Zlínský kraj</w:t>
      </w:r>
      <w:r w:rsidR="0023734C" w:rsidRPr="00B35FE6">
        <w:rPr>
          <w:rFonts w:ascii="Arial" w:hAnsi="Arial" w:cs="Arial"/>
          <w:sz w:val="20"/>
        </w:rPr>
        <w:t xml:space="preserve"> </w:t>
      </w:r>
    </w:p>
    <w:p w14:paraId="0B81D12B" w14:textId="77777777" w:rsidR="0023734C" w:rsidRPr="00B35FE6" w:rsidRDefault="0023734C" w:rsidP="0023734C">
      <w:pPr>
        <w:pStyle w:val="Zkladntext"/>
        <w:tabs>
          <w:tab w:val="left" w:pos="426"/>
          <w:tab w:val="left" w:pos="2552"/>
          <w:tab w:val="left" w:pos="2694"/>
        </w:tabs>
        <w:spacing w:before="60"/>
        <w:rPr>
          <w:rFonts w:ascii="Arial" w:hAnsi="Arial" w:cs="Arial"/>
          <w:sz w:val="20"/>
        </w:rPr>
      </w:pPr>
      <w:r w:rsidRPr="00B35FE6">
        <w:rPr>
          <w:rFonts w:ascii="Arial" w:hAnsi="Arial" w:cs="Arial"/>
          <w:sz w:val="20"/>
        </w:rPr>
        <w:tab/>
      </w:r>
      <w:r w:rsidRPr="00B35FE6">
        <w:rPr>
          <w:rFonts w:ascii="Arial" w:hAnsi="Arial" w:cs="Arial"/>
          <w:sz w:val="20"/>
        </w:rPr>
        <w:tab/>
      </w:r>
      <w:r>
        <w:rPr>
          <w:rFonts w:ascii="Arial" w:hAnsi="Arial" w:cs="Arial"/>
          <w:sz w:val="20"/>
        </w:rPr>
        <w:tab/>
      </w:r>
      <w:r w:rsidRPr="00B35FE6">
        <w:rPr>
          <w:rFonts w:ascii="Arial" w:hAnsi="Arial" w:cs="Arial"/>
          <w:sz w:val="20"/>
        </w:rPr>
        <w:t>se sídlem ve Zlíně, tř. T. Bati 21, PSČ 761 90</w:t>
      </w:r>
    </w:p>
    <w:p w14:paraId="0E421938" w14:textId="77777777" w:rsidR="0023734C" w:rsidRPr="00B35FE6" w:rsidRDefault="0023734C" w:rsidP="0023734C">
      <w:pPr>
        <w:pStyle w:val="Zkladntext"/>
        <w:tabs>
          <w:tab w:val="left" w:pos="426"/>
          <w:tab w:val="left" w:pos="2552"/>
          <w:tab w:val="left" w:pos="2694"/>
        </w:tabs>
        <w:spacing w:before="60"/>
        <w:rPr>
          <w:rFonts w:ascii="Arial" w:hAnsi="Arial" w:cs="Arial"/>
          <w:sz w:val="20"/>
        </w:rPr>
      </w:pPr>
      <w:r w:rsidRPr="00B35FE6">
        <w:rPr>
          <w:rFonts w:ascii="Arial" w:hAnsi="Arial" w:cs="Arial"/>
          <w:sz w:val="20"/>
        </w:rPr>
        <w:tab/>
      </w:r>
      <w:r w:rsidRPr="00B35FE6">
        <w:rPr>
          <w:rFonts w:ascii="Arial" w:hAnsi="Arial" w:cs="Arial"/>
          <w:sz w:val="20"/>
        </w:rPr>
        <w:tab/>
      </w:r>
      <w:r>
        <w:rPr>
          <w:rFonts w:ascii="Arial" w:hAnsi="Arial" w:cs="Arial"/>
          <w:sz w:val="20"/>
        </w:rPr>
        <w:tab/>
      </w:r>
      <w:r w:rsidRPr="00B35FE6">
        <w:rPr>
          <w:rFonts w:ascii="Arial" w:hAnsi="Arial" w:cs="Arial"/>
          <w:sz w:val="20"/>
        </w:rPr>
        <w:t>zastupuje: Jiří Čunek, hejtman</w:t>
      </w:r>
    </w:p>
    <w:p w14:paraId="18CE2E78" w14:textId="77777777" w:rsidR="0023734C" w:rsidRPr="00B35FE6" w:rsidRDefault="0023734C" w:rsidP="0023734C">
      <w:pPr>
        <w:pStyle w:val="Zkladntext"/>
        <w:tabs>
          <w:tab w:val="left" w:pos="426"/>
          <w:tab w:val="left" w:pos="2552"/>
          <w:tab w:val="left" w:pos="2694"/>
        </w:tabs>
        <w:spacing w:before="60"/>
        <w:rPr>
          <w:rFonts w:ascii="Arial" w:hAnsi="Arial" w:cs="Arial"/>
          <w:sz w:val="20"/>
        </w:rPr>
      </w:pPr>
      <w:r w:rsidRPr="00B35FE6">
        <w:rPr>
          <w:rFonts w:ascii="Arial" w:hAnsi="Arial" w:cs="Arial"/>
          <w:sz w:val="20"/>
        </w:rPr>
        <w:tab/>
      </w:r>
      <w:r w:rsidRPr="00B35FE6">
        <w:rPr>
          <w:rFonts w:ascii="Arial" w:hAnsi="Arial" w:cs="Arial"/>
          <w:sz w:val="20"/>
        </w:rPr>
        <w:tab/>
      </w:r>
      <w:r>
        <w:rPr>
          <w:rFonts w:ascii="Arial" w:hAnsi="Arial" w:cs="Arial"/>
          <w:sz w:val="20"/>
        </w:rPr>
        <w:tab/>
      </w:r>
      <w:r w:rsidRPr="00B35FE6">
        <w:rPr>
          <w:rFonts w:ascii="Arial" w:hAnsi="Arial" w:cs="Arial"/>
          <w:sz w:val="20"/>
        </w:rPr>
        <w:t>IČ: 70891320</w:t>
      </w:r>
    </w:p>
    <w:p w14:paraId="38D9831E" w14:textId="77777777" w:rsidR="0023734C" w:rsidRPr="00B35FE6" w:rsidRDefault="0023734C" w:rsidP="0023734C">
      <w:pPr>
        <w:pStyle w:val="Zkladntext"/>
        <w:tabs>
          <w:tab w:val="left" w:pos="426"/>
          <w:tab w:val="left" w:pos="2552"/>
          <w:tab w:val="left" w:pos="2694"/>
        </w:tabs>
        <w:spacing w:before="60"/>
        <w:rPr>
          <w:rFonts w:ascii="Arial" w:hAnsi="Arial" w:cs="Arial"/>
          <w:sz w:val="20"/>
        </w:rPr>
      </w:pPr>
      <w:r w:rsidRPr="00B35FE6">
        <w:rPr>
          <w:rFonts w:ascii="Arial" w:hAnsi="Arial" w:cs="Arial"/>
          <w:sz w:val="20"/>
        </w:rPr>
        <w:tab/>
      </w:r>
      <w:r w:rsidRPr="00B35FE6">
        <w:rPr>
          <w:rFonts w:ascii="Arial" w:hAnsi="Arial" w:cs="Arial"/>
          <w:sz w:val="20"/>
        </w:rPr>
        <w:tab/>
      </w:r>
      <w:r>
        <w:rPr>
          <w:rFonts w:ascii="Arial" w:hAnsi="Arial" w:cs="Arial"/>
          <w:sz w:val="20"/>
        </w:rPr>
        <w:tab/>
      </w:r>
      <w:r w:rsidRPr="00B35FE6">
        <w:rPr>
          <w:rFonts w:ascii="Arial" w:hAnsi="Arial" w:cs="Arial"/>
          <w:sz w:val="20"/>
        </w:rPr>
        <w:t xml:space="preserve">bankovní spojení: Česká spořitelna, a.s. Zlín, </w:t>
      </w:r>
      <w:proofErr w:type="spellStart"/>
      <w:proofErr w:type="gramStart"/>
      <w:r w:rsidRPr="00B35FE6">
        <w:rPr>
          <w:rFonts w:ascii="Arial" w:hAnsi="Arial" w:cs="Arial"/>
          <w:sz w:val="20"/>
        </w:rPr>
        <w:t>č.ú</w:t>
      </w:r>
      <w:proofErr w:type="spellEnd"/>
      <w:r w:rsidRPr="00B35FE6">
        <w:rPr>
          <w:rFonts w:ascii="Arial" w:hAnsi="Arial" w:cs="Arial"/>
          <w:sz w:val="20"/>
        </w:rPr>
        <w:t>.: 1827552/0800</w:t>
      </w:r>
      <w:proofErr w:type="gramEnd"/>
    </w:p>
    <w:p w14:paraId="0B87E15B" w14:textId="77777777" w:rsidR="0023734C" w:rsidRDefault="0023734C" w:rsidP="0023734C">
      <w:pPr>
        <w:pStyle w:val="Zkladntext"/>
        <w:tabs>
          <w:tab w:val="clear" w:pos="2016"/>
          <w:tab w:val="left" w:pos="426"/>
          <w:tab w:val="left" w:pos="1985"/>
          <w:tab w:val="left" w:pos="2552"/>
        </w:tabs>
        <w:spacing w:before="60"/>
        <w:rPr>
          <w:rFonts w:ascii="Arial" w:hAnsi="Arial" w:cs="Arial"/>
          <w:sz w:val="20"/>
        </w:rPr>
      </w:pPr>
      <w:r w:rsidRPr="00B35FE6">
        <w:rPr>
          <w:rFonts w:ascii="Arial" w:hAnsi="Arial" w:cs="Arial"/>
          <w:sz w:val="20"/>
        </w:rPr>
        <w:tab/>
      </w:r>
      <w:r w:rsidRPr="00B35FE6">
        <w:rPr>
          <w:rFonts w:ascii="Arial" w:hAnsi="Arial" w:cs="Arial"/>
          <w:sz w:val="20"/>
        </w:rPr>
        <w:tab/>
      </w:r>
      <w:r>
        <w:rPr>
          <w:rFonts w:ascii="Arial" w:hAnsi="Arial" w:cs="Arial"/>
          <w:sz w:val="20"/>
        </w:rPr>
        <w:tab/>
      </w:r>
      <w:r w:rsidRPr="00B35FE6">
        <w:rPr>
          <w:rFonts w:ascii="Arial" w:hAnsi="Arial" w:cs="Arial"/>
          <w:sz w:val="20"/>
        </w:rPr>
        <w:t>(dále jen „poskytovatel“)</w:t>
      </w:r>
    </w:p>
    <w:p w14:paraId="4A2E0955" w14:textId="6095A470" w:rsidR="00CE493D" w:rsidRPr="00765A43" w:rsidRDefault="00CE493D" w:rsidP="0023734C">
      <w:pPr>
        <w:pStyle w:val="Zkladntext"/>
        <w:tabs>
          <w:tab w:val="clear" w:pos="2016"/>
          <w:tab w:val="left" w:pos="426"/>
          <w:tab w:val="left" w:pos="2552"/>
          <w:tab w:val="left" w:pos="2694"/>
        </w:tabs>
        <w:spacing w:before="60"/>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7CDD665B" w14:textId="77777777" w:rsidR="001C76F2" w:rsidRPr="008A7F56" w:rsidRDefault="00CE493D" w:rsidP="001C76F2">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B615D6">
        <w:rPr>
          <w:rFonts w:ascii="Arial" w:hAnsi="Arial" w:cs="Arial"/>
          <w:sz w:val="20"/>
          <w:szCs w:val="20"/>
        </w:rPr>
        <w:t xml:space="preserve"> </w:t>
      </w:r>
      <w:r w:rsidR="0062647A" w:rsidRPr="00765A43">
        <w:rPr>
          <w:rFonts w:ascii="Arial" w:hAnsi="Arial" w:cs="Arial"/>
          <w:sz w:val="20"/>
          <w:szCs w:val="20"/>
        </w:rPr>
        <w:t xml:space="preserve">  </w:t>
      </w:r>
      <w:r w:rsidR="001C76F2" w:rsidRPr="00800913">
        <w:rPr>
          <w:rFonts w:ascii="Arial" w:hAnsi="Arial" w:cs="Arial"/>
          <w:b/>
          <w:sz w:val="20"/>
          <w:szCs w:val="20"/>
        </w:rPr>
        <w:t xml:space="preserve">Czech Ensemble </w:t>
      </w:r>
      <w:proofErr w:type="gramStart"/>
      <w:r w:rsidR="001C76F2" w:rsidRPr="00800913">
        <w:rPr>
          <w:rFonts w:ascii="Arial" w:hAnsi="Arial" w:cs="Arial"/>
          <w:b/>
          <w:sz w:val="20"/>
          <w:szCs w:val="20"/>
        </w:rPr>
        <w:t xml:space="preserve">Baroque, </w:t>
      </w:r>
      <w:proofErr w:type="spellStart"/>
      <w:r w:rsidR="001C76F2" w:rsidRPr="00800913">
        <w:rPr>
          <w:rFonts w:ascii="Arial" w:hAnsi="Arial" w:cs="Arial"/>
          <w:b/>
          <w:sz w:val="20"/>
          <w:szCs w:val="20"/>
        </w:rPr>
        <w:t>z.s</w:t>
      </w:r>
      <w:proofErr w:type="spellEnd"/>
      <w:r w:rsidR="001C76F2" w:rsidRPr="00800913">
        <w:rPr>
          <w:rFonts w:ascii="Arial" w:hAnsi="Arial" w:cs="Arial"/>
          <w:b/>
          <w:sz w:val="20"/>
          <w:szCs w:val="20"/>
        </w:rPr>
        <w:t>.</w:t>
      </w:r>
      <w:proofErr w:type="gramEnd"/>
    </w:p>
    <w:p w14:paraId="54ACB109" w14:textId="77777777" w:rsidR="001C76F2" w:rsidRPr="008A7F56" w:rsidRDefault="001C76F2" w:rsidP="001C76F2">
      <w:pPr>
        <w:spacing w:before="60"/>
        <w:ind w:left="2520"/>
        <w:rPr>
          <w:rFonts w:ascii="Arial" w:hAnsi="Arial" w:cs="Arial"/>
          <w:i/>
          <w:sz w:val="20"/>
          <w:szCs w:val="20"/>
        </w:rPr>
      </w:pPr>
      <w:r>
        <w:rPr>
          <w:rFonts w:ascii="Arial" w:hAnsi="Arial" w:cs="Arial"/>
          <w:sz w:val="20"/>
          <w:szCs w:val="20"/>
        </w:rPr>
        <w:t xml:space="preserve">sídlo: </w:t>
      </w:r>
      <w:r w:rsidRPr="00800913">
        <w:rPr>
          <w:rFonts w:ascii="Arial" w:hAnsi="Arial" w:cs="Arial"/>
          <w:sz w:val="20"/>
          <w:szCs w:val="20"/>
        </w:rPr>
        <w:t>Lázy 14</w:t>
      </w:r>
      <w:r>
        <w:rPr>
          <w:rFonts w:ascii="Arial" w:hAnsi="Arial" w:cs="Arial"/>
          <w:sz w:val="20"/>
          <w:szCs w:val="20"/>
        </w:rPr>
        <w:t xml:space="preserve">, </w:t>
      </w:r>
      <w:r w:rsidRPr="00F81B5D">
        <w:rPr>
          <w:rFonts w:ascii="Arial" w:hAnsi="Arial" w:cs="Arial"/>
          <w:sz w:val="20"/>
          <w:szCs w:val="20"/>
        </w:rPr>
        <w:t>756 44</w:t>
      </w:r>
      <w:r>
        <w:rPr>
          <w:rFonts w:ascii="Arial" w:hAnsi="Arial" w:cs="Arial"/>
          <w:sz w:val="20"/>
          <w:szCs w:val="20"/>
        </w:rPr>
        <w:t xml:space="preserve"> Loučka u Valašského Meziříčí </w:t>
      </w:r>
      <w:r w:rsidRPr="00800913">
        <w:rPr>
          <w:rFonts w:ascii="Arial" w:hAnsi="Arial" w:cs="Arial"/>
          <w:sz w:val="20"/>
          <w:szCs w:val="20"/>
        </w:rPr>
        <w:t xml:space="preserve"> </w:t>
      </w:r>
    </w:p>
    <w:p w14:paraId="00108967" w14:textId="77777777" w:rsidR="001C76F2" w:rsidRPr="008A7F56" w:rsidRDefault="001C76F2" w:rsidP="001C76F2">
      <w:pPr>
        <w:spacing w:before="60"/>
        <w:ind w:left="2520"/>
        <w:rPr>
          <w:rFonts w:ascii="Arial" w:hAnsi="Arial" w:cs="Arial"/>
          <w:i/>
          <w:color w:val="00B050"/>
          <w:sz w:val="16"/>
          <w:szCs w:val="16"/>
        </w:rPr>
      </w:pPr>
      <w:r w:rsidRPr="008A7F56">
        <w:rPr>
          <w:rFonts w:ascii="Arial" w:hAnsi="Arial" w:cs="Arial"/>
          <w:sz w:val="20"/>
          <w:szCs w:val="20"/>
        </w:rPr>
        <w:t>IČ</w:t>
      </w:r>
      <w:r>
        <w:rPr>
          <w:rFonts w:ascii="Arial" w:hAnsi="Arial" w:cs="Arial"/>
          <w:sz w:val="20"/>
          <w:szCs w:val="20"/>
        </w:rPr>
        <w:t xml:space="preserve">: </w:t>
      </w:r>
      <w:r w:rsidRPr="00F81B5D">
        <w:rPr>
          <w:rFonts w:ascii="Arial" w:hAnsi="Arial" w:cs="Arial"/>
          <w:sz w:val="20"/>
          <w:szCs w:val="20"/>
        </w:rPr>
        <w:t>22674209</w:t>
      </w:r>
    </w:p>
    <w:p w14:paraId="1573F3CF" w14:textId="77777777" w:rsidR="001C76F2" w:rsidRPr="008A7F56" w:rsidRDefault="001C76F2" w:rsidP="001C76F2">
      <w:pPr>
        <w:spacing w:before="60"/>
        <w:ind w:left="2520"/>
        <w:jc w:val="both"/>
        <w:rPr>
          <w:rFonts w:ascii="Arial" w:hAnsi="Arial" w:cs="Arial"/>
          <w:i/>
          <w:color w:val="00B050"/>
          <w:sz w:val="16"/>
          <w:szCs w:val="16"/>
        </w:rPr>
      </w:pPr>
      <w:r w:rsidRPr="008A7F56">
        <w:rPr>
          <w:rFonts w:ascii="Arial" w:hAnsi="Arial" w:cs="Arial"/>
          <w:sz w:val="20"/>
          <w:szCs w:val="20"/>
        </w:rPr>
        <w:t>typ příjemce:</w:t>
      </w:r>
      <w:r>
        <w:rPr>
          <w:rFonts w:ascii="Arial" w:hAnsi="Arial" w:cs="Arial"/>
          <w:sz w:val="20"/>
          <w:szCs w:val="20"/>
        </w:rPr>
        <w:t xml:space="preserve"> právnická osoba - spolek </w:t>
      </w:r>
      <w:r w:rsidRPr="008A7F56">
        <w:rPr>
          <w:rFonts w:ascii="Arial" w:hAnsi="Arial" w:cs="Arial"/>
          <w:sz w:val="20"/>
          <w:szCs w:val="20"/>
        </w:rPr>
        <w:t xml:space="preserve"> </w:t>
      </w:r>
    </w:p>
    <w:p w14:paraId="1C5D194E" w14:textId="7E2A92B2" w:rsidR="001C76F2" w:rsidRPr="008A7F56" w:rsidRDefault="001C76F2" w:rsidP="001C76F2">
      <w:pPr>
        <w:spacing w:before="60"/>
        <w:ind w:left="2520"/>
        <w:jc w:val="both"/>
        <w:rPr>
          <w:rFonts w:ascii="Arial" w:hAnsi="Arial" w:cs="Arial"/>
          <w:sz w:val="20"/>
          <w:szCs w:val="20"/>
        </w:rPr>
      </w:pPr>
      <w:r w:rsidRPr="008A7F56">
        <w:rPr>
          <w:rFonts w:ascii="Arial" w:hAnsi="Arial" w:cs="Arial"/>
          <w:sz w:val="20"/>
          <w:szCs w:val="20"/>
        </w:rPr>
        <w:t>zastupuje:</w:t>
      </w:r>
      <w:r>
        <w:rPr>
          <w:rFonts w:ascii="Arial" w:hAnsi="Arial" w:cs="Arial"/>
          <w:sz w:val="20"/>
          <w:szCs w:val="20"/>
        </w:rPr>
        <w:t xml:space="preserve"> </w:t>
      </w:r>
      <w:proofErr w:type="spellStart"/>
      <w:r w:rsidR="0026139A">
        <w:rPr>
          <w:rFonts w:ascii="Arial" w:hAnsi="Arial" w:cs="Arial"/>
          <w:sz w:val="20"/>
          <w:szCs w:val="20"/>
        </w:rPr>
        <w:t>MgA</w:t>
      </w:r>
      <w:proofErr w:type="spellEnd"/>
      <w:r w:rsidR="0026139A">
        <w:rPr>
          <w:rFonts w:ascii="Arial" w:hAnsi="Arial" w:cs="Arial"/>
          <w:sz w:val="20"/>
          <w:szCs w:val="20"/>
        </w:rPr>
        <w:t xml:space="preserve">. </w:t>
      </w:r>
      <w:r>
        <w:rPr>
          <w:rFonts w:ascii="Arial" w:hAnsi="Arial" w:cs="Arial"/>
          <w:sz w:val="20"/>
          <w:szCs w:val="20"/>
        </w:rPr>
        <w:t>T</w:t>
      </w:r>
      <w:r w:rsidRPr="00F81B5D">
        <w:rPr>
          <w:rFonts w:ascii="Arial" w:hAnsi="Arial" w:cs="Arial"/>
          <w:sz w:val="20"/>
          <w:szCs w:val="20"/>
        </w:rPr>
        <w:t xml:space="preserve">ereza </w:t>
      </w:r>
      <w:r>
        <w:rPr>
          <w:rFonts w:ascii="Arial" w:hAnsi="Arial" w:cs="Arial"/>
          <w:sz w:val="20"/>
          <w:szCs w:val="20"/>
        </w:rPr>
        <w:t>V</w:t>
      </w:r>
      <w:r w:rsidRPr="00F81B5D">
        <w:rPr>
          <w:rFonts w:ascii="Arial" w:hAnsi="Arial" w:cs="Arial"/>
          <w:sz w:val="20"/>
          <w:szCs w:val="20"/>
        </w:rPr>
        <w:t>álková</w:t>
      </w:r>
      <w:r>
        <w:rPr>
          <w:rFonts w:ascii="Arial" w:hAnsi="Arial" w:cs="Arial"/>
          <w:sz w:val="20"/>
          <w:szCs w:val="20"/>
        </w:rPr>
        <w:t>, místopředseda</w:t>
      </w:r>
    </w:p>
    <w:p w14:paraId="3AA082F2" w14:textId="77777777" w:rsidR="001C76F2" w:rsidRPr="008A7F56" w:rsidRDefault="001C76F2" w:rsidP="001C76F2">
      <w:pPr>
        <w:spacing w:before="60"/>
        <w:ind w:left="2520"/>
        <w:rPr>
          <w:rFonts w:ascii="Arial" w:hAnsi="Arial" w:cs="Arial"/>
          <w:i/>
          <w:color w:val="00B050"/>
          <w:sz w:val="16"/>
          <w:szCs w:val="16"/>
        </w:rPr>
      </w:pPr>
      <w:r w:rsidRPr="008A7F56">
        <w:rPr>
          <w:rFonts w:ascii="Arial" w:hAnsi="Arial" w:cs="Arial"/>
          <w:sz w:val="20"/>
          <w:szCs w:val="20"/>
        </w:rPr>
        <w:t>bankovní spojení</w:t>
      </w:r>
      <w:r w:rsidRPr="008A7F56">
        <w:rPr>
          <w:rFonts w:ascii="Arial" w:hAnsi="Arial" w:cs="Arial"/>
          <w:i/>
          <w:sz w:val="20"/>
          <w:szCs w:val="20"/>
        </w:rPr>
        <w:t xml:space="preserve">: </w:t>
      </w:r>
      <w:r>
        <w:rPr>
          <w:rFonts w:ascii="Arial" w:hAnsi="Arial" w:cs="Arial"/>
          <w:i/>
          <w:sz w:val="20"/>
          <w:szCs w:val="20"/>
        </w:rPr>
        <w:t xml:space="preserve"> </w:t>
      </w:r>
      <w:r w:rsidRPr="00F81B5D">
        <w:rPr>
          <w:rFonts w:ascii="Arial" w:hAnsi="Arial" w:cs="Arial"/>
          <w:sz w:val="20"/>
          <w:szCs w:val="20"/>
        </w:rPr>
        <w:t>Komerční banka, a.s.</w:t>
      </w:r>
      <w:r w:rsidRPr="00CD1F07">
        <w:rPr>
          <w:rFonts w:ascii="Arial" w:hAnsi="Arial" w:cs="Arial"/>
          <w:sz w:val="20"/>
          <w:szCs w:val="20"/>
        </w:rPr>
        <w:t xml:space="preserve">, </w:t>
      </w:r>
      <w:r w:rsidRPr="00F81B5D">
        <w:rPr>
          <w:rFonts w:ascii="Arial" w:hAnsi="Arial" w:cs="Arial"/>
          <w:sz w:val="20"/>
          <w:szCs w:val="20"/>
        </w:rPr>
        <w:t>43-849390247/0100</w:t>
      </w:r>
    </w:p>
    <w:p w14:paraId="3ACC5BBA" w14:textId="77777777" w:rsidR="001C76F2" w:rsidRPr="008A7F56" w:rsidRDefault="001C76F2" w:rsidP="001C76F2">
      <w:pPr>
        <w:pStyle w:val="Zkladntext"/>
        <w:spacing w:before="60"/>
        <w:ind w:left="2517" w:right="142"/>
        <w:rPr>
          <w:rFonts w:ascii="Arial" w:hAnsi="Arial" w:cs="Arial"/>
          <w:color w:val="7030A0"/>
          <w:sz w:val="20"/>
        </w:rPr>
      </w:pPr>
      <w:r w:rsidRPr="008A7F56">
        <w:rPr>
          <w:rFonts w:ascii="Arial" w:hAnsi="Arial" w:cs="Arial"/>
          <w:sz w:val="20"/>
        </w:rPr>
        <w:t>zapsaný u KS v</w:t>
      </w:r>
      <w:r>
        <w:rPr>
          <w:rFonts w:ascii="Arial" w:hAnsi="Arial" w:cs="Arial"/>
          <w:sz w:val="20"/>
        </w:rPr>
        <w:t> Ostravě,</w:t>
      </w:r>
      <w:r w:rsidRPr="008A7F56">
        <w:rPr>
          <w:rFonts w:ascii="Arial" w:hAnsi="Arial" w:cs="Arial"/>
          <w:sz w:val="20"/>
        </w:rPr>
        <w:t xml:space="preserve"> oddíl</w:t>
      </w:r>
      <w:r>
        <w:rPr>
          <w:rFonts w:ascii="Arial" w:hAnsi="Arial" w:cs="Arial"/>
          <w:sz w:val="20"/>
        </w:rPr>
        <w:t xml:space="preserve"> L,</w:t>
      </w:r>
      <w:r w:rsidRPr="008A7F56">
        <w:rPr>
          <w:rFonts w:ascii="Arial" w:hAnsi="Arial" w:cs="Arial"/>
          <w:sz w:val="20"/>
        </w:rPr>
        <w:t xml:space="preserve"> vložka</w:t>
      </w:r>
      <w:r w:rsidRPr="006E1981">
        <w:rPr>
          <w:rFonts w:ascii="Arial" w:hAnsi="Arial" w:cs="Arial"/>
          <w:sz w:val="20"/>
        </w:rPr>
        <w:t xml:space="preserve"> </w:t>
      </w:r>
      <w:r w:rsidRPr="00F81B5D">
        <w:rPr>
          <w:rFonts w:ascii="Arial" w:hAnsi="Arial" w:cs="Arial"/>
          <w:sz w:val="20"/>
        </w:rPr>
        <w:t>7718</w:t>
      </w:r>
    </w:p>
    <w:p w14:paraId="4CE7B1EE" w14:textId="77777777" w:rsidR="001C76F2" w:rsidRPr="008A7F56" w:rsidRDefault="001C76F2" w:rsidP="001C76F2">
      <w:pPr>
        <w:pStyle w:val="Zkladntext"/>
        <w:spacing w:before="60"/>
        <w:ind w:left="2520"/>
        <w:rPr>
          <w:rFonts w:ascii="Arial" w:hAnsi="Arial" w:cs="Arial"/>
          <w:sz w:val="20"/>
        </w:rPr>
      </w:pPr>
      <w:r w:rsidRPr="008A7F56">
        <w:rPr>
          <w:rFonts w:ascii="Arial" w:hAnsi="Arial" w:cs="Arial"/>
          <w:sz w:val="20"/>
        </w:rPr>
        <w:t>(dále jen „</w:t>
      </w:r>
      <w:r w:rsidRPr="008A7F56">
        <w:rPr>
          <w:rFonts w:ascii="Arial" w:hAnsi="Arial" w:cs="Arial"/>
          <w:b/>
          <w:sz w:val="20"/>
        </w:rPr>
        <w:t>příjemce“</w:t>
      </w:r>
      <w:r w:rsidRPr="008A7F56">
        <w:rPr>
          <w:rFonts w:ascii="Arial" w:hAnsi="Arial" w:cs="Arial"/>
          <w:sz w:val="20"/>
        </w:rPr>
        <w:t>)</w:t>
      </w:r>
    </w:p>
    <w:p w14:paraId="70343BC3" w14:textId="55280F3C" w:rsidR="00CE493D" w:rsidRPr="00765A43" w:rsidRDefault="00CE493D" w:rsidP="001C76F2">
      <w:pPr>
        <w:spacing w:before="60"/>
        <w:jc w:val="both"/>
        <w:rPr>
          <w:b/>
          <w:sz w:val="22"/>
          <w:szCs w:val="22"/>
        </w:rPr>
      </w:pP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1555805" w14:textId="38DC5664" w:rsidR="003E13FC" w:rsidRPr="00765A43" w:rsidRDefault="003E13FC" w:rsidP="00276E25">
      <w:pPr>
        <w:pStyle w:val="Zkladntext"/>
        <w:keepNext/>
        <w:widowControl/>
        <w:numPr>
          <w:ilvl w:val="0"/>
          <w:numId w:val="1"/>
        </w:numPr>
        <w:spacing w:before="60" w:after="60"/>
        <w:ind w:right="0"/>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w:t>
      </w:r>
      <w:r w:rsidR="00343C18" w:rsidRPr="00765A43">
        <w:rPr>
          <w:rFonts w:ascii="Arial" w:hAnsi="Arial" w:cs="Arial"/>
          <w:b/>
          <w:sz w:val="20"/>
        </w:rPr>
        <w:t>i</w:t>
      </w:r>
      <w:r w:rsidR="0023734C">
        <w:rPr>
          <w:rFonts w:ascii="Arial" w:hAnsi="Arial" w:cs="Arial"/>
          <w:b/>
          <w:sz w:val="20"/>
        </w:rPr>
        <w:t xml:space="preserve"> </w:t>
      </w:r>
      <w:r w:rsidRPr="00765A43">
        <w:rPr>
          <w:rFonts w:ascii="Arial" w:hAnsi="Arial" w:cs="Arial"/>
          <w:sz w:val="20"/>
        </w:rPr>
        <w:t xml:space="preserve">z Fondu Zlínského kraje (dále jen „dotace“) </w:t>
      </w:r>
      <w:r w:rsidR="009941FE" w:rsidRPr="00765A43">
        <w:rPr>
          <w:rFonts w:ascii="Arial" w:hAnsi="Arial" w:cs="Arial"/>
          <w:sz w:val="20"/>
        </w:rPr>
        <w:t>do výše</w:t>
      </w:r>
      <w:r w:rsidRPr="00765A43">
        <w:rPr>
          <w:rFonts w:ascii="Arial" w:hAnsi="Arial" w:cs="Arial"/>
          <w:b/>
          <w:sz w:val="20"/>
        </w:rPr>
        <w:t xml:space="preserve"> </w:t>
      </w:r>
      <w:r w:rsidR="001C76F2">
        <w:rPr>
          <w:rFonts w:ascii="Arial" w:hAnsi="Arial" w:cs="Arial"/>
          <w:b/>
          <w:sz w:val="20"/>
        </w:rPr>
        <w:t>1.500</w:t>
      </w:r>
      <w:r w:rsidR="0023734C">
        <w:rPr>
          <w:rFonts w:ascii="Arial" w:hAnsi="Arial" w:cs="Arial"/>
          <w:b/>
          <w:sz w:val="20"/>
        </w:rPr>
        <w:t>.000</w:t>
      </w:r>
      <w:r w:rsidRPr="00765A43">
        <w:rPr>
          <w:rFonts w:ascii="Arial" w:hAnsi="Arial" w:cs="Arial"/>
          <w:b/>
          <w:sz w:val="20"/>
        </w:rPr>
        <w:t xml:space="preserve"> Kč</w:t>
      </w:r>
      <w:r w:rsidRPr="00765A43">
        <w:rPr>
          <w:rFonts w:ascii="Arial" w:hAnsi="Arial" w:cs="Arial"/>
          <w:sz w:val="20"/>
        </w:rPr>
        <w:t>, (slovy</w:t>
      </w:r>
      <w:r w:rsidR="0023734C">
        <w:rPr>
          <w:rFonts w:ascii="Arial" w:hAnsi="Arial" w:cs="Arial"/>
          <w:sz w:val="20"/>
        </w:rPr>
        <w:t xml:space="preserve">: </w:t>
      </w:r>
      <w:proofErr w:type="spellStart"/>
      <w:r w:rsidR="001C76F2">
        <w:rPr>
          <w:rFonts w:ascii="Arial" w:hAnsi="Arial" w:cs="Arial"/>
          <w:sz w:val="20"/>
        </w:rPr>
        <w:t>jedenmilionpětset</w:t>
      </w:r>
      <w:r w:rsidR="0023734C">
        <w:rPr>
          <w:rFonts w:ascii="Arial" w:hAnsi="Arial" w:cs="Arial"/>
          <w:sz w:val="20"/>
        </w:rPr>
        <w:t>tisíckorunčeských</w:t>
      </w:r>
      <w:proofErr w:type="spellEnd"/>
      <w:r w:rsidR="0023734C">
        <w:rPr>
          <w:rFonts w:ascii="Arial" w:hAnsi="Arial" w:cs="Arial"/>
          <w:sz w:val="20"/>
        </w:rPr>
        <w:t>)</w:t>
      </w:r>
      <w:r w:rsidRPr="00765A43">
        <w:rPr>
          <w:rFonts w:ascii="Arial" w:hAnsi="Arial" w:cs="Arial"/>
          <w:sz w:val="20"/>
        </w:rPr>
        <w:t xml:space="preserve"> současně však </w:t>
      </w:r>
      <w:r w:rsidRPr="00765A43">
        <w:rPr>
          <w:rFonts w:ascii="Arial" w:hAnsi="Arial" w:cs="Arial"/>
          <w:b/>
          <w:sz w:val="20"/>
        </w:rPr>
        <w:t xml:space="preserve">maximálně </w:t>
      </w:r>
      <w:r w:rsidR="001C76F2">
        <w:rPr>
          <w:rFonts w:ascii="Arial" w:hAnsi="Arial" w:cs="Arial"/>
          <w:b/>
          <w:sz w:val="20"/>
        </w:rPr>
        <w:t>65</w:t>
      </w:r>
      <w:r w:rsidRPr="00765A43">
        <w:rPr>
          <w:rFonts w:ascii="Arial" w:hAnsi="Arial" w:cs="Arial"/>
          <w:b/>
          <w:sz w:val="20"/>
        </w:rPr>
        <w:t xml:space="preserve"> % celkových způsobilých výdajů</w:t>
      </w:r>
      <w:r w:rsidR="009D4718" w:rsidRPr="00765A43">
        <w:rPr>
          <w:rFonts w:ascii="Arial" w:hAnsi="Arial" w:cs="Arial"/>
          <w:b/>
          <w:sz w:val="20"/>
        </w:rPr>
        <w:t xml:space="preserve"> </w:t>
      </w:r>
      <w:r w:rsidR="00276E25">
        <w:rPr>
          <w:rFonts w:ascii="Arial" w:hAnsi="Arial" w:cs="Arial"/>
          <w:sz w:val="20"/>
        </w:rPr>
        <w:t>projektu</w:t>
      </w:r>
      <w:r w:rsidR="0023734C">
        <w:rPr>
          <w:rFonts w:ascii="Arial" w:hAnsi="Arial" w:cs="Arial"/>
          <w:sz w:val="20"/>
        </w:rPr>
        <w:t xml:space="preserve"> na realizaci </w:t>
      </w:r>
      <w:r w:rsidR="00276E25">
        <w:rPr>
          <w:rFonts w:ascii="Arial" w:hAnsi="Arial" w:cs="Arial"/>
          <w:sz w:val="20"/>
        </w:rPr>
        <w:t>projektu</w:t>
      </w:r>
      <w:r w:rsidRPr="00765A43">
        <w:rPr>
          <w:rFonts w:ascii="Arial" w:hAnsi="Arial" w:cs="Arial"/>
          <w:sz w:val="20"/>
        </w:rPr>
        <w:t>:</w:t>
      </w:r>
      <w:r w:rsidR="00CD2838">
        <w:rPr>
          <w:rFonts w:ascii="Arial" w:hAnsi="Arial" w:cs="Arial"/>
          <w:sz w:val="20"/>
        </w:rPr>
        <w:t xml:space="preserve"> </w:t>
      </w:r>
      <w:r w:rsidR="001C76F2">
        <w:rPr>
          <w:rFonts w:ascii="Arial" w:hAnsi="Arial" w:cs="Arial"/>
          <w:i/>
          <w:sz w:val="20"/>
        </w:rPr>
        <w:t xml:space="preserve">Bacha na Mozarta! </w:t>
      </w:r>
      <w:proofErr w:type="gramStart"/>
      <w:r w:rsidR="001C76F2">
        <w:rPr>
          <w:rFonts w:ascii="Arial" w:hAnsi="Arial" w:cs="Arial"/>
          <w:i/>
          <w:sz w:val="20"/>
        </w:rPr>
        <w:t>ve</w:t>
      </w:r>
      <w:proofErr w:type="gramEnd"/>
      <w:r w:rsidR="001C76F2">
        <w:rPr>
          <w:rFonts w:ascii="Arial" w:hAnsi="Arial" w:cs="Arial"/>
          <w:i/>
          <w:sz w:val="20"/>
        </w:rPr>
        <w:t xml:space="preserve"> Zlínském kraji </w:t>
      </w:r>
      <w:r w:rsidR="005B0B5B" w:rsidRPr="00765A43">
        <w:rPr>
          <w:rFonts w:ascii="Arial" w:hAnsi="Arial" w:cs="Arial"/>
          <w:sz w:val="20"/>
        </w:rPr>
        <w:t>(dále jen „projekt</w:t>
      </w:r>
      <w:r w:rsidR="00E03E4E">
        <w:rPr>
          <w:rFonts w:ascii="Arial" w:hAnsi="Arial" w:cs="Arial"/>
          <w:sz w:val="20"/>
        </w:rPr>
        <w:t>)</w:t>
      </w:r>
      <w:r w:rsidR="00276E25">
        <w:rPr>
          <w:rFonts w:ascii="Arial" w:hAnsi="Arial" w:cs="Arial"/>
          <w:sz w:val="20"/>
        </w:rPr>
        <w:t>.</w:t>
      </w:r>
      <w:r w:rsidR="001846D3">
        <w:rPr>
          <w:rFonts w:ascii="Arial" w:hAnsi="Arial" w:cs="Arial"/>
          <w:sz w:val="20"/>
        </w:rPr>
        <w:t xml:space="preserve"> </w:t>
      </w:r>
    </w:p>
    <w:p w14:paraId="7A2BA174" w14:textId="0CC6B932" w:rsidR="001C76F2" w:rsidRDefault="00C16E2A" w:rsidP="00345915">
      <w:pPr>
        <w:pStyle w:val="Zkladntext"/>
        <w:keepNext/>
        <w:widowControl/>
        <w:numPr>
          <w:ilvl w:val="1"/>
          <w:numId w:val="2"/>
        </w:numPr>
        <w:spacing w:after="120"/>
        <w:ind w:right="0"/>
        <w:rPr>
          <w:rFonts w:ascii="Arial" w:hAnsi="Arial" w:cs="Arial"/>
          <w:sz w:val="20"/>
        </w:rPr>
      </w:pPr>
      <w:r w:rsidRPr="00276E25">
        <w:rPr>
          <w:rFonts w:ascii="Arial" w:hAnsi="Arial" w:cs="Arial"/>
          <w:sz w:val="20"/>
        </w:rPr>
        <w:t>Dotace je poskytována na</w:t>
      </w:r>
      <w:r w:rsidR="00CA0D43" w:rsidRPr="00276E25">
        <w:rPr>
          <w:rFonts w:ascii="Arial" w:hAnsi="Arial" w:cs="Arial"/>
          <w:sz w:val="20"/>
        </w:rPr>
        <w:t xml:space="preserve"> úhradu výdajů spojených s</w:t>
      </w:r>
      <w:r w:rsidR="001C76F2">
        <w:rPr>
          <w:rFonts w:ascii="Arial" w:hAnsi="Arial" w:cs="Arial"/>
          <w:sz w:val="20"/>
        </w:rPr>
        <w:t xml:space="preserve"> realizací projektu </w:t>
      </w:r>
      <w:r w:rsidR="001C76F2">
        <w:rPr>
          <w:rFonts w:ascii="Arial" w:hAnsi="Arial" w:cs="Arial"/>
          <w:i/>
          <w:sz w:val="20"/>
        </w:rPr>
        <w:t xml:space="preserve">Bacha na Mozarta! </w:t>
      </w:r>
      <w:proofErr w:type="gramStart"/>
      <w:r w:rsidR="001C76F2">
        <w:rPr>
          <w:rFonts w:ascii="Arial" w:hAnsi="Arial" w:cs="Arial"/>
          <w:i/>
          <w:sz w:val="20"/>
        </w:rPr>
        <w:t>ve</w:t>
      </w:r>
      <w:proofErr w:type="gramEnd"/>
      <w:r w:rsidR="00EA5F5E">
        <w:rPr>
          <w:rFonts w:ascii="Arial" w:hAnsi="Arial" w:cs="Arial"/>
          <w:i/>
          <w:sz w:val="20"/>
        </w:rPr>
        <w:t> </w:t>
      </w:r>
      <w:r w:rsidR="001C76F2">
        <w:rPr>
          <w:rFonts w:ascii="Arial" w:hAnsi="Arial" w:cs="Arial"/>
          <w:i/>
          <w:sz w:val="20"/>
        </w:rPr>
        <w:t xml:space="preserve">Zlínském kraji – </w:t>
      </w:r>
      <w:r w:rsidR="001C76F2">
        <w:rPr>
          <w:rFonts w:ascii="Arial" w:hAnsi="Arial" w:cs="Arial"/>
          <w:sz w:val="20"/>
        </w:rPr>
        <w:t xml:space="preserve">abonentní cyklus koncertů.  </w:t>
      </w:r>
    </w:p>
    <w:p w14:paraId="2E5B4F99" w14:textId="77777777" w:rsidR="0028007F" w:rsidRDefault="00C16E2A" w:rsidP="00995C03">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4EA61819" w14:textId="000974A8" w:rsidR="00E00F81" w:rsidRPr="0028007F" w:rsidRDefault="00E00F81" w:rsidP="0028007F">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33AFF09C" w14:textId="77777777" w:rsidR="009401D5" w:rsidRPr="00765A43" w:rsidRDefault="009401D5" w:rsidP="0062647A">
      <w:pPr>
        <w:pStyle w:val="Odstavecseseznamem"/>
        <w:widowControl w:val="0"/>
        <w:tabs>
          <w:tab w:val="left" w:pos="8928"/>
        </w:tabs>
        <w:spacing w:beforeLines="60" w:before="144" w:after="120"/>
        <w:ind w:left="361"/>
        <w:jc w:val="both"/>
        <w:rPr>
          <w:rFonts w:ascii="Arial" w:hAnsi="Arial" w:cs="Arial"/>
          <w:snapToGrid w:val="0"/>
          <w:sz w:val="8"/>
          <w:szCs w:val="8"/>
        </w:rPr>
      </w:pPr>
    </w:p>
    <w:p w14:paraId="64C98621" w14:textId="4733A024" w:rsidR="00CE493D" w:rsidRPr="00765A43" w:rsidRDefault="00CE493D" w:rsidP="00CA0D43">
      <w:pPr>
        <w:widowControl w:val="0"/>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CA0D43">
      <w:pPr>
        <w:pStyle w:val="Nadpis1"/>
        <w:keepNext w:val="0"/>
        <w:keepLines w:val="0"/>
        <w:widowControl w:val="0"/>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7C182737" w14:textId="5BDABCC0" w:rsidR="00E30811" w:rsidRPr="00765A43" w:rsidRDefault="00E30811" w:rsidP="00CA0D43">
      <w:pPr>
        <w:pStyle w:val="Zkladntext"/>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6E0738">
        <w:rPr>
          <w:rFonts w:ascii="Arial" w:hAnsi="Arial" w:cs="Arial"/>
          <w:sz w:val="20"/>
        </w:rPr>
        <w:t>1</w:t>
      </w:r>
      <w:r w:rsidR="00E03E4E">
        <w:rPr>
          <w:rFonts w:ascii="Arial" w:hAnsi="Arial" w:cs="Arial"/>
          <w:sz w:val="20"/>
        </w:rPr>
        <w:t>.</w:t>
      </w:r>
      <w:r w:rsidR="00220252">
        <w:rPr>
          <w:rFonts w:ascii="Arial" w:hAnsi="Arial" w:cs="Arial"/>
          <w:sz w:val="20"/>
        </w:rPr>
        <w:t xml:space="preserve"> </w:t>
      </w:r>
      <w:r w:rsidR="006E0738">
        <w:rPr>
          <w:rFonts w:ascii="Arial" w:hAnsi="Arial" w:cs="Arial"/>
          <w:sz w:val="20"/>
        </w:rPr>
        <w:t>1</w:t>
      </w:r>
      <w:r w:rsidR="00CA0D43">
        <w:rPr>
          <w:rFonts w:ascii="Arial" w:hAnsi="Arial" w:cs="Arial"/>
          <w:sz w:val="20"/>
        </w:rPr>
        <w:t>.</w:t>
      </w:r>
      <w:r w:rsidR="00220252">
        <w:rPr>
          <w:rFonts w:ascii="Arial" w:hAnsi="Arial" w:cs="Arial"/>
          <w:sz w:val="20"/>
        </w:rPr>
        <w:t xml:space="preserve"> </w:t>
      </w:r>
      <w:r w:rsidR="00CA0D43">
        <w:rPr>
          <w:rFonts w:ascii="Arial" w:hAnsi="Arial" w:cs="Arial"/>
          <w:sz w:val="20"/>
        </w:rPr>
        <w:t>201</w:t>
      </w:r>
      <w:r w:rsidR="001C76F2">
        <w:rPr>
          <w:rFonts w:ascii="Arial" w:hAnsi="Arial" w:cs="Arial"/>
          <w:sz w:val="20"/>
        </w:rPr>
        <w:t>8</w:t>
      </w:r>
      <w:r w:rsidR="00CA0D43">
        <w:rPr>
          <w:rFonts w:ascii="Arial" w:hAnsi="Arial" w:cs="Arial"/>
          <w:sz w:val="20"/>
        </w:rPr>
        <w:t>.</w:t>
      </w:r>
    </w:p>
    <w:p w14:paraId="45A55D7E" w14:textId="48793EED" w:rsidR="00677EF5" w:rsidRPr="00B253B8" w:rsidRDefault="00E30811" w:rsidP="00CA0D43">
      <w:pPr>
        <w:pStyle w:val="Zkladntext"/>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být ukončena nejpozději k datu </w:t>
      </w:r>
      <w:r w:rsidR="001C76F2">
        <w:rPr>
          <w:rFonts w:ascii="Arial" w:hAnsi="Arial" w:cs="Arial"/>
          <w:sz w:val="20"/>
        </w:rPr>
        <w:t>3</w:t>
      </w:r>
      <w:r w:rsidR="00E03E4E">
        <w:rPr>
          <w:rFonts w:ascii="Arial" w:hAnsi="Arial" w:cs="Arial"/>
          <w:sz w:val="20"/>
        </w:rPr>
        <w:t>1</w:t>
      </w:r>
      <w:r w:rsidR="00CA0D43">
        <w:rPr>
          <w:rFonts w:ascii="Arial" w:hAnsi="Arial" w:cs="Arial"/>
          <w:sz w:val="20"/>
        </w:rPr>
        <w:t>.</w:t>
      </w:r>
      <w:r w:rsidR="00220252">
        <w:rPr>
          <w:rFonts w:ascii="Arial" w:hAnsi="Arial" w:cs="Arial"/>
          <w:sz w:val="20"/>
        </w:rPr>
        <w:t xml:space="preserve"> </w:t>
      </w:r>
      <w:r w:rsidR="001C76F2">
        <w:rPr>
          <w:rFonts w:ascii="Arial" w:hAnsi="Arial" w:cs="Arial"/>
          <w:sz w:val="20"/>
        </w:rPr>
        <w:t>1</w:t>
      </w:r>
      <w:r w:rsidR="00CA0D43">
        <w:rPr>
          <w:rFonts w:ascii="Arial" w:hAnsi="Arial" w:cs="Arial"/>
          <w:sz w:val="20"/>
        </w:rPr>
        <w:t>.</w:t>
      </w:r>
      <w:r w:rsidR="00220252">
        <w:rPr>
          <w:rFonts w:ascii="Arial" w:hAnsi="Arial" w:cs="Arial"/>
          <w:sz w:val="20"/>
        </w:rPr>
        <w:t xml:space="preserve"> </w:t>
      </w:r>
      <w:r w:rsidR="00CA0D43">
        <w:rPr>
          <w:rFonts w:ascii="Arial" w:hAnsi="Arial" w:cs="Arial"/>
          <w:sz w:val="20"/>
        </w:rPr>
        <w:t>201</w:t>
      </w:r>
      <w:r w:rsidR="005853AD">
        <w:rPr>
          <w:rFonts w:ascii="Arial" w:hAnsi="Arial" w:cs="Arial"/>
          <w:sz w:val="20"/>
        </w:rPr>
        <w:t>9</w:t>
      </w:r>
      <w:r w:rsidR="00CA0D43">
        <w:rPr>
          <w:rFonts w:ascii="Arial" w:hAnsi="Arial" w:cs="Arial"/>
          <w:sz w:val="20"/>
        </w:rPr>
        <w:t>.</w:t>
      </w:r>
    </w:p>
    <w:p w14:paraId="3855911A" w14:textId="6EE69C6B" w:rsidR="00B253B8" w:rsidRPr="00B253B8" w:rsidRDefault="00B253B8" w:rsidP="00CA0D43">
      <w:pPr>
        <w:pStyle w:val="Zkladntext"/>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696973DA" w14:textId="77777777" w:rsidR="00CA0D43" w:rsidRDefault="00CA0D43" w:rsidP="00CA0D43">
      <w:pPr>
        <w:pStyle w:val="Zkladntext"/>
        <w:spacing w:beforeLines="60" w:before="144" w:after="120"/>
        <w:ind w:right="0"/>
        <w:rPr>
          <w:rFonts w:ascii="Arial" w:hAnsi="Arial" w:cs="Arial"/>
          <w:sz w:val="20"/>
        </w:rPr>
      </w:pPr>
    </w:p>
    <w:p w14:paraId="307A579D" w14:textId="77777777" w:rsidR="006E0738" w:rsidRDefault="006E0738" w:rsidP="00CA0D43">
      <w:pPr>
        <w:pStyle w:val="Zkladntext"/>
        <w:spacing w:beforeLines="60" w:before="144" w:after="120"/>
        <w:ind w:right="0"/>
        <w:rPr>
          <w:rFonts w:ascii="Arial" w:hAnsi="Arial" w:cs="Arial"/>
          <w:sz w:val="20"/>
        </w:rPr>
      </w:pPr>
    </w:p>
    <w:p w14:paraId="55872EB4" w14:textId="77777777" w:rsidR="00677EF5" w:rsidRPr="00765A43" w:rsidRDefault="00677EF5" w:rsidP="00CA0D43">
      <w:pPr>
        <w:pStyle w:val="Zkladntext"/>
        <w:spacing w:beforeLines="60" w:before="144"/>
        <w:ind w:right="0"/>
        <w:jc w:val="center"/>
        <w:rPr>
          <w:rFonts w:ascii="Arial" w:hAnsi="Arial" w:cs="Arial"/>
          <w:b/>
          <w:sz w:val="20"/>
        </w:rPr>
      </w:pPr>
      <w:r w:rsidRPr="00765A43">
        <w:rPr>
          <w:rFonts w:ascii="Arial" w:hAnsi="Arial" w:cs="Arial"/>
          <w:b/>
          <w:sz w:val="20"/>
        </w:rPr>
        <w:t>III.</w:t>
      </w:r>
    </w:p>
    <w:p w14:paraId="3E178BED" w14:textId="1C9EC1DF" w:rsidR="00677EF5" w:rsidRPr="00765A43" w:rsidRDefault="006E6169" w:rsidP="00CA0D43">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4635490D" w14:textId="74EA886D" w:rsidR="00677EF5" w:rsidRPr="00765A43" w:rsidRDefault="00677EF5" w:rsidP="00CA0D43">
      <w:pPr>
        <w:pStyle w:val="Odstavecseseznamem"/>
        <w:widowControl w:val="0"/>
        <w:numPr>
          <w:ilvl w:val="1"/>
          <w:numId w:val="19"/>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Během realizace projektu se příjemce zavazuje dodržet</w:t>
      </w:r>
      <w:r w:rsidR="006E6169" w:rsidRPr="00765A43">
        <w:rPr>
          <w:rFonts w:ascii="Arial" w:hAnsi="Arial" w:cs="Arial"/>
          <w:snapToGrid w:val="0"/>
          <w:sz w:val="20"/>
          <w:szCs w:val="20"/>
        </w:rPr>
        <w:t xml:space="preserve">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jejichž minimální závazné hodnoty jsou uvedeny v následující tabulce, a to nejpozději k datu ukončení realizace projektu:</w:t>
      </w:r>
    </w:p>
    <w:p w14:paraId="05405E28" w14:textId="77777777" w:rsidR="00677EF5" w:rsidRPr="00765A43" w:rsidRDefault="00677EF5" w:rsidP="00677EF5">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677EF5" w:rsidRPr="00275A71" w14:paraId="7DA3DCDC" w14:textId="77777777" w:rsidTr="008138F1">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1168D444" w14:textId="152141E2" w:rsidR="00677EF5" w:rsidRPr="004817D3" w:rsidRDefault="00677EF5" w:rsidP="004F299A">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t>MONITOROVACÍ INDIKÁTORY</w:t>
            </w:r>
            <w:r w:rsidR="00E25055" w:rsidRPr="004817D3">
              <w:rPr>
                <w:rFonts w:ascii="Arial" w:hAnsi="Arial" w:cs="Arial"/>
                <w:b/>
                <w:snapToGrid w:val="0"/>
                <w:sz w:val="16"/>
                <w:szCs w:val="16"/>
              </w:rPr>
              <w:t xml:space="preserve"> - VÝSTUPY PROJEKTU</w:t>
            </w:r>
          </w:p>
        </w:tc>
      </w:tr>
      <w:tr w:rsidR="00677EF5" w:rsidRPr="00792C92" w14:paraId="58DA88FF" w14:textId="77777777" w:rsidTr="00CA0D43">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25CF1EA" w14:textId="38E81DE9" w:rsidR="00677EF5" w:rsidRPr="00CF3170" w:rsidRDefault="00677EF5" w:rsidP="004F299A">
            <w:pPr>
              <w:widowControl w:val="0"/>
              <w:tabs>
                <w:tab w:val="left" w:pos="360"/>
                <w:tab w:val="left" w:pos="8928"/>
              </w:tabs>
              <w:jc w:val="center"/>
              <w:rPr>
                <w:rFonts w:ascii="Arial" w:hAnsi="Arial" w:cs="Arial"/>
                <w:snapToGrid w:val="0"/>
                <w:sz w:val="16"/>
                <w:szCs w:val="16"/>
              </w:rPr>
            </w:pPr>
            <w:proofErr w:type="spellStart"/>
            <w:r w:rsidRPr="00275A71">
              <w:rPr>
                <w:rFonts w:ascii="Arial" w:hAnsi="Arial" w:cs="Arial"/>
                <w:snapToGrid w:val="0"/>
                <w:sz w:val="16"/>
                <w:szCs w:val="16"/>
              </w:rPr>
              <w:t>poř</w:t>
            </w:r>
            <w:proofErr w:type="spellEnd"/>
            <w:r w:rsidRPr="00275A71">
              <w:rPr>
                <w:rFonts w:ascii="Arial" w:hAnsi="Arial" w:cs="Arial"/>
                <w:snapToGrid w:val="0"/>
                <w:sz w:val="16"/>
                <w:szCs w:val="16"/>
              </w:rPr>
              <w:t xml:space="preserve">. </w:t>
            </w:r>
            <w:r w:rsidR="005A7508" w:rsidRPr="00626319">
              <w:rPr>
                <w:rFonts w:ascii="Arial" w:hAnsi="Arial" w:cs="Arial"/>
                <w:snapToGrid w:val="0"/>
                <w:sz w:val="16"/>
                <w:szCs w:val="16"/>
              </w:rPr>
              <w:t>č</w:t>
            </w:r>
            <w:r w:rsidRPr="00626319">
              <w:rPr>
                <w:rFonts w:ascii="Arial" w:hAnsi="Arial" w:cs="Arial"/>
                <w:snapToGrid w:val="0"/>
                <w:sz w:val="16"/>
                <w:szCs w:val="16"/>
              </w:rPr>
              <w:t>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12B95994" w14:textId="77777777" w:rsidR="00677EF5" w:rsidRPr="00E44708" w:rsidRDefault="00677EF5" w:rsidP="004F299A">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6BAE45C0" w14:textId="77777777" w:rsidR="00677EF5" w:rsidRPr="006473C9" w:rsidRDefault="00677EF5" w:rsidP="004F299A">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17B6BF6D" w14:textId="77777777" w:rsidR="00677EF5" w:rsidRPr="00792C92" w:rsidRDefault="00677EF5" w:rsidP="004F299A">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CA0D43" w:rsidRPr="00671D43" w14:paraId="790AD87A" w14:textId="77777777" w:rsidTr="001B6625">
        <w:trPr>
          <w:trHeight w:val="246"/>
        </w:trPr>
        <w:tc>
          <w:tcPr>
            <w:tcW w:w="368" w:type="pct"/>
            <w:tcBorders>
              <w:top w:val="single" w:sz="4" w:space="0" w:color="808080"/>
              <w:left w:val="single" w:sz="4" w:space="0" w:color="808080"/>
              <w:bottom w:val="single" w:sz="4" w:space="0" w:color="808080"/>
              <w:right w:val="dotted" w:sz="4" w:space="0" w:color="auto"/>
            </w:tcBorders>
            <w:shd w:val="clear" w:color="auto" w:fill="FFFFFF" w:themeFill="background1"/>
          </w:tcPr>
          <w:p w14:paraId="52C674A7" w14:textId="067D43C6" w:rsidR="00CA0D43" w:rsidRPr="00CA0D43" w:rsidRDefault="001B6625" w:rsidP="00CA0D43">
            <w:pPr>
              <w:widowControl w:val="0"/>
              <w:tabs>
                <w:tab w:val="left" w:pos="360"/>
                <w:tab w:val="left" w:pos="8928"/>
              </w:tabs>
              <w:jc w:val="both"/>
              <w:rPr>
                <w:rFonts w:ascii="Arial" w:hAnsi="Arial" w:cs="Arial"/>
                <w:snapToGrid w:val="0"/>
                <w:sz w:val="20"/>
                <w:szCs w:val="20"/>
              </w:rPr>
            </w:pPr>
            <w:r>
              <w:rPr>
                <w:rFonts w:ascii="Arial" w:hAnsi="Arial" w:cs="Arial"/>
                <w:snapToGrid w:val="0"/>
                <w:sz w:val="20"/>
                <w:szCs w:val="20"/>
              </w:rPr>
              <w:t>1.</w:t>
            </w:r>
          </w:p>
        </w:tc>
        <w:tc>
          <w:tcPr>
            <w:tcW w:w="2887" w:type="pct"/>
            <w:tcBorders>
              <w:top w:val="single" w:sz="4" w:space="0" w:color="808080"/>
              <w:left w:val="dotted" w:sz="4" w:space="0" w:color="auto"/>
              <w:bottom w:val="single" w:sz="4" w:space="0" w:color="808080"/>
              <w:right w:val="dotted" w:sz="4" w:space="0" w:color="auto"/>
            </w:tcBorders>
            <w:shd w:val="clear" w:color="auto" w:fill="FFFFFF" w:themeFill="background1"/>
          </w:tcPr>
          <w:p w14:paraId="22761897" w14:textId="13F931C1" w:rsidR="00CA0D43" w:rsidRPr="00CA0D43" w:rsidRDefault="001B6625" w:rsidP="00CA0D43">
            <w:pPr>
              <w:widowControl w:val="0"/>
              <w:tabs>
                <w:tab w:val="left" w:pos="360"/>
                <w:tab w:val="left" w:pos="8928"/>
              </w:tabs>
              <w:jc w:val="both"/>
              <w:rPr>
                <w:rFonts w:ascii="Arial" w:hAnsi="Arial" w:cs="Arial"/>
                <w:snapToGrid w:val="0"/>
                <w:sz w:val="20"/>
                <w:szCs w:val="20"/>
              </w:rPr>
            </w:pPr>
            <w:r>
              <w:rPr>
                <w:rFonts w:ascii="Arial" w:hAnsi="Arial" w:cs="Arial"/>
                <w:snapToGrid w:val="0"/>
                <w:sz w:val="20"/>
                <w:szCs w:val="20"/>
              </w:rPr>
              <w:t>Koncert</w:t>
            </w:r>
          </w:p>
        </w:tc>
        <w:tc>
          <w:tcPr>
            <w:tcW w:w="988" w:type="pct"/>
            <w:tcBorders>
              <w:top w:val="single" w:sz="4" w:space="0" w:color="808080"/>
              <w:left w:val="dotted" w:sz="4" w:space="0" w:color="auto"/>
              <w:bottom w:val="single" w:sz="4" w:space="0" w:color="808080"/>
              <w:right w:val="dotted" w:sz="4" w:space="0" w:color="auto"/>
            </w:tcBorders>
            <w:shd w:val="clear" w:color="auto" w:fill="FFFFFF" w:themeFill="background1"/>
          </w:tcPr>
          <w:p w14:paraId="279A1E3E" w14:textId="19C9E34C" w:rsidR="00CA0D43" w:rsidRPr="00671D43" w:rsidRDefault="001B6625" w:rsidP="00E84A2F">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Akce</w:t>
            </w:r>
          </w:p>
        </w:tc>
        <w:tc>
          <w:tcPr>
            <w:tcW w:w="757" w:type="pct"/>
            <w:tcBorders>
              <w:top w:val="single" w:sz="4" w:space="0" w:color="808080"/>
              <w:left w:val="dotted" w:sz="4" w:space="0" w:color="auto"/>
              <w:bottom w:val="single" w:sz="4" w:space="0" w:color="808080"/>
              <w:right w:val="single" w:sz="4" w:space="0" w:color="808080"/>
            </w:tcBorders>
            <w:shd w:val="clear" w:color="auto" w:fill="FFFFFF" w:themeFill="background1"/>
          </w:tcPr>
          <w:p w14:paraId="5E86EBA4" w14:textId="5CCB505E" w:rsidR="00CA0D43" w:rsidRPr="00671D43" w:rsidRDefault="003877D2" w:rsidP="00E84A2F">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13</w:t>
            </w:r>
          </w:p>
        </w:tc>
      </w:tr>
      <w:tr w:rsidR="001B6625" w:rsidRPr="00671D43" w14:paraId="3EE6D239" w14:textId="77777777" w:rsidTr="001B6625">
        <w:trPr>
          <w:trHeight w:val="246"/>
        </w:trPr>
        <w:tc>
          <w:tcPr>
            <w:tcW w:w="368" w:type="pct"/>
            <w:tcBorders>
              <w:top w:val="single" w:sz="4" w:space="0" w:color="808080"/>
              <w:left w:val="single" w:sz="4" w:space="0" w:color="808080"/>
              <w:bottom w:val="single" w:sz="4" w:space="0" w:color="808080"/>
              <w:right w:val="dotted" w:sz="4" w:space="0" w:color="auto"/>
            </w:tcBorders>
            <w:shd w:val="clear" w:color="auto" w:fill="FFFFFF" w:themeFill="background1"/>
          </w:tcPr>
          <w:p w14:paraId="2F7F5098" w14:textId="0E9DBB0E" w:rsidR="001B6625" w:rsidRPr="00CA0D43" w:rsidRDefault="001B6625" w:rsidP="00CA0D43">
            <w:pPr>
              <w:widowControl w:val="0"/>
              <w:tabs>
                <w:tab w:val="left" w:pos="360"/>
                <w:tab w:val="left" w:pos="8928"/>
              </w:tabs>
              <w:jc w:val="both"/>
              <w:rPr>
                <w:rFonts w:ascii="Arial" w:hAnsi="Arial" w:cs="Arial"/>
                <w:snapToGrid w:val="0"/>
                <w:sz w:val="20"/>
                <w:szCs w:val="20"/>
              </w:rPr>
            </w:pPr>
            <w:r>
              <w:rPr>
                <w:rFonts w:ascii="Arial" w:hAnsi="Arial" w:cs="Arial"/>
                <w:snapToGrid w:val="0"/>
                <w:sz w:val="20"/>
                <w:szCs w:val="20"/>
              </w:rPr>
              <w:t>2.</w:t>
            </w:r>
          </w:p>
        </w:tc>
        <w:tc>
          <w:tcPr>
            <w:tcW w:w="2887" w:type="pct"/>
            <w:tcBorders>
              <w:top w:val="single" w:sz="4" w:space="0" w:color="808080"/>
              <w:left w:val="dotted" w:sz="4" w:space="0" w:color="auto"/>
              <w:bottom w:val="single" w:sz="4" w:space="0" w:color="808080"/>
              <w:right w:val="dotted" w:sz="4" w:space="0" w:color="auto"/>
            </w:tcBorders>
            <w:shd w:val="clear" w:color="auto" w:fill="FFFFFF" w:themeFill="background1"/>
          </w:tcPr>
          <w:p w14:paraId="4243B481" w14:textId="59F67834" w:rsidR="001B6625" w:rsidRDefault="001B6625" w:rsidP="00CA0D43">
            <w:pPr>
              <w:widowControl w:val="0"/>
              <w:tabs>
                <w:tab w:val="left" w:pos="360"/>
                <w:tab w:val="left" w:pos="8928"/>
              </w:tabs>
              <w:jc w:val="both"/>
              <w:rPr>
                <w:rFonts w:ascii="Arial" w:hAnsi="Arial" w:cs="Arial"/>
                <w:sz w:val="20"/>
                <w:szCs w:val="20"/>
              </w:rPr>
            </w:pPr>
            <w:r>
              <w:rPr>
                <w:rFonts w:ascii="Arial" w:hAnsi="Arial" w:cs="Arial"/>
                <w:sz w:val="20"/>
                <w:szCs w:val="20"/>
              </w:rPr>
              <w:t>Počet účinkujících</w:t>
            </w:r>
          </w:p>
        </w:tc>
        <w:tc>
          <w:tcPr>
            <w:tcW w:w="988" w:type="pct"/>
            <w:tcBorders>
              <w:top w:val="single" w:sz="4" w:space="0" w:color="808080"/>
              <w:left w:val="dotted" w:sz="4" w:space="0" w:color="auto"/>
              <w:bottom w:val="single" w:sz="4" w:space="0" w:color="808080"/>
              <w:right w:val="dotted" w:sz="4" w:space="0" w:color="auto"/>
            </w:tcBorders>
            <w:shd w:val="clear" w:color="auto" w:fill="FFFFFF" w:themeFill="background1"/>
          </w:tcPr>
          <w:p w14:paraId="3A70982C" w14:textId="37629A21" w:rsidR="001B6625" w:rsidRDefault="001B6625" w:rsidP="00E84A2F">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Osoba</w:t>
            </w:r>
          </w:p>
        </w:tc>
        <w:tc>
          <w:tcPr>
            <w:tcW w:w="757" w:type="pct"/>
            <w:tcBorders>
              <w:top w:val="single" w:sz="4" w:space="0" w:color="808080"/>
              <w:left w:val="dotted" w:sz="4" w:space="0" w:color="auto"/>
              <w:bottom w:val="single" w:sz="4" w:space="0" w:color="808080"/>
              <w:right w:val="single" w:sz="4" w:space="0" w:color="808080"/>
            </w:tcBorders>
            <w:shd w:val="clear" w:color="auto" w:fill="FFFFFF" w:themeFill="background1"/>
          </w:tcPr>
          <w:p w14:paraId="0C8AABA0" w14:textId="2B8674D3" w:rsidR="001B6625" w:rsidRDefault="003877D2" w:rsidP="00E84A2F">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150</w:t>
            </w:r>
          </w:p>
        </w:tc>
      </w:tr>
      <w:tr w:rsidR="001B6625" w:rsidRPr="00671D43" w14:paraId="77CE9386" w14:textId="77777777" w:rsidTr="00CA0D43">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77EA118E" w14:textId="541DBD6F" w:rsidR="001B6625" w:rsidRPr="00CA0D43" w:rsidRDefault="001B6625" w:rsidP="00CA0D43">
            <w:pPr>
              <w:widowControl w:val="0"/>
              <w:tabs>
                <w:tab w:val="left" w:pos="360"/>
                <w:tab w:val="left" w:pos="8928"/>
              </w:tabs>
              <w:jc w:val="both"/>
              <w:rPr>
                <w:rFonts w:ascii="Arial" w:hAnsi="Arial" w:cs="Arial"/>
                <w:snapToGrid w:val="0"/>
                <w:sz w:val="20"/>
                <w:szCs w:val="20"/>
              </w:rPr>
            </w:pPr>
            <w:r>
              <w:rPr>
                <w:rFonts w:ascii="Arial" w:hAnsi="Arial" w:cs="Arial"/>
                <w:snapToGrid w:val="0"/>
                <w:sz w:val="20"/>
                <w:szCs w:val="20"/>
              </w:rPr>
              <w:t>3.</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69B06EDE" w14:textId="5F6E3A7B" w:rsidR="001B6625" w:rsidRDefault="001B6625" w:rsidP="00CA0D43">
            <w:pPr>
              <w:widowControl w:val="0"/>
              <w:tabs>
                <w:tab w:val="left" w:pos="360"/>
                <w:tab w:val="left" w:pos="8928"/>
              </w:tabs>
              <w:jc w:val="both"/>
              <w:rPr>
                <w:rFonts w:ascii="Arial" w:hAnsi="Arial" w:cs="Arial"/>
                <w:sz w:val="20"/>
                <w:szCs w:val="20"/>
              </w:rPr>
            </w:pPr>
            <w:r>
              <w:rPr>
                <w:rFonts w:ascii="Arial" w:hAnsi="Arial" w:cs="Arial"/>
                <w:sz w:val="20"/>
                <w:szCs w:val="20"/>
              </w:rPr>
              <w:t xml:space="preserve">Počet posluchačů </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309A2546" w14:textId="4BCF968E" w:rsidR="001B6625" w:rsidRDefault="001B6625" w:rsidP="00E84A2F">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 xml:space="preserve">Osoba </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2494B41D" w14:textId="73F31DFF" w:rsidR="001B6625" w:rsidRDefault="003877D2" w:rsidP="00E84A2F">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3200</w:t>
            </w:r>
          </w:p>
        </w:tc>
      </w:tr>
    </w:tbl>
    <w:p w14:paraId="4AC508A4" w14:textId="77777777" w:rsidR="00677EF5" w:rsidRPr="00671D43" w:rsidRDefault="00677EF5" w:rsidP="00677EF5">
      <w:pPr>
        <w:pStyle w:val="Zkladntext"/>
        <w:keepNext/>
        <w:widowControl/>
        <w:ind w:left="720" w:right="0"/>
        <w:rPr>
          <w:rFonts w:ascii="Arial" w:hAnsi="Arial" w:cs="Arial"/>
          <w:snapToGrid w:val="0"/>
          <w:sz w:val="20"/>
        </w:rPr>
      </w:pPr>
    </w:p>
    <w:p w14:paraId="50A6D0D7" w14:textId="0F5D10C6" w:rsidR="006E0738" w:rsidRDefault="006E0738" w:rsidP="006E0738">
      <w:pPr>
        <w:pStyle w:val="Odstavecseseznamem"/>
        <w:widowControl w:val="0"/>
        <w:numPr>
          <w:ilvl w:val="1"/>
          <w:numId w:val="19"/>
        </w:numPr>
        <w:tabs>
          <w:tab w:val="left" w:pos="8928"/>
        </w:tabs>
        <w:spacing w:after="60"/>
        <w:jc w:val="both"/>
        <w:rPr>
          <w:rFonts w:ascii="Arial" w:hAnsi="Arial" w:cs="Arial"/>
          <w:snapToGrid w:val="0"/>
          <w:sz w:val="20"/>
          <w:szCs w:val="20"/>
        </w:rPr>
      </w:pPr>
      <w:r>
        <w:rPr>
          <w:rFonts w:ascii="Arial" w:hAnsi="Arial" w:cs="Arial"/>
          <w:snapToGrid w:val="0"/>
          <w:sz w:val="20"/>
          <w:szCs w:val="20"/>
        </w:rPr>
        <w:t xml:space="preserve">Částečné nenaplnění kteréhokoliv monitorovacího indikátoru uvedeného v tabulce v předchozím odstavci, maximálně však </w:t>
      </w:r>
      <w:r>
        <w:rPr>
          <w:rFonts w:ascii="Arial" w:hAnsi="Arial" w:cs="Arial"/>
          <w:b/>
          <w:snapToGrid w:val="0"/>
          <w:sz w:val="20"/>
          <w:szCs w:val="20"/>
        </w:rPr>
        <w:t>o 5 %</w:t>
      </w:r>
      <w:r>
        <w:rPr>
          <w:rFonts w:ascii="Arial" w:hAnsi="Arial" w:cs="Arial"/>
          <w:snapToGrid w:val="0"/>
          <w:sz w:val="20"/>
          <w:szCs w:val="20"/>
        </w:rPr>
        <w:t xml:space="preserve">, zůstane-li zachován účel a smysl projektu, nebude považováno za porušení podmínek smlouvy. V opačném případě se bude jednat o závažné porušení smlouvy a příjemci bude uložen odvod ve výši poskytnuté dotace. </w:t>
      </w:r>
      <w:r>
        <w:rPr>
          <w:rFonts w:ascii="Arial" w:hAnsi="Arial" w:cs="Arial"/>
          <w:sz w:val="20"/>
        </w:rPr>
        <w:t>V případě, že se příjemci poskytuje dotace až po realizaci projektu, je poskytovatel oprávněn vypovědět tuto smlouvu.</w:t>
      </w: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5096651D" w14:textId="1EA1992F" w:rsidR="003F1527" w:rsidRPr="00671D43" w:rsidRDefault="003F1527" w:rsidP="00CA0D43">
      <w:pPr>
        <w:pStyle w:val="Zkladntext"/>
        <w:numPr>
          <w:ilvl w:val="1"/>
          <w:numId w:val="6"/>
        </w:numPr>
        <w:tabs>
          <w:tab w:val="clear" w:pos="7776"/>
          <w:tab w:val="left" w:pos="7560"/>
        </w:tabs>
        <w:spacing w:beforeLines="30" w:before="72" w:after="120"/>
        <w:ind w:left="360" w:right="0"/>
        <w:rPr>
          <w:rFonts w:ascii="Arial" w:hAnsi="Arial" w:cs="Arial"/>
          <w:b/>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52A78D0F" w14:textId="7D7049A8" w:rsidR="0000654E" w:rsidRPr="0026139A" w:rsidRDefault="0000654E" w:rsidP="0000654E">
      <w:pPr>
        <w:pStyle w:val="Zkladntext"/>
        <w:tabs>
          <w:tab w:val="clear" w:pos="7776"/>
          <w:tab w:val="left" w:pos="7560"/>
        </w:tabs>
        <w:spacing w:beforeLines="30" w:before="72" w:after="60"/>
        <w:ind w:left="360" w:right="0"/>
        <w:rPr>
          <w:rFonts w:ascii="Arial" w:hAnsi="Arial" w:cs="Arial"/>
          <w:sz w:val="20"/>
        </w:rPr>
      </w:pPr>
      <w:r w:rsidRPr="0026139A">
        <w:rPr>
          <w:rFonts w:ascii="Arial" w:hAnsi="Arial" w:cs="Arial"/>
          <w:b/>
          <w:sz w:val="20"/>
        </w:rPr>
        <w:t>- do 30 pracovních dnů po nabytí účinnosti této smlouvy</w:t>
      </w:r>
      <w:r w:rsidRPr="0026139A">
        <w:rPr>
          <w:rFonts w:ascii="Arial" w:hAnsi="Arial" w:cs="Arial"/>
          <w:sz w:val="20"/>
        </w:rPr>
        <w:t xml:space="preserve"> bude vyplacena </w:t>
      </w:r>
      <w:r w:rsidRPr="0026139A">
        <w:rPr>
          <w:rFonts w:ascii="Arial" w:hAnsi="Arial" w:cs="Arial"/>
          <w:b/>
          <w:sz w:val="20"/>
        </w:rPr>
        <w:t>první část</w:t>
      </w:r>
      <w:r w:rsidRPr="0026139A">
        <w:rPr>
          <w:rFonts w:ascii="Arial" w:hAnsi="Arial" w:cs="Arial"/>
          <w:sz w:val="20"/>
        </w:rPr>
        <w:t xml:space="preserve"> dotace ve výši </w:t>
      </w:r>
      <w:r w:rsidRPr="0026139A">
        <w:rPr>
          <w:rFonts w:ascii="Arial" w:hAnsi="Arial" w:cs="Arial"/>
          <w:b/>
          <w:sz w:val="20"/>
        </w:rPr>
        <w:t>700.000 Kč</w:t>
      </w:r>
      <w:r w:rsidRPr="0026139A">
        <w:rPr>
          <w:rFonts w:ascii="Arial" w:hAnsi="Arial" w:cs="Arial"/>
          <w:sz w:val="20"/>
        </w:rPr>
        <w:t xml:space="preserve"> (slovy: </w:t>
      </w:r>
      <w:proofErr w:type="spellStart"/>
      <w:r w:rsidRPr="0026139A">
        <w:rPr>
          <w:rFonts w:ascii="Arial" w:hAnsi="Arial" w:cs="Arial"/>
          <w:sz w:val="20"/>
        </w:rPr>
        <w:t>sedmsettisíckorunčeských</w:t>
      </w:r>
      <w:proofErr w:type="spellEnd"/>
      <w:r w:rsidRPr="0026139A">
        <w:rPr>
          <w:rFonts w:ascii="Arial" w:hAnsi="Arial" w:cs="Arial"/>
          <w:sz w:val="20"/>
        </w:rPr>
        <w:t xml:space="preserve">), </w:t>
      </w:r>
      <w:r w:rsidRPr="0026139A">
        <w:rPr>
          <w:rFonts w:ascii="Arial" w:hAnsi="Arial" w:cs="Arial"/>
          <w:b/>
          <w:sz w:val="20"/>
        </w:rPr>
        <w:t>druhá část</w:t>
      </w:r>
      <w:r w:rsidRPr="0026139A">
        <w:rPr>
          <w:rFonts w:ascii="Arial" w:hAnsi="Arial" w:cs="Arial"/>
          <w:sz w:val="20"/>
        </w:rPr>
        <w:t xml:space="preserve"> dotace ve výši </w:t>
      </w:r>
      <w:r w:rsidRPr="0026139A">
        <w:rPr>
          <w:rFonts w:ascii="Arial" w:hAnsi="Arial" w:cs="Arial"/>
          <w:b/>
          <w:sz w:val="20"/>
        </w:rPr>
        <w:t>650.000</w:t>
      </w:r>
      <w:r w:rsidRPr="0026139A">
        <w:rPr>
          <w:rFonts w:ascii="Arial" w:hAnsi="Arial" w:cs="Arial"/>
          <w:sz w:val="20"/>
        </w:rPr>
        <w:t xml:space="preserve"> </w:t>
      </w:r>
      <w:r w:rsidRPr="0026139A">
        <w:rPr>
          <w:rFonts w:ascii="Arial" w:hAnsi="Arial" w:cs="Arial"/>
          <w:b/>
          <w:sz w:val="20"/>
        </w:rPr>
        <w:t>Kč</w:t>
      </w:r>
      <w:r w:rsidRPr="0026139A">
        <w:rPr>
          <w:rFonts w:ascii="Arial" w:hAnsi="Arial" w:cs="Arial"/>
          <w:sz w:val="20"/>
        </w:rPr>
        <w:t xml:space="preserve"> (slovy: </w:t>
      </w:r>
      <w:proofErr w:type="spellStart"/>
      <w:r w:rsidRPr="0026139A">
        <w:rPr>
          <w:rFonts w:ascii="Arial" w:hAnsi="Arial" w:cs="Arial"/>
          <w:sz w:val="20"/>
        </w:rPr>
        <w:t>šestsepadesáttisíckorunčeských</w:t>
      </w:r>
      <w:proofErr w:type="spellEnd"/>
      <w:r w:rsidRPr="0026139A">
        <w:rPr>
          <w:rFonts w:ascii="Arial" w:hAnsi="Arial" w:cs="Arial"/>
          <w:sz w:val="20"/>
        </w:rPr>
        <w:t xml:space="preserve">) bude vyplacena v termínu </w:t>
      </w:r>
      <w:r w:rsidR="0026139A" w:rsidRPr="0026139A">
        <w:rPr>
          <w:rFonts w:ascii="Arial" w:hAnsi="Arial" w:cs="Arial"/>
          <w:b/>
          <w:sz w:val="20"/>
        </w:rPr>
        <w:t>do 31</w:t>
      </w:r>
      <w:r w:rsidRPr="0026139A">
        <w:rPr>
          <w:rFonts w:ascii="Arial" w:hAnsi="Arial" w:cs="Arial"/>
          <w:b/>
          <w:sz w:val="20"/>
        </w:rPr>
        <w:t>.</w:t>
      </w:r>
      <w:r w:rsidR="00220252" w:rsidRPr="0026139A">
        <w:rPr>
          <w:rFonts w:ascii="Arial" w:hAnsi="Arial" w:cs="Arial"/>
          <w:b/>
          <w:sz w:val="20"/>
        </w:rPr>
        <w:t xml:space="preserve"> </w:t>
      </w:r>
      <w:r w:rsidR="0026139A" w:rsidRPr="0026139A">
        <w:rPr>
          <w:rFonts w:ascii="Arial" w:hAnsi="Arial" w:cs="Arial"/>
          <w:b/>
          <w:sz w:val="20"/>
        </w:rPr>
        <w:t>8</w:t>
      </w:r>
      <w:r w:rsidRPr="0026139A">
        <w:rPr>
          <w:rFonts w:ascii="Arial" w:hAnsi="Arial" w:cs="Arial"/>
          <w:b/>
          <w:sz w:val="20"/>
        </w:rPr>
        <w:t>.</w:t>
      </w:r>
      <w:r w:rsidR="00220252" w:rsidRPr="0026139A">
        <w:rPr>
          <w:rFonts w:ascii="Arial" w:hAnsi="Arial" w:cs="Arial"/>
          <w:b/>
          <w:sz w:val="20"/>
        </w:rPr>
        <w:t xml:space="preserve"> </w:t>
      </w:r>
      <w:r w:rsidRPr="0026139A">
        <w:rPr>
          <w:rFonts w:ascii="Arial" w:hAnsi="Arial" w:cs="Arial"/>
          <w:b/>
          <w:sz w:val="20"/>
        </w:rPr>
        <w:t xml:space="preserve">2018. </w:t>
      </w:r>
    </w:p>
    <w:p w14:paraId="00DB57D6" w14:textId="0C0D3BF1" w:rsidR="0000654E" w:rsidRPr="00186B2B" w:rsidRDefault="0000654E" w:rsidP="0000654E">
      <w:pPr>
        <w:pStyle w:val="Zkladntext"/>
        <w:tabs>
          <w:tab w:val="clear" w:pos="7776"/>
          <w:tab w:val="left" w:pos="7560"/>
        </w:tabs>
        <w:spacing w:beforeLines="30" w:before="72" w:after="60"/>
        <w:ind w:left="360" w:right="0"/>
        <w:rPr>
          <w:rFonts w:ascii="Arial" w:hAnsi="Arial" w:cs="Arial"/>
          <w:sz w:val="20"/>
        </w:rPr>
      </w:pPr>
      <w:r w:rsidRPr="0026139A">
        <w:rPr>
          <w:rFonts w:ascii="Arial" w:hAnsi="Arial" w:cs="Arial"/>
          <w:sz w:val="20"/>
        </w:rPr>
        <w:t xml:space="preserve">Zbylých </w:t>
      </w:r>
      <w:r w:rsidRPr="0026139A">
        <w:rPr>
          <w:rFonts w:ascii="Arial" w:hAnsi="Arial" w:cs="Arial"/>
          <w:b/>
          <w:sz w:val="20"/>
        </w:rPr>
        <w:t xml:space="preserve">10% </w:t>
      </w:r>
      <w:r w:rsidRPr="0026139A">
        <w:rPr>
          <w:rFonts w:ascii="Arial" w:hAnsi="Arial" w:cs="Arial"/>
          <w:sz w:val="20"/>
        </w:rPr>
        <w:t xml:space="preserve">z poskytované dotace, tj. </w:t>
      </w:r>
      <w:r w:rsidRPr="0026139A">
        <w:rPr>
          <w:rFonts w:ascii="Arial" w:hAnsi="Arial" w:cs="Arial"/>
          <w:b/>
          <w:sz w:val="20"/>
        </w:rPr>
        <w:t>150.000 Kč</w:t>
      </w:r>
      <w:r w:rsidRPr="0026139A">
        <w:rPr>
          <w:rFonts w:ascii="Arial" w:hAnsi="Arial" w:cs="Arial"/>
          <w:sz w:val="20"/>
        </w:rPr>
        <w:t xml:space="preserve"> (slovy: </w:t>
      </w:r>
      <w:proofErr w:type="spellStart"/>
      <w:r w:rsidRPr="0026139A">
        <w:rPr>
          <w:rFonts w:ascii="Arial" w:hAnsi="Arial" w:cs="Arial"/>
          <w:sz w:val="20"/>
        </w:rPr>
        <w:t>stopadesáttisíckorunčeských</w:t>
      </w:r>
      <w:proofErr w:type="spellEnd"/>
      <w:r w:rsidRPr="0026139A">
        <w:rPr>
          <w:rFonts w:ascii="Arial" w:hAnsi="Arial" w:cs="Arial"/>
          <w:sz w:val="20"/>
        </w:rPr>
        <w:t xml:space="preserve">), bude příjemci vyplaceno </w:t>
      </w:r>
      <w:r w:rsidRPr="0026139A">
        <w:rPr>
          <w:rFonts w:ascii="Arial" w:hAnsi="Arial" w:cs="Arial"/>
          <w:b/>
          <w:sz w:val="20"/>
        </w:rPr>
        <w:t>do 20 pracovních dnů po schválení Závěrečné zprávy</w:t>
      </w:r>
      <w:r w:rsidRPr="0026139A">
        <w:rPr>
          <w:rFonts w:ascii="Arial" w:hAnsi="Arial" w:cs="Arial"/>
          <w:sz w:val="20"/>
        </w:rPr>
        <w:t xml:space="preserve"> s vyúčtováním dotace předložené příjemcem dle odst. 4.3 tohoto článku.</w:t>
      </w:r>
      <w:r w:rsidRPr="00186B2B">
        <w:rPr>
          <w:rFonts w:ascii="Arial" w:hAnsi="Arial" w:cs="Arial"/>
          <w:sz w:val="20"/>
        </w:rPr>
        <w:t xml:space="preserve"> </w:t>
      </w:r>
      <w:r>
        <w:rPr>
          <w:rFonts w:ascii="Arial" w:hAnsi="Arial" w:cs="Arial"/>
          <w:sz w:val="20"/>
        </w:rPr>
        <w:t xml:space="preserve"> </w:t>
      </w:r>
    </w:p>
    <w:p w14:paraId="391F2458" w14:textId="3F0E1109" w:rsidR="00A278B9"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00654E" w:rsidRPr="00220252">
        <w:rPr>
          <w:rFonts w:ascii="Arial" w:hAnsi="Arial" w:cs="Arial"/>
          <w:sz w:val="20"/>
          <w:szCs w:val="20"/>
        </w:rPr>
        <w:t>2.307</w:t>
      </w:r>
      <w:r w:rsidR="00CA0D43" w:rsidRPr="00220252">
        <w:rPr>
          <w:rFonts w:ascii="Arial" w:hAnsi="Arial" w:cs="Arial"/>
          <w:sz w:val="20"/>
          <w:szCs w:val="20"/>
        </w:rPr>
        <w:t>.</w:t>
      </w:r>
      <w:r w:rsidR="0000654E" w:rsidRPr="00220252">
        <w:rPr>
          <w:rFonts w:ascii="Arial" w:hAnsi="Arial" w:cs="Arial"/>
          <w:sz w:val="20"/>
          <w:szCs w:val="20"/>
        </w:rPr>
        <w:t>692</w:t>
      </w:r>
      <w:r w:rsidR="00CA0D43" w:rsidRPr="00220252">
        <w:rPr>
          <w:rFonts w:ascii="Arial" w:hAnsi="Arial" w:cs="Arial"/>
          <w:sz w:val="20"/>
          <w:szCs w:val="20"/>
        </w:rPr>
        <w:t xml:space="preserve"> Kč.</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42EB03BB" w14:textId="77777777" w:rsidR="00DB7FD6" w:rsidRPr="00671D43" w:rsidRDefault="00DB7FD6" w:rsidP="00DB7FD6">
      <w:pPr>
        <w:pStyle w:val="Zkladntext"/>
        <w:tabs>
          <w:tab w:val="clear" w:pos="7776"/>
          <w:tab w:val="left" w:pos="7560"/>
        </w:tabs>
        <w:spacing w:before="60"/>
        <w:ind w:left="360" w:right="0"/>
        <w:rPr>
          <w:rFonts w:ascii="Arial" w:hAnsi="Arial" w:cs="Arial"/>
          <w:i/>
          <w:color w:val="7030A0"/>
          <w:sz w:val="16"/>
          <w:szCs w:val="16"/>
        </w:rPr>
      </w:pPr>
      <w:r w:rsidRPr="00671D43">
        <w:rPr>
          <w:rFonts w:ascii="Arial" w:hAnsi="Arial" w:cs="Arial"/>
          <w:sz w:val="20"/>
        </w:rPr>
        <w:t xml:space="preserve">V případě poklesu celkových způsobilých výdajů projektu je příjemce povinen v termínu pro předložení Závěrečné zprávy s vyúčtováním dotace vrátit část poskytnutých prostředků, která převyšuje procentní hranici celkových způsobilých výdajů projektu stanovenou v čl. I. odst. 1.1. </w:t>
      </w:r>
    </w:p>
    <w:p w14:paraId="65843422" w14:textId="304D8DED" w:rsidR="00CA0D43" w:rsidRPr="00CA0D43" w:rsidRDefault="006159E1" w:rsidP="00CA0D43">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CA0D43">
        <w:rPr>
          <w:rFonts w:ascii="Arial" w:hAnsi="Arial" w:cs="Arial"/>
          <w:sz w:val="20"/>
          <w:szCs w:val="20"/>
        </w:rPr>
        <w:t>kultury a památkové péče</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C04825">
        <w:rPr>
          <w:rFonts w:ascii="Arial" w:hAnsi="Arial" w:cs="Arial"/>
          <w:b/>
          <w:sz w:val="20"/>
          <w:szCs w:val="20"/>
        </w:rPr>
        <w:t>28</w:t>
      </w:r>
      <w:r w:rsidR="00D41658">
        <w:rPr>
          <w:rFonts w:ascii="Arial" w:hAnsi="Arial" w:cs="Arial"/>
          <w:b/>
          <w:sz w:val="20"/>
          <w:szCs w:val="20"/>
        </w:rPr>
        <w:t>.</w:t>
      </w:r>
      <w:r w:rsidR="00220252">
        <w:rPr>
          <w:rFonts w:ascii="Arial" w:hAnsi="Arial" w:cs="Arial"/>
          <w:b/>
          <w:sz w:val="20"/>
          <w:szCs w:val="20"/>
        </w:rPr>
        <w:t xml:space="preserve"> </w:t>
      </w:r>
      <w:r w:rsidR="00C04825">
        <w:rPr>
          <w:rFonts w:ascii="Arial" w:hAnsi="Arial" w:cs="Arial"/>
          <w:b/>
          <w:sz w:val="20"/>
          <w:szCs w:val="20"/>
        </w:rPr>
        <w:t>2</w:t>
      </w:r>
      <w:r w:rsidR="00DB7FD6">
        <w:rPr>
          <w:rFonts w:ascii="Arial" w:hAnsi="Arial" w:cs="Arial"/>
          <w:b/>
          <w:sz w:val="20"/>
          <w:szCs w:val="20"/>
        </w:rPr>
        <w:t>.</w:t>
      </w:r>
      <w:r w:rsidR="00220252">
        <w:rPr>
          <w:rFonts w:ascii="Arial" w:hAnsi="Arial" w:cs="Arial"/>
          <w:b/>
          <w:sz w:val="20"/>
          <w:szCs w:val="20"/>
        </w:rPr>
        <w:t xml:space="preserve"> </w:t>
      </w:r>
      <w:r w:rsidR="00DB7FD6">
        <w:rPr>
          <w:rFonts w:ascii="Arial" w:hAnsi="Arial" w:cs="Arial"/>
          <w:b/>
          <w:sz w:val="20"/>
          <w:szCs w:val="20"/>
        </w:rPr>
        <w:t>2019</w:t>
      </w:r>
      <w:r w:rsidR="00CA0D43">
        <w:rPr>
          <w:rFonts w:ascii="Arial" w:hAnsi="Arial" w:cs="Arial"/>
          <w:b/>
          <w:sz w:val="20"/>
          <w:szCs w:val="20"/>
        </w:rPr>
        <w:t>.</w:t>
      </w:r>
      <w:r w:rsidR="00726778" w:rsidRPr="00671D43">
        <w:rPr>
          <w:rFonts w:ascii="Arial" w:hAnsi="Arial" w:cs="Arial"/>
          <w:b/>
          <w:sz w:val="20"/>
          <w:szCs w:val="20"/>
        </w:rPr>
        <w:t xml:space="preserve"> </w:t>
      </w:r>
    </w:p>
    <w:p w14:paraId="36B2DC18" w14:textId="77777777" w:rsidR="00CA0D43" w:rsidRPr="00CA0D43" w:rsidRDefault="00CA0D43" w:rsidP="00CA0D43">
      <w:pPr>
        <w:pStyle w:val="Odstavecseseznamem"/>
        <w:tabs>
          <w:tab w:val="left" w:pos="1134"/>
        </w:tabs>
        <w:spacing w:before="120" w:after="240"/>
        <w:ind w:left="363"/>
        <w:jc w:val="both"/>
        <w:rPr>
          <w:rFonts w:ascii="Arial" w:hAnsi="Arial" w:cs="Arial"/>
          <w:i/>
          <w:color w:val="00B050"/>
          <w:sz w:val="12"/>
          <w:szCs w:val="12"/>
        </w:rPr>
      </w:pPr>
    </w:p>
    <w:p w14:paraId="1F0A0A9C" w14:textId="78D109FD" w:rsidR="00CA0D43" w:rsidRPr="0026139A" w:rsidRDefault="00CA0D43" w:rsidP="00CA0D43">
      <w:pPr>
        <w:pStyle w:val="Odstavecseseznamem"/>
        <w:numPr>
          <w:ilvl w:val="1"/>
          <w:numId w:val="6"/>
        </w:numPr>
        <w:tabs>
          <w:tab w:val="left" w:pos="1134"/>
        </w:tabs>
        <w:spacing w:before="120" w:after="120"/>
        <w:ind w:left="363"/>
        <w:jc w:val="both"/>
        <w:rPr>
          <w:rFonts w:ascii="Arial" w:hAnsi="Arial" w:cs="Arial"/>
          <w:i/>
          <w:color w:val="00B050"/>
          <w:sz w:val="12"/>
          <w:szCs w:val="12"/>
        </w:rPr>
      </w:pPr>
      <w:r w:rsidRPr="0026139A">
        <w:rPr>
          <w:rFonts w:ascii="Arial" w:hAnsi="Arial" w:cs="Arial"/>
          <w:sz w:val="20"/>
        </w:rPr>
        <w:t xml:space="preserve">Závěrečnou zprávou s vyúčtováním dotace se rozumí předložení formuláře s vyplněnou tabulkou s výčtem všech způsobilých výdajů projektu a </w:t>
      </w:r>
      <w:r w:rsidRPr="0026139A">
        <w:rPr>
          <w:rFonts w:ascii="Arial" w:hAnsi="Arial" w:cs="Arial"/>
          <w:sz w:val="20"/>
          <w:u w:val="single"/>
        </w:rPr>
        <w:t>předložení účetních dokladů</w:t>
      </w:r>
      <w:r w:rsidRPr="0026139A">
        <w:rPr>
          <w:rFonts w:ascii="Arial" w:hAnsi="Arial" w:cs="Arial"/>
          <w:sz w:val="20"/>
        </w:rPr>
        <w:t xml:space="preserve"> (tj. prvotní doklady - kopie faktur, mzdových listů, zjednodušených daňových dokladů či jiných účetních nebo daňových dokladů, přičemž za zúčtovací doklady se nepovažují tzv. zálohové faktury) </w:t>
      </w:r>
      <w:r w:rsidRPr="0026139A">
        <w:rPr>
          <w:rFonts w:ascii="Arial" w:hAnsi="Arial" w:cs="Arial"/>
          <w:sz w:val="20"/>
          <w:u w:val="single"/>
        </w:rPr>
        <w:t>ve výši poskytnuté dotace</w:t>
      </w:r>
      <w:r w:rsidRPr="0026139A">
        <w:rPr>
          <w:rFonts w:ascii="Arial" w:hAnsi="Arial" w:cs="Arial"/>
          <w:sz w:val="20"/>
        </w:rPr>
        <w:t xml:space="preserve"> a </w:t>
      </w:r>
      <w:r w:rsidRPr="0026139A">
        <w:rPr>
          <w:rFonts w:ascii="Arial" w:hAnsi="Arial" w:cs="Arial"/>
          <w:sz w:val="20"/>
          <w:u w:val="single"/>
        </w:rPr>
        <w:t>dokladů prokazujících jejich úhradu</w:t>
      </w:r>
      <w:r w:rsidRPr="0026139A">
        <w:rPr>
          <w:rFonts w:ascii="Arial" w:hAnsi="Arial" w:cs="Arial"/>
          <w:sz w:val="20"/>
        </w:rPr>
        <w:t xml:space="preserve"> (tj. výpisy z bankovního účtu, výdajové a příjmové pokladní doklady). </w:t>
      </w:r>
      <w:r w:rsidR="00220252" w:rsidRPr="0026139A">
        <w:rPr>
          <w:rFonts w:ascii="Arial" w:hAnsi="Arial" w:cs="Arial"/>
          <w:sz w:val="20"/>
        </w:rPr>
        <w:t>Doložení dokladů prokazujících úhradu dotace se považuje za nedílnou součást vyúčtování. V případě nesplnění povinnosti uvedené v tomto odstavci bude postupováno obdobně jako v odstavci 4.5 a 4.6 tohoto článku.</w:t>
      </w:r>
      <w:r w:rsidR="00220252" w:rsidRPr="0026139A">
        <w:rPr>
          <w:rFonts w:ascii="Arial" w:hAnsi="Arial" w:cs="Arial"/>
          <w:sz w:val="20"/>
          <w:szCs w:val="20"/>
        </w:rPr>
        <w:t xml:space="preserve"> </w:t>
      </w:r>
    </w:p>
    <w:p w14:paraId="5E9560CD" w14:textId="3990D569" w:rsidR="00772912" w:rsidRPr="00EE182C" w:rsidRDefault="00772912" w:rsidP="002700AA">
      <w:pPr>
        <w:pStyle w:val="Odstavecseseznamem"/>
        <w:ind w:left="360"/>
        <w:jc w:val="both"/>
        <w:rPr>
          <w:rFonts w:ascii="Arial" w:hAnsi="Arial" w:cs="Arial"/>
          <w:sz w:val="20"/>
          <w:szCs w:val="20"/>
        </w:rPr>
      </w:pPr>
      <w:r w:rsidRPr="0026139A">
        <w:rPr>
          <w:rFonts w:ascii="Arial" w:hAnsi="Arial" w:cs="Arial"/>
          <w:sz w:val="20"/>
          <w:szCs w:val="20"/>
        </w:rPr>
        <w:t>Formulář Závěrečné zprávy s vyúčtováním bude příjemci zaslán kontaktní osobou poskytovatele na vyžádání.</w:t>
      </w:r>
    </w:p>
    <w:p w14:paraId="5B76E7CB" w14:textId="07BE85F5"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 xml:space="preserve">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2B61F3">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w:t>
      </w:r>
      <w:r w:rsidR="001F2EE4" w:rsidRPr="00671D43">
        <w:rPr>
          <w:rFonts w:ascii="Arial" w:hAnsi="Arial" w:cs="Arial"/>
          <w:sz w:val="20"/>
        </w:rPr>
        <w:lastRenderedPageBreak/>
        <w:t>projektu, je poskytovatel oprávněn vypovědět tuto smlouvu.</w:t>
      </w:r>
    </w:p>
    <w:p w14:paraId="68AF9373" w14:textId="25E85D6E" w:rsidR="006A5BD9"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w:t>
      </w:r>
      <w:r w:rsidR="002B61F3">
        <w:rPr>
          <w:rFonts w:ascii="Arial" w:hAnsi="Arial" w:cs="Arial"/>
          <w:sz w:val="20"/>
        </w:rPr>
        <w:t>5</w:t>
      </w:r>
      <w:r w:rsidR="00735E39" w:rsidRPr="00671D43">
        <w:rPr>
          <w:rFonts w:ascii="Arial" w:hAnsi="Arial" w:cs="Arial"/>
          <w:sz w:val="20"/>
        </w:rPr>
        <w:t xml:space="preserve"> %</w:t>
      </w:r>
      <w:r w:rsidR="006E08F1" w:rsidRPr="00671D43">
        <w:rPr>
          <w:rFonts w:ascii="Arial" w:hAnsi="Arial" w:cs="Arial"/>
          <w:sz w:val="20"/>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Default="00203FE6"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62DF1AD8" w14:textId="2FA5BD16" w:rsidR="001000E3" w:rsidRPr="001000E3" w:rsidRDefault="001000E3" w:rsidP="001000E3">
      <w:pPr>
        <w:pStyle w:val="Zkladntext"/>
        <w:tabs>
          <w:tab w:val="clear" w:pos="7776"/>
          <w:tab w:val="left" w:pos="7560"/>
        </w:tabs>
        <w:spacing w:before="60"/>
        <w:ind w:left="360" w:right="0" w:hanging="360"/>
        <w:rPr>
          <w:rFonts w:ascii="Arial" w:hAnsi="Arial" w:cs="Arial"/>
          <w:sz w:val="20"/>
        </w:rPr>
      </w:pPr>
      <w:r w:rsidRPr="001000E3">
        <w:rPr>
          <w:rFonts w:ascii="Arial" w:hAnsi="Arial" w:cs="Arial"/>
          <w:sz w:val="20"/>
        </w:rPr>
        <w:t>4.7</w:t>
      </w:r>
      <w:r w:rsidRPr="001000E3">
        <w:rPr>
          <w:rFonts w:ascii="Arial" w:hAnsi="Arial" w:cs="Arial"/>
          <w:sz w:val="20"/>
        </w:rPr>
        <w:tab/>
        <w:t>V termínu pro předložení Závěrečné zprávy s vyúčtováním dotace dle odst. 4.3 vrátí příjemce nevyčerpané finanční prostředky na účet Zlínského kraje.</w:t>
      </w:r>
    </w:p>
    <w:p w14:paraId="69C1189D" w14:textId="2CCD5EB8"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62902B83" w14:textId="3DCF4FB0" w:rsidR="00075D0F" w:rsidRPr="002B61F3" w:rsidRDefault="00B21E2E" w:rsidP="004D6158">
      <w:pPr>
        <w:pStyle w:val="Odstavecseseznamem"/>
        <w:numPr>
          <w:ilvl w:val="1"/>
          <w:numId w:val="11"/>
        </w:numPr>
        <w:tabs>
          <w:tab w:val="left" w:pos="8928"/>
        </w:tabs>
        <w:spacing w:before="120"/>
        <w:ind w:left="360"/>
        <w:jc w:val="both"/>
        <w:rPr>
          <w:rFonts w:ascii="Arial" w:hAnsi="Arial" w:cs="Arial"/>
          <w:sz w:val="6"/>
          <w:szCs w:val="6"/>
        </w:rPr>
      </w:pPr>
      <w:r w:rsidRPr="002B61F3">
        <w:rPr>
          <w:rFonts w:ascii="Arial" w:hAnsi="Arial" w:cs="Arial"/>
          <w:b/>
          <w:sz w:val="20"/>
          <w:szCs w:val="20"/>
        </w:rPr>
        <w:t>Způsobilými výdaji</w:t>
      </w:r>
      <w:r w:rsidRPr="002B61F3">
        <w:rPr>
          <w:rFonts w:ascii="Arial" w:hAnsi="Arial" w:cs="Arial"/>
          <w:sz w:val="20"/>
          <w:szCs w:val="20"/>
        </w:rPr>
        <w:t xml:space="preserve"> </w:t>
      </w:r>
      <w:r w:rsidR="00681AC4" w:rsidRPr="002B61F3">
        <w:rPr>
          <w:rFonts w:ascii="Arial" w:hAnsi="Arial" w:cs="Arial"/>
          <w:sz w:val="20"/>
          <w:szCs w:val="20"/>
        </w:rPr>
        <w:t xml:space="preserve">jsou </w:t>
      </w:r>
      <w:r w:rsidRPr="002B61F3">
        <w:rPr>
          <w:rFonts w:ascii="Arial" w:hAnsi="Arial" w:cs="Arial"/>
          <w:sz w:val="20"/>
          <w:szCs w:val="20"/>
        </w:rPr>
        <w:t>proplacen</w:t>
      </w:r>
      <w:r w:rsidR="00681AC4" w:rsidRPr="002B61F3">
        <w:rPr>
          <w:rFonts w:ascii="Arial" w:hAnsi="Arial" w:cs="Arial"/>
          <w:sz w:val="20"/>
          <w:szCs w:val="20"/>
        </w:rPr>
        <w:t>á</w:t>
      </w:r>
      <w:r w:rsidRPr="002B61F3">
        <w:rPr>
          <w:rFonts w:ascii="Arial" w:hAnsi="Arial" w:cs="Arial"/>
          <w:sz w:val="20"/>
          <w:szCs w:val="20"/>
        </w:rPr>
        <w:t xml:space="preserve"> </w:t>
      </w:r>
      <w:r w:rsidR="00735878" w:rsidRPr="002B61F3">
        <w:rPr>
          <w:rFonts w:ascii="Arial" w:hAnsi="Arial" w:cs="Arial"/>
          <w:sz w:val="20"/>
          <w:szCs w:val="20"/>
        </w:rPr>
        <w:t>plnění</w:t>
      </w:r>
      <w:r w:rsidRPr="002B61F3">
        <w:rPr>
          <w:rFonts w:ascii="Arial" w:hAnsi="Arial" w:cs="Arial"/>
          <w:sz w:val="20"/>
          <w:szCs w:val="20"/>
        </w:rPr>
        <w:t xml:space="preserve">, jež </w:t>
      </w:r>
      <w:r w:rsidR="008137A3" w:rsidRPr="002B61F3">
        <w:rPr>
          <w:rFonts w:ascii="Arial" w:hAnsi="Arial" w:cs="Arial"/>
          <w:sz w:val="20"/>
          <w:szCs w:val="20"/>
        </w:rPr>
        <w:t xml:space="preserve">souvisejí s účelem, na který je dotace poskytnuta </w:t>
      </w:r>
      <w:r w:rsidRPr="002B61F3">
        <w:rPr>
          <w:rFonts w:ascii="Arial" w:hAnsi="Arial" w:cs="Arial"/>
          <w:sz w:val="20"/>
          <w:szCs w:val="20"/>
        </w:rPr>
        <w:t>a vyhovují zásadám účelnosti, efektivnosti a hospodárnosti podle zákona č. 320/2001 Sb., o finanční kontrole, ve znění pozdějších předpisů</w:t>
      </w:r>
      <w:r w:rsidR="00681AC4" w:rsidRPr="002B61F3">
        <w:rPr>
          <w:rFonts w:ascii="Arial" w:hAnsi="Arial" w:cs="Arial"/>
          <w:sz w:val="20"/>
          <w:szCs w:val="20"/>
        </w:rPr>
        <w:t>. Způsobilé výdaje</w:t>
      </w:r>
      <w:r w:rsidRPr="002B61F3">
        <w:rPr>
          <w:rFonts w:ascii="Arial" w:hAnsi="Arial" w:cs="Arial"/>
          <w:sz w:val="20"/>
        </w:rPr>
        <w:t xml:space="preserve"> </w:t>
      </w:r>
      <w:r w:rsidR="00681AC4" w:rsidRPr="002B61F3">
        <w:rPr>
          <w:rFonts w:ascii="Arial" w:hAnsi="Arial" w:cs="Arial"/>
          <w:sz w:val="20"/>
        </w:rPr>
        <w:t xml:space="preserve">musí </w:t>
      </w:r>
      <w:r w:rsidR="00A429CE" w:rsidRPr="002B61F3">
        <w:rPr>
          <w:rFonts w:ascii="Arial" w:hAnsi="Arial" w:cs="Arial"/>
          <w:sz w:val="20"/>
          <w:szCs w:val="20"/>
        </w:rPr>
        <w:t>příjemci vzniknout a být jím současně i uhrazeny</w:t>
      </w:r>
      <w:r w:rsidR="00A429CE" w:rsidRPr="002B61F3" w:rsidDel="00A429CE">
        <w:rPr>
          <w:rFonts w:ascii="Arial" w:hAnsi="Arial" w:cs="Arial"/>
          <w:sz w:val="20"/>
        </w:rPr>
        <w:t xml:space="preserve"> </w:t>
      </w:r>
      <w:r w:rsidRPr="002B61F3">
        <w:rPr>
          <w:rFonts w:ascii="Arial" w:hAnsi="Arial" w:cs="Arial"/>
          <w:sz w:val="20"/>
        </w:rPr>
        <w:t>v </w:t>
      </w:r>
      <w:r w:rsidR="00285C3E" w:rsidRPr="002B61F3">
        <w:rPr>
          <w:rFonts w:ascii="Arial" w:hAnsi="Arial" w:cs="Arial"/>
          <w:sz w:val="20"/>
        </w:rPr>
        <w:t xml:space="preserve"> </w:t>
      </w:r>
      <w:r w:rsidR="00A429CE" w:rsidRPr="002B61F3">
        <w:rPr>
          <w:rFonts w:ascii="Arial" w:hAnsi="Arial" w:cs="Arial"/>
          <w:sz w:val="20"/>
        </w:rPr>
        <w:t xml:space="preserve">době </w:t>
      </w:r>
      <w:r w:rsidR="00285C3E" w:rsidRPr="002B61F3">
        <w:rPr>
          <w:rFonts w:ascii="Arial" w:hAnsi="Arial" w:cs="Arial"/>
          <w:sz w:val="20"/>
        </w:rPr>
        <w:t>realizace projektu uvede</w:t>
      </w:r>
      <w:r w:rsidRPr="002B61F3">
        <w:rPr>
          <w:rFonts w:ascii="Arial" w:hAnsi="Arial" w:cs="Arial"/>
          <w:sz w:val="20"/>
        </w:rPr>
        <w:t xml:space="preserve">né v článku </w:t>
      </w:r>
      <w:r w:rsidR="00616E11" w:rsidRPr="002B61F3">
        <w:rPr>
          <w:rFonts w:ascii="Arial" w:hAnsi="Arial" w:cs="Arial"/>
          <w:sz w:val="20"/>
        </w:rPr>
        <w:t>II.</w:t>
      </w:r>
      <w:r w:rsidRPr="002B61F3">
        <w:rPr>
          <w:rFonts w:ascii="Arial" w:hAnsi="Arial" w:cs="Arial"/>
          <w:sz w:val="20"/>
        </w:rPr>
        <w:t xml:space="preserve"> této smlouvy</w:t>
      </w:r>
      <w:r w:rsidR="00681AC4" w:rsidRPr="002B61F3">
        <w:rPr>
          <w:rFonts w:ascii="Arial" w:hAnsi="Arial" w:cs="Arial"/>
          <w:sz w:val="20"/>
        </w:rPr>
        <w:t>.</w:t>
      </w:r>
      <w:r w:rsidR="00A429CE" w:rsidRPr="002B61F3">
        <w:rPr>
          <w:rFonts w:ascii="Arial" w:hAnsi="Arial" w:cs="Arial"/>
          <w:sz w:val="20"/>
        </w:rPr>
        <w:t xml:space="preserve"> </w:t>
      </w:r>
    </w:p>
    <w:p w14:paraId="7E86B395" w14:textId="42DB620D" w:rsidR="00F8245F" w:rsidRPr="00671D43" w:rsidRDefault="00681AC4" w:rsidP="00F8245F">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r w:rsidR="00F8245F" w:rsidRPr="00F8245F">
        <w:rPr>
          <w:rFonts w:ascii="Arial" w:hAnsi="Arial" w:cs="Arial"/>
          <w:sz w:val="20"/>
          <w:szCs w:val="20"/>
        </w:rPr>
        <w:t xml:space="preserve"> </w:t>
      </w:r>
    </w:p>
    <w:p w14:paraId="10A4666C" w14:textId="77777777" w:rsidR="00F8245F" w:rsidRPr="00671D43" w:rsidRDefault="00F8245F" w:rsidP="00F8245F">
      <w:pPr>
        <w:pStyle w:val="Odstavecseseznamem"/>
        <w:tabs>
          <w:tab w:val="left" w:pos="8928"/>
        </w:tabs>
        <w:ind w:left="360"/>
        <w:jc w:val="both"/>
        <w:rPr>
          <w:rFonts w:ascii="Arial" w:hAnsi="Arial" w:cs="Arial"/>
          <w:sz w:val="4"/>
          <w:szCs w:val="4"/>
        </w:rPr>
      </w:pPr>
    </w:p>
    <w:p w14:paraId="0DFA0A7D" w14:textId="77777777" w:rsidR="00F8245F" w:rsidRPr="0026139A" w:rsidRDefault="00F8245F" w:rsidP="00F8245F">
      <w:pPr>
        <w:pStyle w:val="Odstavecseseznamem"/>
        <w:numPr>
          <w:ilvl w:val="0"/>
          <w:numId w:val="10"/>
        </w:numPr>
        <w:ind w:left="870"/>
        <w:jc w:val="both"/>
        <w:rPr>
          <w:rFonts w:ascii="Arial" w:hAnsi="Arial" w:cs="Arial"/>
          <w:i/>
          <w:color w:val="00B050"/>
          <w:sz w:val="16"/>
          <w:szCs w:val="16"/>
        </w:rPr>
      </w:pPr>
      <w:r w:rsidRPr="0026139A">
        <w:rPr>
          <w:rFonts w:ascii="Arial" w:hAnsi="Arial" w:cs="Arial"/>
          <w:sz w:val="20"/>
          <w:szCs w:val="20"/>
        </w:rPr>
        <w:t>v čase a místě neobvyklé mzdy a platy</w:t>
      </w:r>
    </w:p>
    <w:p w14:paraId="4C711B4D" w14:textId="77777777" w:rsidR="00F8245F" w:rsidRPr="0026139A" w:rsidRDefault="00F8245F" w:rsidP="00F8245F">
      <w:pPr>
        <w:pStyle w:val="Odstavecseseznamem"/>
        <w:numPr>
          <w:ilvl w:val="0"/>
          <w:numId w:val="10"/>
        </w:numPr>
        <w:ind w:left="870"/>
        <w:jc w:val="both"/>
        <w:rPr>
          <w:rFonts w:ascii="Arial" w:hAnsi="Arial" w:cs="Arial"/>
          <w:sz w:val="20"/>
          <w:szCs w:val="20"/>
        </w:rPr>
      </w:pPr>
      <w:r w:rsidRPr="0026139A">
        <w:rPr>
          <w:rFonts w:ascii="Arial" w:hAnsi="Arial" w:cs="Arial"/>
          <w:sz w:val="20"/>
          <w:szCs w:val="20"/>
        </w:rPr>
        <w:t>výdaje na zaměstnance, ke kterým nejsou zaměstnavatelé povinni dle zvláštních právních předpisů (příspěvky na penzijní/životní pojištění, příspěvky na rekreaci, stravenky apod.)</w:t>
      </w:r>
    </w:p>
    <w:p w14:paraId="2A313429" w14:textId="77777777" w:rsidR="00F8245F" w:rsidRPr="0026139A" w:rsidRDefault="00F8245F" w:rsidP="00F8245F">
      <w:pPr>
        <w:pStyle w:val="Odstavecseseznamem"/>
        <w:numPr>
          <w:ilvl w:val="0"/>
          <w:numId w:val="10"/>
        </w:numPr>
        <w:ind w:left="870"/>
        <w:jc w:val="both"/>
        <w:rPr>
          <w:rFonts w:ascii="Arial" w:hAnsi="Arial" w:cs="Arial"/>
          <w:i/>
          <w:color w:val="00B050"/>
          <w:sz w:val="16"/>
          <w:szCs w:val="16"/>
        </w:rPr>
      </w:pPr>
      <w:r w:rsidRPr="0026139A">
        <w:rPr>
          <w:rFonts w:ascii="Arial" w:hAnsi="Arial" w:cs="Arial"/>
          <w:sz w:val="20"/>
          <w:szCs w:val="20"/>
        </w:rPr>
        <w:t>odstupné ve smyslu zákoníku práce</w:t>
      </w:r>
    </w:p>
    <w:p w14:paraId="3CAAE4E8" w14:textId="77777777" w:rsidR="00F8245F" w:rsidRPr="0026139A" w:rsidRDefault="00F8245F" w:rsidP="00F8245F">
      <w:pPr>
        <w:pStyle w:val="Odstavecseseznamem"/>
        <w:numPr>
          <w:ilvl w:val="0"/>
          <w:numId w:val="10"/>
        </w:numPr>
        <w:ind w:left="870"/>
        <w:jc w:val="both"/>
        <w:rPr>
          <w:rFonts w:ascii="Arial" w:hAnsi="Arial" w:cs="Arial"/>
          <w:sz w:val="20"/>
          <w:szCs w:val="20"/>
        </w:rPr>
      </w:pPr>
      <w:r w:rsidRPr="0026139A">
        <w:rPr>
          <w:rFonts w:ascii="Arial" w:hAnsi="Arial" w:cs="Arial"/>
          <w:sz w:val="20"/>
          <w:szCs w:val="20"/>
        </w:rPr>
        <w:t xml:space="preserve">výdaje na pořádání workshopů, teambuildingů, výjezdních zasedání apod. </w:t>
      </w:r>
    </w:p>
    <w:p w14:paraId="031C7439" w14:textId="77777777" w:rsidR="00F8245F" w:rsidRPr="0026139A" w:rsidRDefault="00F8245F" w:rsidP="00F8245F">
      <w:pPr>
        <w:pStyle w:val="Odstavecseseznamem"/>
        <w:numPr>
          <w:ilvl w:val="0"/>
          <w:numId w:val="10"/>
        </w:numPr>
        <w:ind w:left="870"/>
        <w:jc w:val="both"/>
        <w:rPr>
          <w:rFonts w:ascii="Arial" w:hAnsi="Arial" w:cs="Arial"/>
          <w:sz w:val="20"/>
          <w:szCs w:val="20"/>
        </w:rPr>
      </w:pPr>
      <w:r w:rsidRPr="0026139A">
        <w:rPr>
          <w:rFonts w:ascii="Arial" w:hAnsi="Arial" w:cs="Arial"/>
          <w:sz w:val="20"/>
          <w:szCs w:val="20"/>
        </w:rPr>
        <w:t>výdaje na školení a kurzy, které nesouvisí s účelem, na který je dotace poskytována</w:t>
      </w:r>
    </w:p>
    <w:p w14:paraId="75A35D4F" w14:textId="77777777" w:rsidR="00F8245F" w:rsidRPr="0026139A" w:rsidRDefault="00F8245F" w:rsidP="00F8245F">
      <w:pPr>
        <w:pStyle w:val="Odstavecseseznamem"/>
        <w:numPr>
          <w:ilvl w:val="0"/>
          <w:numId w:val="10"/>
        </w:numPr>
        <w:ind w:left="870"/>
        <w:jc w:val="both"/>
        <w:rPr>
          <w:rFonts w:ascii="Arial" w:hAnsi="Arial" w:cs="Arial"/>
          <w:sz w:val="20"/>
          <w:szCs w:val="20"/>
        </w:rPr>
      </w:pPr>
      <w:r w:rsidRPr="0026139A">
        <w:rPr>
          <w:rFonts w:ascii="Arial" w:hAnsi="Arial" w:cs="Arial"/>
          <w:sz w:val="20"/>
          <w:szCs w:val="20"/>
        </w:rPr>
        <w:t>odměny členů statutárních či kontrolních orgánů u příjemce, který je právnickou osobou</w:t>
      </w:r>
    </w:p>
    <w:p w14:paraId="173F9F28" w14:textId="77777777" w:rsidR="00F8245F" w:rsidRPr="00671D43" w:rsidRDefault="00F8245F" w:rsidP="00F8245F">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dlužný úrok, pokuty a finanční sankce</w:t>
      </w:r>
    </w:p>
    <w:p w14:paraId="7EC98AE2" w14:textId="77777777" w:rsidR="00F8245F" w:rsidRPr="00671D43" w:rsidRDefault="00F8245F" w:rsidP="00F8245F">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přípravné studie nebo jiné přípravné činnosti, vč. zpracování žádosti o poskytnutí dotace</w:t>
      </w:r>
    </w:p>
    <w:p w14:paraId="14E1F9A3" w14:textId="77777777" w:rsidR="00F8245F" w:rsidRPr="00A63363" w:rsidRDefault="00F8245F" w:rsidP="00F8245F">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nákupy pozemků nebo budov</w:t>
      </w:r>
    </w:p>
    <w:p w14:paraId="3C32ADAB" w14:textId="77777777" w:rsidR="00F8245F" w:rsidRPr="00A63363" w:rsidRDefault="00F8245F" w:rsidP="00F8245F">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 </w:t>
      </w:r>
    </w:p>
    <w:p w14:paraId="7F3D4F96" w14:textId="77777777" w:rsidR="00F8245F" w:rsidRPr="00A63363" w:rsidRDefault="00F8245F" w:rsidP="00F8245F">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oprava majetku</w:t>
      </w:r>
    </w:p>
    <w:p w14:paraId="6E231EDB" w14:textId="77777777" w:rsidR="00F8245F" w:rsidRPr="00671D43" w:rsidRDefault="00F8245F" w:rsidP="00F8245F">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publicitu Zlínského kraje </w:t>
      </w:r>
    </w:p>
    <w:p w14:paraId="5463B104" w14:textId="77777777" w:rsidR="00F8245F" w:rsidRPr="00671D43" w:rsidRDefault="00F8245F" w:rsidP="00F8245F">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0F8AD13B" w14:textId="77777777" w:rsidR="00F8245F" w:rsidRPr="00671D43" w:rsidRDefault="00F8245F" w:rsidP="00F8245F">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daň silniční, daň z nemovitých věcí, daň z nabytí nemovitých věcí, poplatek za znečištění ovzduší, televizní a rozhlasový poplatek, atp.</w:t>
      </w:r>
    </w:p>
    <w:p w14:paraId="5B8971B0" w14:textId="77777777" w:rsidR="00F8245F" w:rsidRPr="00671D43" w:rsidRDefault="00F8245F" w:rsidP="00F8245F">
      <w:pPr>
        <w:pStyle w:val="Odstavecseseznamem"/>
        <w:numPr>
          <w:ilvl w:val="0"/>
          <w:numId w:val="10"/>
        </w:numPr>
        <w:ind w:left="870"/>
        <w:jc w:val="both"/>
        <w:rPr>
          <w:rFonts w:ascii="Arial" w:hAnsi="Arial" w:cs="Arial"/>
          <w:i/>
          <w:color w:val="0070C0"/>
          <w:sz w:val="16"/>
          <w:szCs w:val="16"/>
        </w:rPr>
      </w:pPr>
      <w:r w:rsidRPr="00671D43">
        <w:rPr>
          <w:rFonts w:ascii="Arial" w:hAnsi="Arial" w:cs="Arial"/>
          <w:sz w:val="20"/>
          <w:szCs w:val="20"/>
        </w:rPr>
        <w:t>výdaje na pohoštění</w:t>
      </w: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77777777"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 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lastRenderedPageBreak/>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5CBDD03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 xml:space="preserve">s 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740A1CDF" w14:textId="77777777" w:rsidR="00B21E2E" w:rsidRPr="00671D43" w:rsidRDefault="00B21E2E" w:rsidP="00643FF3">
      <w:pPr>
        <w:pStyle w:val="Odstavecseseznamem"/>
        <w:tabs>
          <w:tab w:val="left" w:pos="8928"/>
        </w:tabs>
        <w:spacing w:beforeLines="30" w:before="72"/>
        <w:ind w:left="717"/>
        <w:jc w:val="both"/>
        <w:rPr>
          <w:rFonts w:ascii="Arial" w:eastAsiaTheme="minorHAnsi" w:hAnsi="Arial" w:cs="Arial"/>
          <w:i/>
          <w:color w:val="0070C0"/>
          <w:sz w:val="10"/>
          <w:szCs w:val="10"/>
          <w:lang w:eastAsia="en-US"/>
        </w:rPr>
      </w:pPr>
    </w:p>
    <w:p w14:paraId="5168BBB0" w14:textId="7C7E21A2" w:rsidR="00544948" w:rsidRPr="002B61F3" w:rsidRDefault="00FD1581" w:rsidP="002B61F3">
      <w:pPr>
        <w:pStyle w:val="Odstavecseseznamem"/>
        <w:widowControl w:val="0"/>
        <w:numPr>
          <w:ilvl w:val="1"/>
          <w:numId w:val="11"/>
        </w:numPr>
        <w:tabs>
          <w:tab w:val="left" w:pos="426"/>
        </w:tabs>
        <w:spacing w:before="120"/>
        <w:ind w:left="567" w:hanging="525"/>
        <w:rPr>
          <w:rFonts w:ascii="Arial" w:hAnsi="Arial" w:cs="Arial"/>
          <w:sz w:val="20"/>
        </w:rPr>
      </w:pPr>
      <w:r w:rsidRPr="002B61F3">
        <w:rPr>
          <w:rFonts w:ascii="Arial" w:hAnsi="Arial" w:cs="Arial"/>
          <w:i/>
          <w:color w:val="7030A0"/>
          <w:sz w:val="16"/>
          <w:szCs w:val="16"/>
        </w:rPr>
        <w:t xml:space="preserve">  </w:t>
      </w:r>
      <w:r w:rsidR="00544948" w:rsidRPr="002B61F3">
        <w:rPr>
          <w:rFonts w:ascii="Arial" w:hAnsi="Arial" w:cs="Arial"/>
          <w:sz w:val="20"/>
        </w:rPr>
        <w:t>Příjemce bere na vědomí, že dotace poskytnutá dle této smlouvy je:</w:t>
      </w:r>
    </w:p>
    <w:p w14:paraId="523D419E" w14:textId="77777777" w:rsidR="00643630" w:rsidRDefault="00643630" w:rsidP="00643630">
      <w:pPr>
        <w:pStyle w:val="Odstavecseseznamem"/>
        <w:numPr>
          <w:ilvl w:val="0"/>
          <w:numId w:val="44"/>
        </w:numPr>
        <w:tabs>
          <w:tab w:val="left" w:pos="8928"/>
        </w:tabs>
        <w:jc w:val="both"/>
        <w:rPr>
          <w:rFonts w:ascii="Arial" w:hAnsi="Arial" w:cs="Arial"/>
          <w:sz w:val="20"/>
        </w:rPr>
      </w:pPr>
      <w:r w:rsidRPr="00671D43">
        <w:rPr>
          <w:rFonts w:ascii="Arial" w:hAnsi="Arial" w:cs="Arial"/>
          <w:sz w:val="20"/>
          <w:szCs w:val="20"/>
        </w:rPr>
        <w:t xml:space="preserve">poskytnutím podpory v rámci </w:t>
      </w:r>
      <w:r w:rsidRPr="00671D43">
        <w:rPr>
          <w:rFonts w:ascii="Arial" w:hAnsi="Arial" w:cs="Arial"/>
          <w:b/>
          <w:sz w:val="20"/>
          <w:szCs w:val="20"/>
        </w:rPr>
        <w:t xml:space="preserve">blokové výjimky </w:t>
      </w:r>
      <w:r>
        <w:rPr>
          <w:rFonts w:ascii="Arial" w:hAnsi="Arial" w:cs="Arial"/>
          <w:b/>
          <w:sz w:val="20"/>
          <w:szCs w:val="20"/>
        </w:rPr>
        <w:t>Financování kultury a zachování kulturního dědictví</w:t>
      </w:r>
      <w:r w:rsidRPr="00671D43">
        <w:rPr>
          <w:rFonts w:ascii="Arial" w:hAnsi="Arial" w:cs="Arial"/>
          <w:sz w:val="20"/>
          <w:szCs w:val="20"/>
        </w:rPr>
        <w:t xml:space="preserve"> </w:t>
      </w:r>
      <w:r w:rsidRPr="00974570">
        <w:rPr>
          <w:rFonts w:ascii="Arial" w:hAnsi="Arial" w:cs="Arial"/>
          <w:b/>
          <w:sz w:val="20"/>
          <w:szCs w:val="20"/>
        </w:rPr>
        <w:t>ve Zlínském kraji</w:t>
      </w:r>
      <w:r w:rsidRPr="00974570">
        <w:rPr>
          <w:rFonts w:ascii="Arial" w:hAnsi="Arial" w:cs="Arial"/>
          <w:sz w:val="20"/>
          <w:szCs w:val="20"/>
        </w:rPr>
        <w:t>, číslo opatření SA.49303</w:t>
      </w:r>
      <w:r w:rsidRPr="00671D43">
        <w:rPr>
          <w:rFonts w:ascii="Arial" w:hAnsi="Arial" w:cs="Arial"/>
          <w:sz w:val="20"/>
          <w:szCs w:val="20"/>
        </w:rPr>
        <w:t>, jenž byla oznámena Evropské komisi na základě článku 53 Nařízení Komise (EU) č. 651/2014 ze dne 17. 6. 2014, kterým se v souladu s články 107 a 108 Smlouvy o fungování EU prohlašují určité kategorie podpory za slučitelné s vnitřním trhem (zveřejněno v Úředním věstníku L 187 dne 26. 6. 2014</w:t>
      </w:r>
      <w:r w:rsidRPr="00671D43">
        <w:rPr>
          <w:rFonts w:ascii="Arial" w:hAnsi="Arial" w:cs="Arial"/>
          <w:sz w:val="20"/>
        </w:rPr>
        <w:t>).</w:t>
      </w:r>
    </w:p>
    <w:p w14:paraId="6800E5E6" w14:textId="0D95D8C5" w:rsidR="00EB5CAC" w:rsidRDefault="00EB5CAC" w:rsidP="00EB5CAC">
      <w:pPr>
        <w:pStyle w:val="Zkladntext2"/>
        <w:numPr>
          <w:ilvl w:val="0"/>
          <w:numId w:val="44"/>
        </w:numPr>
        <w:spacing w:after="0" w:line="240" w:lineRule="auto"/>
        <w:jc w:val="both"/>
        <w:rPr>
          <w:rFonts w:ascii="Arial" w:hAnsi="Arial" w:cs="Arial"/>
          <w:sz w:val="20"/>
          <w:szCs w:val="20"/>
        </w:rPr>
      </w:pPr>
      <w:r>
        <w:rPr>
          <w:rFonts w:ascii="Arial" w:hAnsi="Arial" w:cs="Arial"/>
          <w:sz w:val="20"/>
          <w:szCs w:val="20"/>
        </w:rPr>
        <w:t xml:space="preserve">součet (kumulace) podpor z veřejných zdrojů nesmí přesáhnout 80 % celkových způsobilých výdajů projektu ve smyslu ustanovení čl. 8 a čl. 53 Nařízení Komise (EU) č. 651/2014 ze dne 17. 6. 2014, kterým se v souladu s články 107 a 108 Smlouvy prohlašují určité kategorie podpory za slučitelné s vnitřním trhem, které bylo zveřejněno v Úředním věstníku Evropské unie L 187 dne 26. 6. 2014. </w:t>
      </w:r>
      <w:r w:rsidRPr="0026139A">
        <w:rPr>
          <w:rFonts w:ascii="Arial" w:hAnsi="Arial" w:cs="Arial"/>
          <w:sz w:val="20"/>
          <w:szCs w:val="20"/>
        </w:rPr>
        <w:t>V případě porušení této povinnosti je příjemce povinen vrátit poskytovateli část dotace, která přesahuje 80 % celkových způsobilých výdajů projektu / nebude příjemci příslušná část dotace vyplacena.</w:t>
      </w:r>
    </w:p>
    <w:p w14:paraId="39D3005E" w14:textId="77777777" w:rsidR="006F0C5B" w:rsidRPr="004C0320" w:rsidRDefault="006F0C5B" w:rsidP="006F0C5B">
      <w:pPr>
        <w:pStyle w:val="Zkladntext"/>
        <w:numPr>
          <w:ilvl w:val="1"/>
          <w:numId w:val="11"/>
        </w:numPr>
        <w:tabs>
          <w:tab w:val="clear" w:pos="2016"/>
          <w:tab w:val="clear" w:pos="3168"/>
          <w:tab w:val="clear" w:pos="4320"/>
          <w:tab w:val="clear" w:pos="5472"/>
        </w:tabs>
        <w:spacing w:beforeLines="40" w:before="96"/>
        <w:ind w:left="567" w:right="0" w:hanging="567"/>
        <w:rPr>
          <w:rFonts w:ascii="Arial" w:hAnsi="Arial" w:cs="Arial"/>
          <w:i/>
          <w:color w:val="7030A0"/>
          <w:sz w:val="16"/>
          <w:szCs w:val="16"/>
        </w:rPr>
      </w:pPr>
      <w:r w:rsidRPr="004C0320">
        <w:rPr>
          <w:rFonts w:ascii="Arial" w:hAnsi="Arial" w:cs="Arial"/>
          <w:sz w:val="20"/>
        </w:rPr>
        <w:lastRenderedPageBreak/>
        <w:t>Příjemce prohlašuje, že on ani subjekty s ním propojené</w:t>
      </w:r>
      <w:r w:rsidRPr="00060516">
        <w:rPr>
          <w:rStyle w:val="Znakapoznpodarou"/>
          <w:rFonts w:ascii="Arial" w:hAnsi="Arial" w:cs="Arial"/>
          <w:sz w:val="20"/>
        </w:rPr>
        <w:footnoteReference w:id="1"/>
      </w:r>
      <w:r w:rsidRPr="004C0320">
        <w:rPr>
          <w:rFonts w:ascii="Arial" w:hAnsi="Arial" w:cs="Arial"/>
          <w:sz w:val="20"/>
        </w:rPr>
        <w:t xml:space="preserve"> nejsou tzv. podnikem v obtížích</w:t>
      </w:r>
      <w:r w:rsidRPr="00060516">
        <w:rPr>
          <w:rStyle w:val="Znakapoznpodarou"/>
          <w:rFonts w:ascii="Arial" w:hAnsi="Arial" w:cs="Arial"/>
          <w:sz w:val="20"/>
        </w:rPr>
        <w:footnoteReference w:id="2"/>
      </w:r>
      <w:r w:rsidRPr="004C0320">
        <w:rPr>
          <w:rFonts w:ascii="Arial" w:hAnsi="Arial" w:cs="Arial"/>
          <w:sz w:val="20"/>
        </w:rPr>
        <w:t xml:space="preserve"> a dále prohlašuje, že v návaznosti na rozhodnutí Evropské komise, jímž je podpora prohlášena za protiprávní a neslučitelnou s vnitřním trhem, nebyl jemu ani subjektům s ním propojeným vystaven tzv. inkasní příkaz, který dosud nebyl splacen. Příjemce bere na vědomí, že v opačném případě mu dotace nebude poskytnuta. </w:t>
      </w:r>
    </w:p>
    <w:p w14:paraId="6EC1DD8D" w14:textId="77777777" w:rsidR="006F0C5B" w:rsidRPr="00792C92" w:rsidRDefault="006F0C5B" w:rsidP="006F0C5B">
      <w:pPr>
        <w:pStyle w:val="Zkladntext"/>
        <w:tabs>
          <w:tab w:val="clear" w:pos="2016"/>
          <w:tab w:val="clear" w:pos="3168"/>
          <w:tab w:val="clear" w:pos="4320"/>
          <w:tab w:val="clear" w:pos="5472"/>
        </w:tabs>
        <w:spacing w:before="60"/>
        <w:ind w:left="567" w:right="0"/>
        <w:rPr>
          <w:rFonts w:ascii="Arial" w:hAnsi="Arial" w:cs="Arial"/>
          <w:sz w:val="20"/>
        </w:rPr>
      </w:pPr>
      <w:r w:rsidRPr="00060516">
        <w:rPr>
          <w:rFonts w:ascii="Arial" w:hAnsi="Arial" w:cs="Arial"/>
          <w:sz w:val="20"/>
        </w:rPr>
        <w:t>V případě, že některá z výše uvedených skutečností nastane až po uzavření této smlouvy, je příjemce povinen poskytovatele neprodleně o těchto skutečnostech informovat, a pokud již příjemci dotace byla vyplacena, je povinen ji poskytovateli vrátit. Porušení těchto povinností zakládá právo poskytovatele vypovědět smlouvu.</w:t>
      </w:r>
    </w:p>
    <w:p w14:paraId="110A39DD" w14:textId="35DCAEB1" w:rsidR="006F0C5B" w:rsidRDefault="006F0C5B" w:rsidP="006F0C5B">
      <w:pPr>
        <w:pStyle w:val="Zkladntext2"/>
        <w:spacing w:after="0" w:line="240" w:lineRule="auto"/>
        <w:jc w:val="both"/>
        <w:rPr>
          <w:rFonts w:ascii="Arial" w:hAnsi="Arial" w:cs="Arial"/>
          <w:sz w:val="20"/>
          <w:szCs w:val="20"/>
        </w:rPr>
      </w:pPr>
    </w:p>
    <w:p w14:paraId="0DB6EF9A" w14:textId="77777777" w:rsidR="006F0C5B" w:rsidRDefault="006F0C5B" w:rsidP="006F0C5B">
      <w:pPr>
        <w:pStyle w:val="Zkladntext2"/>
        <w:spacing w:after="0" w:line="240" w:lineRule="auto"/>
        <w:jc w:val="both"/>
        <w:rPr>
          <w:rFonts w:ascii="Arial" w:hAnsi="Arial" w:cs="Arial"/>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77777777" w:rsidR="006E1824"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0140BA09" w:rsidR="0012484C" w:rsidRPr="00671D43" w:rsidRDefault="0012484C"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2699B47E" w14:textId="04DEE373" w:rsidR="002069F3" w:rsidRPr="00671D43" w:rsidRDefault="002069F3"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r w:rsidR="006D6DF6" w:rsidRPr="00671D43">
        <w:rPr>
          <w:rFonts w:ascii="Arial" w:hAnsi="Arial" w:cs="Arial"/>
          <w:b w:val="0"/>
          <w:sz w:val="20"/>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0DBF3462" w14:textId="77777777" w:rsidR="006F0C5B" w:rsidRDefault="002069F3" w:rsidP="006F0C5B">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r w:rsidR="006F0C5B" w:rsidRPr="006F0C5B">
        <w:rPr>
          <w:rFonts w:ascii="Arial" w:hAnsi="Arial" w:cs="Arial"/>
          <w:b w:val="0"/>
          <w:sz w:val="20"/>
        </w:rPr>
        <w:t xml:space="preserve"> </w:t>
      </w:r>
    </w:p>
    <w:p w14:paraId="01D50740" w14:textId="77A19ADE" w:rsidR="006F0C5B" w:rsidRPr="00671D43" w:rsidRDefault="006F0C5B" w:rsidP="006F0C5B">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6483D667" w14:textId="77777777" w:rsidR="006F0C5B" w:rsidRPr="00671D43" w:rsidRDefault="006F0C5B" w:rsidP="006F0C5B">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 s uvedením doby uveřejnění)</w:t>
      </w:r>
    </w:p>
    <w:p w14:paraId="30C50814" w14:textId="77777777" w:rsidR="006F0C5B" w:rsidRPr="00671D43" w:rsidRDefault="006F0C5B" w:rsidP="006F0C5B">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1D3B139" w14:textId="77777777" w:rsidR="006F0C5B" w:rsidRPr="00671D43" w:rsidRDefault="006F0C5B" w:rsidP="006F0C5B">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014295E7" w14:textId="77777777" w:rsidR="006F0C5B" w:rsidRPr="00671D43" w:rsidRDefault="006F0C5B" w:rsidP="006F0C5B">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727D6940" w14:textId="77777777" w:rsidR="006F0C5B" w:rsidRPr="00671D43" w:rsidRDefault="006F0C5B" w:rsidP="006F0C5B">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503BAE24" w14:textId="77777777" w:rsidR="006F0C5B" w:rsidRPr="00671D43" w:rsidRDefault="006F0C5B" w:rsidP="006F0C5B">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 informací o datu, kdy byla informace hlášena)</w:t>
      </w:r>
    </w:p>
    <w:p w14:paraId="1C94840E" w14:textId="77777777" w:rsidR="006F0C5B" w:rsidRPr="00671D43" w:rsidRDefault="006F0C5B" w:rsidP="006F0C5B">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089AD2EC" w14:textId="77777777" w:rsidR="006F0C5B" w:rsidRPr="00671D43" w:rsidRDefault="006F0C5B" w:rsidP="006F0C5B">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369A664D" w14:textId="77777777" w:rsidR="006F0C5B" w:rsidRPr="00671D43" w:rsidRDefault="006F0C5B" w:rsidP="006F0C5B">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5C536526" w14:textId="77777777" w:rsidR="006F0C5B" w:rsidRPr="00671D43" w:rsidRDefault="006F0C5B" w:rsidP="006F0C5B">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065C4018" w14:textId="77777777" w:rsidR="006F0C5B" w:rsidRPr="00671D43" w:rsidRDefault="006F0C5B" w:rsidP="006F0C5B">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1C1391AB" w14:textId="77777777" w:rsidR="006F0C5B" w:rsidRPr="00671D43" w:rsidRDefault="006F0C5B" w:rsidP="006F0C5B">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vlastní návrh příjemce odsouhlasený poskytovatelem.</w:t>
      </w:r>
    </w:p>
    <w:p w14:paraId="0835AE9B" w14:textId="19CBE253" w:rsidR="002B61F3" w:rsidRDefault="002B61F3" w:rsidP="00497946">
      <w:pPr>
        <w:ind w:left="425" w:hanging="425"/>
        <w:jc w:val="center"/>
        <w:rPr>
          <w:rFonts w:ascii="Arial" w:hAnsi="Arial" w:cs="Arial"/>
          <w:b/>
          <w:sz w:val="20"/>
          <w:szCs w:val="20"/>
        </w:rPr>
      </w:pPr>
    </w:p>
    <w:p w14:paraId="3DB654DB" w14:textId="77777777" w:rsidR="00F8245F" w:rsidRDefault="00F8245F" w:rsidP="00497946">
      <w:pPr>
        <w:ind w:left="425" w:hanging="425"/>
        <w:jc w:val="center"/>
        <w:rPr>
          <w:rFonts w:ascii="Arial" w:hAnsi="Arial" w:cs="Arial"/>
          <w:b/>
          <w:sz w:val="20"/>
          <w:szCs w:val="20"/>
        </w:rPr>
      </w:pPr>
    </w:p>
    <w:p w14:paraId="5E247DD0" w14:textId="77777777"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lastRenderedPageBreak/>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E567A66" w:rsidR="00D6159B" w:rsidRPr="00671D43" w:rsidRDefault="00D6159B" w:rsidP="00D260C0">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6C4C4AE7" w:rsidR="00D6159B" w:rsidRPr="00EB5CAC" w:rsidRDefault="00D6159B" w:rsidP="00D260C0">
      <w:pPr>
        <w:pStyle w:val="Odstavecseseznamem"/>
        <w:widowControl w:val="0"/>
        <w:numPr>
          <w:ilvl w:val="1"/>
          <w:numId w:val="17"/>
        </w:numPr>
        <w:tabs>
          <w:tab w:val="left" w:pos="8928"/>
        </w:tabs>
        <w:spacing w:before="120"/>
        <w:jc w:val="both"/>
        <w:rPr>
          <w:rFonts w:ascii="Arial" w:hAnsi="Arial" w:cs="Arial"/>
          <w:b/>
          <w:i/>
          <w:color w:val="0070C0"/>
          <w:sz w:val="16"/>
          <w:szCs w:val="16"/>
        </w:rPr>
      </w:pPr>
      <w:r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2B61F3">
        <w:rPr>
          <w:rFonts w:ascii="Arial" w:hAnsi="Arial" w:cs="Arial"/>
          <w:sz w:val="20"/>
          <w:szCs w:val="20"/>
        </w:rPr>
        <w:t xml:space="preserve">VI. </w:t>
      </w:r>
      <w:r w:rsidRPr="00671D43">
        <w:rPr>
          <w:rFonts w:ascii="Arial" w:hAnsi="Arial" w:cs="Arial"/>
          <w:sz w:val="20"/>
          <w:szCs w:val="20"/>
        </w:rPr>
        <w:t xml:space="preserve">je považováno za </w:t>
      </w:r>
      <w:r w:rsidRPr="00671D43">
        <w:rPr>
          <w:rFonts w:ascii="Arial" w:hAnsi="Arial" w:cs="Arial"/>
          <w:b/>
          <w:sz w:val="20"/>
          <w:szCs w:val="20"/>
        </w:rPr>
        <w:t>méně závažné porušení</w:t>
      </w:r>
      <w:r w:rsidRPr="00671D43">
        <w:rPr>
          <w:rFonts w:ascii="Arial" w:hAnsi="Arial" w:cs="Arial"/>
          <w:sz w:val="20"/>
          <w:szCs w:val="20"/>
        </w:rPr>
        <w:t xml:space="preserve"> rozpočtové kázně ve smyslu § 10a odst. 6 zákona č. 250/2000 Sb. V případě porušení těchto povinností se příjemci uloží </w:t>
      </w:r>
      <w:r w:rsidRPr="00671D43">
        <w:rPr>
          <w:rFonts w:ascii="Arial" w:hAnsi="Arial" w:cs="Arial"/>
          <w:b/>
          <w:sz w:val="20"/>
          <w:szCs w:val="20"/>
        </w:rPr>
        <w:t>odvod</w:t>
      </w:r>
      <w:r w:rsidRPr="00671D43">
        <w:rPr>
          <w:rFonts w:ascii="Arial" w:hAnsi="Arial" w:cs="Arial"/>
          <w:sz w:val="20"/>
          <w:szCs w:val="20"/>
        </w:rPr>
        <w:t xml:space="preserve"> za porušení rozpočtové kázně </w:t>
      </w:r>
      <w:r w:rsidRPr="00671D43">
        <w:rPr>
          <w:rFonts w:ascii="Arial" w:hAnsi="Arial" w:cs="Arial"/>
          <w:b/>
          <w:sz w:val="20"/>
          <w:szCs w:val="20"/>
        </w:rPr>
        <w:t>ve výši</w:t>
      </w:r>
      <w:r w:rsidR="00F10290" w:rsidRPr="00671D43">
        <w:rPr>
          <w:rFonts w:ascii="Arial" w:hAnsi="Arial" w:cs="Arial"/>
          <w:b/>
          <w:sz w:val="20"/>
          <w:szCs w:val="20"/>
        </w:rPr>
        <w:t xml:space="preserve"> </w:t>
      </w:r>
      <w:r w:rsidR="006F0C5B">
        <w:rPr>
          <w:rFonts w:ascii="Arial" w:hAnsi="Arial" w:cs="Arial"/>
          <w:b/>
          <w:sz w:val="20"/>
          <w:szCs w:val="20"/>
        </w:rPr>
        <w:t>5%</w:t>
      </w:r>
      <w:r w:rsidR="002B61F3" w:rsidRPr="002B61F3">
        <w:rPr>
          <w:rFonts w:ascii="Arial" w:hAnsi="Arial" w:cs="Arial"/>
          <w:i/>
          <w:color w:val="7030A0"/>
          <w:sz w:val="18"/>
          <w:szCs w:val="16"/>
        </w:rPr>
        <w:t>.</w:t>
      </w:r>
    </w:p>
    <w:p w14:paraId="1821B93B" w14:textId="77777777" w:rsidR="00EB5CAC" w:rsidRPr="00671D43" w:rsidRDefault="00EB5CAC" w:rsidP="00EB5CAC">
      <w:pPr>
        <w:pStyle w:val="Odstavecseseznamem"/>
        <w:widowControl w:val="0"/>
        <w:tabs>
          <w:tab w:val="left" w:pos="8928"/>
        </w:tabs>
        <w:spacing w:before="120"/>
        <w:ind w:left="360"/>
        <w:jc w:val="both"/>
        <w:rPr>
          <w:rFonts w:ascii="Arial" w:hAnsi="Arial" w:cs="Arial"/>
          <w:b/>
          <w:i/>
          <w:color w:val="0070C0"/>
          <w:sz w:val="16"/>
          <w:szCs w:val="16"/>
        </w:rPr>
      </w:pPr>
    </w:p>
    <w:p w14:paraId="7A09A632" w14:textId="77777777" w:rsidR="00746C6E" w:rsidRPr="00671D43" w:rsidRDefault="00746C6E" w:rsidP="00746C6E">
      <w:pPr>
        <w:spacing w:before="120"/>
        <w:ind w:left="425" w:hanging="425"/>
        <w:jc w:val="center"/>
        <w:rPr>
          <w:rFonts w:ascii="Arial" w:hAnsi="Arial" w:cs="Arial"/>
          <w:b/>
          <w:sz w:val="20"/>
          <w:szCs w:val="20"/>
        </w:rPr>
      </w:pPr>
      <w:r w:rsidRPr="00671D43">
        <w:rPr>
          <w:rFonts w:ascii="Arial" w:hAnsi="Arial" w:cs="Arial"/>
          <w:b/>
          <w:sz w:val="20"/>
          <w:szCs w:val="20"/>
        </w:rPr>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D260C0">
      <w:pPr>
        <w:pStyle w:val="Nadpis"/>
        <w:widowControl w:val="0"/>
        <w:numPr>
          <w:ilvl w:val="1"/>
          <w:numId w:val="3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4F390EE5" w14:textId="77777777" w:rsidR="006E0738" w:rsidRPr="00671D43" w:rsidRDefault="006E0738" w:rsidP="006E0738">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částečné nenaplnění monitorovacích indikátorů; maximální snížení jednotlivého monitorovacího indikátoru o 5</w:t>
      </w:r>
      <w:r>
        <w:rPr>
          <w:rFonts w:ascii="Arial" w:hAnsi="Arial" w:cs="Arial"/>
          <w:snapToGrid w:val="0"/>
          <w:sz w:val="20"/>
          <w:szCs w:val="20"/>
        </w:rPr>
        <w:t xml:space="preserve"> </w:t>
      </w:r>
      <w:r w:rsidRPr="00671D43">
        <w:rPr>
          <w:rFonts w:ascii="Arial" w:hAnsi="Arial" w:cs="Arial"/>
          <w:snapToGrid w:val="0"/>
          <w:sz w:val="20"/>
          <w:szCs w:val="20"/>
        </w:rPr>
        <w:t xml:space="preserve">% u projektů s dotací nad 50 tis. Kč, </w:t>
      </w:r>
    </w:p>
    <w:p w14:paraId="5B46356B" w14:textId="1A2B299C" w:rsidR="00746C6E"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00DB2900">
        <w:rPr>
          <w:rFonts w:ascii="Arial" w:hAnsi="Arial" w:cs="Arial"/>
          <w:snapToGrid w:val="0"/>
          <w:sz w:val="20"/>
          <w:szCs w:val="20"/>
        </w:rPr>
        <w:t>.</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1BFDB328" w:rsidR="00746C6E" w:rsidRPr="006F0C5B" w:rsidRDefault="00746C6E" w:rsidP="006F0C5B">
      <w:pPr>
        <w:pStyle w:val="Odstavecseseznamem"/>
        <w:widowControl w:val="0"/>
        <w:numPr>
          <w:ilvl w:val="1"/>
          <w:numId w:val="38"/>
        </w:numPr>
        <w:tabs>
          <w:tab w:val="left" w:pos="426"/>
        </w:tabs>
        <w:spacing w:beforeLines="50" w:before="120"/>
        <w:jc w:val="both"/>
        <w:rPr>
          <w:rFonts w:ascii="Arial" w:hAnsi="Arial" w:cs="Arial"/>
          <w:sz w:val="20"/>
          <w:szCs w:val="20"/>
        </w:rPr>
      </w:pPr>
      <w:r w:rsidRPr="006F0C5B">
        <w:rPr>
          <w:rFonts w:ascii="Arial" w:hAnsi="Arial" w:cs="Arial"/>
          <w:snapToGrid w:val="0"/>
          <w:sz w:val="20"/>
          <w:szCs w:val="20"/>
        </w:rPr>
        <w:t xml:space="preserve">V případě podstatných změn projektu </w:t>
      </w:r>
      <w:r w:rsidR="002C4397" w:rsidRPr="006F0C5B">
        <w:rPr>
          <w:rFonts w:ascii="Arial" w:hAnsi="Arial" w:cs="Arial"/>
          <w:snapToGrid w:val="0"/>
          <w:sz w:val="20"/>
          <w:szCs w:val="20"/>
        </w:rPr>
        <w:t>m</w:t>
      </w:r>
      <w:r w:rsidRPr="006F0C5B">
        <w:rPr>
          <w:rFonts w:ascii="Arial" w:hAnsi="Arial" w:cs="Arial"/>
          <w:snapToGrid w:val="0"/>
          <w:sz w:val="20"/>
          <w:szCs w:val="20"/>
        </w:rPr>
        <w:t xml:space="preserve">usí příjemce písemně požádat poskytovatele o změnu smlouvy formou dodatku ke smlouvě, přičemž </w:t>
      </w:r>
      <w:r w:rsidRPr="006F0C5B">
        <w:rPr>
          <w:rFonts w:ascii="Arial" w:hAnsi="Arial" w:cs="Arial"/>
          <w:sz w:val="20"/>
          <w:szCs w:val="20"/>
        </w:rPr>
        <w:t xml:space="preserve">žádost o změnu smlouvy musí </w:t>
      </w:r>
      <w:r w:rsidR="00CE1588" w:rsidRPr="006F0C5B">
        <w:rPr>
          <w:rFonts w:ascii="Arial" w:hAnsi="Arial" w:cs="Arial"/>
          <w:sz w:val="20"/>
          <w:szCs w:val="20"/>
        </w:rPr>
        <w:t>být řádně odůvodněná a musí být</w:t>
      </w:r>
      <w:r w:rsidRPr="006F0C5B">
        <w:rPr>
          <w:rFonts w:ascii="Arial" w:hAnsi="Arial" w:cs="Arial"/>
          <w:sz w:val="20"/>
          <w:szCs w:val="20"/>
        </w:rPr>
        <w:t xml:space="preserve"> doruč</w:t>
      </w:r>
      <w:r w:rsidR="00CE1588" w:rsidRPr="006F0C5B">
        <w:rPr>
          <w:rFonts w:ascii="Arial" w:hAnsi="Arial" w:cs="Arial"/>
          <w:sz w:val="20"/>
          <w:szCs w:val="20"/>
        </w:rPr>
        <w:t>ena</w:t>
      </w:r>
      <w:r w:rsidRPr="006F0C5B">
        <w:rPr>
          <w:rFonts w:ascii="Arial" w:hAnsi="Arial" w:cs="Arial"/>
          <w:sz w:val="20"/>
          <w:szCs w:val="20"/>
        </w:rPr>
        <w:t xml:space="preserve"> poskytovateli minimálně 30 dnů před realizací změny projektu a v přiměřené lhůtě, zpravidla minimálně 30 dnů před zasedáním příslušného orgánu kraje tak, aby</w:t>
      </w:r>
      <w:r w:rsidR="007D2C49" w:rsidRPr="006F0C5B">
        <w:rPr>
          <w:rFonts w:ascii="Arial" w:hAnsi="Arial" w:cs="Arial"/>
          <w:sz w:val="20"/>
          <w:szCs w:val="20"/>
        </w:rPr>
        <w:t xml:space="preserve"> bylo možné vypracování dodatku. Z</w:t>
      </w:r>
      <w:r w:rsidRPr="006F0C5B">
        <w:rPr>
          <w:rFonts w:ascii="Arial" w:hAnsi="Arial" w:cs="Arial"/>
          <w:sz w:val="20"/>
          <w:szCs w:val="20"/>
        </w:rPr>
        <w:t>měny smlouvy je možné provádět pouze během plnění smlouvy a nelze je aplikovat se zpětnou účinností.</w:t>
      </w:r>
    </w:p>
    <w:p w14:paraId="4891B9BA" w14:textId="77777777" w:rsidR="006F0C5B" w:rsidRPr="006F0C5B" w:rsidRDefault="006F0C5B" w:rsidP="006F0C5B">
      <w:pPr>
        <w:widowControl w:val="0"/>
        <w:tabs>
          <w:tab w:val="left" w:pos="426"/>
        </w:tabs>
        <w:spacing w:beforeLines="50" w:before="120"/>
        <w:jc w:val="both"/>
        <w:rPr>
          <w:rFonts w:ascii="Arial" w:hAnsi="Arial" w:cs="Arial"/>
          <w:sz w:val="20"/>
          <w:szCs w:val="20"/>
        </w:rPr>
      </w:pPr>
    </w:p>
    <w:p w14:paraId="4414986A" w14:textId="77777777"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D260C0">
      <w:pPr>
        <w:pStyle w:val="Odstavecseseznamem"/>
        <w:widowControl w:val="0"/>
        <w:numPr>
          <w:ilvl w:val="1"/>
          <w:numId w:val="15"/>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6928EFFB" w:rsidR="00AE73FD"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r w:rsidR="006E0738">
        <w:rPr>
          <w:rFonts w:ascii="Arial" w:hAnsi="Arial" w:cs="Arial"/>
          <w:sz w:val="20"/>
          <w:szCs w:val="20"/>
        </w:rPr>
        <w:t>;</w:t>
      </w:r>
    </w:p>
    <w:p w14:paraId="0A7C99E7" w14:textId="0206C1F3" w:rsidR="006E0738" w:rsidRDefault="006E0738" w:rsidP="006E0738">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nenaplní jednotlivý monitorovací indikátor o více než 5</w:t>
      </w:r>
      <w:r>
        <w:rPr>
          <w:rFonts w:ascii="Arial" w:hAnsi="Arial" w:cs="Arial"/>
          <w:sz w:val="20"/>
          <w:szCs w:val="20"/>
        </w:rPr>
        <w:t xml:space="preserve"> </w:t>
      </w:r>
      <w:r w:rsidRPr="00671D43">
        <w:rPr>
          <w:rFonts w:ascii="Arial" w:hAnsi="Arial" w:cs="Arial"/>
          <w:sz w:val="20"/>
          <w:szCs w:val="20"/>
        </w:rPr>
        <w:t>% v případě projektů s dotací nad 50 tis. Kč</w:t>
      </w:r>
    </w:p>
    <w:p w14:paraId="71C02FFB" w14:textId="77777777" w:rsidR="00566449" w:rsidRPr="00332270" w:rsidRDefault="00566449" w:rsidP="00566449">
      <w:pPr>
        <w:numPr>
          <w:ilvl w:val="0"/>
          <w:numId w:val="14"/>
        </w:numPr>
        <w:tabs>
          <w:tab w:val="left" w:pos="8928"/>
        </w:tabs>
        <w:ind w:left="714" w:hanging="357"/>
        <w:jc w:val="both"/>
        <w:rPr>
          <w:rFonts w:ascii="Arial" w:hAnsi="Arial" w:cs="Arial"/>
          <w:sz w:val="20"/>
          <w:szCs w:val="20"/>
        </w:rPr>
      </w:pPr>
      <w:r w:rsidRPr="00332270">
        <w:rPr>
          <w:rFonts w:ascii="Arial" w:hAnsi="Arial" w:cs="Arial"/>
          <w:sz w:val="20"/>
          <w:szCs w:val="20"/>
        </w:rPr>
        <w:lastRenderedPageBreak/>
        <w:t xml:space="preserve">v důsledku pochybení na straně příjemce došlo v průběhu akce k těžké újmě na zdraví, případně smrti účastníka této akce. </w:t>
      </w:r>
    </w:p>
    <w:p w14:paraId="584B3C2D" w14:textId="77777777" w:rsidR="00566449" w:rsidRPr="006E0738" w:rsidRDefault="00566449" w:rsidP="00566449">
      <w:pPr>
        <w:tabs>
          <w:tab w:val="left" w:pos="8928"/>
        </w:tabs>
        <w:ind w:left="714"/>
        <w:jc w:val="both"/>
        <w:rPr>
          <w:rFonts w:ascii="Arial" w:hAnsi="Arial" w:cs="Arial"/>
          <w:sz w:val="20"/>
          <w:szCs w:val="20"/>
        </w:rPr>
      </w:pP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612C4">
      <w:pPr>
        <w:pStyle w:val="Nadpis"/>
        <w:widowControl w:val="0"/>
        <w:numPr>
          <w:ilvl w:val="1"/>
          <w:numId w:val="15"/>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3880C41C"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0CA215F0" w14:textId="1F70404F"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77777777" w:rsidR="00D64F05" w:rsidRPr="00F60481"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39718FF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7E735CEB" w14:textId="77777777" w:rsidR="00EB5CAC" w:rsidRDefault="00EB5CAC" w:rsidP="00640B62">
      <w:pPr>
        <w:spacing w:before="60"/>
        <w:ind w:left="425" w:hanging="425"/>
        <w:jc w:val="center"/>
        <w:rPr>
          <w:rFonts w:ascii="Arial" w:hAnsi="Arial" w:cs="Arial"/>
          <w:b/>
          <w:sz w:val="20"/>
          <w:szCs w:val="20"/>
        </w:rPr>
      </w:pPr>
    </w:p>
    <w:p w14:paraId="1071FC79" w14:textId="77777777"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67171F57" w:rsidR="006155D9" w:rsidRPr="00566449" w:rsidRDefault="006155D9" w:rsidP="00566449">
      <w:pPr>
        <w:pStyle w:val="Nadpis"/>
        <w:widowControl w:val="0"/>
        <w:numPr>
          <w:ilvl w:val="1"/>
          <w:numId w:val="16"/>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 xml:space="preserve">Jako kontaktní místo poskytovatele se pro účely této smlouvy stanovuje: Krajský úřad Zlínského kraje, odbor </w:t>
      </w:r>
      <w:r w:rsidR="002B61F3">
        <w:rPr>
          <w:rFonts w:ascii="Arial" w:hAnsi="Arial" w:cs="Arial"/>
          <w:b w:val="0"/>
          <w:sz w:val="20"/>
        </w:rPr>
        <w:t xml:space="preserve">kultury a památkové péče, </w:t>
      </w:r>
      <w:r w:rsidR="00566449">
        <w:rPr>
          <w:rFonts w:ascii="Arial" w:hAnsi="Arial" w:cs="Arial"/>
          <w:b w:val="0"/>
          <w:sz w:val="20"/>
        </w:rPr>
        <w:t xml:space="preserve">Ing. Blanka Herzanová, </w:t>
      </w:r>
      <w:r w:rsidR="00566449" w:rsidRPr="00671D43">
        <w:rPr>
          <w:rFonts w:ascii="Arial" w:hAnsi="Arial" w:cs="Arial"/>
          <w:b w:val="0"/>
          <w:sz w:val="20"/>
        </w:rPr>
        <w:t>tel.:</w:t>
      </w:r>
      <w:r w:rsidR="00566449">
        <w:rPr>
          <w:rFonts w:ascii="Arial" w:hAnsi="Arial" w:cs="Arial"/>
          <w:b w:val="0"/>
          <w:sz w:val="20"/>
        </w:rPr>
        <w:t xml:space="preserve"> 577 043 611</w:t>
      </w:r>
      <w:r w:rsidR="00566449" w:rsidRPr="00671D43">
        <w:rPr>
          <w:rFonts w:ascii="Arial" w:hAnsi="Arial" w:cs="Arial"/>
          <w:b w:val="0"/>
          <w:sz w:val="20"/>
        </w:rPr>
        <w:t>, e-mail:</w:t>
      </w:r>
      <w:r w:rsidR="00566449">
        <w:rPr>
          <w:rFonts w:ascii="Arial" w:hAnsi="Arial" w:cs="Arial"/>
          <w:b w:val="0"/>
          <w:sz w:val="20"/>
        </w:rPr>
        <w:t xml:space="preserve"> blanka.herzanova@kr-zlinsky.cz.</w:t>
      </w:r>
      <w:r w:rsidR="00566449" w:rsidRPr="00671D43">
        <w:rPr>
          <w:rFonts w:ascii="Arial" w:hAnsi="Arial" w:cs="Arial"/>
          <w:b w:val="0"/>
          <w:sz w:val="20"/>
        </w:rPr>
        <w:t xml:space="preserve"> </w:t>
      </w:r>
    </w:p>
    <w:p w14:paraId="34BE9510"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0E694CCD"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78B3FA9C" w14:textId="1FD6A9C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 xml:space="preserve">Smlouva je vyhotovena ve </w:t>
      </w:r>
      <w:r w:rsidR="000949AC">
        <w:rPr>
          <w:rFonts w:ascii="Arial" w:hAnsi="Arial" w:cs="Arial"/>
          <w:b w:val="0"/>
          <w:sz w:val="20"/>
        </w:rPr>
        <w:t>třech</w:t>
      </w:r>
      <w:r w:rsidRPr="00671D43">
        <w:rPr>
          <w:rFonts w:ascii="Arial" w:hAnsi="Arial" w:cs="Arial"/>
          <w:b w:val="0"/>
          <w:snapToGrid w:val="0"/>
          <w:sz w:val="20"/>
        </w:rPr>
        <w:t xml:space="preserve"> stejnopisech, z nichž každý má platnost originálu. </w:t>
      </w:r>
      <w:r w:rsidR="000949AC">
        <w:rPr>
          <w:rFonts w:ascii="Arial" w:hAnsi="Arial" w:cs="Arial"/>
          <w:b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sidR="000949AC">
        <w:rPr>
          <w:rFonts w:ascii="Arial" w:hAnsi="Arial" w:cs="Arial"/>
          <w:b w:val="0"/>
          <w:sz w:val="20"/>
        </w:rPr>
        <w:t>jedno</w:t>
      </w:r>
      <w:r w:rsidRPr="00671D43">
        <w:rPr>
          <w:rFonts w:ascii="Arial" w:hAnsi="Arial" w:cs="Arial"/>
          <w:b w:val="0"/>
          <w:snapToGrid w:val="0"/>
          <w:sz w:val="20"/>
        </w:rPr>
        <w:t xml:space="preserve"> vyhotovení obdrží příjemce.</w:t>
      </w:r>
    </w:p>
    <w:p w14:paraId="42FBB301" w14:textId="0E036D19" w:rsidR="00C7420C" w:rsidRPr="00C50971" w:rsidRDefault="00FD6293"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6A6515A1" w14:textId="3E1CC882" w:rsidR="00C7420C" w:rsidRPr="00671D43" w:rsidRDefault="00C7420C"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w:t>
      </w:r>
      <w:r>
        <w:rPr>
          <w:rFonts w:ascii="Arial" w:hAnsi="Arial" w:cs="Arial"/>
          <w:b w:val="0"/>
          <w:snapToGrid w:val="0"/>
          <w:sz w:val="20"/>
        </w:rPr>
        <w:t xml:space="preserve">dnem zveřejnění v registru smluv. </w:t>
      </w:r>
    </w:p>
    <w:p w14:paraId="1396C6AA" w14:textId="0C88A796"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191EBB3" w14:textId="77777777" w:rsidR="00EA5F5E" w:rsidRDefault="00EA5F5E"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E8BD167" w14:textId="67E4E183"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Sch</w:t>
      </w:r>
      <w:r w:rsidR="00EA5F5E">
        <w:rPr>
          <w:rFonts w:ascii="Arial" w:hAnsi="Arial" w:cs="Arial"/>
          <w:sz w:val="20"/>
          <w:szCs w:val="20"/>
        </w:rPr>
        <w:t>váleno orgánem kraje: Zastupitelstvo Zlínského kraje</w:t>
      </w:r>
    </w:p>
    <w:p w14:paraId="14ED3FB3" w14:textId="1641E4C6"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00EA5F5E">
        <w:rPr>
          <w:rFonts w:ascii="Arial" w:hAnsi="Arial" w:cs="Arial"/>
          <w:sz w:val="20"/>
          <w:szCs w:val="20"/>
        </w:rPr>
        <w:t xml:space="preserve">: </w:t>
      </w:r>
      <w:r w:rsidR="00FC35F7">
        <w:rPr>
          <w:rFonts w:ascii="Arial" w:hAnsi="Arial" w:cs="Arial"/>
          <w:sz w:val="20"/>
          <w:szCs w:val="20"/>
        </w:rPr>
        <w:t xml:space="preserve">23. 4. 2018, </w:t>
      </w:r>
      <w:bookmarkStart w:id="1" w:name="_GoBack"/>
      <w:bookmarkEnd w:id="1"/>
      <w:r w:rsidR="00EA5F5E">
        <w:rPr>
          <w:rFonts w:ascii="Arial" w:hAnsi="Arial" w:cs="Arial"/>
          <w:sz w:val="20"/>
          <w:szCs w:val="20"/>
        </w:rPr>
        <w:t>0344/Z12/18</w:t>
      </w:r>
    </w:p>
    <w:p w14:paraId="41264DBF" w14:textId="035DCBCD" w:rsidR="006155D9" w:rsidRPr="00671D43" w:rsidRDefault="006155D9" w:rsidP="00FD08F3">
      <w:pPr>
        <w:pStyle w:val="odrkyChar"/>
        <w:tabs>
          <w:tab w:val="left" w:pos="8928"/>
        </w:tabs>
        <w:spacing w:beforeLines="250" w:before="600" w:after="0"/>
        <w:rPr>
          <w:sz w:val="20"/>
          <w:szCs w:val="20"/>
        </w:rPr>
      </w:pPr>
      <w:r w:rsidRPr="00671D43">
        <w:rPr>
          <w:sz w:val="20"/>
          <w:szCs w:val="20"/>
        </w:rPr>
        <w:t xml:space="preserve">Ve Zlíně dne .............................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Pr="00671D43">
        <w:rPr>
          <w:sz w:val="20"/>
          <w:szCs w:val="20"/>
        </w:rPr>
        <w:t>V .......................... dne ..........................</w:t>
      </w:r>
    </w:p>
    <w:p w14:paraId="758167D8" w14:textId="77777777" w:rsidR="006155D9" w:rsidRPr="00671D43" w:rsidRDefault="006155D9"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za poskytovatele                                                                         za příjemce</w:t>
      </w:r>
    </w:p>
    <w:p w14:paraId="5BFB34A4" w14:textId="0B66B77F" w:rsidR="006155D9" w:rsidRDefault="006155D9" w:rsidP="0062647A">
      <w:pPr>
        <w:pStyle w:val="odrkyChar"/>
        <w:tabs>
          <w:tab w:val="left" w:pos="8928"/>
        </w:tabs>
        <w:spacing w:beforeLines="60" w:before="144" w:after="0"/>
        <w:ind w:left="360" w:hanging="360"/>
        <w:jc w:val="center"/>
        <w:rPr>
          <w:sz w:val="20"/>
          <w:szCs w:val="20"/>
        </w:rPr>
      </w:pPr>
    </w:p>
    <w:p w14:paraId="7E9A3470" w14:textId="42150C8F" w:rsidR="00EA5F5E" w:rsidRDefault="00EA5F5E" w:rsidP="0062647A">
      <w:pPr>
        <w:pStyle w:val="odrkyChar"/>
        <w:tabs>
          <w:tab w:val="left" w:pos="8928"/>
        </w:tabs>
        <w:spacing w:beforeLines="60" w:before="144" w:after="0"/>
        <w:ind w:left="360" w:hanging="360"/>
        <w:jc w:val="center"/>
        <w:rPr>
          <w:sz w:val="20"/>
          <w:szCs w:val="20"/>
        </w:rPr>
      </w:pPr>
    </w:p>
    <w:p w14:paraId="6C74C6A7" w14:textId="77777777" w:rsidR="00DB7FD6" w:rsidRPr="00671D43" w:rsidRDefault="00DB7FD6"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2FF50D07"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w:t>
      </w:r>
      <w:r w:rsidR="00EA5F5E">
        <w:rPr>
          <w:rFonts w:ascii="Arial" w:hAnsi="Arial" w:cs="Arial"/>
          <w:sz w:val="20"/>
          <w:szCs w:val="20"/>
        </w:rPr>
        <w:t>..................</w:t>
      </w:r>
      <w:r w:rsidRPr="00671D43">
        <w:rPr>
          <w:rFonts w:ascii="Arial" w:hAnsi="Arial" w:cs="Arial"/>
          <w:sz w:val="20"/>
          <w:szCs w:val="20"/>
        </w:rPr>
        <w:t xml:space="preserve">                                        ...........................</w:t>
      </w:r>
      <w:r w:rsidR="00F25BBF" w:rsidRPr="00671D43">
        <w:rPr>
          <w:rFonts w:ascii="Arial" w:hAnsi="Arial" w:cs="Arial"/>
          <w:sz w:val="20"/>
          <w:szCs w:val="20"/>
        </w:rPr>
        <w:t>........</w:t>
      </w:r>
      <w:r w:rsidRPr="00671D43">
        <w:rPr>
          <w:rFonts w:ascii="Arial" w:hAnsi="Arial" w:cs="Arial"/>
          <w:sz w:val="20"/>
          <w:szCs w:val="20"/>
        </w:rPr>
        <w:t>..............</w:t>
      </w:r>
    </w:p>
    <w:p w14:paraId="65E358F6" w14:textId="346C8496" w:rsidR="00D41658" w:rsidRPr="00D41658" w:rsidRDefault="00572151" w:rsidP="00DB7FD6">
      <w:pPr>
        <w:tabs>
          <w:tab w:val="left" w:pos="8928"/>
        </w:tabs>
        <w:rPr>
          <w:rFonts w:ascii="Arial" w:hAnsi="Arial" w:cs="Arial"/>
          <w:sz w:val="20"/>
          <w:szCs w:val="20"/>
        </w:rPr>
      </w:pPr>
      <w:r>
        <w:rPr>
          <w:rFonts w:ascii="Arial" w:hAnsi="Arial" w:cs="Arial"/>
          <w:sz w:val="20"/>
        </w:rPr>
        <w:t xml:space="preserve">Jiří Čunek, </w:t>
      </w:r>
      <w:r w:rsidR="006155D9" w:rsidRPr="00671D43">
        <w:rPr>
          <w:rFonts w:ascii="Arial" w:hAnsi="Arial" w:cs="Arial"/>
          <w:sz w:val="20"/>
        </w:rPr>
        <w:t xml:space="preserve">hejtman Zlínského kraje                                         </w:t>
      </w:r>
      <w:proofErr w:type="spellStart"/>
      <w:r w:rsidR="00DB7FD6" w:rsidRPr="00116E39">
        <w:rPr>
          <w:rFonts w:ascii="Arial" w:hAnsi="Arial" w:cs="Arial"/>
          <w:sz w:val="20"/>
        </w:rPr>
        <w:t>MgA</w:t>
      </w:r>
      <w:proofErr w:type="spellEnd"/>
      <w:r w:rsidR="00DB7FD6" w:rsidRPr="00116E39">
        <w:rPr>
          <w:rFonts w:ascii="Arial" w:hAnsi="Arial" w:cs="Arial"/>
          <w:sz w:val="20"/>
        </w:rPr>
        <w:t>. Tereza Válková</w:t>
      </w:r>
      <w:r w:rsidR="00DB7FD6">
        <w:rPr>
          <w:rFonts w:ascii="Arial" w:hAnsi="Arial" w:cs="Arial"/>
          <w:sz w:val="20"/>
          <w:szCs w:val="20"/>
        </w:rPr>
        <w:t>, místopředseda</w:t>
      </w:r>
    </w:p>
    <w:p w14:paraId="5375A662" w14:textId="77777777" w:rsidR="00CE493D" w:rsidRPr="00D41658" w:rsidRDefault="00CE493D" w:rsidP="00D41658">
      <w:pPr>
        <w:jc w:val="center"/>
        <w:rPr>
          <w:rFonts w:ascii="Arial" w:hAnsi="Arial" w:cs="Arial"/>
          <w:sz w:val="20"/>
          <w:szCs w:val="20"/>
        </w:rPr>
      </w:pPr>
    </w:p>
    <w:sectPr w:rsidR="00CE493D" w:rsidRPr="00D41658" w:rsidSect="00AC4424">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088D" w14:textId="77777777" w:rsidR="009B2FAC" w:rsidRDefault="009B2FAC" w:rsidP="00CE493D">
      <w:r>
        <w:separator/>
      </w:r>
    </w:p>
  </w:endnote>
  <w:endnote w:type="continuationSeparator" w:id="0">
    <w:p w14:paraId="55D42084" w14:textId="77777777" w:rsidR="009B2FAC" w:rsidRDefault="009B2FAC"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A013" w14:textId="590398AE"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FC35F7">
      <w:rPr>
        <w:rFonts w:ascii="Arial" w:hAnsi="Arial" w:cs="Arial"/>
        <w:noProof/>
        <w:sz w:val="18"/>
        <w:szCs w:val="18"/>
      </w:rPr>
      <w:t>8</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24DE7" w14:textId="77777777" w:rsidR="009B2FAC" w:rsidRDefault="009B2FAC" w:rsidP="00CE493D">
      <w:r>
        <w:separator/>
      </w:r>
    </w:p>
  </w:footnote>
  <w:footnote w:type="continuationSeparator" w:id="0">
    <w:p w14:paraId="498F453D" w14:textId="77777777" w:rsidR="009B2FAC" w:rsidRDefault="009B2FAC" w:rsidP="00CE493D">
      <w:r>
        <w:continuationSeparator/>
      </w:r>
    </w:p>
  </w:footnote>
  <w:footnote w:id="1">
    <w:p w14:paraId="1E5D6E66" w14:textId="77777777" w:rsidR="006F0C5B" w:rsidRPr="00216A0D" w:rsidRDefault="006F0C5B" w:rsidP="006F0C5B">
      <w:pPr>
        <w:pStyle w:val="Textpoznpodarou"/>
        <w:rPr>
          <w:rFonts w:ascii="Arial" w:hAnsi="Arial" w:cs="Arial"/>
          <w:sz w:val="16"/>
          <w:szCs w:val="16"/>
        </w:rPr>
      </w:pPr>
      <w:r w:rsidRPr="00216A0D">
        <w:rPr>
          <w:rStyle w:val="Znakapoznpodarou"/>
          <w:rFonts w:ascii="Arial" w:hAnsi="Arial" w:cs="Arial"/>
          <w:sz w:val="16"/>
          <w:szCs w:val="16"/>
        </w:rPr>
        <w:footnoteRef/>
      </w:r>
      <w:r w:rsidRPr="00216A0D">
        <w:rPr>
          <w:rFonts w:ascii="Arial" w:hAnsi="Arial" w:cs="Arial"/>
          <w:sz w:val="16"/>
          <w:szCs w:val="16"/>
        </w:rPr>
        <w:t xml:space="preserve"> čl. 2 odst. 2 Nařízení Evropské komise č. 1407/2013</w:t>
      </w:r>
    </w:p>
  </w:footnote>
  <w:footnote w:id="2">
    <w:p w14:paraId="0161026B" w14:textId="77777777" w:rsidR="006F0C5B" w:rsidRPr="003008C6" w:rsidRDefault="006F0C5B" w:rsidP="006F0C5B">
      <w:pPr>
        <w:pStyle w:val="Textpoznpodarou"/>
        <w:jc w:val="both"/>
      </w:pPr>
      <w:r w:rsidRPr="003008C6">
        <w:rPr>
          <w:rStyle w:val="Znakapoznpodarou"/>
          <w:rFonts w:ascii="Arial" w:hAnsi="Arial" w:cs="Arial"/>
          <w:sz w:val="16"/>
          <w:szCs w:val="16"/>
        </w:rPr>
        <w:footnoteRef/>
      </w:r>
      <w:r w:rsidRPr="003008C6">
        <w:rPr>
          <w:rFonts w:ascii="Arial" w:hAnsi="Arial" w:cs="Arial"/>
          <w:sz w:val="16"/>
          <w:szCs w:val="16"/>
        </w:rPr>
        <w:t xml:space="preserve"> bod 20 Sdělení Komise č. 2014/C 249/01 - Pokyny pro státní podporu na záchranu a restrukturalizaci nefinančních podniků v obtížích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44F8" w14:textId="2C4CAA48" w:rsidR="00852C6E" w:rsidRPr="00852C6E" w:rsidRDefault="00852C6E">
    <w:pPr>
      <w:pStyle w:val="Zhlav"/>
      <w:rPr>
        <w:rFonts w:ascii="Arial" w:hAnsi="Arial" w:cs="Arial"/>
        <w:b/>
        <w:sz w:val="24"/>
        <w:szCs w:val="24"/>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A16033"/>
    <w:multiLevelType w:val="hybridMultilevel"/>
    <w:tmpl w:val="83C46034"/>
    <w:lvl w:ilvl="0" w:tplc="5EF2CE6E">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2"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5"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6"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7" w15:restartNumberingAfterBreak="0">
    <w:nsid w:val="5D880161"/>
    <w:multiLevelType w:val="multilevel"/>
    <w:tmpl w:val="4050BC7E"/>
    <w:lvl w:ilvl="0">
      <w:start w:val="5"/>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20"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4"/>
  </w:num>
  <w:num w:numId="3">
    <w:abstractNumId w:val="15"/>
  </w:num>
  <w:num w:numId="4">
    <w:abstractNumId w:val="14"/>
  </w:num>
  <w:num w:numId="5">
    <w:abstractNumId w:val="11"/>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9"/>
  </w:num>
  <w:num w:numId="10">
    <w:abstractNumId w:val="7"/>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num>
  <w:num w:numId="17">
    <w:abstractNumId w:val="21"/>
  </w:num>
  <w:num w:numId="18">
    <w:abstractNumId w:val="3"/>
  </w:num>
  <w:num w:numId="19">
    <w:abstractNumId w:val="20"/>
  </w:num>
  <w:num w:numId="20">
    <w:abstractNumId w:val="13"/>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8"/>
  </w:num>
  <w:num w:numId="40">
    <w:abstractNumId w:val="26"/>
  </w:num>
  <w:num w:numId="41">
    <w:abstractNumId w:val="12"/>
  </w:num>
  <w:num w:numId="42">
    <w:abstractNumId w:val="0"/>
  </w:num>
  <w:num w:numId="4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54E"/>
    <w:rsid w:val="00006B89"/>
    <w:rsid w:val="0000716B"/>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35BA"/>
    <w:rsid w:val="000735D9"/>
    <w:rsid w:val="00075289"/>
    <w:rsid w:val="00075D0F"/>
    <w:rsid w:val="00075DCA"/>
    <w:rsid w:val="0007705A"/>
    <w:rsid w:val="00077A6D"/>
    <w:rsid w:val="00077D93"/>
    <w:rsid w:val="000805F1"/>
    <w:rsid w:val="00080828"/>
    <w:rsid w:val="00080DEF"/>
    <w:rsid w:val="000852DA"/>
    <w:rsid w:val="00086033"/>
    <w:rsid w:val="00087469"/>
    <w:rsid w:val="000875E0"/>
    <w:rsid w:val="00092252"/>
    <w:rsid w:val="000949AC"/>
    <w:rsid w:val="0009528B"/>
    <w:rsid w:val="0009577C"/>
    <w:rsid w:val="00097CB7"/>
    <w:rsid w:val="000A1276"/>
    <w:rsid w:val="000B01F3"/>
    <w:rsid w:val="000B145E"/>
    <w:rsid w:val="000B26DC"/>
    <w:rsid w:val="000B41F9"/>
    <w:rsid w:val="000B553E"/>
    <w:rsid w:val="000B608E"/>
    <w:rsid w:val="000C2617"/>
    <w:rsid w:val="000C75E5"/>
    <w:rsid w:val="000D0C42"/>
    <w:rsid w:val="000D1E3B"/>
    <w:rsid w:val="000D2E6A"/>
    <w:rsid w:val="000D3888"/>
    <w:rsid w:val="000D4DF7"/>
    <w:rsid w:val="000D5C2B"/>
    <w:rsid w:val="000E0281"/>
    <w:rsid w:val="000E04B9"/>
    <w:rsid w:val="000E59DE"/>
    <w:rsid w:val="000F2022"/>
    <w:rsid w:val="000F7293"/>
    <w:rsid w:val="001000E3"/>
    <w:rsid w:val="00101E75"/>
    <w:rsid w:val="0011436C"/>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63F85"/>
    <w:rsid w:val="00163FF8"/>
    <w:rsid w:val="00164A29"/>
    <w:rsid w:val="00164DE7"/>
    <w:rsid w:val="00165639"/>
    <w:rsid w:val="001676F1"/>
    <w:rsid w:val="00167AAB"/>
    <w:rsid w:val="00170F2F"/>
    <w:rsid w:val="001724B7"/>
    <w:rsid w:val="00173372"/>
    <w:rsid w:val="001762D2"/>
    <w:rsid w:val="001822C3"/>
    <w:rsid w:val="001846D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6625"/>
    <w:rsid w:val="001B727E"/>
    <w:rsid w:val="001C173C"/>
    <w:rsid w:val="001C29D2"/>
    <w:rsid w:val="001C4144"/>
    <w:rsid w:val="001C4217"/>
    <w:rsid w:val="001C623E"/>
    <w:rsid w:val="001C74F6"/>
    <w:rsid w:val="001C76F2"/>
    <w:rsid w:val="001E1720"/>
    <w:rsid w:val="001E1D3D"/>
    <w:rsid w:val="001E2457"/>
    <w:rsid w:val="001E5118"/>
    <w:rsid w:val="001E6361"/>
    <w:rsid w:val="001E6DDB"/>
    <w:rsid w:val="001E6E26"/>
    <w:rsid w:val="001E7347"/>
    <w:rsid w:val="001F0380"/>
    <w:rsid w:val="001F0768"/>
    <w:rsid w:val="001F0908"/>
    <w:rsid w:val="001F14D2"/>
    <w:rsid w:val="001F2EE4"/>
    <w:rsid w:val="001F405A"/>
    <w:rsid w:val="00203FE6"/>
    <w:rsid w:val="0020591A"/>
    <w:rsid w:val="002069F3"/>
    <w:rsid w:val="0020776B"/>
    <w:rsid w:val="00213EB6"/>
    <w:rsid w:val="0021485F"/>
    <w:rsid w:val="00216A0D"/>
    <w:rsid w:val="00220252"/>
    <w:rsid w:val="00225C51"/>
    <w:rsid w:val="00226F54"/>
    <w:rsid w:val="0022799D"/>
    <w:rsid w:val="00230164"/>
    <w:rsid w:val="002306B5"/>
    <w:rsid w:val="00233436"/>
    <w:rsid w:val="00233687"/>
    <w:rsid w:val="00235A6A"/>
    <w:rsid w:val="0023734C"/>
    <w:rsid w:val="0024205F"/>
    <w:rsid w:val="002428C3"/>
    <w:rsid w:val="00250514"/>
    <w:rsid w:val="0025422D"/>
    <w:rsid w:val="00255120"/>
    <w:rsid w:val="00255C1C"/>
    <w:rsid w:val="0026139A"/>
    <w:rsid w:val="002635B6"/>
    <w:rsid w:val="002659AC"/>
    <w:rsid w:val="00266E9B"/>
    <w:rsid w:val="00267901"/>
    <w:rsid w:val="002700AA"/>
    <w:rsid w:val="00271ABA"/>
    <w:rsid w:val="00272AAB"/>
    <w:rsid w:val="00274C1A"/>
    <w:rsid w:val="00275A71"/>
    <w:rsid w:val="00276E25"/>
    <w:rsid w:val="0028007F"/>
    <w:rsid w:val="002834B3"/>
    <w:rsid w:val="00285C3E"/>
    <w:rsid w:val="002867A5"/>
    <w:rsid w:val="0029225E"/>
    <w:rsid w:val="00293BDE"/>
    <w:rsid w:val="002A2591"/>
    <w:rsid w:val="002A30B1"/>
    <w:rsid w:val="002A580C"/>
    <w:rsid w:val="002B2B65"/>
    <w:rsid w:val="002B2BE2"/>
    <w:rsid w:val="002B4B2B"/>
    <w:rsid w:val="002B4E55"/>
    <w:rsid w:val="002B5064"/>
    <w:rsid w:val="002B61F3"/>
    <w:rsid w:val="002B7DA1"/>
    <w:rsid w:val="002C0300"/>
    <w:rsid w:val="002C17D6"/>
    <w:rsid w:val="002C2910"/>
    <w:rsid w:val="002C37C6"/>
    <w:rsid w:val="002C4397"/>
    <w:rsid w:val="002C596A"/>
    <w:rsid w:val="002D7A3D"/>
    <w:rsid w:val="002E1740"/>
    <w:rsid w:val="002E6CC1"/>
    <w:rsid w:val="002F0233"/>
    <w:rsid w:val="002F16D2"/>
    <w:rsid w:val="002F18C6"/>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877D2"/>
    <w:rsid w:val="0039155B"/>
    <w:rsid w:val="003A1B88"/>
    <w:rsid w:val="003A23DF"/>
    <w:rsid w:val="003A2646"/>
    <w:rsid w:val="003B6849"/>
    <w:rsid w:val="003C1333"/>
    <w:rsid w:val="003C2618"/>
    <w:rsid w:val="003C4F41"/>
    <w:rsid w:val="003C56FC"/>
    <w:rsid w:val="003D0759"/>
    <w:rsid w:val="003D52F8"/>
    <w:rsid w:val="003D59FD"/>
    <w:rsid w:val="003E02D1"/>
    <w:rsid w:val="003E13FC"/>
    <w:rsid w:val="003E18E0"/>
    <w:rsid w:val="003E2283"/>
    <w:rsid w:val="003E2D01"/>
    <w:rsid w:val="003E3ACC"/>
    <w:rsid w:val="003E5DE6"/>
    <w:rsid w:val="003E7038"/>
    <w:rsid w:val="003F0D0E"/>
    <w:rsid w:val="003F0D78"/>
    <w:rsid w:val="003F0DB8"/>
    <w:rsid w:val="003F1527"/>
    <w:rsid w:val="003F295A"/>
    <w:rsid w:val="003F3009"/>
    <w:rsid w:val="003F554A"/>
    <w:rsid w:val="003F6655"/>
    <w:rsid w:val="00403162"/>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7BE1"/>
    <w:rsid w:val="00441689"/>
    <w:rsid w:val="00446672"/>
    <w:rsid w:val="00447126"/>
    <w:rsid w:val="00447D82"/>
    <w:rsid w:val="004505AF"/>
    <w:rsid w:val="00451F3D"/>
    <w:rsid w:val="00457FB3"/>
    <w:rsid w:val="00460142"/>
    <w:rsid w:val="00460435"/>
    <w:rsid w:val="00461B3C"/>
    <w:rsid w:val="004628EF"/>
    <w:rsid w:val="004632DC"/>
    <w:rsid w:val="00465A59"/>
    <w:rsid w:val="00467160"/>
    <w:rsid w:val="004724C2"/>
    <w:rsid w:val="004745CD"/>
    <w:rsid w:val="00477FAA"/>
    <w:rsid w:val="004817D3"/>
    <w:rsid w:val="00485BF6"/>
    <w:rsid w:val="00490E22"/>
    <w:rsid w:val="0049435A"/>
    <w:rsid w:val="00497946"/>
    <w:rsid w:val="004A4C8C"/>
    <w:rsid w:val="004C1019"/>
    <w:rsid w:val="004C1165"/>
    <w:rsid w:val="004C2153"/>
    <w:rsid w:val="004C2ED5"/>
    <w:rsid w:val="004C51F5"/>
    <w:rsid w:val="004C7A8A"/>
    <w:rsid w:val="004D0D9E"/>
    <w:rsid w:val="004D2AC5"/>
    <w:rsid w:val="004D4CB7"/>
    <w:rsid w:val="004E31DE"/>
    <w:rsid w:val="004E374F"/>
    <w:rsid w:val="004E43AC"/>
    <w:rsid w:val="004E5FF0"/>
    <w:rsid w:val="004E7F31"/>
    <w:rsid w:val="004F3610"/>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4948"/>
    <w:rsid w:val="005503E5"/>
    <w:rsid w:val="00550C30"/>
    <w:rsid w:val="00551F46"/>
    <w:rsid w:val="00554903"/>
    <w:rsid w:val="00554905"/>
    <w:rsid w:val="005564FF"/>
    <w:rsid w:val="00557008"/>
    <w:rsid w:val="00557C49"/>
    <w:rsid w:val="005649CE"/>
    <w:rsid w:val="00564C95"/>
    <w:rsid w:val="00566170"/>
    <w:rsid w:val="00566449"/>
    <w:rsid w:val="00567E61"/>
    <w:rsid w:val="0057108C"/>
    <w:rsid w:val="00572151"/>
    <w:rsid w:val="005765BB"/>
    <w:rsid w:val="00576ED8"/>
    <w:rsid w:val="00580767"/>
    <w:rsid w:val="005813D1"/>
    <w:rsid w:val="0058329F"/>
    <w:rsid w:val="005853AD"/>
    <w:rsid w:val="0058638B"/>
    <w:rsid w:val="00593CDA"/>
    <w:rsid w:val="00593DB1"/>
    <w:rsid w:val="00597D00"/>
    <w:rsid w:val="005A0AA5"/>
    <w:rsid w:val="005A3645"/>
    <w:rsid w:val="005A3B23"/>
    <w:rsid w:val="005A3BF5"/>
    <w:rsid w:val="005A4FAC"/>
    <w:rsid w:val="005A65F9"/>
    <w:rsid w:val="005A7508"/>
    <w:rsid w:val="005B0B5B"/>
    <w:rsid w:val="005B3E50"/>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5F76FD"/>
    <w:rsid w:val="006006AF"/>
    <w:rsid w:val="006031AE"/>
    <w:rsid w:val="0060517A"/>
    <w:rsid w:val="00605279"/>
    <w:rsid w:val="00605530"/>
    <w:rsid w:val="00605AFB"/>
    <w:rsid w:val="00613624"/>
    <w:rsid w:val="006149F9"/>
    <w:rsid w:val="006155D9"/>
    <w:rsid w:val="0061575E"/>
    <w:rsid w:val="006159E1"/>
    <w:rsid w:val="00616286"/>
    <w:rsid w:val="00616E11"/>
    <w:rsid w:val="006171C2"/>
    <w:rsid w:val="0061749F"/>
    <w:rsid w:val="0062159B"/>
    <w:rsid w:val="00626319"/>
    <w:rsid w:val="0062647A"/>
    <w:rsid w:val="00626D2B"/>
    <w:rsid w:val="00640B62"/>
    <w:rsid w:val="00643630"/>
    <w:rsid w:val="00643FF3"/>
    <w:rsid w:val="00644A7D"/>
    <w:rsid w:val="00644B5A"/>
    <w:rsid w:val="006473C9"/>
    <w:rsid w:val="00654423"/>
    <w:rsid w:val="0065498B"/>
    <w:rsid w:val="00657054"/>
    <w:rsid w:val="00662150"/>
    <w:rsid w:val="006622AC"/>
    <w:rsid w:val="00662C25"/>
    <w:rsid w:val="006632EB"/>
    <w:rsid w:val="00663668"/>
    <w:rsid w:val="00664F36"/>
    <w:rsid w:val="006651A7"/>
    <w:rsid w:val="006703FD"/>
    <w:rsid w:val="00670F54"/>
    <w:rsid w:val="00671D43"/>
    <w:rsid w:val="00672F1D"/>
    <w:rsid w:val="00676B1C"/>
    <w:rsid w:val="00677EF5"/>
    <w:rsid w:val="006803DA"/>
    <w:rsid w:val="00681AC4"/>
    <w:rsid w:val="00683AD0"/>
    <w:rsid w:val="00684AD8"/>
    <w:rsid w:val="0068517F"/>
    <w:rsid w:val="00686EA3"/>
    <w:rsid w:val="0068787D"/>
    <w:rsid w:val="0069010C"/>
    <w:rsid w:val="00696393"/>
    <w:rsid w:val="006A151D"/>
    <w:rsid w:val="006A5304"/>
    <w:rsid w:val="006A5BD9"/>
    <w:rsid w:val="006B1850"/>
    <w:rsid w:val="006B3DA4"/>
    <w:rsid w:val="006B4BEA"/>
    <w:rsid w:val="006B7AD7"/>
    <w:rsid w:val="006C1D23"/>
    <w:rsid w:val="006C20A1"/>
    <w:rsid w:val="006D59B5"/>
    <w:rsid w:val="006D6DF6"/>
    <w:rsid w:val="006E0738"/>
    <w:rsid w:val="006E08F1"/>
    <w:rsid w:val="006E1824"/>
    <w:rsid w:val="006E2187"/>
    <w:rsid w:val="006E4078"/>
    <w:rsid w:val="006E6169"/>
    <w:rsid w:val="006E7CD9"/>
    <w:rsid w:val="006F0C5B"/>
    <w:rsid w:val="006F1816"/>
    <w:rsid w:val="006F18B7"/>
    <w:rsid w:val="006F7CFC"/>
    <w:rsid w:val="00700D1F"/>
    <w:rsid w:val="00710354"/>
    <w:rsid w:val="00711BC4"/>
    <w:rsid w:val="007218CA"/>
    <w:rsid w:val="007229FF"/>
    <w:rsid w:val="00724203"/>
    <w:rsid w:val="00726778"/>
    <w:rsid w:val="00727E1B"/>
    <w:rsid w:val="0073170A"/>
    <w:rsid w:val="007319E4"/>
    <w:rsid w:val="00732954"/>
    <w:rsid w:val="0073316E"/>
    <w:rsid w:val="00735878"/>
    <w:rsid w:val="00735E39"/>
    <w:rsid w:val="00737154"/>
    <w:rsid w:val="0073780E"/>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A3D"/>
    <w:rsid w:val="007A3742"/>
    <w:rsid w:val="007A44A5"/>
    <w:rsid w:val="007A5938"/>
    <w:rsid w:val="007A6F4F"/>
    <w:rsid w:val="007A7BA3"/>
    <w:rsid w:val="007B6904"/>
    <w:rsid w:val="007C443B"/>
    <w:rsid w:val="007C682E"/>
    <w:rsid w:val="007D23A3"/>
    <w:rsid w:val="007D2C49"/>
    <w:rsid w:val="007D721A"/>
    <w:rsid w:val="007D7907"/>
    <w:rsid w:val="007E16F1"/>
    <w:rsid w:val="007E2238"/>
    <w:rsid w:val="007E5791"/>
    <w:rsid w:val="007E720A"/>
    <w:rsid w:val="007F1529"/>
    <w:rsid w:val="007F210B"/>
    <w:rsid w:val="007F2E9E"/>
    <w:rsid w:val="007F45E0"/>
    <w:rsid w:val="0080127C"/>
    <w:rsid w:val="008137A3"/>
    <w:rsid w:val="008138F1"/>
    <w:rsid w:val="00817341"/>
    <w:rsid w:val="00817B67"/>
    <w:rsid w:val="0082174B"/>
    <w:rsid w:val="0082354F"/>
    <w:rsid w:val="0082467B"/>
    <w:rsid w:val="00824AA0"/>
    <w:rsid w:val="00824DF7"/>
    <w:rsid w:val="00825279"/>
    <w:rsid w:val="00830137"/>
    <w:rsid w:val="0083034B"/>
    <w:rsid w:val="008303E2"/>
    <w:rsid w:val="008323E6"/>
    <w:rsid w:val="00832B93"/>
    <w:rsid w:val="0083579C"/>
    <w:rsid w:val="0083703F"/>
    <w:rsid w:val="00840E78"/>
    <w:rsid w:val="00842926"/>
    <w:rsid w:val="0084514B"/>
    <w:rsid w:val="008473D3"/>
    <w:rsid w:val="00852C6E"/>
    <w:rsid w:val="00856812"/>
    <w:rsid w:val="00857157"/>
    <w:rsid w:val="00857A94"/>
    <w:rsid w:val="00857E98"/>
    <w:rsid w:val="00857FFE"/>
    <w:rsid w:val="00861668"/>
    <w:rsid w:val="008738FB"/>
    <w:rsid w:val="00874878"/>
    <w:rsid w:val="0087538A"/>
    <w:rsid w:val="00876070"/>
    <w:rsid w:val="008801C7"/>
    <w:rsid w:val="0088783F"/>
    <w:rsid w:val="00892660"/>
    <w:rsid w:val="00894250"/>
    <w:rsid w:val="008A1E5B"/>
    <w:rsid w:val="008A2E7C"/>
    <w:rsid w:val="008A4C07"/>
    <w:rsid w:val="008A6BC3"/>
    <w:rsid w:val="008A7F56"/>
    <w:rsid w:val="008B0516"/>
    <w:rsid w:val="008B3D90"/>
    <w:rsid w:val="008B3F15"/>
    <w:rsid w:val="008B458A"/>
    <w:rsid w:val="008B5262"/>
    <w:rsid w:val="008C38F8"/>
    <w:rsid w:val="008C61A8"/>
    <w:rsid w:val="008D2017"/>
    <w:rsid w:val="008D4FB1"/>
    <w:rsid w:val="008D52F4"/>
    <w:rsid w:val="008D7897"/>
    <w:rsid w:val="008D7C15"/>
    <w:rsid w:val="008E0B9A"/>
    <w:rsid w:val="008E20E6"/>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331B"/>
    <w:rsid w:val="00934617"/>
    <w:rsid w:val="00935F06"/>
    <w:rsid w:val="009401D5"/>
    <w:rsid w:val="00942351"/>
    <w:rsid w:val="00943006"/>
    <w:rsid w:val="00945ABA"/>
    <w:rsid w:val="00945DA7"/>
    <w:rsid w:val="00951B94"/>
    <w:rsid w:val="0095362D"/>
    <w:rsid w:val="00957DA6"/>
    <w:rsid w:val="009620A9"/>
    <w:rsid w:val="0096291D"/>
    <w:rsid w:val="0096458F"/>
    <w:rsid w:val="0096486D"/>
    <w:rsid w:val="00970C66"/>
    <w:rsid w:val="00971E5A"/>
    <w:rsid w:val="009743EE"/>
    <w:rsid w:val="00974570"/>
    <w:rsid w:val="0097461B"/>
    <w:rsid w:val="00977388"/>
    <w:rsid w:val="009816F7"/>
    <w:rsid w:val="00986230"/>
    <w:rsid w:val="009929E7"/>
    <w:rsid w:val="00993C09"/>
    <w:rsid w:val="009941FE"/>
    <w:rsid w:val="00995C03"/>
    <w:rsid w:val="009A4A44"/>
    <w:rsid w:val="009B031B"/>
    <w:rsid w:val="009B2E74"/>
    <w:rsid w:val="009B2FAC"/>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1158D"/>
    <w:rsid w:val="00A121B3"/>
    <w:rsid w:val="00A17097"/>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63363"/>
    <w:rsid w:val="00A6438B"/>
    <w:rsid w:val="00A659A3"/>
    <w:rsid w:val="00A670CF"/>
    <w:rsid w:val="00A67E5C"/>
    <w:rsid w:val="00A70DB8"/>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71"/>
    <w:rsid w:val="00AC4424"/>
    <w:rsid w:val="00AC550A"/>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ABD"/>
    <w:rsid w:val="00AF774C"/>
    <w:rsid w:val="00B0148F"/>
    <w:rsid w:val="00B035AE"/>
    <w:rsid w:val="00B078C2"/>
    <w:rsid w:val="00B10100"/>
    <w:rsid w:val="00B10BCE"/>
    <w:rsid w:val="00B120F7"/>
    <w:rsid w:val="00B14C66"/>
    <w:rsid w:val="00B21E2E"/>
    <w:rsid w:val="00B253B8"/>
    <w:rsid w:val="00B272EE"/>
    <w:rsid w:val="00B2799D"/>
    <w:rsid w:val="00B30F12"/>
    <w:rsid w:val="00B312E8"/>
    <w:rsid w:val="00B35525"/>
    <w:rsid w:val="00B41397"/>
    <w:rsid w:val="00B4160E"/>
    <w:rsid w:val="00B4493D"/>
    <w:rsid w:val="00B45EC2"/>
    <w:rsid w:val="00B46ABF"/>
    <w:rsid w:val="00B5087C"/>
    <w:rsid w:val="00B513DE"/>
    <w:rsid w:val="00B523EB"/>
    <w:rsid w:val="00B52D8D"/>
    <w:rsid w:val="00B60A7A"/>
    <w:rsid w:val="00B615D6"/>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95E"/>
    <w:rsid w:val="00B85B9F"/>
    <w:rsid w:val="00B90E52"/>
    <w:rsid w:val="00B92505"/>
    <w:rsid w:val="00B9527D"/>
    <w:rsid w:val="00B9565E"/>
    <w:rsid w:val="00B969C2"/>
    <w:rsid w:val="00B96CCB"/>
    <w:rsid w:val="00B97352"/>
    <w:rsid w:val="00BA2516"/>
    <w:rsid w:val="00BA30A2"/>
    <w:rsid w:val="00BA3323"/>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52D1"/>
    <w:rsid w:val="00BF609C"/>
    <w:rsid w:val="00BF7F29"/>
    <w:rsid w:val="00C03234"/>
    <w:rsid w:val="00C04825"/>
    <w:rsid w:val="00C16C63"/>
    <w:rsid w:val="00C16E2A"/>
    <w:rsid w:val="00C178A4"/>
    <w:rsid w:val="00C22449"/>
    <w:rsid w:val="00C24A05"/>
    <w:rsid w:val="00C24C50"/>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81816"/>
    <w:rsid w:val="00C81FE0"/>
    <w:rsid w:val="00C9111E"/>
    <w:rsid w:val="00C92DE6"/>
    <w:rsid w:val="00C93407"/>
    <w:rsid w:val="00C966D0"/>
    <w:rsid w:val="00C977CC"/>
    <w:rsid w:val="00CA0D43"/>
    <w:rsid w:val="00CB012A"/>
    <w:rsid w:val="00CB170F"/>
    <w:rsid w:val="00CB2885"/>
    <w:rsid w:val="00CB4303"/>
    <w:rsid w:val="00CB624A"/>
    <w:rsid w:val="00CB6D5C"/>
    <w:rsid w:val="00CC111E"/>
    <w:rsid w:val="00CC1ABE"/>
    <w:rsid w:val="00CC5F89"/>
    <w:rsid w:val="00CC6318"/>
    <w:rsid w:val="00CD0846"/>
    <w:rsid w:val="00CD2838"/>
    <w:rsid w:val="00CD283C"/>
    <w:rsid w:val="00CD34CE"/>
    <w:rsid w:val="00CD38C3"/>
    <w:rsid w:val="00CD592D"/>
    <w:rsid w:val="00CD6C76"/>
    <w:rsid w:val="00CD7832"/>
    <w:rsid w:val="00CD7833"/>
    <w:rsid w:val="00CE0E46"/>
    <w:rsid w:val="00CE1588"/>
    <w:rsid w:val="00CE493D"/>
    <w:rsid w:val="00CE49E1"/>
    <w:rsid w:val="00CE62F3"/>
    <w:rsid w:val="00CE71DF"/>
    <w:rsid w:val="00CF1B50"/>
    <w:rsid w:val="00CF29C8"/>
    <w:rsid w:val="00CF3170"/>
    <w:rsid w:val="00CF3C2A"/>
    <w:rsid w:val="00CF6CB7"/>
    <w:rsid w:val="00D00422"/>
    <w:rsid w:val="00D00F02"/>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1658"/>
    <w:rsid w:val="00D436B9"/>
    <w:rsid w:val="00D43980"/>
    <w:rsid w:val="00D5150D"/>
    <w:rsid w:val="00D6159B"/>
    <w:rsid w:val="00D64F05"/>
    <w:rsid w:val="00D64FA5"/>
    <w:rsid w:val="00D6647D"/>
    <w:rsid w:val="00D7724A"/>
    <w:rsid w:val="00D836FC"/>
    <w:rsid w:val="00D846A5"/>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2900"/>
    <w:rsid w:val="00DB42B3"/>
    <w:rsid w:val="00DB762A"/>
    <w:rsid w:val="00DB7FD6"/>
    <w:rsid w:val="00DC0A95"/>
    <w:rsid w:val="00DC0CE5"/>
    <w:rsid w:val="00DC4917"/>
    <w:rsid w:val="00DC4C5B"/>
    <w:rsid w:val="00DC5FBC"/>
    <w:rsid w:val="00DC6D39"/>
    <w:rsid w:val="00DC7537"/>
    <w:rsid w:val="00DD04D1"/>
    <w:rsid w:val="00DD1E11"/>
    <w:rsid w:val="00DD1F23"/>
    <w:rsid w:val="00DD2332"/>
    <w:rsid w:val="00DD44E0"/>
    <w:rsid w:val="00DD4E26"/>
    <w:rsid w:val="00DD5AA5"/>
    <w:rsid w:val="00DE083D"/>
    <w:rsid w:val="00DE1AE5"/>
    <w:rsid w:val="00DE22D1"/>
    <w:rsid w:val="00DE35E2"/>
    <w:rsid w:val="00DE6325"/>
    <w:rsid w:val="00DE7942"/>
    <w:rsid w:val="00DE7D6A"/>
    <w:rsid w:val="00DF1069"/>
    <w:rsid w:val="00DF1315"/>
    <w:rsid w:val="00DF42FE"/>
    <w:rsid w:val="00DF4D33"/>
    <w:rsid w:val="00DF506E"/>
    <w:rsid w:val="00DF6680"/>
    <w:rsid w:val="00DF6693"/>
    <w:rsid w:val="00DF7173"/>
    <w:rsid w:val="00E00F81"/>
    <w:rsid w:val="00E01C22"/>
    <w:rsid w:val="00E03E4E"/>
    <w:rsid w:val="00E0636D"/>
    <w:rsid w:val="00E0673C"/>
    <w:rsid w:val="00E12432"/>
    <w:rsid w:val="00E16B06"/>
    <w:rsid w:val="00E171C6"/>
    <w:rsid w:val="00E17A63"/>
    <w:rsid w:val="00E22FB3"/>
    <w:rsid w:val="00E25055"/>
    <w:rsid w:val="00E30811"/>
    <w:rsid w:val="00E30BDF"/>
    <w:rsid w:val="00E31375"/>
    <w:rsid w:val="00E31456"/>
    <w:rsid w:val="00E36AC7"/>
    <w:rsid w:val="00E40DAD"/>
    <w:rsid w:val="00E416CC"/>
    <w:rsid w:val="00E44708"/>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767CD"/>
    <w:rsid w:val="00E812F3"/>
    <w:rsid w:val="00E8175D"/>
    <w:rsid w:val="00E81E07"/>
    <w:rsid w:val="00E82072"/>
    <w:rsid w:val="00E83E15"/>
    <w:rsid w:val="00E84A2F"/>
    <w:rsid w:val="00E85985"/>
    <w:rsid w:val="00E86A67"/>
    <w:rsid w:val="00E87BC3"/>
    <w:rsid w:val="00E92805"/>
    <w:rsid w:val="00E955DB"/>
    <w:rsid w:val="00EA51DD"/>
    <w:rsid w:val="00EA5F5E"/>
    <w:rsid w:val="00EA7BFF"/>
    <w:rsid w:val="00EB037D"/>
    <w:rsid w:val="00EB124C"/>
    <w:rsid w:val="00EB13EE"/>
    <w:rsid w:val="00EB5CAC"/>
    <w:rsid w:val="00EB5FC8"/>
    <w:rsid w:val="00EC32F1"/>
    <w:rsid w:val="00EC4CC0"/>
    <w:rsid w:val="00ED3C1F"/>
    <w:rsid w:val="00ED4CCC"/>
    <w:rsid w:val="00ED6881"/>
    <w:rsid w:val="00EE0650"/>
    <w:rsid w:val="00EE106F"/>
    <w:rsid w:val="00EE182C"/>
    <w:rsid w:val="00EF0651"/>
    <w:rsid w:val="00EF272F"/>
    <w:rsid w:val="00EF3064"/>
    <w:rsid w:val="00EF3B48"/>
    <w:rsid w:val="00F02C96"/>
    <w:rsid w:val="00F10290"/>
    <w:rsid w:val="00F137A6"/>
    <w:rsid w:val="00F2259F"/>
    <w:rsid w:val="00F23CF9"/>
    <w:rsid w:val="00F24B08"/>
    <w:rsid w:val="00F255A6"/>
    <w:rsid w:val="00F25BBF"/>
    <w:rsid w:val="00F35017"/>
    <w:rsid w:val="00F44C85"/>
    <w:rsid w:val="00F45A22"/>
    <w:rsid w:val="00F46391"/>
    <w:rsid w:val="00F53B39"/>
    <w:rsid w:val="00F5464C"/>
    <w:rsid w:val="00F54660"/>
    <w:rsid w:val="00F6043F"/>
    <w:rsid w:val="00F60481"/>
    <w:rsid w:val="00F641A9"/>
    <w:rsid w:val="00F644B5"/>
    <w:rsid w:val="00F66F02"/>
    <w:rsid w:val="00F67F01"/>
    <w:rsid w:val="00F74DFA"/>
    <w:rsid w:val="00F76605"/>
    <w:rsid w:val="00F76EFC"/>
    <w:rsid w:val="00F8077E"/>
    <w:rsid w:val="00F8245F"/>
    <w:rsid w:val="00F82B0C"/>
    <w:rsid w:val="00F838E6"/>
    <w:rsid w:val="00F8723F"/>
    <w:rsid w:val="00F872DD"/>
    <w:rsid w:val="00F942BB"/>
    <w:rsid w:val="00F95174"/>
    <w:rsid w:val="00FA1E41"/>
    <w:rsid w:val="00FA30C3"/>
    <w:rsid w:val="00FA76C6"/>
    <w:rsid w:val="00FB028C"/>
    <w:rsid w:val="00FB336A"/>
    <w:rsid w:val="00FB444B"/>
    <w:rsid w:val="00FC12B4"/>
    <w:rsid w:val="00FC2B6C"/>
    <w:rsid w:val="00FC35F7"/>
    <w:rsid w:val="00FC539A"/>
    <w:rsid w:val="00FC5CE0"/>
    <w:rsid w:val="00FC63E2"/>
    <w:rsid w:val="00FC6F2A"/>
    <w:rsid w:val="00FD04CB"/>
    <w:rsid w:val="00FD08F3"/>
    <w:rsid w:val="00FD1581"/>
    <w:rsid w:val="00FD6293"/>
    <w:rsid w:val="00FD67AB"/>
    <w:rsid w:val="00FD7CC9"/>
    <w:rsid w:val="00FD7F5D"/>
    <w:rsid w:val="00FE044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EB5CAC"/>
    <w:pPr>
      <w:spacing w:after="120" w:line="480" w:lineRule="auto"/>
    </w:pPr>
  </w:style>
  <w:style w:type="character" w:customStyle="1" w:styleId="Zkladntext2Char">
    <w:name w:val="Základní text 2 Char"/>
    <w:basedOn w:val="Standardnpsmoodstavce"/>
    <w:link w:val="Zkladntext2"/>
    <w:uiPriority w:val="99"/>
    <w:semiHidden/>
    <w:rsid w:val="00EB5CA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371152801">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70785102">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58658223">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 w:id="21305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5578-9816-4267-9720-3B8536C3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3563</Words>
  <Characters>21026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Herzanová Blanka</cp:lastModifiedBy>
  <cp:revision>4</cp:revision>
  <cp:lastPrinted>2016-11-25T08:26:00Z</cp:lastPrinted>
  <dcterms:created xsi:type="dcterms:W3CDTF">2018-05-14T13:10:00Z</dcterms:created>
  <dcterms:modified xsi:type="dcterms:W3CDTF">2018-06-06T07:41:00Z</dcterms:modified>
</cp:coreProperties>
</file>