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11" w:rsidRPr="00F4522A" w:rsidRDefault="006C5C11" w:rsidP="006C5C11">
      <w:pPr>
        <w:pStyle w:val="Nadpis1"/>
        <w:jc w:val="center"/>
        <w:rPr>
          <w:rFonts w:ascii="Montserrat" w:hAnsi="Montserrat"/>
          <w:lang w:eastAsia="cs-CZ"/>
        </w:rPr>
      </w:pPr>
      <w:bookmarkStart w:id="0" w:name="_Toc515279080"/>
      <w:r w:rsidRPr="00F4522A">
        <w:rPr>
          <w:rFonts w:ascii="Montserrat" w:hAnsi="Montserrat"/>
          <w:lang w:eastAsia="cs-CZ"/>
        </w:rPr>
        <w:t>Příkazní smlouva</w:t>
      </w:r>
      <w:bookmarkEnd w:id="0"/>
    </w:p>
    <w:p w:rsidR="006C5C11" w:rsidRPr="00F4522A" w:rsidRDefault="006C5C11" w:rsidP="006C5C11">
      <w:pPr>
        <w:spacing w:after="720" w:line="280" w:lineRule="atLeast"/>
        <w:jc w:val="center"/>
        <w:rPr>
          <w:sz w:val="22"/>
        </w:rPr>
      </w:pPr>
    </w:p>
    <w:p w:rsidR="006C5C11" w:rsidRPr="00F4522A" w:rsidRDefault="006C5C11" w:rsidP="006C5C11">
      <w:pPr>
        <w:spacing w:after="720" w:line="280" w:lineRule="atLeast"/>
        <w:jc w:val="center"/>
      </w:pPr>
      <w:r w:rsidRPr="00F4522A">
        <w:t>Níže uvedeného dne, měsíce a roku uzavřely tyto smluvní strany</w:t>
      </w:r>
    </w:p>
    <w:p w:rsidR="006C5C11" w:rsidRPr="00F4522A" w:rsidRDefault="006C5C11" w:rsidP="006C5C11">
      <w:pPr>
        <w:spacing w:line="280" w:lineRule="atLeast"/>
        <w:rPr>
          <w:b/>
        </w:rPr>
      </w:pPr>
      <w:r w:rsidRPr="00F4522A">
        <w:rPr>
          <w:b/>
        </w:rPr>
        <w:t>Výzkumný ústav veterinárního lékařství, v. v. i.</w:t>
      </w:r>
    </w:p>
    <w:p w:rsidR="006C5C11" w:rsidRPr="00F4522A" w:rsidRDefault="006C5C11" w:rsidP="006C5C11">
      <w:pPr>
        <w:spacing w:line="280" w:lineRule="atLeast"/>
      </w:pPr>
      <w:r w:rsidRPr="00F4522A">
        <w:t>se sídlem: Hudcova 296/70, 62100 Brno - Medlánky</w:t>
      </w:r>
    </w:p>
    <w:p w:rsidR="006C5C11" w:rsidRPr="00F4522A" w:rsidRDefault="006C5C11" w:rsidP="006C5C11">
      <w:pPr>
        <w:spacing w:line="280" w:lineRule="atLeast"/>
      </w:pPr>
      <w:r w:rsidRPr="00F4522A">
        <w:t>IČ: 00027162</w:t>
      </w:r>
    </w:p>
    <w:p w:rsidR="006C5C11" w:rsidRPr="00F4522A" w:rsidRDefault="006C5C11" w:rsidP="006C5C11">
      <w:pPr>
        <w:spacing w:line="280" w:lineRule="atLeast"/>
      </w:pPr>
      <w:r w:rsidRPr="00F4522A">
        <w:t>DIČ: CZ00027162</w:t>
      </w:r>
    </w:p>
    <w:p w:rsidR="006C5C11" w:rsidRPr="00F4522A" w:rsidRDefault="006C5C11" w:rsidP="006C5C11">
      <w:pPr>
        <w:spacing w:line="280" w:lineRule="atLeast"/>
      </w:pPr>
      <w:r w:rsidRPr="00F4522A">
        <w:t>který zastupuje</w:t>
      </w:r>
    </w:p>
    <w:p w:rsidR="006C5C11" w:rsidRPr="00F4522A" w:rsidRDefault="006C5C11" w:rsidP="006C5C11">
      <w:pPr>
        <w:spacing w:line="280" w:lineRule="atLeast"/>
      </w:pPr>
      <w:r w:rsidRPr="00F4522A">
        <w:t>(dále jen „</w:t>
      </w:r>
      <w:r w:rsidRPr="00F4522A">
        <w:rPr>
          <w:b/>
        </w:rPr>
        <w:t>Příkazce</w:t>
      </w:r>
      <w:r w:rsidRPr="00F4522A">
        <w:t>“ nebo „</w:t>
      </w:r>
      <w:r w:rsidRPr="00F4522A">
        <w:rPr>
          <w:b/>
        </w:rPr>
        <w:t>zadavatel</w:t>
      </w:r>
      <w:r w:rsidRPr="00F4522A">
        <w:t>“)</w:t>
      </w:r>
    </w:p>
    <w:p w:rsidR="006C5C11" w:rsidRPr="00F4522A" w:rsidRDefault="006C5C11" w:rsidP="006C5C11">
      <w:pPr>
        <w:spacing w:before="360" w:after="360" w:line="280" w:lineRule="atLeast"/>
      </w:pPr>
      <w:r w:rsidRPr="00F4522A">
        <w:t>a</w:t>
      </w:r>
    </w:p>
    <w:p w:rsidR="006C5C11" w:rsidRPr="00F4522A" w:rsidRDefault="006C5C11" w:rsidP="006C5C11">
      <w:pPr>
        <w:spacing w:line="280" w:lineRule="atLeast"/>
        <w:rPr>
          <w:b/>
        </w:rPr>
      </w:pPr>
      <w:r w:rsidRPr="00F4522A">
        <w:rPr>
          <w:b/>
        </w:rPr>
        <w:t xml:space="preserve">PMA tender s.r.o. </w:t>
      </w:r>
    </w:p>
    <w:p w:rsidR="006C5C11" w:rsidRPr="00F4522A" w:rsidRDefault="006C5C11" w:rsidP="006C5C11">
      <w:pPr>
        <w:spacing w:line="280" w:lineRule="atLeast"/>
        <w:rPr>
          <w:b/>
        </w:rPr>
      </w:pPr>
      <w:r w:rsidRPr="00F4522A">
        <w:t xml:space="preserve">se sídlem: </w:t>
      </w:r>
      <w:r w:rsidRPr="00F4522A">
        <w:rPr>
          <w:b/>
        </w:rPr>
        <w:t xml:space="preserve">Lipová 906/1, Staré Brno, 602 00 Brno </w:t>
      </w:r>
    </w:p>
    <w:p w:rsidR="006C5C11" w:rsidRPr="00F4522A" w:rsidRDefault="006C5C11" w:rsidP="006C5C11">
      <w:pPr>
        <w:spacing w:line="280" w:lineRule="atLeast"/>
        <w:rPr>
          <w:b/>
        </w:rPr>
      </w:pPr>
      <w:r w:rsidRPr="00F4522A">
        <w:t xml:space="preserve">IČ: </w:t>
      </w:r>
      <w:r w:rsidRPr="00F4522A">
        <w:rPr>
          <w:b/>
        </w:rPr>
        <w:t>035 84 607</w:t>
      </w:r>
    </w:p>
    <w:p w:rsidR="006C5C11" w:rsidRPr="00F4522A" w:rsidRDefault="006C5C11" w:rsidP="006C5C11">
      <w:pPr>
        <w:spacing w:line="280" w:lineRule="atLeast"/>
        <w:rPr>
          <w:b/>
        </w:rPr>
      </w:pPr>
      <w:r w:rsidRPr="00F4522A">
        <w:t xml:space="preserve">DIČ: </w:t>
      </w:r>
      <w:r w:rsidRPr="00F4522A">
        <w:rPr>
          <w:b/>
        </w:rPr>
        <w:t>CZ03584607</w:t>
      </w:r>
      <w:r w:rsidR="00085E49" w:rsidRPr="00F4522A">
        <w:rPr>
          <w:b/>
        </w:rPr>
        <w:t xml:space="preserve"> </w:t>
      </w:r>
    </w:p>
    <w:p w:rsidR="006C5C11" w:rsidRPr="00F4522A" w:rsidRDefault="006C5C11" w:rsidP="006C5C11">
      <w:pPr>
        <w:spacing w:line="280" w:lineRule="atLeast"/>
      </w:pPr>
      <w:r w:rsidRPr="00F4522A">
        <w:t xml:space="preserve">společnost zapsaná v obchodním rejstříku vedeném </w:t>
      </w:r>
      <w:r w:rsidRPr="00F4522A">
        <w:rPr>
          <w:b/>
        </w:rPr>
        <w:t xml:space="preserve">u Krajského soudu v Brně, </w:t>
      </w:r>
      <w:r w:rsidRPr="00F4522A">
        <w:t xml:space="preserve">oddíl </w:t>
      </w:r>
      <w:r w:rsidRPr="00F4522A">
        <w:rPr>
          <w:b/>
        </w:rPr>
        <w:t>C</w:t>
      </w:r>
      <w:r w:rsidRPr="00F4522A">
        <w:t xml:space="preserve">, vložka </w:t>
      </w:r>
      <w:r w:rsidRPr="00F4522A">
        <w:rPr>
          <w:b/>
        </w:rPr>
        <w:t>85667</w:t>
      </w:r>
    </w:p>
    <w:p w:rsidR="00EA4E22" w:rsidRDefault="006C5C11" w:rsidP="006C5C11">
      <w:pPr>
        <w:spacing w:line="280" w:lineRule="atLeast"/>
      </w:pPr>
      <w:r w:rsidRPr="00F4522A">
        <w:t xml:space="preserve">kterou zastupuje: </w:t>
      </w:r>
    </w:p>
    <w:p w:rsidR="006C5C11" w:rsidRPr="00F4522A" w:rsidRDefault="006C5C11" w:rsidP="006C5C11">
      <w:pPr>
        <w:spacing w:line="280" w:lineRule="atLeast"/>
      </w:pPr>
      <w:r w:rsidRPr="00F4522A">
        <w:t>(dále jen „</w:t>
      </w:r>
      <w:r w:rsidRPr="00F4522A">
        <w:rPr>
          <w:b/>
        </w:rPr>
        <w:t>Příkazník</w:t>
      </w:r>
      <w:r w:rsidRPr="00F4522A">
        <w:t>“)</w:t>
      </w:r>
    </w:p>
    <w:p w:rsidR="006C5C11" w:rsidRPr="00F4522A" w:rsidRDefault="006C5C11" w:rsidP="006C5C11">
      <w:pPr>
        <w:spacing w:line="280" w:lineRule="atLeast"/>
      </w:pPr>
    </w:p>
    <w:p w:rsidR="006C5C11" w:rsidRPr="00F4522A" w:rsidRDefault="006C5C11" w:rsidP="006C5C11">
      <w:pPr>
        <w:spacing w:line="280" w:lineRule="atLeast"/>
      </w:pPr>
    </w:p>
    <w:p w:rsidR="006C5C11" w:rsidRPr="00F4522A" w:rsidRDefault="006C5C11" w:rsidP="006C5C11">
      <w:pPr>
        <w:pStyle w:val="Default"/>
        <w:jc w:val="center"/>
        <w:rPr>
          <w:rFonts w:ascii="Montserrat" w:hAnsi="Montserrat" w:cs="Times New Roman"/>
          <w:sz w:val="20"/>
          <w:szCs w:val="22"/>
        </w:rPr>
      </w:pPr>
      <w:r w:rsidRPr="00F4522A">
        <w:rPr>
          <w:rFonts w:ascii="Montserrat" w:hAnsi="Montserrat" w:cs="Times New Roman"/>
          <w:sz w:val="20"/>
          <w:szCs w:val="22"/>
        </w:rPr>
        <w:t xml:space="preserve">v souladu s </w:t>
      </w:r>
      <w:proofErr w:type="spellStart"/>
      <w:r w:rsidRPr="00F4522A">
        <w:rPr>
          <w:rFonts w:ascii="Montserrat" w:hAnsi="Montserrat" w:cs="Times New Roman"/>
          <w:sz w:val="20"/>
          <w:szCs w:val="22"/>
        </w:rPr>
        <w:t>ust</w:t>
      </w:r>
      <w:proofErr w:type="spellEnd"/>
      <w:r w:rsidRPr="00F4522A">
        <w:rPr>
          <w:rFonts w:ascii="Montserrat" w:hAnsi="Montserrat" w:cs="Times New Roman"/>
          <w:sz w:val="20"/>
          <w:szCs w:val="22"/>
        </w:rPr>
        <w:t>. § 2430 a násl. zákona č. 89/2012 Sb., občanský zákoník (dále jen „</w:t>
      </w:r>
      <w:r w:rsidRPr="00F4522A">
        <w:rPr>
          <w:rFonts w:ascii="Montserrat" w:hAnsi="Montserrat" w:cs="Times New Roman"/>
          <w:b/>
          <w:bCs/>
          <w:sz w:val="20"/>
          <w:szCs w:val="22"/>
        </w:rPr>
        <w:t>občanský zákoník</w:t>
      </w:r>
      <w:r w:rsidRPr="00F4522A">
        <w:rPr>
          <w:rFonts w:ascii="Montserrat" w:hAnsi="Montserrat" w:cs="Times New Roman"/>
          <w:sz w:val="20"/>
          <w:szCs w:val="22"/>
        </w:rPr>
        <w:t xml:space="preserve">“) a </w:t>
      </w:r>
      <w:proofErr w:type="spellStart"/>
      <w:r w:rsidRPr="00F4522A">
        <w:rPr>
          <w:rFonts w:ascii="Montserrat" w:hAnsi="Montserrat" w:cs="Times New Roman"/>
          <w:sz w:val="20"/>
          <w:szCs w:val="22"/>
        </w:rPr>
        <w:t>ust</w:t>
      </w:r>
      <w:proofErr w:type="spellEnd"/>
      <w:r w:rsidRPr="00F4522A">
        <w:rPr>
          <w:rFonts w:ascii="Montserrat" w:hAnsi="Montserrat" w:cs="Times New Roman"/>
          <w:sz w:val="20"/>
          <w:szCs w:val="22"/>
        </w:rPr>
        <w:t>. § 43 zákona č. 134/2016 Sb., o zadávání veřejných zakázek (dále jen „</w:t>
      </w:r>
      <w:r w:rsidRPr="00F4522A">
        <w:rPr>
          <w:rFonts w:ascii="Montserrat" w:hAnsi="Montserrat" w:cs="Times New Roman"/>
          <w:b/>
          <w:bCs/>
          <w:sz w:val="20"/>
          <w:szCs w:val="22"/>
        </w:rPr>
        <w:t>ZZVZ</w:t>
      </w:r>
      <w:r w:rsidRPr="00F4522A">
        <w:rPr>
          <w:rFonts w:ascii="Montserrat" w:hAnsi="Montserrat" w:cs="Times New Roman"/>
          <w:sz w:val="20"/>
          <w:szCs w:val="22"/>
        </w:rPr>
        <w:t>“) tuto příkazní smlouvu (dále jen „</w:t>
      </w:r>
      <w:r w:rsidRPr="00F4522A">
        <w:rPr>
          <w:rFonts w:ascii="Montserrat" w:hAnsi="Montserrat" w:cs="Times New Roman"/>
          <w:b/>
          <w:bCs/>
          <w:sz w:val="20"/>
          <w:szCs w:val="22"/>
        </w:rPr>
        <w:t>Smlouva</w:t>
      </w:r>
      <w:r w:rsidRPr="00F4522A">
        <w:rPr>
          <w:rFonts w:ascii="Montserrat" w:hAnsi="Montserrat" w:cs="Times New Roman"/>
          <w:sz w:val="20"/>
          <w:szCs w:val="22"/>
        </w:rPr>
        <w:t>“).</w:t>
      </w:r>
    </w:p>
    <w:p w:rsidR="006C5C11" w:rsidRPr="00F4522A" w:rsidRDefault="006C5C11" w:rsidP="006C5C11">
      <w:pPr>
        <w:spacing w:line="280" w:lineRule="atLeast"/>
        <w:jc w:val="center"/>
        <w:sectPr w:rsidR="006C5C11" w:rsidRPr="00F4522A" w:rsidSect="00251B16">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6C5C11" w:rsidRPr="00F4522A" w:rsidRDefault="006C5C11" w:rsidP="00422E34">
      <w:pPr>
        <w:pStyle w:val="1lneksmlouvy"/>
        <w:rPr>
          <w:rFonts w:ascii="Montserrat" w:hAnsi="Montserrat"/>
        </w:rPr>
      </w:pPr>
      <w:bookmarkStart w:id="1" w:name="_Toc515022087"/>
      <w:bookmarkStart w:id="2" w:name="_Toc515279081"/>
      <w:r w:rsidRPr="00F4522A">
        <w:rPr>
          <w:rFonts w:ascii="Montserrat" w:hAnsi="Montserrat"/>
        </w:rPr>
        <w:lastRenderedPageBreak/>
        <w:t>ÚVODNÍ USTANOVENÍ</w:t>
      </w:r>
      <w:bookmarkEnd w:id="1"/>
      <w:bookmarkEnd w:id="2"/>
    </w:p>
    <w:p w:rsidR="006C5C11" w:rsidRPr="00F4522A" w:rsidRDefault="006C5C11" w:rsidP="006C5C11">
      <w:pPr>
        <w:pStyle w:val="11slovantext"/>
        <w:rPr>
          <w:rFonts w:ascii="Montserrat" w:hAnsi="Montserrat"/>
          <w:sz w:val="20"/>
          <w:szCs w:val="22"/>
          <w:lang w:eastAsia="en-US"/>
        </w:rPr>
      </w:pPr>
      <w:r w:rsidRPr="00F4522A">
        <w:rPr>
          <w:rFonts w:ascii="Montserrat" w:hAnsi="Montserrat"/>
          <w:sz w:val="20"/>
          <w:szCs w:val="22"/>
          <w:lang w:eastAsia="en-US"/>
        </w:rPr>
        <w:t>Příkazce prohlašuje, že:</w:t>
      </w:r>
    </w:p>
    <w:p w:rsidR="006C5C11" w:rsidRPr="00F4522A" w:rsidRDefault="006C5C11" w:rsidP="00DD4869">
      <w:pPr>
        <w:pStyle w:val="11slovantext"/>
        <w:numPr>
          <w:ilvl w:val="2"/>
          <w:numId w:val="4"/>
        </w:numPr>
        <w:rPr>
          <w:rFonts w:ascii="Montserrat" w:hAnsi="Montserrat"/>
          <w:sz w:val="20"/>
          <w:szCs w:val="22"/>
          <w:lang w:eastAsia="en-US"/>
        </w:rPr>
      </w:pPr>
      <w:r w:rsidRPr="00F4522A">
        <w:rPr>
          <w:rFonts w:ascii="Montserrat" w:hAnsi="Montserrat"/>
          <w:sz w:val="20"/>
          <w:szCs w:val="22"/>
          <w:lang w:eastAsia="en-US"/>
        </w:rPr>
        <w:t>je veřejnou výzkumnou institucí, jejíž působnost a zásady činnosti jsou stanoveny zákonem č. 341/2005 Sb., o veřejných výzkumných institucích, ve znění pozdějších předpisů, a</w:t>
      </w:r>
    </w:p>
    <w:p w:rsidR="006C5C11" w:rsidRPr="00F4522A" w:rsidRDefault="006C5C11" w:rsidP="00DD4869">
      <w:pPr>
        <w:pStyle w:val="11slovantext"/>
        <w:numPr>
          <w:ilvl w:val="2"/>
          <w:numId w:val="4"/>
        </w:numPr>
        <w:rPr>
          <w:rFonts w:ascii="Montserrat" w:hAnsi="Montserrat"/>
          <w:sz w:val="20"/>
          <w:szCs w:val="22"/>
          <w:lang w:eastAsia="en-US"/>
        </w:rPr>
      </w:pPr>
      <w:r w:rsidRPr="00F4522A">
        <w:rPr>
          <w:rFonts w:ascii="Montserrat" w:hAnsi="Montserrat"/>
          <w:sz w:val="20"/>
          <w:szCs w:val="22"/>
          <w:lang w:eastAsia="en-US"/>
        </w:rPr>
        <w:t>splňuje veškeré podmínky a požadavky v této Smlouvě stanovené a je oprávněn tuto Smlouvu uzavřít a řádně plnit závazky v ní obsažené.</w:t>
      </w:r>
    </w:p>
    <w:p w:rsidR="006C5C11" w:rsidRPr="00F4522A" w:rsidRDefault="006C5C11" w:rsidP="006C5C11">
      <w:pPr>
        <w:pStyle w:val="11slovantext"/>
        <w:rPr>
          <w:rFonts w:ascii="Montserrat" w:hAnsi="Montserrat"/>
          <w:sz w:val="20"/>
          <w:szCs w:val="22"/>
          <w:lang w:eastAsia="en-US"/>
        </w:rPr>
      </w:pPr>
      <w:bookmarkStart w:id="3" w:name="_Ref331083166"/>
      <w:r w:rsidRPr="00F4522A">
        <w:rPr>
          <w:rFonts w:ascii="Montserrat" w:hAnsi="Montserrat"/>
          <w:sz w:val="20"/>
          <w:szCs w:val="22"/>
          <w:lang w:eastAsia="en-US"/>
        </w:rPr>
        <w:t>Příkazník prohlašuje, že:</w:t>
      </w:r>
      <w:bookmarkEnd w:id="3"/>
    </w:p>
    <w:p w:rsidR="006C5C11" w:rsidRPr="00F4522A" w:rsidRDefault="006C5C11" w:rsidP="00DD4869">
      <w:pPr>
        <w:pStyle w:val="11slovantext"/>
        <w:numPr>
          <w:ilvl w:val="2"/>
          <w:numId w:val="4"/>
        </w:numPr>
        <w:rPr>
          <w:rFonts w:ascii="Montserrat" w:hAnsi="Montserrat"/>
          <w:sz w:val="20"/>
          <w:szCs w:val="22"/>
          <w:lang w:eastAsia="en-US"/>
        </w:rPr>
      </w:pPr>
      <w:r w:rsidRPr="00F4522A">
        <w:rPr>
          <w:rFonts w:ascii="Montserrat" w:hAnsi="Montserrat"/>
          <w:sz w:val="20"/>
          <w:szCs w:val="22"/>
          <w:lang w:eastAsia="en-US"/>
        </w:rPr>
        <w:t xml:space="preserve">je právnickou osobou řádně založenou a existující podle českého právního řádu, resp. oprávněně podnikající fyzickou osobou způsobilou k právním jednáním, </w:t>
      </w:r>
    </w:p>
    <w:p w:rsidR="006C5C11" w:rsidRPr="00F4522A" w:rsidRDefault="006C5C11" w:rsidP="00DD4869">
      <w:pPr>
        <w:pStyle w:val="11slovantext"/>
        <w:numPr>
          <w:ilvl w:val="2"/>
          <w:numId w:val="4"/>
        </w:numPr>
        <w:rPr>
          <w:rFonts w:ascii="Montserrat" w:hAnsi="Montserrat"/>
          <w:sz w:val="20"/>
          <w:szCs w:val="22"/>
          <w:lang w:eastAsia="en-US"/>
        </w:rPr>
      </w:pPr>
      <w:r w:rsidRPr="00F4522A">
        <w:rPr>
          <w:rFonts w:ascii="Montserrat" w:hAnsi="Montserrat"/>
          <w:sz w:val="20"/>
          <w:szCs w:val="22"/>
          <w:lang w:eastAsia="en-US"/>
        </w:rPr>
        <w:t xml:space="preserve">splňuje veškeré podmínky a požadavky v této Smlouvě stanovené a je oprávněn tuto Smlouvu uzavřít a řádně plnit závazky v ní obsažené, a </w:t>
      </w:r>
    </w:p>
    <w:p w:rsidR="006C5C11" w:rsidRPr="00F4522A" w:rsidRDefault="006C5C11" w:rsidP="00DD4869">
      <w:pPr>
        <w:pStyle w:val="11slovantext"/>
        <w:numPr>
          <w:ilvl w:val="2"/>
          <w:numId w:val="4"/>
        </w:numPr>
        <w:rPr>
          <w:rFonts w:ascii="Montserrat" w:hAnsi="Montserrat"/>
          <w:sz w:val="20"/>
          <w:szCs w:val="22"/>
          <w:lang w:eastAsia="en-US"/>
        </w:rPr>
      </w:pPr>
      <w:r w:rsidRPr="00F4522A">
        <w:rPr>
          <w:rFonts w:ascii="Montserrat" w:hAnsi="Montserrat"/>
          <w:sz w:val="20"/>
          <w:szCs w:val="22"/>
          <w:lang w:eastAsia="en-US"/>
        </w:rPr>
        <w:t>k okamžiku uzavření této Smlouvy nebyl na jeho majetek prohlášen konkurs, nedošlo k jeho zamítnutí pro nedostatek majetku ani k zamítnutí insolvenčního návrhu proto, že jeho majetek nepostačoval k úhradě nákladů insolvenčního řízení, není v likvidaci a nemá daňové nedoplatky na území České republiky ani v zemi sídla nebo místa podnikání či bydliště, a zavazuje se udržovat toto prohlášení v pravdivosti a Příkazce bezodkladně informovat o všech skutečnostech, které mohou mít dopad na pravdivost, úplnost nebo přesnost předmětného prohlášení,</w:t>
      </w:r>
    </w:p>
    <w:p w:rsidR="006C5C11" w:rsidRPr="00F4522A" w:rsidRDefault="006C5C11" w:rsidP="00DD4869">
      <w:pPr>
        <w:pStyle w:val="11slovantext"/>
        <w:numPr>
          <w:ilvl w:val="2"/>
          <w:numId w:val="4"/>
        </w:numPr>
        <w:rPr>
          <w:rFonts w:ascii="Montserrat" w:hAnsi="Montserrat"/>
          <w:sz w:val="20"/>
          <w:szCs w:val="22"/>
          <w:lang w:eastAsia="en-US"/>
        </w:rPr>
      </w:pPr>
      <w:r w:rsidRPr="00F4522A">
        <w:rPr>
          <w:rFonts w:ascii="Montserrat" w:hAnsi="Montserrat"/>
          <w:sz w:val="20"/>
          <w:szCs w:val="22"/>
          <w:lang w:eastAsia="en-US"/>
        </w:rPr>
        <w:t xml:space="preserve">v rámci </w:t>
      </w:r>
      <w:r w:rsidRPr="00F4522A">
        <w:rPr>
          <w:rFonts w:ascii="Montserrat" w:eastAsiaTheme="minorHAnsi" w:hAnsi="Montserrat"/>
          <w:sz w:val="20"/>
          <w:szCs w:val="22"/>
        </w:rPr>
        <w:t>výběrového řízení na veřejnou zakázku malého rozsahu na služby s názvem „</w:t>
      </w:r>
      <w:r w:rsidRPr="00F4522A">
        <w:rPr>
          <w:rFonts w:ascii="Montserrat" w:eastAsiaTheme="minorHAnsi" w:hAnsi="Montserrat"/>
          <w:i/>
          <w:sz w:val="20"/>
          <w:szCs w:val="22"/>
        </w:rPr>
        <w:t>Administrace veřejných zakázek na nákup přístrojů 2017 v rámci OP VVV</w:t>
      </w:r>
      <w:r w:rsidRPr="00F4522A">
        <w:rPr>
          <w:rFonts w:ascii="Montserrat" w:eastAsiaTheme="minorHAnsi" w:hAnsi="Montserrat"/>
          <w:sz w:val="20"/>
          <w:szCs w:val="22"/>
        </w:rPr>
        <w:t>“ platí, že</w:t>
      </w:r>
    </w:p>
    <w:p w:rsidR="006C5C11" w:rsidRPr="00F4522A" w:rsidRDefault="006C5C11" w:rsidP="00DD4869">
      <w:pPr>
        <w:pStyle w:val="11slovantext"/>
        <w:numPr>
          <w:ilvl w:val="3"/>
          <w:numId w:val="4"/>
        </w:numPr>
        <w:rPr>
          <w:rFonts w:ascii="Montserrat" w:eastAsiaTheme="minorHAnsi" w:hAnsi="Montserrat"/>
          <w:sz w:val="20"/>
          <w:szCs w:val="22"/>
        </w:rPr>
      </w:pPr>
      <w:r w:rsidRPr="00F4522A">
        <w:rPr>
          <w:rFonts w:ascii="Montserrat" w:eastAsiaTheme="minorHAnsi" w:hAnsi="Montserrat"/>
          <w:sz w:val="20"/>
          <w:szCs w:val="22"/>
        </w:rPr>
        <w:t xml:space="preserve">se na zpracování uchazečovy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w:t>
      </w:r>
    </w:p>
    <w:p w:rsidR="006C5C11" w:rsidRPr="00F4522A" w:rsidRDefault="006C5C11" w:rsidP="00DD4869">
      <w:pPr>
        <w:pStyle w:val="11slovantext"/>
        <w:numPr>
          <w:ilvl w:val="3"/>
          <w:numId w:val="4"/>
        </w:numPr>
        <w:rPr>
          <w:rFonts w:ascii="Montserrat" w:eastAsiaTheme="minorHAnsi" w:hAnsi="Montserrat"/>
          <w:sz w:val="20"/>
          <w:szCs w:val="22"/>
        </w:rPr>
      </w:pPr>
      <w:r w:rsidRPr="00F4522A">
        <w:rPr>
          <w:rFonts w:ascii="Montserrat" w:eastAsiaTheme="minorHAnsi" w:hAnsi="Montserrat"/>
          <w:sz w:val="20"/>
          <w:szCs w:val="22"/>
        </w:rPr>
        <w:t xml:space="preserve">není uchazečem ve sdružení, který je zaměstnancem zadavatele či členem realizačního týmu či osobou, která se na základě smluvního vztahu podílela na zadání předmětné zakázky, </w:t>
      </w:r>
    </w:p>
    <w:p w:rsidR="006C5C11" w:rsidRPr="00F4522A" w:rsidRDefault="006C5C11" w:rsidP="00DD4869">
      <w:pPr>
        <w:pStyle w:val="11slovantext"/>
        <w:numPr>
          <w:ilvl w:val="3"/>
          <w:numId w:val="4"/>
        </w:numPr>
        <w:rPr>
          <w:rFonts w:ascii="Montserrat" w:eastAsiaTheme="minorHAnsi" w:hAnsi="Montserrat"/>
          <w:sz w:val="20"/>
          <w:szCs w:val="22"/>
        </w:rPr>
      </w:pPr>
      <w:r w:rsidRPr="00F4522A">
        <w:rPr>
          <w:rFonts w:ascii="Montserrat" w:eastAsiaTheme="minorHAnsi" w:hAnsi="Montserrat"/>
          <w:sz w:val="20"/>
          <w:szCs w:val="22"/>
        </w:rPr>
        <w:t xml:space="preserve">jeho subdodavatelem není zaměstnanec zadavatele, člen realizačního týmu či osoba, která se na základě smluvního vztahu podílela na zadání předmětné zakázky. </w:t>
      </w:r>
    </w:p>
    <w:p w:rsidR="006C5C11" w:rsidRPr="00F4522A" w:rsidRDefault="006C5C11" w:rsidP="006D1BE6">
      <w:pPr>
        <w:pStyle w:val="1lneksmlouvy"/>
        <w:rPr>
          <w:rFonts w:ascii="Montserrat" w:hAnsi="Montserrat"/>
          <w:b w:val="0"/>
        </w:rPr>
      </w:pPr>
      <w:bookmarkStart w:id="4" w:name="_Toc515022088"/>
      <w:bookmarkStart w:id="5" w:name="_Toc515279082"/>
      <w:r w:rsidRPr="00F4522A">
        <w:rPr>
          <w:rFonts w:ascii="Montserrat" w:hAnsi="Montserrat"/>
          <w:b w:val="0"/>
        </w:rPr>
        <w:t>Ú</w:t>
      </w:r>
      <w:r w:rsidRPr="00F4522A">
        <w:rPr>
          <w:rFonts w:ascii="Montserrat" w:hAnsi="Montserrat" w:cs="Calibri"/>
          <w:b w:val="0"/>
        </w:rPr>
        <w:t>Č</w:t>
      </w:r>
      <w:r w:rsidRPr="00F4522A">
        <w:rPr>
          <w:rFonts w:ascii="Montserrat" w:hAnsi="Montserrat"/>
          <w:b w:val="0"/>
        </w:rPr>
        <w:t>EL A P</w:t>
      </w:r>
      <w:r w:rsidRPr="00F4522A">
        <w:rPr>
          <w:rFonts w:ascii="Montserrat" w:hAnsi="Montserrat" w:cs="Montserrat"/>
          <w:b w:val="0"/>
        </w:rPr>
        <w:t>Ř</w:t>
      </w:r>
      <w:r w:rsidRPr="00F4522A">
        <w:rPr>
          <w:rFonts w:ascii="Montserrat" w:hAnsi="Montserrat"/>
          <w:b w:val="0"/>
        </w:rPr>
        <w:t>EDM</w:t>
      </w:r>
      <w:r w:rsidRPr="00F4522A">
        <w:rPr>
          <w:rFonts w:ascii="Montserrat" w:hAnsi="Montserrat" w:cs="Calibri"/>
          <w:b w:val="0"/>
        </w:rPr>
        <w:t>Ě</w:t>
      </w:r>
      <w:r w:rsidRPr="00F4522A">
        <w:rPr>
          <w:rFonts w:ascii="Montserrat" w:hAnsi="Montserrat"/>
          <w:b w:val="0"/>
        </w:rPr>
        <w:t>T SMLOUVY</w:t>
      </w:r>
      <w:bookmarkEnd w:id="4"/>
      <w:bookmarkEnd w:id="5"/>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Tato Smlouva je uzavírána v návaznosti na výsledky výběrového řízení na veřejnou zakázku malého rozsahu na služby s názvem „</w:t>
      </w:r>
      <w:r w:rsidRPr="00F4522A">
        <w:rPr>
          <w:rFonts w:ascii="Montserrat" w:eastAsiaTheme="minorHAnsi" w:hAnsi="Montserrat"/>
          <w:i/>
          <w:sz w:val="20"/>
          <w:szCs w:val="22"/>
        </w:rPr>
        <w:t xml:space="preserve">Administrace veřejné zakázky </w:t>
      </w:r>
      <w:r w:rsidRPr="00F4522A">
        <w:rPr>
          <w:rFonts w:ascii="Montserrat" w:hAnsi="Montserrat"/>
          <w:i/>
          <w:sz w:val="20"/>
        </w:rPr>
        <w:t xml:space="preserve">„. </w:t>
      </w:r>
      <w:r w:rsidRPr="00F4522A">
        <w:rPr>
          <w:rFonts w:ascii="Montserrat" w:eastAsiaTheme="minorHAnsi" w:hAnsi="Montserrat"/>
          <w:sz w:val="20"/>
          <w:szCs w:val="22"/>
        </w:rPr>
        <w:t xml:space="preserve">Plnění dle této Smlouvy je financováno z </w:t>
      </w:r>
      <w:r w:rsidRPr="00F4522A">
        <w:rPr>
          <w:rFonts w:ascii="Montserrat" w:hAnsi="Montserrat"/>
          <w:sz w:val="20"/>
        </w:rPr>
        <w:t>MŠMT OP VVV, registrační číslo projektu CZ.02.1.01/0.0/0.0/16_025/0007404.</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 xml:space="preserve">Účelem této Smlouvy je zajištění řádné a odborné administrace zadávacích řízení na veřejné zakázky na dodávky (na nákup přístroje v roce 2018 v rámci OP VVV), které Příkazce hodlá realizovat v roce 2018 a které jsou financovány na základě rozhodnutí Ministerstva školství, </w:t>
      </w:r>
      <w:r w:rsidRPr="00F4522A">
        <w:rPr>
          <w:rFonts w:ascii="Montserrat" w:eastAsiaTheme="minorHAnsi" w:hAnsi="Montserrat"/>
          <w:sz w:val="20"/>
          <w:szCs w:val="22"/>
        </w:rPr>
        <w:lastRenderedPageBreak/>
        <w:t>mládeže a tělovýchovy jako Řídicího orgánu Operačního programu Výzkum, vývoj a vzdělávání (dále jen „</w:t>
      </w:r>
      <w:r w:rsidRPr="00F4522A">
        <w:rPr>
          <w:rFonts w:ascii="Montserrat" w:eastAsiaTheme="minorHAnsi" w:hAnsi="Montserrat"/>
          <w:b/>
          <w:sz w:val="20"/>
          <w:szCs w:val="22"/>
        </w:rPr>
        <w:t>Poskytovatel dotace</w:t>
      </w:r>
      <w:r w:rsidRPr="00F4522A">
        <w:rPr>
          <w:rFonts w:ascii="Montserrat" w:eastAsiaTheme="minorHAnsi" w:hAnsi="Montserrat"/>
          <w:sz w:val="20"/>
          <w:szCs w:val="22"/>
        </w:rPr>
        <w:t xml:space="preserve">“), které Poskytovatel dotace vydal na základě žádosti o podporu Příkazce v rámci Výzvy č. 02_16_025 </w:t>
      </w:r>
      <w:proofErr w:type="spellStart"/>
      <w:r w:rsidRPr="00F4522A">
        <w:rPr>
          <w:rFonts w:ascii="Montserrat" w:eastAsiaTheme="minorHAnsi" w:hAnsi="Montserrat"/>
          <w:sz w:val="20"/>
          <w:szCs w:val="22"/>
        </w:rPr>
        <w:t>Předaplikační</w:t>
      </w:r>
      <w:proofErr w:type="spellEnd"/>
      <w:r w:rsidRPr="00F4522A">
        <w:rPr>
          <w:rFonts w:ascii="Montserrat" w:eastAsiaTheme="minorHAnsi" w:hAnsi="Montserrat"/>
          <w:sz w:val="20"/>
          <w:szCs w:val="22"/>
        </w:rPr>
        <w:t xml:space="preserve"> výzkum.</w:t>
      </w:r>
    </w:p>
    <w:p w:rsidR="006C5C11" w:rsidRPr="00F4522A" w:rsidRDefault="006C5C11" w:rsidP="006C5C11">
      <w:pPr>
        <w:pStyle w:val="11slovantext"/>
        <w:spacing w:before="120"/>
        <w:ind w:left="1446"/>
        <w:rPr>
          <w:rFonts w:ascii="Montserrat" w:eastAsiaTheme="minorHAnsi" w:hAnsi="Montserrat"/>
          <w:sz w:val="20"/>
          <w:szCs w:val="22"/>
        </w:rPr>
      </w:pPr>
      <w:r w:rsidRPr="00F4522A">
        <w:rPr>
          <w:rFonts w:ascii="Montserrat" w:eastAsiaTheme="minorHAnsi" w:hAnsi="Montserrat"/>
          <w:sz w:val="20"/>
          <w:szCs w:val="22"/>
        </w:rPr>
        <w:t xml:space="preserve">Předmětem této Smlouvy je úprava práv a povinností při smluvním zastoupení Příkazce dle § 43 ZZVZ při provádění úkonů souvisejících s níže uvedenými veřejnými zakázkami na dodávky, které budou zadávány Příkazcem jako veřejným zadavatelem v souladu se ZZVZ a v souladu s pravidly a pokyny Poskytovatele dotace. </w:t>
      </w:r>
    </w:p>
    <w:p w:rsidR="006C5C11" w:rsidRPr="00F4522A" w:rsidRDefault="006C5C11" w:rsidP="006C5C11">
      <w:pPr>
        <w:pStyle w:val="11slovantext"/>
        <w:spacing w:before="120"/>
        <w:ind w:left="1446"/>
        <w:rPr>
          <w:rFonts w:ascii="Montserrat" w:eastAsiaTheme="minorHAnsi" w:hAnsi="Montserrat"/>
          <w:sz w:val="20"/>
          <w:szCs w:val="22"/>
        </w:rPr>
      </w:pPr>
      <w:r w:rsidRPr="00F4522A">
        <w:rPr>
          <w:rFonts w:ascii="Montserrat" w:eastAsiaTheme="minorHAnsi" w:hAnsi="Montserrat"/>
          <w:sz w:val="20"/>
          <w:szCs w:val="22"/>
        </w:rPr>
        <w:t>Příkazník se zavazuje provést na svůj náklad a nebezpečí činnosti spočívající v zajišťování administrace veřejných zakázek, přičemž rozsah činností Příkazníka v dalších podrobnostech stanoví Příloha č. 1 této Smlouvy.</w:t>
      </w:r>
    </w:p>
    <w:p w:rsidR="006C5C11" w:rsidRPr="00F4522A" w:rsidRDefault="006C5C11" w:rsidP="006C5C11">
      <w:pPr>
        <w:pStyle w:val="11slovantext"/>
        <w:spacing w:before="120"/>
        <w:ind w:left="1446"/>
        <w:rPr>
          <w:rFonts w:ascii="Montserrat" w:eastAsiaTheme="minorHAnsi" w:hAnsi="Montserrat"/>
          <w:sz w:val="20"/>
          <w:szCs w:val="22"/>
        </w:rPr>
      </w:pPr>
      <w:r w:rsidRPr="00F4522A">
        <w:rPr>
          <w:rFonts w:ascii="Montserrat" w:eastAsiaTheme="minorHAnsi" w:hAnsi="Montserrat"/>
          <w:sz w:val="20"/>
          <w:szCs w:val="22"/>
        </w:rPr>
        <w:t xml:space="preserve">Příkazce se za řádně uskutečněné plnění zavazuje zaplatit Příkazníkovi sjednanou cenu dle čl. </w:t>
      </w:r>
      <w:fldSimple w:instr=" REF _Ref474142099 \r \h  \* MERGEFORMAT ">
        <w:r w:rsidR="00986740">
          <w:rPr>
            <w:rFonts w:ascii="Montserrat" w:eastAsiaTheme="minorHAnsi" w:hAnsi="Montserrat"/>
            <w:sz w:val="20"/>
            <w:szCs w:val="22"/>
          </w:rPr>
          <w:t>4</w:t>
        </w:r>
      </w:fldSimple>
      <w:r w:rsidRPr="00F4522A">
        <w:rPr>
          <w:rFonts w:ascii="Montserrat" w:eastAsiaTheme="minorHAnsi" w:hAnsi="Montserrat"/>
          <w:sz w:val="20"/>
          <w:szCs w:val="22"/>
        </w:rPr>
        <w:t xml:space="preserve"> této Smlouvy.</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Příkazce má v záměru realizovat zadávání následujících veřejné zakázky na dodávky:</w:t>
      </w:r>
    </w:p>
    <w:tbl>
      <w:tblPr>
        <w:tblW w:w="835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1"/>
        <w:gridCol w:w="5559"/>
        <w:gridCol w:w="2268"/>
      </w:tblGrid>
      <w:tr w:rsidR="006C5C11" w:rsidRPr="00F4522A" w:rsidTr="00251B16">
        <w:trPr>
          <w:trHeight w:val="1100"/>
        </w:trPr>
        <w:tc>
          <w:tcPr>
            <w:tcW w:w="531" w:type="dxa"/>
            <w:vAlign w:val="center"/>
            <w:hideMark/>
          </w:tcPr>
          <w:p w:rsidR="006C5C11" w:rsidRPr="00F4522A" w:rsidRDefault="006C5C11" w:rsidP="00251B16">
            <w:pPr>
              <w:autoSpaceDE w:val="0"/>
              <w:autoSpaceDN w:val="0"/>
              <w:rPr>
                <w:b/>
                <w:bCs/>
                <w:color w:val="000000"/>
              </w:rPr>
            </w:pPr>
            <w:r w:rsidRPr="00F4522A">
              <w:rPr>
                <w:b/>
                <w:bCs/>
                <w:color w:val="000000"/>
              </w:rPr>
              <w:t>  č.</w:t>
            </w:r>
          </w:p>
        </w:tc>
        <w:tc>
          <w:tcPr>
            <w:tcW w:w="5559" w:type="dxa"/>
            <w:tcMar>
              <w:top w:w="0" w:type="dxa"/>
              <w:left w:w="108" w:type="dxa"/>
              <w:bottom w:w="0" w:type="dxa"/>
              <w:right w:w="108" w:type="dxa"/>
            </w:tcMar>
            <w:vAlign w:val="center"/>
            <w:hideMark/>
          </w:tcPr>
          <w:p w:rsidR="006C5C11" w:rsidRPr="00F4522A" w:rsidRDefault="006C5C11" w:rsidP="00251B16">
            <w:pPr>
              <w:autoSpaceDE w:val="0"/>
              <w:autoSpaceDN w:val="0"/>
              <w:rPr>
                <w:b/>
                <w:bCs/>
                <w:color w:val="000000"/>
              </w:rPr>
            </w:pPr>
            <w:r w:rsidRPr="00F4522A">
              <w:rPr>
                <w:b/>
                <w:bCs/>
                <w:color w:val="000000"/>
              </w:rPr>
              <w:t>Předmět veřejné zakázky</w:t>
            </w:r>
          </w:p>
          <w:p w:rsidR="006C5C11" w:rsidRPr="00F4522A" w:rsidRDefault="006C5C11" w:rsidP="00251B16">
            <w:pPr>
              <w:autoSpaceDE w:val="0"/>
              <w:autoSpaceDN w:val="0"/>
              <w:rPr>
                <w:b/>
                <w:bCs/>
              </w:rPr>
            </w:pPr>
            <w:r w:rsidRPr="00F4522A">
              <w:rPr>
                <w:b/>
                <w:bCs/>
              </w:rPr>
              <w:t>Přístrojové vybavení</w:t>
            </w:r>
          </w:p>
          <w:p w:rsidR="006C5C11" w:rsidRPr="00F4522A" w:rsidRDefault="006C5C11" w:rsidP="00251B16">
            <w:pPr>
              <w:autoSpaceDE w:val="0"/>
              <w:autoSpaceDN w:val="0"/>
              <w:rPr>
                <w:b/>
                <w:bCs/>
                <w:color w:val="000000"/>
              </w:rPr>
            </w:pPr>
            <w:r w:rsidRPr="00F4522A">
              <w:rPr>
                <w:b/>
                <w:bCs/>
                <w:color w:val="000000"/>
              </w:rPr>
              <w:t>Klíčové vybavení/funkční modul</w:t>
            </w:r>
          </w:p>
        </w:tc>
        <w:tc>
          <w:tcPr>
            <w:tcW w:w="2268" w:type="dxa"/>
            <w:tcMar>
              <w:top w:w="0" w:type="dxa"/>
              <w:left w:w="108" w:type="dxa"/>
              <w:bottom w:w="0" w:type="dxa"/>
              <w:right w:w="108" w:type="dxa"/>
            </w:tcMar>
            <w:vAlign w:val="center"/>
            <w:hideMark/>
          </w:tcPr>
          <w:p w:rsidR="006C5C11" w:rsidRPr="00F4522A" w:rsidRDefault="006C5C11" w:rsidP="00251B16">
            <w:pPr>
              <w:autoSpaceDE w:val="0"/>
              <w:autoSpaceDN w:val="0"/>
              <w:rPr>
                <w:b/>
                <w:bCs/>
                <w:color w:val="1F497D"/>
              </w:rPr>
            </w:pPr>
            <w:r w:rsidRPr="00F4522A">
              <w:rPr>
                <w:b/>
                <w:bCs/>
                <w:color w:val="000000"/>
              </w:rPr>
              <w:t>Dílčí předpokládaná hodnota</w:t>
            </w:r>
            <w:r w:rsidRPr="00F4522A">
              <w:rPr>
                <w:b/>
                <w:bCs/>
                <w:color w:val="1F497D"/>
              </w:rPr>
              <w:t xml:space="preserve"> </w:t>
            </w:r>
            <w:r w:rsidRPr="00F4522A">
              <w:rPr>
                <w:b/>
                <w:bCs/>
                <w:color w:val="000000"/>
              </w:rPr>
              <w:t>(v Kč bez DPH)</w:t>
            </w:r>
          </w:p>
        </w:tc>
      </w:tr>
      <w:tr w:rsidR="006C5C11" w:rsidRPr="00F4522A" w:rsidTr="00251B16">
        <w:trPr>
          <w:trHeight w:val="385"/>
        </w:trPr>
        <w:tc>
          <w:tcPr>
            <w:tcW w:w="531" w:type="dxa"/>
          </w:tcPr>
          <w:p w:rsidR="006C5C11" w:rsidRPr="00F4522A" w:rsidRDefault="006C5C11" w:rsidP="00DD4869">
            <w:pPr>
              <w:pStyle w:val="Odstavecseseznamem"/>
              <w:numPr>
                <w:ilvl w:val="0"/>
                <w:numId w:val="8"/>
              </w:numPr>
              <w:autoSpaceDE w:val="0"/>
              <w:autoSpaceDN w:val="0"/>
              <w:spacing w:after="0"/>
              <w:jc w:val="left"/>
              <w:rPr>
                <w:color w:val="000000"/>
                <w:szCs w:val="22"/>
              </w:rPr>
            </w:pPr>
          </w:p>
        </w:tc>
        <w:tc>
          <w:tcPr>
            <w:tcW w:w="5559" w:type="dxa"/>
            <w:tcMar>
              <w:top w:w="0" w:type="dxa"/>
              <w:left w:w="108" w:type="dxa"/>
              <w:bottom w:w="0" w:type="dxa"/>
              <w:right w:w="108" w:type="dxa"/>
            </w:tcMar>
            <w:vAlign w:val="center"/>
            <w:hideMark/>
          </w:tcPr>
          <w:p w:rsidR="006C5C11" w:rsidRPr="00F4522A" w:rsidRDefault="006C5C11" w:rsidP="00251B16">
            <w:pPr>
              <w:autoSpaceDE w:val="0"/>
              <w:autoSpaceDN w:val="0"/>
              <w:rPr>
                <w:color w:val="000000"/>
              </w:rPr>
            </w:pPr>
            <w:r w:rsidRPr="00F4522A">
              <w:rPr>
                <w:color w:val="000000"/>
              </w:rPr>
              <w:t xml:space="preserve">Hmotnostní spektrofotometr </w:t>
            </w:r>
          </w:p>
        </w:tc>
        <w:tc>
          <w:tcPr>
            <w:tcW w:w="2268" w:type="dxa"/>
            <w:tcMar>
              <w:top w:w="0" w:type="dxa"/>
              <w:left w:w="108" w:type="dxa"/>
              <w:bottom w:w="0" w:type="dxa"/>
              <w:right w:w="108" w:type="dxa"/>
            </w:tcMar>
            <w:vAlign w:val="center"/>
            <w:hideMark/>
          </w:tcPr>
          <w:p w:rsidR="006C5C11" w:rsidRPr="00F4522A" w:rsidRDefault="006C5C11" w:rsidP="00251B16">
            <w:pPr>
              <w:rPr>
                <w:color w:val="000000"/>
              </w:rPr>
            </w:pPr>
            <w:r w:rsidRPr="00F4522A">
              <w:rPr>
                <w:color w:val="000000"/>
              </w:rPr>
              <w:t>10 000 000,-</w:t>
            </w:r>
          </w:p>
        </w:tc>
      </w:tr>
    </w:tbl>
    <w:p w:rsidR="006C5C11" w:rsidRPr="00F4522A" w:rsidRDefault="006C5C11" w:rsidP="006C5C11">
      <w:pPr>
        <w:pStyle w:val="11slovantext"/>
        <w:spacing w:before="120"/>
        <w:ind w:left="1446"/>
        <w:rPr>
          <w:rFonts w:ascii="Montserrat" w:eastAsiaTheme="minorHAnsi" w:hAnsi="Montserrat"/>
          <w:sz w:val="20"/>
          <w:szCs w:val="22"/>
        </w:rPr>
      </w:pPr>
      <w:r w:rsidRPr="00F4522A">
        <w:rPr>
          <w:rFonts w:ascii="Montserrat" w:eastAsiaTheme="minorHAnsi" w:hAnsi="Montserrat"/>
          <w:sz w:val="20"/>
          <w:szCs w:val="22"/>
        </w:rPr>
        <w:t>Konkrétní postup a harmonogram zadávání veřejné zakázky bude závazně stanoven po uzavření této Smlouvy, a to zejména s přihlédnutím k aktuálním potřebám Příkazce a</w:t>
      </w:r>
      <w:r w:rsidRPr="00F4522A">
        <w:rPr>
          <w:rFonts w:ascii="Montserrat" w:eastAsiaTheme="minorHAnsi" w:hAnsi="Montserrat"/>
          <w:sz w:val="20"/>
        </w:rPr>
        <w:t> </w:t>
      </w:r>
      <w:r w:rsidRPr="00F4522A">
        <w:rPr>
          <w:rFonts w:ascii="Montserrat" w:eastAsiaTheme="minorHAnsi" w:hAnsi="Montserrat"/>
          <w:sz w:val="20"/>
          <w:szCs w:val="22"/>
        </w:rPr>
        <w:t xml:space="preserve">s ohledem na případné úpravy žádosti o podporu nebo rozhodnutí o poskytnutí dotace na základě podstatných a nepodstatných změn projektu. </w:t>
      </w:r>
    </w:p>
    <w:p w:rsidR="006C5C11" w:rsidRPr="00F4522A" w:rsidRDefault="006C5C11" w:rsidP="006C5C11">
      <w:pPr>
        <w:pStyle w:val="11slovantext"/>
        <w:rPr>
          <w:rFonts w:ascii="Montserrat" w:eastAsiaTheme="minorHAnsi" w:hAnsi="Montserrat"/>
          <w:sz w:val="20"/>
          <w:szCs w:val="22"/>
        </w:rPr>
      </w:pPr>
      <w:r w:rsidRPr="00F4522A">
        <w:rPr>
          <w:rFonts w:ascii="Montserrat" w:hAnsi="Montserrat"/>
          <w:sz w:val="20"/>
          <w:szCs w:val="22"/>
        </w:rPr>
        <w:t>Předmětem této Smlouvy není poskytování právního poradenství a zastupování Příkazce před Úřadem pro ochranu hospodářské soutěže nebo před jinými orgány veřejné moci. Tím však není dotčena povinnost Příkazníka postupovat s odbornou péčí a povinnost součinnosti, jakož i jiné povinnosti Příkazníka ve smyslu této Smlouvy.</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Místem plnění činností dle této Smlouvy je území České republiky a s ohledem na povahu jednotlivých činností pak zejména sídlo Příkazce.</w:t>
      </w:r>
    </w:p>
    <w:p w:rsidR="006C5C11" w:rsidRPr="00F4522A" w:rsidRDefault="006C5C11" w:rsidP="00DD4869">
      <w:pPr>
        <w:pStyle w:val="1lneksmlouvy"/>
        <w:rPr>
          <w:rFonts w:ascii="Montserrat" w:hAnsi="Montserrat"/>
        </w:rPr>
      </w:pPr>
      <w:bookmarkStart w:id="6" w:name="_Toc515022089"/>
      <w:bookmarkStart w:id="7" w:name="_Toc515279083"/>
      <w:r w:rsidRPr="00F4522A">
        <w:rPr>
          <w:rFonts w:ascii="Montserrat" w:hAnsi="Montserrat"/>
        </w:rPr>
        <w:t>povinnosti a práva SMLUVNÍCH STRAN</w:t>
      </w:r>
      <w:bookmarkEnd w:id="6"/>
      <w:bookmarkEnd w:id="7"/>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 xml:space="preserve">Příkazník je povinen při provádění činností, které jsou předmětem této Smlouvy, postupovat s odbornou péčí a v zájmu Příkazce a vykonávat příslušné činnosti podle pokynů Příkazce. Od těchto pokynů se může Příkazník odchýlit jen tehdy, je-li to naléhavě nezbytné v zájmu Příkazce a Příkazník nemůže včas obdržet jeho souhlas. </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 xml:space="preserve">Za součást postupu Příkazníka s odbornou péčí se rozumí zejména postup, který zajistí soulad postupu Příkazce se ZZVZ, s pravidly a pokyny Poskytovatele dotace, a to zejména, nikoliv však výlučně, s „Pravidly pro žadatele a příjemce – Obecná část Operační program Výzkum, vývoj a vzdělávání Programové období 2014–2020“ a „Pravidly pro žadatele a příjemce - Specifická část č. 02_16_025 </w:t>
      </w:r>
      <w:proofErr w:type="spellStart"/>
      <w:r w:rsidRPr="00F4522A">
        <w:rPr>
          <w:rFonts w:ascii="Montserrat" w:eastAsiaTheme="minorHAnsi" w:hAnsi="Montserrat"/>
          <w:sz w:val="20"/>
          <w:szCs w:val="22"/>
        </w:rPr>
        <w:t>Předaplikační</w:t>
      </w:r>
      <w:proofErr w:type="spellEnd"/>
      <w:r w:rsidRPr="00F4522A">
        <w:rPr>
          <w:rFonts w:ascii="Montserrat" w:eastAsiaTheme="minorHAnsi" w:hAnsi="Montserrat"/>
          <w:sz w:val="20"/>
          <w:szCs w:val="22"/>
        </w:rPr>
        <w:t xml:space="preserve"> výzkum Operační program Výzkum, vývoj a vzdělávání Programové období 2014–2020“ v jejich platném, závazném nebo účinném znění, a s rozhodnutím Poskytovatele dotace č. </w:t>
      </w:r>
      <w:r w:rsidRPr="00F4522A">
        <w:rPr>
          <w:rFonts w:ascii="Montserrat" w:hAnsi="Montserrat"/>
          <w:sz w:val="20"/>
        </w:rPr>
        <w:t>CZ.02.1.01/0.0/0.0/16_025/0007404</w:t>
      </w:r>
      <w:r w:rsidRPr="00F4522A">
        <w:rPr>
          <w:rFonts w:ascii="Montserrat" w:eastAsiaTheme="minorHAnsi" w:hAnsi="Montserrat"/>
          <w:sz w:val="20"/>
          <w:szCs w:val="22"/>
        </w:rPr>
        <w:t>, ve znění případných pozdějších změn.</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 xml:space="preserve">Příkazník je povinen písemně upozornit Příkazce, že jeho pokyny nejsou správné či vhodné. </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lastRenderedPageBreak/>
        <w:t>Příkazník je povinen provádět činnosti, které jsou předmětem této Smlouvy, zásadně prostřednictvím členů odborného týmu, kteří jsou uvedeni v Příloze č. 2 této Smlouvy. Změna člena odborného týmu je možná pouze s předchozím písemným souhlasem Příkazce, při změně odborného týmu není nutné uzavírat k této Smlouvě dodatek.</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 xml:space="preserve">Příkazník je povinen bez zbytečného odkladu oznámit Příkazci všechny okolnosti, které zjistil při zařizování záležitostí, a které mohou mít vliv na změnu pokynů nebo zájmů Příkazce. </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Příkazník je povinen zachovávat důvěrnost informací a mlčenlivost o všech záležitostech, o nichž se dozvěděl v souvislosti s prováděním činností dle této Smlouvy. Příkazník použije všechny materiály, které obdrží od Příkazce v souvislosti s plněním ze Smlouvy výhradně k plnění účelu Smlouvy.</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 xml:space="preserve">Příkazce je povinen předat včas Příkazníkovi úplné, pravdivé a přehledné informace (včetně technické specifikace), jež je nezbytně nutné k věcnému plnění ze Smlouvy, pokud z jejich povahy nevyplývá, že je má zajistit Příkazník v rámci plnění služeb. </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 xml:space="preserve">V případě, že Příkazce předá Příkazníkovi vadné informace či jiné podklady, u kterých Příkazník ani při vynaložení veškeré odborné péče nemohl zjistit jejich nevhodnost, případně na ně upozornil Příkazce, ale ten na jejich použití trval, neodpovídá v takovém případě Příkazník za žádné škody či prodlení tímto způsobené. </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Vyhrazená práva Příkazce jako zadavatele veřejné zakázky:</w:t>
      </w:r>
    </w:p>
    <w:p w:rsidR="006C5C11" w:rsidRPr="00F4522A" w:rsidRDefault="006C5C11" w:rsidP="00DD4869">
      <w:pPr>
        <w:pStyle w:val="11slovantext"/>
        <w:numPr>
          <w:ilvl w:val="2"/>
          <w:numId w:val="4"/>
        </w:numPr>
        <w:rPr>
          <w:rFonts w:ascii="Montserrat" w:eastAsiaTheme="minorHAnsi" w:hAnsi="Montserrat"/>
          <w:sz w:val="20"/>
          <w:szCs w:val="22"/>
        </w:rPr>
      </w:pPr>
      <w:r w:rsidRPr="00F4522A">
        <w:rPr>
          <w:rFonts w:ascii="Montserrat" w:eastAsiaTheme="minorHAnsi" w:hAnsi="Montserrat"/>
          <w:sz w:val="20"/>
          <w:szCs w:val="22"/>
        </w:rPr>
        <w:t xml:space="preserve">konečná verze zadávací dokumentace podléhá schválení Příkazce; </w:t>
      </w:r>
    </w:p>
    <w:p w:rsidR="006C5C11" w:rsidRPr="00F4522A" w:rsidRDefault="006C5C11" w:rsidP="00DD4869">
      <w:pPr>
        <w:pStyle w:val="11slovantext"/>
        <w:numPr>
          <w:ilvl w:val="2"/>
          <w:numId w:val="4"/>
        </w:numPr>
        <w:rPr>
          <w:rFonts w:ascii="Montserrat" w:eastAsiaTheme="minorHAnsi" w:hAnsi="Montserrat"/>
          <w:sz w:val="20"/>
          <w:szCs w:val="22"/>
        </w:rPr>
      </w:pPr>
      <w:r w:rsidRPr="00F4522A">
        <w:rPr>
          <w:rFonts w:ascii="Montserrat" w:eastAsiaTheme="minorHAnsi" w:hAnsi="Montserrat"/>
          <w:sz w:val="20"/>
          <w:szCs w:val="22"/>
        </w:rPr>
        <w:t xml:space="preserve">Příkazce rozhodne o kritériích hodnocení; </w:t>
      </w:r>
    </w:p>
    <w:p w:rsidR="006C5C11" w:rsidRPr="00F4522A" w:rsidRDefault="006C5C11" w:rsidP="00DD4869">
      <w:pPr>
        <w:pStyle w:val="11slovantext"/>
        <w:numPr>
          <w:ilvl w:val="2"/>
          <w:numId w:val="4"/>
        </w:numPr>
        <w:rPr>
          <w:rFonts w:ascii="Montserrat" w:eastAsiaTheme="minorHAnsi" w:hAnsi="Montserrat"/>
          <w:sz w:val="20"/>
          <w:szCs w:val="22"/>
        </w:rPr>
      </w:pPr>
      <w:r w:rsidRPr="00F4522A">
        <w:rPr>
          <w:rFonts w:ascii="Montserrat" w:eastAsiaTheme="minorHAnsi" w:hAnsi="Montserrat"/>
          <w:sz w:val="20"/>
          <w:szCs w:val="22"/>
        </w:rPr>
        <w:t xml:space="preserve">Příkazce rozhodne o složení komise; </w:t>
      </w:r>
    </w:p>
    <w:p w:rsidR="006C5C11" w:rsidRPr="00F4522A" w:rsidRDefault="006C5C11" w:rsidP="00DD4869">
      <w:pPr>
        <w:pStyle w:val="11slovantext"/>
        <w:numPr>
          <w:ilvl w:val="2"/>
          <w:numId w:val="4"/>
        </w:numPr>
        <w:rPr>
          <w:rFonts w:ascii="Montserrat" w:eastAsiaTheme="minorHAnsi" w:hAnsi="Montserrat"/>
          <w:sz w:val="20"/>
          <w:szCs w:val="22"/>
        </w:rPr>
      </w:pPr>
      <w:r w:rsidRPr="00F4522A">
        <w:rPr>
          <w:rFonts w:ascii="Montserrat" w:eastAsiaTheme="minorHAnsi" w:hAnsi="Montserrat"/>
          <w:sz w:val="20"/>
          <w:szCs w:val="22"/>
        </w:rPr>
        <w:t xml:space="preserve">Příkazce rozhodne o výběru nejvhodnější nabídky, o vyloučení účastníka zadávacího řízení, o námitkách stěžovatelů, o zrušení zadávacího řízení. </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Příkazce je povinen vytvořit řádné podmínky pro činnost Příkazníka a poskytovat mu během plnění předmětu této Smlouvy nezbytnou další součinnost, zejména předat Příkazníkovi včas všechny dokumenty nezbytně nutné k provedení předmětu plnění této Smlouvy.</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 xml:space="preserve">Obdrží-li Příkazce v rámci předmětné veřejné zakázky jakoukoliv písemnost, je povinen takovou písemnost bezodkladně předat Příkazníkovi. V případě prodlení s předáním takové písemnosti Příkazníkovi neodpovídá Příkazník za prodlení s úkony, které jsou s takovou písemností spojeny. Příkazník dále neodpovídá za úkony Příkazce v případě, že Příkazce provedl úkon v rozporu s pokyny Příkazníka či bez vědomí Příkazníka. </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 xml:space="preserve">Žádná práva ani povinnosti z této Smlouvy nemohou být postoupena jednou smluvní stranou na třetí osobu bez předchozího písemného souhlasu druhé smluvní strany, není-li v této Smlouvě výslovně uvedeno jinak. </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Příkazce je povinen zaplatit Příkazníkovi včas a ve stanovené výši odměnu, stanovenou touto Smlouvou, a to na základě daňového dokladu vystaveného a zaslaného dle podmínek stanovených v článku 4. této Smlouvy.</w:t>
      </w:r>
    </w:p>
    <w:p w:rsidR="006C5C11" w:rsidRPr="00F4522A" w:rsidRDefault="006C5C11" w:rsidP="0051480B">
      <w:pPr>
        <w:pStyle w:val="1lneksmlouvy"/>
        <w:rPr>
          <w:rFonts w:ascii="Montserrat" w:hAnsi="Montserrat"/>
        </w:rPr>
      </w:pPr>
      <w:bookmarkStart w:id="8" w:name="_Ref474142099"/>
      <w:bookmarkStart w:id="9" w:name="_Toc515022090"/>
      <w:bookmarkStart w:id="10" w:name="_Toc515279084"/>
      <w:r w:rsidRPr="00F4522A">
        <w:rPr>
          <w:rFonts w:ascii="Montserrat" w:hAnsi="Montserrat"/>
        </w:rPr>
        <w:t>CENA A platební podmínky</w:t>
      </w:r>
      <w:bookmarkEnd w:id="8"/>
      <w:bookmarkEnd w:id="9"/>
      <w:bookmarkEnd w:id="10"/>
    </w:p>
    <w:p w:rsidR="006C5C11" w:rsidRPr="00F4522A" w:rsidRDefault="006C5C11" w:rsidP="006C5C11">
      <w:pPr>
        <w:pStyle w:val="11slovantext"/>
        <w:rPr>
          <w:rFonts w:ascii="Montserrat" w:hAnsi="Montserrat"/>
          <w:sz w:val="20"/>
          <w:szCs w:val="22"/>
          <w:lang w:eastAsia="en-US"/>
        </w:rPr>
      </w:pPr>
      <w:r w:rsidRPr="00F4522A">
        <w:rPr>
          <w:rFonts w:ascii="Montserrat" w:hAnsi="Montserrat"/>
          <w:sz w:val="20"/>
          <w:szCs w:val="22"/>
          <w:lang w:eastAsia="en-US"/>
        </w:rPr>
        <w:t>Cena za plnění Příkazníka dle této Smlouvy, tj. za administraci veřejné zakázky, byla stanovena dohodou smluvních stran v souladu s ustanoveními zákona č. 526/1990 Sb. o cenách, ve znění pozdějších předpisů, následovně:</w:t>
      </w:r>
    </w:p>
    <w:p w:rsidR="006C5C11" w:rsidRPr="00F4522A" w:rsidRDefault="006C5C11" w:rsidP="006C5C11">
      <w:pPr>
        <w:pStyle w:val="11slovantext"/>
        <w:numPr>
          <w:ilvl w:val="0"/>
          <w:numId w:val="0"/>
        </w:numPr>
        <w:ind w:left="1447"/>
        <w:rPr>
          <w:rFonts w:ascii="Montserrat" w:hAnsi="Montserrat"/>
          <w:sz w:val="20"/>
          <w:szCs w:val="22"/>
          <w:lang w:eastAsia="en-US"/>
        </w:rPr>
      </w:pPr>
    </w:p>
    <w:tbl>
      <w:tblPr>
        <w:tblW w:w="8525"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2401"/>
        <w:gridCol w:w="1495"/>
        <w:gridCol w:w="1354"/>
        <w:gridCol w:w="1354"/>
        <w:gridCol w:w="1354"/>
      </w:tblGrid>
      <w:tr w:rsidR="006C5C11" w:rsidRPr="00F4522A" w:rsidTr="00251B16">
        <w:trPr>
          <w:trHeight w:val="385"/>
        </w:trPr>
        <w:tc>
          <w:tcPr>
            <w:tcW w:w="567" w:type="dxa"/>
            <w:vAlign w:val="center"/>
          </w:tcPr>
          <w:p w:rsidR="006C5C11" w:rsidRPr="00F4522A" w:rsidRDefault="006C5C11" w:rsidP="00251B16">
            <w:pPr>
              <w:autoSpaceDE w:val="0"/>
              <w:autoSpaceDN w:val="0"/>
              <w:rPr>
                <w:b/>
                <w:color w:val="000000"/>
              </w:rPr>
            </w:pPr>
            <w:r w:rsidRPr="00F4522A">
              <w:rPr>
                <w:b/>
                <w:color w:val="000000"/>
              </w:rPr>
              <w:t xml:space="preserve">  č.</w:t>
            </w:r>
          </w:p>
        </w:tc>
        <w:tc>
          <w:tcPr>
            <w:tcW w:w="2401" w:type="dxa"/>
            <w:tcMar>
              <w:top w:w="0" w:type="dxa"/>
              <w:left w:w="108" w:type="dxa"/>
              <w:bottom w:w="0" w:type="dxa"/>
              <w:right w:w="108" w:type="dxa"/>
            </w:tcMar>
            <w:vAlign w:val="center"/>
          </w:tcPr>
          <w:p w:rsidR="006C5C11" w:rsidRPr="00F4522A" w:rsidRDefault="006C5C11" w:rsidP="00251B16">
            <w:pPr>
              <w:autoSpaceDE w:val="0"/>
              <w:autoSpaceDN w:val="0"/>
              <w:jc w:val="center"/>
              <w:rPr>
                <w:b/>
                <w:color w:val="000000"/>
              </w:rPr>
            </w:pPr>
            <w:r w:rsidRPr="00F4522A">
              <w:rPr>
                <w:b/>
                <w:color w:val="000000"/>
              </w:rPr>
              <w:t>Předmět veřejné zakázky</w:t>
            </w:r>
          </w:p>
          <w:p w:rsidR="006C5C11" w:rsidRPr="00F4522A" w:rsidRDefault="006C5C11" w:rsidP="00251B16">
            <w:pPr>
              <w:autoSpaceDE w:val="0"/>
              <w:autoSpaceDN w:val="0"/>
              <w:jc w:val="center"/>
              <w:rPr>
                <w:b/>
                <w:bCs/>
                <w:iCs/>
              </w:rPr>
            </w:pPr>
            <w:r w:rsidRPr="00F4522A">
              <w:rPr>
                <w:b/>
                <w:bCs/>
                <w:iCs/>
              </w:rPr>
              <w:t>Přístrojové vybavení</w:t>
            </w:r>
          </w:p>
          <w:p w:rsidR="006C5C11" w:rsidRPr="00F4522A" w:rsidRDefault="006C5C11" w:rsidP="00251B16">
            <w:pPr>
              <w:autoSpaceDE w:val="0"/>
              <w:autoSpaceDN w:val="0"/>
              <w:jc w:val="center"/>
              <w:rPr>
                <w:b/>
                <w:color w:val="000000"/>
              </w:rPr>
            </w:pPr>
            <w:r w:rsidRPr="00F4522A">
              <w:rPr>
                <w:b/>
                <w:color w:val="000000"/>
              </w:rPr>
              <w:t>Klíčové vybavení/funkční modul</w:t>
            </w:r>
          </w:p>
        </w:tc>
        <w:tc>
          <w:tcPr>
            <w:tcW w:w="1495" w:type="dxa"/>
            <w:tcMar>
              <w:top w:w="0" w:type="dxa"/>
              <w:left w:w="108" w:type="dxa"/>
              <w:bottom w:w="0" w:type="dxa"/>
              <w:right w:w="108" w:type="dxa"/>
            </w:tcMar>
            <w:vAlign w:val="center"/>
          </w:tcPr>
          <w:p w:rsidR="006C5C11" w:rsidRPr="00F4522A" w:rsidRDefault="006C5C11" w:rsidP="00251B16">
            <w:pPr>
              <w:pStyle w:val="Default"/>
              <w:jc w:val="center"/>
              <w:rPr>
                <w:rFonts w:ascii="Montserrat" w:hAnsi="Montserrat" w:cs="Times New Roman"/>
                <w:b/>
                <w:bCs/>
                <w:sz w:val="20"/>
                <w:szCs w:val="22"/>
              </w:rPr>
            </w:pPr>
            <w:r w:rsidRPr="00F4522A">
              <w:rPr>
                <w:rFonts w:ascii="Montserrat" w:hAnsi="Montserrat" w:cs="Times New Roman"/>
                <w:b/>
                <w:bCs/>
                <w:sz w:val="20"/>
                <w:szCs w:val="22"/>
              </w:rPr>
              <w:t>Cena v Kč bez DPH</w:t>
            </w:r>
          </w:p>
        </w:tc>
        <w:tc>
          <w:tcPr>
            <w:tcW w:w="1354" w:type="dxa"/>
            <w:vAlign w:val="center"/>
          </w:tcPr>
          <w:p w:rsidR="006C5C11" w:rsidRPr="00F4522A" w:rsidRDefault="006C5C11" w:rsidP="00251B16">
            <w:pPr>
              <w:pStyle w:val="Default"/>
              <w:jc w:val="center"/>
              <w:rPr>
                <w:rFonts w:ascii="Montserrat" w:hAnsi="Montserrat" w:cs="Times New Roman"/>
                <w:sz w:val="20"/>
                <w:szCs w:val="22"/>
              </w:rPr>
            </w:pPr>
            <w:r w:rsidRPr="00F4522A">
              <w:rPr>
                <w:rFonts w:ascii="Montserrat" w:hAnsi="Montserrat" w:cs="Times New Roman"/>
                <w:b/>
                <w:bCs/>
                <w:sz w:val="20"/>
                <w:szCs w:val="22"/>
              </w:rPr>
              <w:t>Sazba DPH</w:t>
            </w:r>
          </w:p>
          <w:p w:rsidR="006C5C11" w:rsidRPr="00F4522A" w:rsidRDefault="006C5C11" w:rsidP="00251B16">
            <w:pPr>
              <w:pStyle w:val="Default"/>
              <w:jc w:val="center"/>
              <w:rPr>
                <w:rFonts w:ascii="Montserrat" w:hAnsi="Montserrat" w:cs="Times New Roman"/>
                <w:b/>
                <w:bCs/>
                <w:sz w:val="20"/>
                <w:szCs w:val="22"/>
              </w:rPr>
            </w:pPr>
            <w:r w:rsidRPr="00F4522A">
              <w:rPr>
                <w:rFonts w:ascii="Montserrat" w:hAnsi="Montserrat" w:cs="Times New Roman"/>
                <w:b/>
                <w:bCs/>
                <w:sz w:val="20"/>
                <w:szCs w:val="22"/>
              </w:rPr>
              <w:t>v %</w:t>
            </w:r>
          </w:p>
        </w:tc>
        <w:tc>
          <w:tcPr>
            <w:tcW w:w="1354" w:type="dxa"/>
            <w:vAlign w:val="center"/>
          </w:tcPr>
          <w:p w:rsidR="006C5C11" w:rsidRPr="00F4522A" w:rsidRDefault="006C5C11" w:rsidP="00251B16">
            <w:pPr>
              <w:pStyle w:val="Default"/>
              <w:jc w:val="center"/>
              <w:rPr>
                <w:rFonts w:ascii="Montserrat" w:hAnsi="Montserrat" w:cs="Times New Roman"/>
                <w:b/>
                <w:bCs/>
                <w:sz w:val="20"/>
                <w:szCs w:val="22"/>
              </w:rPr>
            </w:pPr>
            <w:r w:rsidRPr="00F4522A">
              <w:rPr>
                <w:rFonts w:ascii="Montserrat" w:hAnsi="Montserrat" w:cs="Times New Roman"/>
                <w:b/>
                <w:bCs/>
                <w:sz w:val="20"/>
                <w:szCs w:val="22"/>
              </w:rPr>
              <w:t>DPH v Kč</w:t>
            </w:r>
          </w:p>
        </w:tc>
        <w:tc>
          <w:tcPr>
            <w:tcW w:w="1354" w:type="dxa"/>
            <w:vAlign w:val="center"/>
          </w:tcPr>
          <w:p w:rsidR="006C5C11" w:rsidRPr="00F4522A" w:rsidRDefault="006C5C11" w:rsidP="00251B16">
            <w:pPr>
              <w:pStyle w:val="Default"/>
              <w:jc w:val="center"/>
              <w:rPr>
                <w:rFonts w:ascii="Montserrat" w:hAnsi="Montserrat" w:cs="Times New Roman"/>
                <w:b/>
                <w:bCs/>
                <w:sz w:val="20"/>
                <w:szCs w:val="22"/>
              </w:rPr>
            </w:pPr>
            <w:r w:rsidRPr="00F4522A">
              <w:rPr>
                <w:rFonts w:ascii="Montserrat" w:hAnsi="Montserrat" w:cs="Times New Roman"/>
                <w:b/>
                <w:bCs/>
                <w:sz w:val="20"/>
                <w:szCs w:val="22"/>
              </w:rPr>
              <w:t>Cena v Kč s DPH</w:t>
            </w:r>
          </w:p>
        </w:tc>
      </w:tr>
      <w:tr w:rsidR="006C5C11" w:rsidRPr="00F4522A" w:rsidTr="00251B16">
        <w:trPr>
          <w:trHeight w:val="850"/>
        </w:trPr>
        <w:tc>
          <w:tcPr>
            <w:tcW w:w="567" w:type="dxa"/>
            <w:vAlign w:val="center"/>
          </w:tcPr>
          <w:p w:rsidR="006C5C11" w:rsidRPr="00F4522A" w:rsidRDefault="006C5C11" w:rsidP="00DD4869">
            <w:pPr>
              <w:pStyle w:val="Odstavecseseznamem"/>
              <w:numPr>
                <w:ilvl w:val="0"/>
                <w:numId w:val="5"/>
              </w:numPr>
              <w:tabs>
                <w:tab w:val="left" w:pos="142"/>
              </w:tabs>
              <w:autoSpaceDE w:val="0"/>
              <w:autoSpaceDN w:val="0"/>
              <w:spacing w:after="0" w:line="240" w:lineRule="auto"/>
              <w:jc w:val="left"/>
              <w:rPr>
                <w:color w:val="000000"/>
                <w:szCs w:val="22"/>
              </w:rPr>
            </w:pPr>
          </w:p>
        </w:tc>
        <w:tc>
          <w:tcPr>
            <w:tcW w:w="2401" w:type="dxa"/>
            <w:tcMar>
              <w:top w:w="0" w:type="dxa"/>
              <w:left w:w="108" w:type="dxa"/>
              <w:bottom w:w="0" w:type="dxa"/>
              <w:right w:w="108" w:type="dxa"/>
            </w:tcMar>
            <w:vAlign w:val="center"/>
          </w:tcPr>
          <w:p w:rsidR="006C5C11" w:rsidRPr="00F4522A" w:rsidRDefault="006C5C11" w:rsidP="00251B16">
            <w:pPr>
              <w:autoSpaceDE w:val="0"/>
              <w:autoSpaceDN w:val="0"/>
              <w:rPr>
                <w:color w:val="000000"/>
              </w:rPr>
            </w:pPr>
            <w:r w:rsidRPr="00F4522A">
              <w:rPr>
                <w:color w:val="000000"/>
              </w:rPr>
              <w:t xml:space="preserve">Hmotností spektrofotometr </w:t>
            </w:r>
          </w:p>
        </w:tc>
        <w:tc>
          <w:tcPr>
            <w:tcW w:w="1495" w:type="dxa"/>
            <w:tcMar>
              <w:top w:w="0" w:type="dxa"/>
              <w:left w:w="108" w:type="dxa"/>
              <w:bottom w:w="0" w:type="dxa"/>
              <w:right w:w="108" w:type="dxa"/>
            </w:tcMar>
            <w:vAlign w:val="center"/>
          </w:tcPr>
          <w:p w:rsidR="006C5C11" w:rsidRPr="00F4522A" w:rsidRDefault="00983023" w:rsidP="00251B16">
            <w:pPr>
              <w:jc w:val="center"/>
            </w:pPr>
            <w:r w:rsidRPr="00F4522A">
              <w:t>39 000 Kč</w:t>
            </w:r>
          </w:p>
        </w:tc>
        <w:tc>
          <w:tcPr>
            <w:tcW w:w="1354" w:type="dxa"/>
            <w:vAlign w:val="center"/>
          </w:tcPr>
          <w:p w:rsidR="006C5C11" w:rsidRPr="00F4522A" w:rsidRDefault="00983023" w:rsidP="00251B16">
            <w:pPr>
              <w:jc w:val="center"/>
            </w:pPr>
            <w:r w:rsidRPr="00F4522A">
              <w:t>21%</w:t>
            </w:r>
          </w:p>
        </w:tc>
        <w:tc>
          <w:tcPr>
            <w:tcW w:w="1354" w:type="dxa"/>
            <w:vAlign w:val="center"/>
          </w:tcPr>
          <w:p w:rsidR="006C5C11" w:rsidRPr="00F4522A" w:rsidRDefault="00983023" w:rsidP="00983023">
            <w:pPr>
              <w:spacing w:after="0"/>
              <w:jc w:val="center"/>
            </w:pPr>
            <w:r w:rsidRPr="00F4522A">
              <w:t>0 Kč</w:t>
            </w:r>
          </w:p>
          <w:p w:rsidR="00983023" w:rsidRPr="00F4522A" w:rsidRDefault="00983023" w:rsidP="00983023">
            <w:pPr>
              <w:spacing w:after="0"/>
              <w:jc w:val="center"/>
            </w:pPr>
            <w:r w:rsidRPr="00F4522A">
              <w:rPr>
                <w:sz w:val="18"/>
              </w:rPr>
              <w:t>(účastník není plátcem DPH)</w:t>
            </w:r>
          </w:p>
        </w:tc>
        <w:tc>
          <w:tcPr>
            <w:tcW w:w="1354" w:type="dxa"/>
            <w:vAlign w:val="center"/>
          </w:tcPr>
          <w:p w:rsidR="006C5C11" w:rsidRPr="00F4522A" w:rsidRDefault="00983023" w:rsidP="00251B16">
            <w:pPr>
              <w:jc w:val="center"/>
              <w:rPr>
                <w:b/>
              </w:rPr>
            </w:pPr>
            <w:r w:rsidRPr="00F4522A">
              <w:rPr>
                <w:b/>
              </w:rPr>
              <w:t>39 000 Kč</w:t>
            </w:r>
          </w:p>
        </w:tc>
      </w:tr>
    </w:tbl>
    <w:p w:rsidR="006C5C11" w:rsidRPr="00F4522A" w:rsidRDefault="006C5C11" w:rsidP="006C5C11">
      <w:pPr>
        <w:pStyle w:val="11slovantext"/>
        <w:spacing w:before="120"/>
        <w:ind w:left="1446"/>
        <w:rPr>
          <w:rFonts w:ascii="Montserrat" w:hAnsi="Montserrat"/>
          <w:sz w:val="20"/>
          <w:szCs w:val="22"/>
          <w:lang w:eastAsia="en-US"/>
        </w:rPr>
      </w:pPr>
      <w:r w:rsidRPr="00F4522A">
        <w:rPr>
          <w:rFonts w:ascii="Montserrat" w:hAnsi="Montserrat"/>
          <w:sz w:val="20"/>
          <w:szCs w:val="22"/>
          <w:lang w:eastAsia="en-US"/>
        </w:rPr>
        <w:t xml:space="preserve">Uvedená cena zahrnuje veškeré náklady Příkazníka související s poskytováním služeb včetně cestovného, poštovného, nákladů na zveřejnění v informačním systému o veřejných zakázkách (Věstník veřejných zakázek, TED) a všech vedlejších nákladů souvisejících s vykonáváním činností dle této Smlouvy. </w:t>
      </w:r>
    </w:p>
    <w:p w:rsidR="006C5C11" w:rsidRPr="00F4522A" w:rsidRDefault="006C5C11" w:rsidP="006C5C11">
      <w:pPr>
        <w:pStyle w:val="11slovantext"/>
        <w:rPr>
          <w:rFonts w:ascii="Montserrat" w:hAnsi="Montserrat"/>
          <w:sz w:val="20"/>
          <w:szCs w:val="22"/>
          <w:lang w:eastAsia="en-US"/>
        </w:rPr>
      </w:pPr>
      <w:r w:rsidRPr="00F4522A">
        <w:rPr>
          <w:rFonts w:ascii="Montserrat" w:hAnsi="Montserrat"/>
          <w:sz w:val="20"/>
          <w:szCs w:val="22"/>
          <w:lang w:eastAsia="en-US"/>
        </w:rPr>
        <w:t>Úhrada za plnění Příkazníka dle této Smlouvy proběhne postupně po ukončení jednotlivých etap každého zadávacího řízení (každé části zadávacích řízení) takto:</w:t>
      </w:r>
    </w:p>
    <w:p w:rsidR="006C5C11" w:rsidRPr="00F4522A" w:rsidRDefault="006C5C11" w:rsidP="00DD4869">
      <w:pPr>
        <w:pStyle w:val="11slovantext"/>
        <w:numPr>
          <w:ilvl w:val="2"/>
          <w:numId w:val="4"/>
        </w:numPr>
        <w:rPr>
          <w:rFonts w:ascii="Montserrat" w:hAnsi="Montserrat"/>
          <w:sz w:val="20"/>
          <w:szCs w:val="22"/>
          <w:lang w:eastAsia="en-US"/>
        </w:rPr>
      </w:pPr>
      <w:r w:rsidRPr="00F4522A">
        <w:rPr>
          <w:rFonts w:ascii="Montserrat" w:hAnsi="Montserrat"/>
          <w:sz w:val="20"/>
          <w:szCs w:val="22"/>
          <w:lang w:eastAsia="en-US"/>
        </w:rPr>
        <w:t xml:space="preserve">35 % z ceny na základě faktury, která bude vystavena po uplynutí lhůty pro podání nabídek; </w:t>
      </w:r>
    </w:p>
    <w:p w:rsidR="006C5C11" w:rsidRPr="00F4522A" w:rsidRDefault="006C5C11" w:rsidP="00DD4869">
      <w:pPr>
        <w:pStyle w:val="11slovantext"/>
        <w:numPr>
          <w:ilvl w:val="2"/>
          <w:numId w:val="4"/>
        </w:numPr>
        <w:rPr>
          <w:rFonts w:ascii="Montserrat" w:hAnsi="Montserrat"/>
          <w:sz w:val="20"/>
          <w:szCs w:val="22"/>
          <w:lang w:eastAsia="en-US"/>
        </w:rPr>
      </w:pPr>
      <w:r w:rsidRPr="00F4522A">
        <w:rPr>
          <w:rFonts w:ascii="Montserrat" w:hAnsi="Montserrat"/>
          <w:sz w:val="20"/>
          <w:szCs w:val="22"/>
          <w:lang w:eastAsia="en-US"/>
        </w:rPr>
        <w:t xml:space="preserve">35 % z ceny na základě faktury, která bude vystavena po odeslání oznámení o výběru nejvhodnější nabídky; </w:t>
      </w:r>
    </w:p>
    <w:p w:rsidR="006C5C11" w:rsidRPr="00F4522A" w:rsidRDefault="006C5C11" w:rsidP="00DD4869">
      <w:pPr>
        <w:pStyle w:val="11slovantext"/>
        <w:numPr>
          <w:ilvl w:val="2"/>
          <w:numId w:val="4"/>
        </w:numPr>
        <w:rPr>
          <w:rFonts w:ascii="Montserrat" w:hAnsi="Montserrat"/>
          <w:sz w:val="20"/>
          <w:szCs w:val="22"/>
          <w:lang w:eastAsia="en-US"/>
        </w:rPr>
      </w:pPr>
      <w:r w:rsidRPr="00F4522A">
        <w:rPr>
          <w:rFonts w:ascii="Montserrat" w:hAnsi="Montserrat"/>
          <w:sz w:val="20"/>
          <w:szCs w:val="22"/>
          <w:lang w:eastAsia="en-US"/>
        </w:rPr>
        <w:t xml:space="preserve">30 % z ceny na základě faktury, která bude vystavena po kompletaci a předání veškeré dokumentace Příkazci. </w:t>
      </w:r>
    </w:p>
    <w:p w:rsidR="006C5C11" w:rsidRPr="00F4522A" w:rsidRDefault="006C5C11" w:rsidP="006C5C11">
      <w:pPr>
        <w:pStyle w:val="11slovantext"/>
        <w:rPr>
          <w:rFonts w:ascii="Montserrat" w:hAnsi="Montserrat"/>
          <w:sz w:val="20"/>
          <w:szCs w:val="22"/>
          <w:lang w:eastAsia="en-US"/>
        </w:rPr>
      </w:pPr>
      <w:r w:rsidRPr="00F4522A">
        <w:rPr>
          <w:rFonts w:ascii="Montserrat" w:hAnsi="Montserrat"/>
          <w:sz w:val="20"/>
          <w:szCs w:val="22"/>
          <w:lang w:eastAsia="en-US"/>
        </w:rPr>
        <w:t xml:space="preserve">V případě zrušení zadávacího řízení na základě rozhodnutí Příkazce náleží Příkazníkovi poměrná část odměny za každou, již započatou etapu plnění, přičemž smluvní strany sjednávají, že takováto odměna bude přiměřená vykonané činnosti (s ohledem na poměr vykonaných činností dle této Smlouvy k celkové hodnotě úplaty sjednané v této Smlouvě). To neplatí v případě, že Příkazce rozhodl o zrušení zadávacího řízení v důsledku vadného plnění ze strany Příkazníka, čímž se rozumí úkon Příkazníka, který byl v rozporu se ZZVZ. </w:t>
      </w:r>
    </w:p>
    <w:p w:rsidR="006C5C11" w:rsidRPr="00F4522A" w:rsidRDefault="006C5C11" w:rsidP="006C5C11">
      <w:pPr>
        <w:pStyle w:val="11slovantext"/>
        <w:rPr>
          <w:rFonts w:ascii="Montserrat" w:hAnsi="Montserrat"/>
          <w:sz w:val="20"/>
          <w:szCs w:val="22"/>
          <w:lang w:eastAsia="en-US"/>
        </w:rPr>
      </w:pPr>
      <w:r w:rsidRPr="00F4522A">
        <w:rPr>
          <w:rFonts w:ascii="Montserrat" w:hAnsi="Montserrat"/>
          <w:sz w:val="20"/>
          <w:szCs w:val="22"/>
          <w:lang w:eastAsia="en-US"/>
        </w:rPr>
        <w:t xml:space="preserve">Uvedená cena je sjednána jako cena maximální, konečná a nepřekročitelná s výjimkou zákonné změny sazby DPH. </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Splatnost řádně vystavené faktury činí jednadvacet (21) dnů od doručení Příkazci. Nedohodnou-li se strany jinak, bude faktura zaslána na adresu Příkazce uvedenou v záhlaví této Smlouvy.</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Všechny faktury musí splňovat všechny náležitosti daňového dokladu požadované zákonem č. 235/2004 Sb., o dani z přidané hodnoty, ve znění pozdějších předpisů, a náležitosti účetního dokladu požadované zákonem č. 563/1991 Sb., o účetnictví, ve znění pozdějších předpisů. Faktura má formu obchodní listiny ve smyslu ustanovení § 435 občanského zákoníku.</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Nebude-li faktura obsahovat stanovené náležitosti nebo v ní nebudou správně uvedené údaje dle této Smlouvy, je Příkazce oprávněn ji vrátit ve lhůtě její splatnosti Příkazníkovi. V takovém případě se přeruší běh lhůty splatnosti a nová lhůta splatnosti, která bude činit jednadvacet (21) dní, počne běžet doručením opravené faktury.</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Platby se provádí bankovním převodem na účet druhé smluvní strany uvedený ve faktuře.</w:t>
      </w:r>
    </w:p>
    <w:p w:rsidR="006C5C11" w:rsidRPr="00F4522A" w:rsidRDefault="006C5C11" w:rsidP="006C5C11">
      <w:pPr>
        <w:pStyle w:val="11slovantext"/>
        <w:rPr>
          <w:rFonts w:ascii="Montserrat" w:eastAsiaTheme="minorHAnsi" w:hAnsi="Montserrat"/>
          <w:sz w:val="20"/>
          <w:szCs w:val="22"/>
        </w:rPr>
      </w:pPr>
      <w:r w:rsidRPr="00F4522A">
        <w:rPr>
          <w:rFonts w:ascii="Montserrat" w:eastAsiaTheme="minorHAnsi" w:hAnsi="Montserrat"/>
          <w:sz w:val="20"/>
          <w:szCs w:val="22"/>
        </w:rPr>
        <w:t xml:space="preserve">Příkazce nebude poskytovat Příkazníkovi zálohy. </w:t>
      </w:r>
    </w:p>
    <w:p w:rsidR="006C5C11" w:rsidRPr="00F4522A" w:rsidRDefault="006C5C11" w:rsidP="00CB38CF">
      <w:pPr>
        <w:pStyle w:val="1lneksmlouvy"/>
        <w:rPr>
          <w:rFonts w:ascii="Montserrat" w:hAnsi="Montserrat"/>
        </w:rPr>
      </w:pPr>
      <w:bookmarkStart w:id="11" w:name="_Toc515022091"/>
      <w:bookmarkStart w:id="12" w:name="_Toc515279085"/>
      <w:r w:rsidRPr="00F4522A">
        <w:rPr>
          <w:rFonts w:ascii="Montserrat" w:hAnsi="Montserrat"/>
        </w:rPr>
        <w:lastRenderedPageBreak/>
        <w:t>ODPOV</w:t>
      </w:r>
      <w:r w:rsidRPr="00F4522A">
        <w:rPr>
          <w:rFonts w:ascii="Montserrat" w:hAnsi="Montserrat" w:cs="Calibri"/>
        </w:rPr>
        <w:t>Ě</w:t>
      </w:r>
      <w:r w:rsidRPr="00F4522A">
        <w:rPr>
          <w:rFonts w:ascii="Montserrat" w:hAnsi="Montserrat"/>
        </w:rPr>
        <w:t>DNOST P</w:t>
      </w:r>
      <w:r w:rsidRPr="00F4522A">
        <w:rPr>
          <w:rFonts w:ascii="Montserrat" w:hAnsi="Montserrat" w:cs="Montserrat"/>
        </w:rPr>
        <w:t>ŘÍ</w:t>
      </w:r>
      <w:r w:rsidRPr="00F4522A">
        <w:rPr>
          <w:rFonts w:ascii="Montserrat" w:hAnsi="Montserrat"/>
        </w:rPr>
        <w:t>KAZN</w:t>
      </w:r>
      <w:r w:rsidRPr="00F4522A">
        <w:rPr>
          <w:rFonts w:ascii="Montserrat" w:hAnsi="Montserrat" w:cs="Montserrat"/>
        </w:rPr>
        <w:t>Í</w:t>
      </w:r>
      <w:r w:rsidRPr="00F4522A">
        <w:rPr>
          <w:rFonts w:ascii="Montserrat" w:hAnsi="Montserrat"/>
        </w:rPr>
        <w:t>KA, N</w:t>
      </w:r>
      <w:r w:rsidRPr="00F4522A">
        <w:rPr>
          <w:rFonts w:ascii="Montserrat" w:hAnsi="Montserrat" w:cs="Montserrat"/>
        </w:rPr>
        <w:t>Á</w:t>
      </w:r>
      <w:r w:rsidRPr="00F4522A">
        <w:rPr>
          <w:rFonts w:ascii="Montserrat" w:hAnsi="Montserrat"/>
        </w:rPr>
        <w:t xml:space="preserve">HRADA </w:t>
      </w:r>
      <w:r w:rsidRPr="00F4522A">
        <w:rPr>
          <w:rFonts w:ascii="Montserrat" w:hAnsi="Montserrat" w:cs="Montserrat"/>
        </w:rPr>
        <w:t>Š</w:t>
      </w:r>
      <w:r w:rsidRPr="00F4522A">
        <w:rPr>
          <w:rFonts w:ascii="Montserrat" w:hAnsi="Montserrat"/>
        </w:rPr>
        <w:t>KODY, POJI</w:t>
      </w:r>
      <w:r w:rsidRPr="00F4522A">
        <w:rPr>
          <w:rFonts w:ascii="Montserrat" w:hAnsi="Montserrat" w:cs="Montserrat"/>
        </w:rPr>
        <w:t>Š</w:t>
      </w:r>
      <w:r w:rsidRPr="00F4522A">
        <w:rPr>
          <w:rFonts w:ascii="Montserrat" w:hAnsi="Montserrat"/>
        </w:rPr>
        <w:t>T</w:t>
      </w:r>
      <w:r w:rsidRPr="00F4522A">
        <w:rPr>
          <w:rFonts w:ascii="Montserrat" w:hAnsi="Montserrat" w:cs="Calibri"/>
        </w:rPr>
        <w:t>Ě</w:t>
      </w:r>
      <w:r w:rsidRPr="00F4522A">
        <w:rPr>
          <w:rFonts w:ascii="Montserrat" w:hAnsi="Montserrat"/>
        </w:rPr>
        <w:t>N</w:t>
      </w:r>
      <w:r w:rsidRPr="00F4522A">
        <w:rPr>
          <w:rFonts w:ascii="Montserrat" w:hAnsi="Montserrat" w:cs="Montserrat"/>
        </w:rPr>
        <w:t>Í</w:t>
      </w:r>
      <w:r w:rsidRPr="00F4522A">
        <w:rPr>
          <w:rFonts w:ascii="Montserrat" w:hAnsi="Montserrat"/>
        </w:rPr>
        <w:t xml:space="preserve"> ODPOV</w:t>
      </w:r>
      <w:r w:rsidRPr="00F4522A">
        <w:rPr>
          <w:rFonts w:ascii="Montserrat" w:hAnsi="Montserrat" w:cs="Calibri"/>
        </w:rPr>
        <w:t>Ě</w:t>
      </w:r>
      <w:r w:rsidRPr="00F4522A">
        <w:rPr>
          <w:rFonts w:ascii="Montserrat" w:hAnsi="Montserrat"/>
        </w:rPr>
        <w:t>DNOSTI A</w:t>
      </w:r>
      <w:r w:rsidRPr="00F4522A">
        <w:rPr>
          <w:rFonts w:ascii="Montserrat" w:hAnsi="Montserrat" w:cs="Calibri"/>
        </w:rPr>
        <w:t> </w:t>
      </w:r>
      <w:r w:rsidRPr="00F4522A">
        <w:rPr>
          <w:rFonts w:ascii="Montserrat" w:hAnsi="Montserrat"/>
        </w:rPr>
        <w:t>SMLUVN</w:t>
      </w:r>
      <w:r w:rsidRPr="00F4522A">
        <w:rPr>
          <w:rFonts w:ascii="Montserrat" w:hAnsi="Montserrat" w:cs="Montserrat"/>
        </w:rPr>
        <w:t>Í</w:t>
      </w:r>
      <w:r w:rsidRPr="00F4522A">
        <w:rPr>
          <w:rFonts w:ascii="Montserrat" w:hAnsi="Montserrat"/>
        </w:rPr>
        <w:t xml:space="preserve"> POKUTY</w:t>
      </w:r>
      <w:bookmarkEnd w:id="11"/>
      <w:bookmarkEnd w:id="12"/>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Příkazník odpovídá za bezvadné a včasné provedení služeb dle této Smlouvy. Příkazník plně odpovídá za plnění Smlouvy také tehdy, poskytuje-li příslušnou část plnění prostřednictvím poddodavatele.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Příkazník prohlašuje, že je odborníkem ve smyslu § 2950 občanského zákoníku, a tudíž odpovídá za škodu dle první věty tohoto § 2950.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Příkazník neodpovídá za vady, které byly způsobeny použitím podkladů převzatých od Příkazce, u kterých Příkazník ani při vynaložení veškeré odborné péče nemohl zjistit jejich nevhodnost, případně na ni výslovně upozornil Příkazce, ale ten na jejich použití trval.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Žádná ze smluvních stran není odpovědná za škodu nebo prodlení způsobené okolnostmi vylučujícími odpovědnost ve smyslu § 2913 občanského zákoníku.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V případě, že dojde ke zrušení zadávacího řízení na základě prokazatelného pochybení Příkazníka dle této Smlouvy, provede Příkazník nové zadávací řízení místo zrušeného zadávacího řízení na své náklady a bez nároku na odměnu za takové zadávací řízení.</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V případě, že dojde Úřadem pro ochranu hospodářské soutěže na základě prokazatelného pochybení Příkazníka dle této Smlouvy k uložení nápravného opatření jiného než zrušení zadávacího řízení, provede Příkazník takové nápravné opatření na vlastní náklady nebo nahradí škodu tím Příkazci způsobenou.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Majetková sankce uložená Úřadem pro ochranu hospodářské soutěže či jiným orgánem nebo úřadem a jakékoliv jiné dodatečné odvody v souvislosti s plněním dle této Smlouvy jdou k plné tíži Příkazníka a Příkazník se zavazuje nahradit Příkazci škodu v souvislosti s tímto vzniklou, ledaže Příkazník prokáže, že porušení povinností bylo zapříčiněno výlučně Příkazcem. </w:t>
      </w:r>
    </w:p>
    <w:p w:rsidR="006C5C11" w:rsidRPr="00F4522A" w:rsidRDefault="006C5C11" w:rsidP="006C5C11">
      <w:pPr>
        <w:pStyle w:val="11slovantext"/>
        <w:rPr>
          <w:rFonts w:ascii="Montserrat" w:eastAsiaTheme="minorHAnsi" w:hAnsi="Montserrat"/>
          <w:sz w:val="20"/>
          <w:szCs w:val="22"/>
        </w:rPr>
      </w:pPr>
      <w:bookmarkStart w:id="13" w:name="_Ref474134272"/>
      <w:r w:rsidRPr="00F4522A">
        <w:rPr>
          <w:rFonts w:ascii="Montserrat" w:eastAsiaTheme="minorHAnsi" w:hAnsi="Montserrat"/>
          <w:sz w:val="20"/>
          <w:szCs w:val="22"/>
        </w:rPr>
        <w:t>Příkazník se zavazuje mít platné a účinné pojištění odpovědnosti za škodu způsobenou Příkazníkem třetím osobám nejméně ve výši 6.000.000,- Kč a udržovat toto pojištění po celou dobu udržitelnosti projektu, nejdéle však do 31. 12. 2027. Příkazník je kdykoliv v průběhu této doby povinen na požádání Příkazce předložit pojistnou smlouvu dle tohoto odstavce, a to nejpozději do 3 pracovních dnů ode dne doručení žádosti Příkazce.</w:t>
      </w:r>
      <w:bookmarkEnd w:id="13"/>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V případě porušení povinnosti dle čl. </w:t>
      </w:r>
      <w:proofErr w:type="gramStart"/>
      <w:r w:rsidR="004C64A0" w:rsidRPr="00F4522A">
        <w:rPr>
          <w:rFonts w:ascii="Montserrat" w:hAnsi="Montserrat"/>
          <w:sz w:val="20"/>
          <w:szCs w:val="22"/>
        </w:rPr>
        <w:fldChar w:fldCharType="begin"/>
      </w:r>
      <w:r w:rsidRPr="00F4522A">
        <w:rPr>
          <w:rFonts w:ascii="Montserrat" w:hAnsi="Montserrat"/>
          <w:sz w:val="20"/>
          <w:szCs w:val="22"/>
        </w:rPr>
        <w:instrText xml:space="preserve"> REF _Ref474134272 \r \h  \* MERGEFORMAT </w:instrText>
      </w:r>
      <w:r w:rsidR="004C64A0" w:rsidRPr="00F4522A">
        <w:rPr>
          <w:rFonts w:ascii="Montserrat" w:hAnsi="Montserrat"/>
          <w:sz w:val="20"/>
          <w:szCs w:val="22"/>
        </w:rPr>
      </w:r>
      <w:r w:rsidR="004C64A0" w:rsidRPr="00F4522A">
        <w:rPr>
          <w:rFonts w:ascii="Montserrat" w:hAnsi="Montserrat"/>
          <w:sz w:val="20"/>
          <w:szCs w:val="22"/>
        </w:rPr>
        <w:fldChar w:fldCharType="separate"/>
      </w:r>
      <w:r w:rsidR="00986740">
        <w:rPr>
          <w:rFonts w:ascii="Montserrat" w:hAnsi="Montserrat"/>
          <w:sz w:val="20"/>
          <w:szCs w:val="22"/>
        </w:rPr>
        <w:t>5.8</w:t>
      </w:r>
      <w:r w:rsidR="004C64A0" w:rsidRPr="00F4522A">
        <w:rPr>
          <w:rFonts w:ascii="Montserrat" w:hAnsi="Montserrat"/>
          <w:sz w:val="20"/>
          <w:szCs w:val="22"/>
        </w:rPr>
        <w:fldChar w:fldCharType="end"/>
      </w:r>
      <w:proofErr w:type="gramEnd"/>
      <w:r w:rsidRPr="00F4522A">
        <w:rPr>
          <w:rFonts w:ascii="Montserrat" w:hAnsi="Montserrat"/>
          <w:sz w:val="20"/>
          <w:szCs w:val="22"/>
        </w:rPr>
        <w:t xml:space="preserve"> této Smlouvy je Příkazník povinen zaplatit Příkazci smluvní pokutu ve výši 10.000,- Kč za každý započatý den, kdy Příkazník nebude mít pojištění sjednáno. Dále je Příkazník povinen zaplatit Příkazci smluvní pokutu ve výši 1.000,- Kč za každý i započatý den prodlení s předložením pojistné smlouvy na základě žádosti Příkazce.</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Poruší-li Příkazník povinnosti vyplývající z této Smlouvy ohledně ochrany důvěrných informací a mlčenlivosti, je povinen zaplatit Příkazci smluvní pokutu ve výši 100.000,- Kč za každé takové porušení povinnosti.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Smluvní pokuty jsou splatné 15. den ode dne doručení písemné výzvy oprávněné smluvní strany k jejich úhradě povinnou smluvní stranou, není-li ve výzvě uvedena lhůta delší. Zaplacení jakékoliv sjednané smluvní pokuty nezbavuje povinnou smluvní stranu povinnosti splnit své závazky.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Každá ze smluvních stran je oprávněna požadovat náhradu škody i v případě, že se jedná o porušení povinnosti, na kterou se vztahuje smluvní pokuta, přičemž smluvní strany výslovně uvádí, že uhrazení smluvní pokuty nemá vliv na právo na náhradu škody.</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lastRenderedPageBreak/>
        <w:t xml:space="preserve">V případě prodlení kterékoliv smluvní strany se zaplacením peněžité částky vzniká oprávněné straně nárok na úrok z prodlení ve výši 0,05 % z dlužné částky za každý i započatý den prodlení. </w:t>
      </w:r>
    </w:p>
    <w:p w:rsidR="006C5C11" w:rsidRPr="00F4522A" w:rsidRDefault="006C5C11" w:rsidP="0040508D">
      <w:pPr>
        <w:pStyle w:val="1lneksmlouvy"/>
        <w:rPr>
          <w:rFonts w:ascii="Montserrat" w:hAnsi="Montserrat"/>
        </w:rPr>
      </w:pPr>
      <w:bookmarkStart w:id="14" w:name="_Toc515022092"/>
      <w:bookmarkStart w:id="15" w:name="_Toc515279086"/>
      <w:r w:rsidRPr="00F4522A">
        <w:rPr>
          <w:rFonts w:ascii="Montserrat" w:hAnsi="Montserrat"/>
        </w:rPr>
        <w:t>TRVÁNÍ SMLOUVY</w:t>
      </w:r>
      <w:bookmarkEnd w:id="14"/>
      <w:bookmarkEnd w:id="15"/>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Tato Smlouva nabývá platnosti a účinnosti dnem jejího podpisu poslední smluvní stranou.</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Příkazce má právo od této Smlouvy písemně odstoupit z důvodu podstatného porušení povinností Příkazníka, a to bez jakýchkoliv sankcí, přičemž za podstatné porušení povinností Příkazníka se považuje zejména, nikoli však výlučně:</w:t>
      </w:r>
    </w:p>
    <w:p w:rsidR="006C5C11" w:rsidRPr="00F4522A" w:rsidRDefault="006C5C11" w:rsidP="00DD4869">
      <w:pPr>
        <w:pStyle w:val="11slovantext"/>
        <w:numPr>
          <w:ilvl w:val="2"/>
          <w:numId w:val="4"/>
        </w:numPr>
        <w:rPr>
          <w:rFonts w:ascii="Montserrat" w:hAnsi="Montserrat"/>
          <w:sz w:val="20"/>
          <w:szCs w:val="22"/>
        </w:rPr>
      </w:pPr>
      <w:r w:rsidRPr="00F4522A">
        <w:rPr>
          <w:rFonts w:ascii="Montserrat" w:hAnsi="Montserrat"/>
          <w:sz w:val="20"/>
          <w:szCs w:val="22"/>
        </w:rPr>
        <w:t xml:space="preserve">prodlení Příkazníka s poskytováním služeb či dodáním výstupů služeb po dobu delší než 5 pracovních dnů; nebo </w:t>
      </w:r>
    </w:p>
    <w:p w:rsidR="006C5C11" w:rsidRPr="00F4522A" w:rsidRDefault="006C5C11" w:rsidP="00DD4869">
      <w:pPr>
        <w:pStyle w:val="11slovantext"/>
        <w:numPr>
          <w:ilvl w:val="2"/>
          <w:numId w:val="4"/>
        </w:numPr>
        <w:rPr>
          <w:rFonts w:ascii="Montserrat" w:hAnsi="Montserrat"/>
          <w:sz w:val="20"/>
          <w:szCs w:val="22"/>
        </w:rPr>
      </w:pPr>
      <w:r w:rsidRPr="00F4522A">
        <w:rPr>
          <w:rFonts w:ascii="Montserrat" w:hAnsi="Montserrat"/>
          <w:sz w:val="20"/>
          <w:szCs w:val="22"/>
        </w:rPr>
        <w:t xml:space="preserve">Příkazník poskytne Příkazci nesprávnou informaci nebo škodlivou radu, jak jsou tyto chápány ve smyslu § 2950 občanského zákoníku; nebo </w:t>
      </w:r>
    </w:p>
    <w:p w:rsidR="006C5C11" w:rsidRPr="00F4522A" w:rsidRDefault="006C5C11" w:rsidP="00DD4869">
      <w:pPr>
        <w:pStyle w:val="11slovantext"/>
        <w:numPr>
          <w:ilvl w:val="2"/>
          <w:numId w:val="4"/>
        </w:numPr>
        <w:rPr>
          <w:rFonts w:ascii="Montserrat" w:hAnsi="Montserrat"/>
          <w:sz w:val="20"/>
          <w:szCs w:val="22"/>
        </w:rPr>
      </w:pPr>
      <w:r w:rsidRPr="00F4522A">
        <w:rPr>
          <w:rFonts w:ascii="Montserrat" w:hAnsi="Montserrat"/>
          <w:sz w:val="20"/>
          <w:szCs w:val="22"/>
        </w:rPr>
        <w:t xml:space="preserve">dojde k porušení povinnosti mlčenlivosti ze strany Příkazníka.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Příkazce má dále právo od této Smlouvy písemně odstoupit, a to bez jakýchkoliv sankcí, pokud:</w:t>
      </w:r>
    </w:p>
    <w:p w:rsidR="006C5C11" w:rsidRPr="00F4522A" w:rsidRDefault="006C5C11" w:rsidP="00DD4869">
      <w:pPr>
        <w:pStyle w:val="11slovantext"/>
        <w:numPr>
          <w:ilvl w:val="2"/>
          <w:numId w:val="4"/>
        </w:numPr>
        <w:rPr>
          <w:rFonts w:ascii="Montserrat" w:hAnsi="Montserrat"/>
          <w:sz w:val="20"/>
          <w:szCs w:val="22"/>
        </w:rPr>
      </w:pPr>
      <w:r w:rsidRPr="00F4522A">
        <w:rPr>
          <w:rFonts w:ascii="Montserrat" w:hAnsi="Montserrat"/>
          <w:sz w:val="20"/>
          <w:szCs w:val="22"/>
        </w:rPr>
        <w:t xml:space="preserve">na majetek Příkazníka bude prohlášen úpadek, Příkazník sám podá dlužnický návrh na zahájení insolvenčního řízení nebo insolvenční návrh ohledně Příkazníka je zamítnut proto, že majetek nepostačuje k úhradě nákladů insolvenčního řízení (ve znění insolvenčního zákona); nebo </w:t>
      </w:r>
    </w:p>
    <w:p w:rsidR="006C5C11" w:rsidRPr="00F4522A" w:rsidRDefault="006C5C11" w:rsidP="00DD4869">
      <w:pPr>
        <w:pStyle w:val="11slovantext"/>
        <w:numPr>
          <w:ilvl w:val="2"/>
          <w:numId w:val="4"/>
        </w:numPr>
        <w:rPr>
          <w:rFonts w:ascii="Montserrat" w:hAnsi="Montserrat"/>
          <w:sz w:val="20"/>
          <w:szCs w:val="22"/>
        </w:rPr>
      </w:pPr>
      <w:r w:rsidRPr="00F4522A">
        <w:rPr>
          <w:rFonts w:ascii="Montserrat" w:hAnsi="Montserrat"/>
          <w:sz w:val="20"/>
          <w:szCs w:val="22"/>
        </w:rPr>
        <w:t xml:space="preserve">Příkazník vstoupí do likvidace nebo dojde k jinému byť jen faktickému podstatnému omezení rozsahu jeho činnosti, který by mohl mít negativní dopad na jeho způsobilost plnit závazky podle této Smlouvy; nebo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Odstoupení od této Smlouvy je účinné následujícím dnem po doručení písemného oznámení odstoupení druhé straně.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Příkazník není oprávněn tuto Smlouvu vypovědět.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Ukončením účinnosti této Smlouvy nejsou dotčena ustanovení Smlouvy týkající se nároků z odpovědnosti za škodu a nároků ze smluvních pokut, ustanovení o ochraně informací a mlčenlivosti, ani další ustanovení a nároky, z jejichž povahy vyplývá, že mají trvat i po zániku účinnosti této Smlouvy.</w:t>
      </w:r>
    </w:p>
    <w:p w:rsidR="006C5C11" w:rsidRPr="00F4522A" w:rsidRDefault="006C5C11" w:rsidP="00214451">
      <w:pPr>
        <w:pStyle w:val="1lneksmlouvy"/>
        <w:rPr>
          <w:rFonts w:ascii="Montserrat" w:hAnsi="Montserrat"/>
        </w:rPr>
      </w:pPr>
      <w:bookmarkStart w:id="16" w:name="_Toc515022093"/>
      <w:bookmarkStart w:id="17" w:name="_Toc515279087"/>
      <w:r w:rsidRPr="00F4522A">
        <w:rPr>
          <w:rFonts w:ascii="Montserrat" w:hAnsi="Montserrat"/>
        </w:rPr>
        <w:t>OSTATNÍ A ZÁV</w:t>
      </w:r>
      <w:r w:rsidRPr="00F4522A">
        <w:rPr>
          <w:rFonts w:ascii="Montserrat" w:hAnsi="Montserrat" w:cs="Calibri"/>
        </w:rPr>
        <w:t>Ě</w:t>
      </w:r>
      <w:r w:rsidRPr="00F4522A">
        <w:rPr>
          <w:rFonts w:ascii="Montserrat" w:hAnsi="Montserrat"/>
        </w:rPr>
        <w:t>RE</w:t>
      </w:r>
      <w:r w:rsidRPr="00F4522A">
        <w:rPr>
          <w:rFonts w:ascii="Montserrat" w:hAnsi="Montserrat" w:cs="Calibri"/>
        </w:rPr>
        <w:t>Č</w:t>
      </w:r>
      <w:r w:rsidRPr="00F4522A">
        <w:rPr>
          <w:rFonts w:ascii="Montserrat" w:hAnsi="Montserrat"/>
        </w:rPr>
        <w:t>N</w:t>
      </w:r>
      <w:r w:rsidRPr="00F4522A">
        <w:rPr>
          <w:rFonts w:ascii="Montserrat" w:hAnsi="Montserrat" w:cs="Montserrat"/>
        </w:rPr>
        <w:t>Á</w:t>
      </w:r>
      <w:r w:rsidRPr="00F4522A">
        <w:rPr>
          <w:rFonts w:ascii="Montserrat" w:hAnsi="Montserrat"/>
        </w:rPr>
        <w:t xml:space="preserve"> USTANOVEN</w:t>
      </w:r>
      <w:r w:rsidRPr="00F4522A">
        <w:rPr>
          <w:rFonts w:ascii="Montserrat" w:hAnsi="Montserrat" w:cs="Montserrat"/>
        </w:rPr>
        <w:t>Í</w:t>
      </w:r>
      <w:bookmarkEnd w:id="16"/>
      <w:bookmarkEnd w:id="17"/>
    </w:p>
    <w:p w:rsidR="006C5C11" w:rsidRPr="00F4522A" w:rsidRDefault="006C5C11" w:rsidP="006C5C11">
      <w:pPr>
        <w:pStyle w:val="11slovantext"/>
        <w:rPr>
          <w:rFonts w:ascii="Montserrat" w:hAnsi="Montserrat"/>
          <w:sz w:val="20"/>
          <w:szCs w:val="22"/>
        </w:rPr>
      </w:pPr>
      <w:bookmarkStart w:id="18" w:name="_Ref258354601"/>
      <w:r w:rsidRPr="00F4522A">
        <w:rPr>
          <w:rFonts w:ascii="Montserrat" w:hAnsi="Montserrat"/>
          <w:sz w:val="20"/>
          <w:szCs w:val="22"/>
        </w:rPr>
        <w:t xml:space="preserve">Příkazník tímto prohlašuje, že v době uzavření Smlouvy není vůči němu vedeno řízení dle insolvenčního zákona a zavazuje se Příkazce bezodkladně informovat o všech skutečnostech o jeho hrozícím úpadku, popř. o prohlášení jeho úpadku.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Smluvní strany se dohodly, že Příkazník není oprávněn postoupit nebo zastavit pohledávku za Příkazcem z této Smlouvy bez předchozího písemného souhlasu Příkazce. Příkazník není oprávněn svou pohledávku za Příkazcem z této Smlouvy použít k jednostrannému započtení na pohledávku Příkazce za Příkazníkem.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Příkazník je podle ustanovení § 2 písm. e) zákona č. 320/2001 Sb., o finanční kontrole ve veřejné správě a o změně některých zákonů (zákon o finanční kontrole), ve znění pozdějších </w:t>
      </w:r>
      <w:r w:rsidRPr="00F4522A">
        <w:rPr>
          <w:rFonts w:ascii="Montserrat" w:hAnsi="Montserrat"/>
          <w:sz w:val="20"/>
          <w:szCs w:val="22"/>
        </w:rPr>
        <w:lastRenderedPageBreak/>
        <w:t xml:space="preserve">předpisů, osobou povinnou spolupůsobit při výkonu finanční kontroly prováděné v souvislosti s úhradou zboží nebo služeb z veřejných výdajů.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Příkazník se zavazuje poskytnout Příkazci potřebnou součinnost a potřebné údaje a dokumenty, aby Příkazce mohl splnit svoje povinnosti, vzniknou-li, uveřejnit Smlouvu a výši skutečně uhrazené ceny za podmínek stanovených v § 219 ZZVZ. Příkazník s uveřejněním smlouvy a skutečně uhrazené ceny dle § 219 ZZVZ souhlasí.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Příkazník souhlasí, aby Příkazce zveřejnil obraz této Smlouvy a jejích případných změn (dodatků) a dalších dokumentů od této Smlouvy odvozených vč. metadat požadovaných k uveřejnění dle zákona č. 340/2015 Sb., o registru smluv.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Pro případ, že bude Příkazce požádán o poskytnutí informace podle zákona č. 106/1999 Sb., o svobodném přístupu k informacím, ve znění pozdějších předpisů, a požadovaná informace bude obchodním tajemstvím Příkazníka dle § 504 občanského zákoníku, souhlasí Příkazník s tím, aby Příkazce takovou informaci poskytl, a to bez jakýchkoliv dalších podmínek.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Příkazník přebírá podle § 1765 občanského zákoníku riziko změny okolností v souvislosti s plněním této Smlouvy, zejména v souvislosti s cenou za poskytnuté plnění.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Tato Smlouva (a její přílohy) představuje úplnou dohodu smluvních stran o předmětu této Smlouvy. Tuto Smlouvu je možné měnit pouze písemnou dohodou smluvních stran ve formě písemných dodatků této Smlouvy.</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Příkazce si vyhrazuje právo rozhodnout o tom, že veřejná zakázka nebude realizována nebo že se změní druh nebo rozsah zadávání veřejné zakázky, přičemž strany berou na vědomí, že taková změna nemá charakter podstatné změny této Smlouvy. V případě potřeby výše uvedených změn budou smluvní strany tyto změny reflektovat v písemném dodatku k této Smlouvy, přičemž přiměřeně použijí podmínky již sjednané v této Smlouvě.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Příkazník bere na vědomí, že zadavatel nesmí umožnit podstatnou změnu práv a povinností vyplývajících ze Smlouvy, kterou uzavřel na plnění zakázky. Za podstatnou se považuje taková změna, která by: </w:t>
      </w:r>
    </w:p>
    <w:p w:rsidR="006C5C11" w:rsidRPr="00F4522A" w:rsidRDefault="006C5C11" w:rsidP="00DD4869">
      <w:pPr>
        <w:pStyle w:val="11slovantext"/>
        <w:numPr>
          <w:ilvl w:val="2"/>
          <w:numId w:val="4"/>
        </w:numPr>
        <w:rPr>
          <w:rFonts w:ascii="Montserrat" w:hAnsi="Montserrat"/>
          <w:sz w:val="20"/>
          <w:szCs w:val="22"/>
        </w:rPr>
      </w:pPr>
      <w:r w:rsidRPr="00F4522A">
        <w:rPr>
          <w:rFonts w:ascii="Montserrat" w:hAnsi="Montserrat"/>
          <w:sz w:val="20"/>
          <w:szCs w:val="22"/>
        </w:rPr>
        <w:t xml:space="preserve">rozšířila předmět veřejné zakázky v rozporu se ZZVZ nebo pravidly či pokyny Poskytovatele dotace, </w:t>
      </w:r>
    </w:p>
    <w:p w:rsidR="006C5C11" w:rsidRPr="00F4522A" w:rsidRDefault="006C5C11" w:rsidP="00DD4869">
      <w:pPr>
        <w:pStyle w:val="11slovantext"/>
        <w:numPr>
          <w:ilvl w:val="2"/>
          <w:numId w:val="4"/>
        </w:numPr>
        <w:rPr>
          <w:rFonts w:ascii="Montserrat" w:hAnsi="Montserrat"/>
          <w:sz w:val="20"/>
          <w:szCs w:val="22"/>
        </w:rPr>
      </w:pPr>
      <w:r w:rsidRPr="00F4522A">
        <w:rPr>
          <w:rFonts w:ascii="Montserrat" w:hAnsi="Montserrat"/>
          <w:sz w:val="20"/>
          <w:szCs w:val="22"/>
        </w:rPr>
        <w:t xml:space="preserve">za použití v původním výběrovém řízení umožnila účast jiných dodavatelů, </w:t>
      </w:r>
    </w:p>
    <w:p w:rsidR="006C5C11" w:rsidRPr="00F4522A" w:rsidRDefault="006C5C11" w:rsidP="00DD4869">
      <w:pPr>
        <w:pStyle w:val="11slovantext"/>
        <w:numPr>
          <w:ilvl w:val="2"/>
          <w:numId w:val="4"/>
        </w:numPr>
        <w:rPr>
          <w:rFonts w:ascii="Montserrat" w:hAnsi="Montserrat"/>
          <w:sz w:val="20"/>
          <w:szCs w:val="22"/>
        </w:rPr>
      </w:pPr>
      <w:r w:rsidRPr="00F4522A">
        <w:rPr>
          <w:rFonts w:ascii="Montserrat" w:hAnsi="Montserrat"/>
          <w:sz w:val="20"/>
          <w:szCs w:val="22"/>
        </w:rPr>
        <w:t xml:space="preserve">za použití v původním výběrovém řízení mohla ovlivnit výběr nejvhodnější nabídky, nebo </w:t>
      </w:r>
    </w:p>
    <w:p w:rsidR="006C5C11" w:rsidRPr="00F4522A" w:rsidRDefault="006C5C11" w:rsidP="00DD4869">
      <w:pPr>
        <w:pStyle w:val="11slovantext"/>
        <w:numPr>
          <w:ilvl w:val="2"/>
          <w:numId w:val="4"/>
        </w:numPr>
        <w:rPr>
          <w:rFonts w:ascii="Montserrat" w:hAnsi="Montserrat"/>
          <w:sz w:val="20"/>
          <w:szCs w:val="22"/>
        </w:rPr>
      </w:pPr>
      <w:r w:rsidRPr="00F4522A">
        <w:rPr>
          <w:rFonts w:ascii="Montserrat" w:hAnsi="Montserrat"/>
          <w:sz w:val="20"/>
          <w:szCs w:val="22"/>
        </w:rPr>
        <w:t xml:space="preserve">měnila ekonomickou rovnováhu smlouvy ve prospěch vybraného uchazeče. </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 xml:space="preserve">Vztahy vzniklé mezi smluvními stranami na základě této Smlouvy se řídí občanským zákoníkem a dalšími ustanoveními právních předpisů České republiky. Smluvní strany se dohodly, že veškeré spory vzniklé na základě této Smlouvy budou řešeny smírnou cestou. Tím není dotčeno jejich právo obrátit se na věcně a místně příslušný soud. </w:t>
      </w:r>
    </w:p>
    <w:bookmarkEnd w:id="18"/>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Nedílnou součást této Smlouvy tvoří následující přílohy:</w:t>
      </w:r>
    </w:p>
    <w:p w:rsidR="006C5C11" w:rsidRPr="00F4522A" w:rsidRDefault="006C5C11" w:rsidP="00DD4869">
      <w:pPr>
        <w:pStyle w:val="11slovantext"/>
        <w:numPr>
          <w:ilvl w:val="2"/>
          <w:numId w:val="4"/>
        </w:numPr>
        <w:rPr>
          <w:rFonts w:ascii="Montserrat" w:hAnsi="Montserrat"/>
          <w:sz w:val="20"/>
          <w:szCs w:val="22"/>
        </w:rPr>
      </w:pPr>
      <w:r w:rsidRPr="00F4522A">
        <w:rPr>
          <w:rFonts w:ascii="Montserrat" w:hAnsi="Montserrat"/>
          <w:sz w:val="20"/>
          <w:szCs w:val="22"/>
        </w:rPr>
        <w:t>Rozsah úkonů Příkazníka;</w:t>
      </w:r>
    </w:p>
    <w:p w:rsidR="006C5C11" w:rsidRPr="00F4522A" w:rsidRDefault="006C5C11" w:rsidP="00DD4869">
      <w:pPr>
        <w:pStyle w:val="11slovantext"/>
        <w:numPr>
          <w:ilvl w:val="2"/>
          <w:numId w:val="4"/>
        </w:numPr>
        <w:rPr>
          <w:rFonts w:ascii="Montserrat" w:hAnsi="Montserrat"/>
          <w:sz w:val="20"/>
          <w:szCs w:val="22"/>
        </w:rPr>
      </w:pPr>
      <w:r w:rsidRPr="00F4522A">
        <w:rPr>
          <w:rFonts w:ascii="Montserrat" w:hAnsi="Montserrat"/>
          <w:sz w:val="20"/>
          <w:szCs w:val="22"/>
        </w:rPr>
        <w:t>Seznam členů odborného týmu Příkazníka.</w:t>
      </w:r>
    </w:p>
    <w:p w:rsidR="006C5C11" w:rsidRPr="00F4522A" w:rsidRDefault="006C5C11" w:rsidP="006C5C11">
      <w:pPr>
        <w:pStyle w:val="11slovantext"/>
        <w:rPr>
          <w:rFonts w:ascii="Montserrat" w:hAnsi="Montserrat"/>
          <w:sz w:val="20"/>
          <w:szCs w:val="22"/>
        </w:rPr>
      </w:pPr>
      <w:r w:rsidRPr="00F4522A">
        <w:rPr>
          <w:rFonts w:ascii="Montserrat" w:hAnsi="Montserrat"/>
          <w:sz w:val="20"/>
          <w:szCs w:val="22"/>
        </w:rPr>
        <w:t>Smlouva byla vyhotovena a smluvními stranami podepsána ve dvou (2) vyhotoveních, z nichž každá ze smluvních stran obdrží po jednom (1) vyhotovení.</w:t>
      </w:r>
    </w:p>
    <w:p w:rsidR="006C5C11" w:rsidRPr="00F4522A" w:rsidRDefault="006C5C11" w:rsidP="006C5C11">
      <w:pPr>
        <w:spacing w:after="200"/>
        <w:rPr>
          <w:b/>
        </w:rPr>
      </w:pPr>
    </w:p>
    <w:p w:rsidR="006C5C11" w:rsidRPr="00F4522A" w:rsidRDefault="006C5C11" w:rsidP="006C5C11">
      <w:pPr>
        <w:spacing w:before="240" w:after="360"/>
        <w:jc w:val="center"/>
        <w:rPr>
          <w:b/>
        </w:rPr>
      </w:pPr>
      <w:r w:rsidRPr="00F4522A">
        <w:rPr>
          <w:b/>
        </w:rPr>
        <w:lastRenderedPageBreak/>
        <w:t>Smluvní strany prohlašují, že si tuto Smlouvu přečetly, že s jejím obsahem souhlasí</w:t>
      </w:r>
      <w:r w:rsidRPr="00F4522A">
        <w:rPr>
          <w:b/>
        </w:rPr>
        <w:br/>
        <w:t>a na důkaz toho k ní připojují svoje podpisy.</w:t>
      </w:r>
    </w:p>
    <w:tbl>
      <w:tblPr>
        <w:tblW w:w="9210" w:type="dxa"/>
        <w:tblInd w:w="108" w:type="dxa"/>
        <w:tblLayout w:type="fixed"/>
        <w:tblLook w:val="0000"/>
      </w:tblPr>
      <w:tblGrid>
        <w:gridCol w:w="4678"/>
        <w:gridCol w:w="4532"/>
      </w:tblGrid>
      <w:tr w:rsidR="006C5C11" w:rsidRPr="00F4522A" w:rsidTr="00251B16">
        <w:tc>
          <w:tcPr>
            <w:tcW w:w="4678" w:type="dxa"/>
          </w:tcPr>
          <w:p w:rsidR="006C5C11" w:rsidRPr="00F4522A" w:rsidRDefault="006C5C11" w:rsidP="00251B16">
            <w:pPr>
              <w:snapToGrid w:val="0"/>
              <w:rPr>
                <w:b/>
              </w:rPr>
            </w:pPr>
            <w:r w:rsidRPr="00F4522A">
              <w:rPr>
                <w:b/>
              </w:rPr>
              <w:t>Příkazce:</w:t>
            </w:r>
          </w:p>
          <w:p w:rsidR="006C5C11" w:rsidRPr="00F4522A" w:rsidRDefault="006C5C11" w:rsidP="00251B16">
            <w:pPr>
              <w:snapToGrid w:val="0"/>
            </w:pPr>
          </w:p>
          <w:p w:rsidR="006C5C11" w:rsidRPr="00F4522A" w:rsidRDefault="006C5C11" w:rsidP="00251B16">
            <w:pPr>
              <w:snapToGrid w:val="0"/>
            </w:pPr>
          </w:p>
          <w:p w:rsidR="006C5C11" w:rsidRPr="00F4522A" w:rsidRDefault="006C5C11" w:rsidP="00251B16">
            <w:pPr>
              <w:snapToGrid w:val="0"/>
            </w:pPr>
            <w:r w:rsidRPr="00F4522A">
              <w:t>V Brně dne ____________</w:t>
            </w:r>
          </w:p>
          <w:p w:rsidR="006C5C11" w:rsidRPr="00F4522A" w:rsidRDefault="006C5C11" w:rsidP="00251B16"/>
        </w:tc>
        <w:tc>
          <w:tcPr>
            <w:tcW w:w="4532" w:type="dxa"/>
          </w:tcPr>
          <w:p w:rsidR="006C5C11" w:rsidRPr="00F4522A" w:rsidRDefault="006C5C11" w:rsidP="00251B16">
            <w:pPr>
              <w:snapToGrid w:val="0"/>
              <w:rPr>
                <w:b/>
              </w:rPr>
            </w:pPr>
            <w:r w:rsidRPr="00F4522A">
              <w:rPr>
                <w:b/>
              </w:rPr>
              <w:t>Příkazník:</w:t>
            </w:r>
          </w:p>
          <w:p w:rsidR="006C5C11" w:rsidRPr="00F4522A" w:rsidRDefault="006C5C11" w:rsidP="00251B16"/>
          <w:p w:rsidR="006C5C11" w:rsidRPr="00F4522A" w:rsidRDefault="006C5C11" w:rsidP="00251B16"/>
          <w:p w:rsidR="006C5C11" w:rsidRPr="00F4522A" w:rsidRDefault="006C5C11" w:rsidP="00251B16">
            <w:r w:rsidRPr="00F4522A">
              <w:t xml:space="preserve">V </w:t>
            </w:r>
            <w:r w:rsidR="00F96D47" w:rsidRPr="00F4522A">
              <w:t>Brně</w:t>
            </w:r>
            <w:r w:rsidRPr="00F4522A">
              <w:t xml:space="preserve"> </w:t>
            </w:r>
            <w:r w:rsidR="00E9637C" w:rsidRPr="00E9637C">
              <w:t>dne ____________</w:t>
            </w:r>
          </w:p>
          <w:p w:rsidR="006C5C11" w:rsidRPr="00F4522A" w:rsidRDefault="006C5C11" w:rsidP="00251B16"/>
        </w:tc>
      </w:tr>
      <w:tr w:rsidR="006C5C11" w:rsidRPr="00F4522A" w:rsidTr="00251B16">
        <w:tc>
          <w:tcPr>
            <w:tcW w:w="4678" w:type="dxa"/>
          </w:tcPr>
          <w:p w:rsidR="006C5C11" w:rsidRPr="00F4522A" w:rsidRDefault="006C5C11" w:rsidP="00251B16">
            <w:pPr>
              <w:jc w:val="center"/>
            </w:pPr>
          </w:p>
          <w:p w:rsidR="006C5C11" w:rsidRPr="00F4522A" w:rsidRDefault="006C5C11" w:rsidP="00251B16">
            <w:pPr>
              <w:jc w:val="center"/>
            </w:pPr>
          </w:p>
          <w:p w:rsidR="006C5C11" w:rsidRPr="00F4522A" w:rsidRDefault="006C5C11" w:rsidP="00251B16">
            <w:pPr>
              <w:snapToGrid w:val="0"/>
              <w:jc w:val="center"/>
            </w:pPr>
            <w:r w:rsidRPr="00F4522A">
              <w:t>___________________________________</w:t>
            </w:r>
          </w:p>
          <w:p w:rsidR="006C5C11" w:rsidRPr="00F4522A" w:rsidRDefault="006C5C11" w:rsidP="00251B16">
            <w:pPr>
              <w:snapToGrid w:val="0"/>
              <w:jc w:val="center"/>
              <w:rPr>
                <w:b/>
              </w:rPr>
            </w:pPr>
            <w:r w:rsidRPr="00F4522A">
              <w:rPr>
                <w:b/>
              </w:rPr>
              <w:t>Výzkumný ústav veterinárního lékařství, v. v. i.</w:t>
            </w:r>
          </w:p>
          <w:p w:rsidR="006C5C11" w:rsidRPr="00F4522A" w:rsidRDefault="006C5C11" w:rsidP="00EA4E22">
            <w:pPr>
              <w:snapToGrid w:val="0"/>
              <w:jc w:val="center"/>
              <w:rPr>
                <w:b/>
              </w:rPr>
            </w:pPr>
          </w:p>
        </w:tc>
        <w:tc>
          <w:tcPr>
            <w:tcW w:w="4532" w:type="dxa"/>
          </w:tcPr>
          <w:p w:rsidR="006C5C11" w:rsidRPr="00F4522A" w:rsidRDefault="006C5C11" w:rsidP="00251B16">
            <w:pPr>
              <w:jc w:val="center"/>
            </w:pPr>
          </w:p>
          <w:p w:rsidR="006C5C11" w:rsidRPr="00F4522A" w:rsidRDefault="006C5C11" w:rsidP="00251B16">
            <w:pPr>
              <w:jc w:val="center"/>
            </w:pPr>
          </w:p>
          <w:p w:rsidR="006C5C11" w:rsidRPr="00F4522A" w:rsidRDefault="006C5C11" w:rsidP="00251B16">
            <w:pPr>
              <w:jc w:val="center"/>
            </w:pPr>
            <w:r w:rsidRPr="00F4522A">
              <w:t>___________________________________</w:t>
            </w:r>
          </w:p>
          <w:p w:rsidR="006C5C11" w:rsidRPr="00F4522A" w:rsidRDefault="006411D9" w:rsidP="00251B16">
            <w:pPr>
              <w:jc w:val="center"/>
              <w:rPr>
                <w:b/>
              </w:rPr>
            </w:pPr>
            <w:r w:rsidRPr="00F4522A">
              <w:rPr>
                <w:b/>
              </w:rPr>
              <w:t>PMA tender s.r.o.</w:t>
            </w:r>
          </w:p>
          <w:p w:rsidR="006C5C11" w:rsidRPr="00F4522A" w:rsidRDefault="006C5C11" w:rsidP="006411D9">
            <w:pPr>
              <w:jc w:val="center"/>
            </w:pPr>
          </w:p>
        </w:tc>
      </w:tr>
    </w:tbl>
    <w:p w:rsidR="006C5C11" w:rsidRPr="00F4522A" w:rsidRDefault="006C5C11" w:rsidP="006C5C11"/>
    <w:p w:rsidR="006C5C11" w:rsidRPr="00F4522A" w:rsidRDefault="006C5C11" w:rsidP="006C5C11">
      <w:pPr>
        <w:sectPr w:rsidR="006C5C11" w:rsidRPr="00F4522A" w:rsidSect="00251B16">
          <w:pgSz w:w="11906" w:h="16838"/>
          <w:pgMar w:top="1417" w:right="1417" w:bottom="1417" w:left="1417" w:header="708" w:footer="708" w:gutter="0"/>
          <w:cols w:space="708"/>
          <w:docGrid w:linePitch="360"/>
        </w:sectPr>
      </w:pPr>
    </w:p>
    <w:p w:rsidR="006C5C11" w:rsidRPr="00C71616" w:rsidRDefault="00F155AA" w:rsidP="00C71616">
      <w:pPr>
        <w:pStyle w:val="Nadpis1"/>
        <w:spacing w:before="0"/>
        <w:rPr>
          <w:rFonts w:ascii="Montserrat" w:hAnsi="Montserrat"/>
        </w:rPr>
      </w:pPr>
      <w:bookmarkStart w:id="19" w:name="_Toc515022094"/>
      <w:bookmarkStart w:id="20" w:name="_Toc515279088"/>
      <w:r w:rsidRPr="00F4522A">
        <w:rPr>
          <w:rFonts w:ascii="Montserrat" w:hAnsi="Montserrat"/>
        </w:rPr>
        <w:lastRenderedPageBreak/>
        <w:t xml:space="preserve">Příloha č. 1 – </w:t>
      </w:r>
      <w:r w:rsidR="006C5C11" w:rsidRPr="00F4522A">
        <w:rPr>
          <w:rFonts w:ascii="Montserrat" w:hAnsi="Montserrat"/>
        </w:rPr>
        <w:t>Rozsah úkonů Příkazníka</w:t>
      </w:r>
      <w:bookmarkEnd w:id="19"/>
      <w:bookmarkEnd w:id="20"/>
    </w:p>
    <w:p w:rsidR="006C5C11" w:rsidRPr="00F4522A" w:rsidRDefault="006C5C11" w:rsidP="006C5C11">
      <w:pPr>
        <w:autoSpaceDE w:val="0"/>
        <w:autoSpaceDN w:val="0"/>
        <w:adjustRightInd w:val="0"/>
        <w:rPr>
          <w:color w:val="000000"/>
        </w:rPr>
      </w:pPr>
      <w:r w:rsidRPr="00F4522A">
        <w:rPr>
          <w:color w:val="000000"/>
        </w:rPr>
        <w:t xml:space="preserve">Konkrétní rozsah úkonů Příkazníka odpovídá postupu, který ZZVZ a další závazná pravidla stanoví pro nadlimitní otevřené řízení. </w:t>
      </w:r>
    </w:p>
    <w:p w:rsidR="006C5C11" w:rsidRPr="00F4522A" w:rsidRDefault="006C5C11" w:rsidP="006C5C11">
      <w:pPr>
        <w:autoSpaceDE w:val="0"/>
        <w:autoSpaceDN w:val="0"/>
        <w:adjustRightInd w:val="0"/>
        <w:rPr>
          <w:color w:val="000000"/>
        </w:rPr>
      </w:pPr>
    </w:p>
    <w:p w:rsidR="006C5C11" w:rsidRPr="00F4522A" w:rsidRDefault="006C5C11" w:rsidP="006C5C11">
      <w:pPr>
        <w:autoSpaceDE w:val="0"/>
        <w:autoSpaceDN w:val="0"/>
        <w:adjustRightInd w:val="0"/>
        <w:rPr>
          <w:color w:val="000000"/>
        </w:rPr>
      </w:pPr>
      <w:r w:rsidRPr="00F4522A">
        <w:rPr>
          <w:color w:val="000000"/>
        </w:rPr>
        <w:t>Pokud nejsou některé činnosti výslovně zahrnuté ve výčtu úkonů, má se za to, že Příkazník je povinen vykonat všechny činnosti a úkony, které zadavateli v průběhu zadávacího řízení ukládá ZZVZ a které nejsou vyhrazeny výlučně Příkazci dle § 43 odst. 2 ZZVZ (zástupce nesmí provést výběr dodavatele, vyloučit účastníka zadávacího řízení, zrušit zadávací řízení, nebo rozhodnout o námitkách).</w:t>
      </w:r>
    </w:p>
    <w:p w:rsidR="006C5C11" w:rsidRPr="00F4522A" w:rsidRDefault="006C5C11" w:rsidP="006C5C11">
      <w:pPr>
        <w:autoSpaceDE w:val="0"/>
        <w:autoSpaceDN w:val="0"/>
        <w:adjustRightInd w:val="0"/>
        <w:rPr>
          <w:color w:val="000000"/>
        </w:rPr>
      </w:pPr>
    </w:p>
    <w:p w:rsidR="006C5C11" w:rsidRPr="00F4522A" w:rsidRDefault="006C5C11" w:rsidP="006C5C11">
      <w:pPr>
        <w:autoSpaceDE w:val="0"/>
        <w:autoSpaceDN w:val="0"/>
        <w:adjustRightInd w:val="0"/>
        <w:rPr>
          <w:color w:val="000000"/>
        </w:rPr>
      </w:pPr>
      <w:r w:rsidRPr="00F4522A">
        <w:rPr>
          <w:color w:val="000000"/>
        </w:rPr>
        <w:t>V případě požadavku Příkazce je Příkazník povinen zajistit osobní účast potřebného počtu členů jeho odborného týmu na jednání v místě sídla Příkazce, a to za účelem projednání jakýchkoliv aspektů týkajících se předmětné administrace a projektu. Příkazník je dále povinen zajistit osobní účast potřebného počtu členů jeho odborného týmu v místě sídla Příkazce při veškerých úkonech, u kterých je osobní účast členů odborného týmu Příkazníka potřebná nebo vhodná.</w:t>
      </w:r>
    </w:p>
    <w:p w:rsidR="006C5C11" w:rsidRPr="00F4522A" w:rsidRDefault="006C5C11" w:rsidP="006C5C11">
      <w:pPr>
        <w:autoSpaceDE w:val="0"/>
        <w:autoSpaceDN w:val="0"/>
        <w:adjustRightInd w:val="0"/>
        <w:rPr>
          <w:color w:val="000000"/>
        </w:rPr>
      </w:pPr>
    </w:p>
    <w:p w:rsidR="006C5C11" w:rsidRPr="00F4522A" w:rsidRDefault="006C5C11" w:rsidP="00DD4869">
      <w:pPr>
        <w:pStyle w:val="Odstavecseseznamem"/>
        <w:numPr>
          <w:ilvl w:val="0"/>
          <w:numId w:val="6"/>
        </w:numPr>
        <w:autoSpaceDE w:val="0"/>
        <w:autoSpaceDN w:val="0"/>
        <w:adjustRightInd w:val="0"/>
        <w:spacing w:after="120" w:line="240" w:lineRule="auto"/>
        <w:ind w:left="425" w:hanging="425"/>
        <w:contextualSpacing w:val="0"/>
        <w:jc w:val="left"/>
        <w:rPr>
          <w:b/>
          <w:color w:val="000000"/>
          <w:szCs w:val="22"/>
        </w:rPr>
      </w:pPr>
      <w:r w:rsidRPr="00F4522A">
        <w:rPr>
          <w:b/>
          <w:color w:val="000000"/>
          <w:szCs w:val="22"/>
        </w:rPr>
        <w:t xml:space="preserve">Příprava a zahájení zadávacího řízení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převzetí podkladů od zadavatele, přičemž zadavatel odpovídá za úplnost a správnost technických podkladů pro zpracování návrhu zadávací dokumentace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zpracování návrhu zadávací dokumentace včetně obchodních podmínek (zejména závazného vzoru smluv) v souladu s požadavky Příkazce a v souladu se všemi závaznými pravidly a pokyny</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finální revize kompletních zadávacích podmínek, kontrola souladu se ZZVZ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příprava a uveřejnění oznámení o zahájení zadávacího řízení ve VVZ a TED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uveřejnění zadávacích podmínek na profilu zadavatele</w:t>
      </w:r>
    </w:p>
    <w:p w:rsidR="006C5C11" w:rsidRPr="00F4522A" w:rsidRDefault="006C5C11" w:rsidP="006C5C11">
      <w:pPr>
        <w:autoSpaceDE w:val="0"/>
        <w:autoSpaceDN w:val="0"/>
        <w:adjustRightInd w:val="0"/>
        <w:rPr>
          <w:color w:val="000000"/>
        </w:rPr>
      </w:pPr>
    </w:p>
    <w:p w:rsidR="006C5C11" w:rsidRPr="00F4522A" w:rsidRDefault="006C5C11" w:rsidP="00DD4869">
      <w:pPr>
        <w:pStyle w:val="Odstavecseseznamem"/>
        <w:numPr>
          <w:ilvl w:val="0"/>
          <w:numId w:val="6"/>
        </w:numPr>
        <w:autoSpaceDE w:val="0"/>
        <w:autoSpaceDN w:val="0"/>
        <w:adjustRightInd w:val="0"/>
        <w:spacing w:after="120" w:line="240" w:lineRule="auto"/>
        <w:ind w:left="425" w:hanging="425"/>
        <w:contextualSpacing w:val="0"/>
        <w:rPr>
          <w:b/>
          <w:color w:val="000000"/>
          <w:szCs w:val="22"/>
        </w:rPr>
      </w:pPr>
      <w:r w:rsidRPr="00F4522A">
        <w:rPr>
          <w:b/>
          <w:color w:val="000000"/>
          <w:szCs w:val="22"/>
        </w:rPr>
        <w:t xml:space="preserve">Činnosti spojené s průběhem lhůty pro podání nabídek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vypořádání doručených žádostí o vysvětlení ZD (včetně zpracování návrhu odpovědi v případě dotazů souvisejících se ZZVZ), uveřejnění na profilu zadavatele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organizační součinnost při přijímání obálek s nabídkami včetně zpracování potvrzení o přijetí nabídek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příprava pověření / jmenování komise (včetně přípravy prohlášení o střetu zájmů)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případná evidence jistot doručených formou bankovní záruky nebo pojištění záruky </w:t>
      </w:r>
    </w:p>
    <w:p w:rsidR="006C5C11" w:rsidRPr="00F4522A" w:rsidRDefault="006C5C11" w:rsidP="006C5C11">
      <w:pPr>
        <w:autoSpaceDE w:val="0"/>
        <w:autoSpaceDN w:val="0"/>
        <w:adjustRightInd w:val="0"/>
        <w:rPr>
          <w:color w:val="000000"/>
        </w:rPr>
      </w:pPr>
    </w:p>
    <w:p w:rsidR="006C5C11" w:rsidRPr="00F4522A" w:rsidRDefault="006C5C11" w:rsidP="00DD4869">
      <w:pPr>
        <w:pStyle w:val="Odstavecseseznamem"/>
        <w:numPr>
          <w:ilvl w:val="0"/>
          <w:numId w:val="6"/>
        </w:numPr>
        <w:autoSpaceDE w:val="0"/>
        <w:autoSpaceDN w:val="0"/>
        <w:adjustRightInd w:val="0"/>
        <w:spacing w:after="120" w:line="240" w:lineRule="auto"/>
        <w:ind w:left="425" w:hanging="425"/>
        <w:contextualSpacing w:val="0"/>
        <w:rPr>
          <w:b/>
          <w:color w:val="000000"/>
          <w:szCs w:val="22"/>
        </w:rPr>
      </w:pPr>
      <w:r w:rsidRPr="00F4522A">
        <w:rPr>
          <w:b/>
          <w:color w:val="000000"/>
          <w:szCs w:val="22"/>
        </w:rPr>
        <w:t xml:space="preserve">Činnosti spojené s posouzením a hodnocením nabídek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vypracování jmenovacích dekretů a čestných prohlášení o nepodjatosti pro členy a náhradníky členů komisí</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zajištění otevírání nabídek a příprava protokolu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podpora zadavatele v procesu posouzení kvalifikace</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podpora zadavatele v procesu posouzení a hodnocení nabídek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příprava zprávy o hodnocení nabídek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zpracování rozboru jednotlivých nabídek / nabídky vítězného účastníka z hlediska splnění podmínek účasti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příprava žádosti/í dle § 46 ZZVZ (včetně odeslání a posouzení doručené odpovědi)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podpora při posouzení mimořádně nízké nabídkové ceny a zajištění všech souvisejících dokladů nebo činností dle § 113 ZZVZ (včetně odeslání žádosti a posouzení doručené odpovědi z hlediska souladu se ZZVZ)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příprava oznámení o vyloučení účastníka dle § 48 ZZVZ (včetně odeslání)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zajištění součinnosti vybraného dodavatele dle § 122 ZZVZ včetně posouzení doručených dokladů a dokumentů (včetně opakovaného postupu dle § 125 ZZVZ)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lastRenderedPageBreak/>
        <w:t xml:space="preserve">zpracování oznámení o výběru dodavatele dle § 123 ZZVZ (včetně odeslání)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příprava protokolů zachycujících průběh výše uvedených činností </w:t>
      </w:r>
    </w:p>
    <w:p w:rsidR="006C5C11" w:rsidRPr="00F4522A" w:rsidRDefault="006C5C11" w:rsidP="006C5C11">
      <w:pPr>
        <w:autoSpaceDE w:val="0"/>
        <w:autoSpaceDN w:val="0"/>
        <w:adjustRightInd w:val="0"/>
        <w:rPr>
          <w:color w:val="000000"/>
        </w:rPr>
      </w:pPr>
    </w:p>
    <w:p w:rsidR="006C5C11" w:rsidRPr="00F4522A" w:rsidRDefault="006C5C11" w:rsidP="00DD4869">
      <w:pPr>
        <w:pStyle w:val="Odstavecseseznamem"/>
        <w:keepNext/>
        <w:numPr>
          <w:ilvl w:val="0"/>
          <w:numId w:val="6"/>
        </w:numPr>
        <w:autoSpaceDE w:val="0"/>
        <w:autoSpaceDN w:val="0"/>
        <w:adjustRightInd w:val="0"/>
        <w:spacing w:after="120" w:line="240" w:lineRule="auto"/>
        <w:ind w:left="425" w:hanging="425"/>
        <w:contextualSpacing w:val="0"/>
        <w:rPr>
          <w:b/>
          <w:color w:val="000000"/>
          <w:szCs w:val="22"/>
        </w:rPr>
      </w:pPr>
      <w:r w:rsidRPr="00F4522A">
        <w:rPr>
          <w:b/>
          <w:color w:val="000000"/>
          <w:szCs w:val="22"/>
        </w:rPr>
        <w:t xml:space="preserve">Činnosti spojené s ukončením zadávacího řízení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kompletace podkladů a příprava smlouvy k podpisu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uveřejnění smlouvy na profilu zadavatele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příprava a uveřejnění písemné zprávy zadavatele</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příprava a uveřejnění oznámení o výsledku zadávacího řízení ve VVZ a TED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případné zajištění uvolnění jistoty všem účastníkům zadávacího řízení </w:t>
      </w:r>
    </w:p>
    <w:p w:rsidR="006C5C11" w:rsidRPr="00F4522A" w:rsidRDefault="006C5C11" w:rsidP="00DD4869">
      <w:pPr>
        <w:pStyle w:val="Odstavecseseznamem"/>
        <w:numPr>
          <w:ilvl w:val="0"/>
          <w:numId w:val="7"/>
        </w:numPr>
        <w:autoSpaceDE w:val="0"/>
        <w:autoSpaceDN w:val="0"/>
        <w:adjustRightInd w:val="0"/>
        <w:spacing w:after="2" w:line="240" w:lineRule="auto"/>
        <w:ind w:left="709"/>
        <w:rPr>
          <w:szCs w:val="22"/>
        </w:rPr>
      </w:pPr>
      <w:r w:rsidRPr="00F4522A">
        <w:rPr>
          <w:color w:val="000000"/>
          <w:szCs w:val="22"/>
        </w:rPr>
        <w:t>vedení spisu k VZ, kompletace a předání veškeré</w:t>
      </w:r>
      <w:r w:rsidRPr="00F4522A">
        <w:rPr>
          <w:szCs w:val="22"/>
        </w:rPr>
        <w:t xml:space="preserve"> dokumentace z průběhu zadávacího řízení zadavateli </w:t>
      </w:r>
    </w:p>
    <w:p w:rsidR="006C5C11" w:rsidRPr="00F4522A" w:rsidRDefault="006C5C11" w:rsidP="006C5C11">
      <w:pPr>
        <w:autoSpaceDE w:val="0"/>
        <w:autoSpaceDN w:val="0"/>
        <w:adjustRightInd w:val="0"/>
      </w:pPr>
    </w:p>
    <w:p w:rsidR="006C5C11" w:rsidRPr="00F4522A" w:rsidRDefault="006C5C11" w:rsidP="00DD4869">
      <w:pPr>
        <w:pStyle w:val="Odstavecseseznamem"/>
        <w:numPr>
          <w:ilvl w:val="0"/>
          <w:numId w:val="6"/>
        </w:numPr>
        <w:autoSpaceDE w:val="0"/>
        <w:autoSpaceDN w:val="0"/>
        <w:adjustRightInd w:val="0"/>
        <w:spacing w:after="120" w:line="240" w:lineRule="auto"/>
        <w:ind w:left="425" w:hanging="425"/>
        <w:contextualSpacing w:val="0"/>
        <w:rPr>
          <w:b/>
          <w:color w:val="000000"/>
          <w:szCs w:val="22"/>
        </w:rPr>
      </w:pPr>
      <w:r w:rsidRPr="00F4522A">
        <w:rPr>
          <w:b/>
          <w:color w:val="000000"/>
          <w:szCs w:val="22"/>
        </w:rPr>
        <w:t xml:space="preserve">Další činnosti související se zadávacím řízením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szCs w:val="22"/>
        </w:rPr>
        <w:t xml:space="preserve">veškeré </w:t>
      </w:r>
      <w:r w:rsidRPr="00F4522A">
        <w:rPr>
          <w:color w:val="000000"/>
          <w:szCs w:val="22"/>
        </w:rPr>
        <w:t xml:space="preserve">činnosti související se zrušením zadávacího řízení dle § 127 ZZVZ (včetně přípravy rozhodnutí o zrušení a všech oznámení dle § 128 ZZVZ)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posouzení doručených námitek proti úkonům zadavatele, příprava návrhu rozhodnutí o námitkách, odeslání rozhodnutí a všechny související úkony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 xml:space="preserve">nezbytná součinnost související s podaným návrhem či podnětem na přezkoumání ÚOHS (zejména příprava a předání dokumentace právnímu zástupci zadavatele) </w:t>
      </w:r>
    </w:p>
    <w:p w:rsidR="006C5C11" w:rsidRPr="00F4522A" w:rsidRDefault="006C5C11" w:rsidP="00DD4869">
      <w:pPr>
        <w:pStyle w:val="Odstavecseseznamem"/>
        <w:numPr>
          <w:ilvl w:val="0"/>
          <w:numId w:val="7"/>
        </w:numPr>
        <w:autoSpaceDE w:val="0"/>
        <w:autoSpaceDN w:val="0"/>
        <w:adjustRightInd w:val="0"/>
        <w:spacing w:after="2" w:line="240" w:lineRule="auto"/>
        <w:ind w:left="709"/>
        <w:rPr>
          <w:color w:val="000000"/>
          <w:szCs w:val="22"/>
        </w:rPr>
      </w:pPr>
      <w:r w:rsidRPr="00F4522A">
        <w:rPr>
          <w:color w:val="000000"/>
          <w:szCs w:val="22"/>
        </w:rPr>
        <w:t>veškeré činnosti související s administrací VZ prostřednictvím</w:t>
      </w:r>
      <w:r w:rsidRPr="00F4522A">
        <w:rPr>
          <w:szCs w:val="22"/>
        </w:rPr>
        <w:t xml:space="preserve"> elektronického nástroje Příkazn</w:t>
      </w:r>
      <w:r w:rsidRPr="00F4522A">
        <w:rPr>
          <w:color w:val="000000"/>
          <w:szCs w:val="22"/>
        </w:rPr>
        <w:t>í</w:t>
      </w:r>
      <w:r w:rsidRPr="00F4522A">
        <w:rPr>
          <w:szCs w:val="22"/>
        </w:rPr>
        <w:t>ka.</w:t>
      </w:r>
    </w:p>
    <w:p w:rsidR="006C5C11" w:rsidRPr="00F4522A" w:rsidRDefault="006C5C11" w:rsidP="006C5C11">
      <w:pPr>
        <w:autoSpaceDE w:val="0"/>
        <w:autoSpaceDN w:val="0"/>
        <w:adjustRightInd w:val="0"/>
        <w:spacing w:after="2"/>
        <w:rPr>
          <w:color w:val="000000"/>
        </w:rPr>
        <w:sectPr w:rsidR="006C5C11" w:rsidRPr="00F4522A" w:rsidSect="00986740">
          <w:headerReference w:type="default" r:id="rId13"/>
          <w:footerReference w:type="default" r:id="rId14"/>
          <w:pgSz w:w="11907" w:h="16839" w:code="9"/>
          <w:pgMar w:top="1874" w:right="1085" w:bottom="685" w:left="1230" w:header="708" w:footer="708" w:gutter="0"/>
          <w:cols w:space="708"/>
          <w:noEndnote/>
          <w:docGrid w:linePitch="272"/>
        </w:sectPr>
      </w:pPr>
    </w:p>
    <w:p w:rsidR="006C5C11" w:rsidRPr="00C71616" w:rsidRDefault="006C5C11" w:rsidP="00C71616">
      <w:pPr>
        <w:pStyle w:val="Nadpis1"/>
        <w:spacing w:before="0"/>
        <w:rPr>
          <w:rFonts w:ascii="Montserrat" w:eastAsiaTheme="minorHAnsi" w:hAnsi="Montserrat"/>
        </w:rPr>
      </w:pPr>
      <w:bookmarkStart w:id="21" w:name="_Toc515022095"/>
      <w:bookmarkStart w:id="22" w:name="_Toc515279089"/>
      <w:r w:rsidRPr="00F4522A">
        <w:rPr>
          <w:rFonts w:ascii="Montserrat" w:eastAsiaTheme="minorHAnsi" w:hAnsi="Montserrat"/>
        </w:rPr>
        <w:lastRenderedPageBreak/>
        <w:t>Příloha č. 2</w:t>
      </w:r>
      <w:r w:rsidR="00872CEF" w:rsidRPr="00F4522A">
        <w:rPr>
          <w:rFonts w:ascii="Montserrat" w:hAnsi="Montserrat"/>
        </w:rPr>
        <w:t xml:space="preserve"> – </w:t>
      </w:r>
      <w:r w:rsidRPr="00F4522A">
        <w:rPr>
          <w:rFonts w:ascii="Montserrat" w:eastAsiaTheme="minorHAnsi" w:hAnsi="Montserrat"/>
        </w:rPr>
        <w:t>Seznam členů odborného týmu Příkazníka</w:t>
      </w:r>
      <w:bookmarkEnd w:id="21"/>
      <w:bookmarkEnd w:id="22"/>
    </w:p>
    <w:tbl>
      <w:tblPr>
        <w:tblStyle w:val="Mkatabulky"/>
        <w:tblW w:w="0" w:type="auto"/>
        <w:tblLook w:val="04A0"/>
      </w:tblPr>
      <w:tblGrid>
        <w:gridCol w:w="4781"/>
        <w:gridCol w:w="4789"/>
      </w:tblGrid>
      <w:tr w:rsidR="00362A4D" w:rsidRPr="00F4522A" w:rsidTr="00251B16">
        <w:trPr>
          <w:trHeight w:val="567"/>
        </w:trPr>
        <w:tc>
          <w:tcPr>
            <w:tcW w:w="4865" w:type="dxa"/>
            <w:shd w:val="clear" w:color="auto" w:fill="BFBFBF" w:themeFill="background1" w:themeFillShade="BF"/>
            <w:vAlign w:val="center"/>
          </w:tcPr>
          <w:p w:rsidR="006C5C11" w:rsidRPr="00F4522A" w:rsidRDefault="006C5C11" w:rsidP="00251B16">
            <w:pPr>
              <w:autoSpaceDE w:val="0"/>
              <w:autoSpaceDN w:val="0"/>
              <w:adjustRightInd w:val="0"/>
              <w:rPr>
                <w:b/>
                <w:color w:val="000000"/>
              </w:rPr>
            </w:pPr>
            <w:r w:rsidRPr="00F4522A">
              <w:rPr>
                <w:b/>
                <w:color w:val="000000"/>
              </w:rPr>
              <w:t>Pozice:</w:t>
            </w:r>
          </w:p>
        </w:tc>
        <w:tc>
          <w:tcPr>
            <w:tcW w:w="4866" w:type="dxa"/>
            <w:shd w:val="clear" w:color="auto" w:fill="BFBFBF" w:themeFill="background1" w:themeFillShade="BF"/>
            <w:vAlign w:val="center"/>
          </w:tcPr>
          <w:p w:rsidR="006C5C11" w:rsidRPr="00F4522A" w:rsidRDefault="006C5C11" w:rsidP="00251B16">
            <w:pPr>
              <w:autoSpaceDE w:val="0"/>
              <w:autoSpaceDN w:val="0"/>
              <w:adjustRightInd w:val="0"/>
              <w:rPr>
                <w:color w:val="000000"/>
              </w:rPr>
            </w:pPr>
            <w:r w:rsidRPr="00F4522A">
              <w:rPr>
                <w:b/>
              </w:rPr>
              <w:t>Vedoucí administrace veřejných zakázek</w:t>
            </w:r>
          </w:p>
        </w:tc>
      </w:tr>
      <w:tr w:rsidR="006C5C11" w:rsidRPr="00F4522A" w:rsidTr="00251B16">
        <w:trPr>
          <w:trHeight w:val="567"/>
        </w:trPr>
        <w:tc>
          <w:tcPr>
            <w:tcW w:w="4865" w:type="dxa"/>
            <w:vAlign w:val="center"/>
          </w:tcPr>
          <w:p w:rsidR="006C5C11" w:rsidRPr="00F4522A" w:rsidRDefault="006C5C11" w:rsidP="00251B16">
            <w:pPr>
              <w:autoSpaceDE w:val="0"/>
              <w:autoSpaceDN w:val="0"/>
              <w:adjustRightInd w:val="0"/>
              <w:rPr>
                <w:b/>
                <w:color w:val="000000"/>
              </w:rPr>
            </w:pPr>
            <w:r w:rsidRPr="00F4522A">
              <w:rPr>
                <w:b/>
                <w:color w:val="000000"/>
              </w:rPr>
              <w:t>Jméno a příjmení:</w:t>
            </w:r>
          </w:p>
        </w:tc>
        <w:tc>
          <w:tcPr>
            <w:tcW w:w="4866" w:type="dxa"/>
            <w:vAlign w:val="center"/>
          </w:tcPr>
          <w:p w:rsidR="006C5C11" w:rsidRPr="00F4522A" w:rsidRDefault="006C5C11" w:rsidP="00251B16">
            <w:pPr>
              <w:autoSpaceDE w:val="0"/>
              <w:autoSpaceDN w:val="0"/>
              <w:adjustRightInd w:val="0"/>
              <w:rPr>
                <w:color w:val="000000"/>
              </w:rPr>
            </w:pPr>
          </w:p>
        </w:tc>
      </w:tr>
      <w:tr w:rsidR="006C5C11" w:rsidRPr="00F4522A" w:rsidTr="00251B16">
        <w:trPr>
          <w:trHeight w:val="567"/>
        </w:trPr>
        <w:tc>
          <w:tcPr>
            <w:tcW w:w="4865" w:type="dxa"/>
            <w:vAlign w:val="center"/>
          </w:tcPr>
          <w:p w:rsidR="006C5C11" w:rsidRPr="00F4522A" w:rsidRDefault="006C5C11" w:rsidP="00251B16">
            <w:pPr>
              <w:autoSpaceDE w:val="0"/>
              <w:autoSpaceDN w:val="0"/>
              <w:adjustRightInd w:val="0"/>
              <w:rPr>
                <w:b/>
                <w:color w:val="000000"/>
              </w:rPr>
            </w:pPr>
            <w:r w:rsidRPr="00F4522A">
              <w:rPr>
                <w:b/>
                <w:color w:val="000000"/>
              </w:rPr>
              <w:t>E-mail:</w:t>
            </w:r>
          </w:p>
        </w:tc>
        <w:tc>
          <w:tcPr>
            <w:tcW w:w="4866" w:type="dxa"/>
            <w:vAlign w:val="center"/>
          </w:tcPr>
          <w:p w:rsidR="006C5C11" w:rsidRPr="00F4522A" w:rsidRDefault="006C5C11" w:rsidP="00251B16">
            <w:pPr>
              <w:autoSpaceDE w:val="0"/>
              <w:autoSpaceDN w:val="0"/>
              <w:adjustRightInd w:val="0"/>
              <w:rPr>
                <w:color w:val="000000"/>
              </w:rPr>
            </w:pPr>
          </w:p>
        </w:tc>
      </w:tr>
      <w:tr w:rsidR="006C5C11" w:rsidRPr="00F4522A" w:rsidTr="00251B16">
        <w:trPr>
          <w:trHeight w:val="567"/>
        </w:trPr>
        <w:tc>
          <w:tcPr>
            <w:tcW w:w="4865" w:type="dxa"/>
            <w:vAlign w:val="center"/>
          </w:tcPr>
          <w:p w:rsidR="006C5C11" w:rsidRPr="00F4522A" w:rsidRDefault="006C5C11" w:rsidP="00251B16">
            <w:pPr>
              <w:autoSpaceDE w:val="0"/>
              <w:autoSpaceDN w:val="0"/>
              <w:adjustRightInd w:val="0"/>
              <w:rPr>
                <w:b/>
                <w:color w:val="000000"/>
              </w:rPr>
            </w:pPr>
            <w:r w:rsidRPr="00F4522A">
              <w:rPr>
                <w:b/>
                <w:color w:val="000000"/>
              </w:rPr>
              <w:t>Telefon:</w:t>
            </w:r>
          </w:p>
        </w:tc>
        <w:tc>
          <w:tcPr>
            <w:tcW w:w="4866" w:type="dxa"/>
            <w:vAlign w:val="center"/>
          </w:tcPr>
          <w:p w:rsidR="006C5C11" w:rsidRPr="00F4522A" w:rsidRDefault="006C5C11" w:rsidP="00251B16">
            <w:pPr>
              <w:autoSpaceDE w:val="0"/>
              <w:autoSpaceDN w:val="0"/>
              <w:adjustRightInd w:val="0"/>
              <w:rPr>
                <w:color w:val="000000"/>
              </w:rPr>
            </w:pPr>
          </w:p>
        </w:tc>
      </w:tr>
    </w:tbl>
    <w:p w:rsidR="006C5C11" w:rsidRPr="00F4522A" w:rsidRDefault="006C5C11" w:rsidP="006C5C11">
      <w:pPr>
        <w:autoSpaceDE w:val="0"/>
        <w:autoSpaceDN w:val="0"/>
        <w:adjustRightInd w:val="0"/>
        <w:rPr>
          <w:color w:val="000000"/>
        </w:rPr>
      </w:pPr>
    </w:p>
    <w:p w:rsidR="006C5C11" w:rsidRPr="00F4522A" w:rsidRDefault="006C5C11" w:rsidP="006C5C11">
      <w:pPr>
        <w:autoSpaceDE w:val="0"/>
        <w:autoSpaceDN w:val="0"/>
        <w:adjustRightInd w:val="0"/>
        <w:rPr>
          <w:color w:val="000000"/>
        </w:rPr>
      </w:pPr>
    </w:p>
    <w:tbl>
      <w:tblPr>
        <w:tblStyle w:val="Mkatabulky"/>
        <w:tblW w:w="0" w:type="auto"/>
        <w:tblLook w:val="04A0"/>
      </w:tblPr>
      <w:tblGrid>
        <w:gridCol w:w="4780"/>
        <w:gridCol w:w="4790"/>
      </w:tblGrid>
      <w:tr w:rsidR="006C5C11" w:rsidRPr="00F4522A" w:rsidTr="00251B16">
        <w:trPr>
          <w:trHeight w:val="567"/>
        </w:trPr>
        <w:tc>
          <w:tcPr>
            <w:tcW w:w="4865" w:type="dxa"/>
            <w:shd w:val="clear" w:color="auto" w:fill="BFBFBF" w:themeFill="background1" w:themeFillShade="BF"/>
            <w:vAlign w:val="center"/>
          </w:tcPr>
          <w:p w:rsidR="006C5C11" w:rsidRPr="00F4522A" w:rsidRDefault="006C5C11" w:rsidP="00251B16">
            <w:pPr>
              <w:autoSpaceDE w:val="0"/>
              <w:autoSpaceDN w:val="0"/>
              <w:adjustRightInd w:val="0"/>
              <w:rPr>
                <w:b/>
                <w:color w:val="000000"/>
              </w:rPr>
            </w:pPr>
            <w:r w:rsidRPr="00F4522A">
              <w:rPr>
                <w:b/>
                <w:color w:val="000000"/>
              </w:rPr>
              <w:t>Pozice:</w:t>
            </w:r>
          </w:p>
        </w:tc>
        <w:tc>
          <w:tcPr>
            <w:tcW w:w="4866" w:type="dxa"/>
            <w:shd w:val="clear" w:color="auto" w:fill="BFBFBF" w:themeFill="background1" w:themeFillShade="BF"/>
            <w:vAlign w:val="center"/>
          </w:tcPr>
          <w:p w:rsidR="006C5C11" w:rsidRPr="00F4522A" w:rsidRDefault="006C5C11" w:rsidP="00251B16">
            <w:pPr>
              <w:autoSpaceDE w:val="0"/>
              <w:autoSpaceDN w:val="0"/>
              <w:adjustRightInd w:val="0"/>
              <w:rPr>
                <w:color w:val="000000"/>
              </w:rPr>
            </w:pPr>
            <w:r w:rsidRPr="00F4522A">
              <w:rPr>
                <w:b/>
              </w:rPr>
              <w:t>Administrátor veřejných zakázek</w:t>
            </w:r>
          </w:p>
        </w:tc>
      </w:tr>
      <w:tr w:rsidR="006C5C11" w:rsidRPr="00F4522A" w:rsidTr="00251B16">
        <w:trPr>
          <w:trHeight w:val="567"/>
        </w:trPr>
        <w:tc>
          <w:tcPr>
            <w:tcW w:w="4865" w:type="dxa"/>
            <w:vAlign w:val="center"/>
          </w:tcPr>
          <w:p w:rsidR="006C5C11" w:rsidRPr="00F4522A" w:rsidRDefault="006C5C11" w:rsidP="00251B16">
            <w:pPr>
              <w:autoSpaceDE w:val="0"/>
              <w:autoSpaceDN w:val="0"/>
              <w:adjustRightInd w:val="0"/>
              <w:rPr>
                <w:b/>
                <w:color w:val="000000"/>
              </w:rPr>
            </w:pPr>
            <w:r w:rsidRPr="00F4522A">
              <w:rPr>
                <w:b/>
                <w:color w:val="000000"/>
              </w:rPr>
              <w:t>Jméno a příjmení:</w:t>
            </w:r>
          </w:p>
        </w:tc>
        <w:tc>
          <w:tcPr>
            <w:tcW w:w="4866" w:type="dxa"/>
            <w:vAlign w:val="center"/>
          </w:tcPr>
          <w:p w:rsidR="006C5C11" w:rsidRPr="00F4522A" w:rsidRDefault="006C5C11" w:rsidP="00251B16">
            <w:pPr>
              <w:autoSpaceDE w:val="0"/>
              <w:autoSpaceDN w:val="0"/>
              <w:adjustRightInd w:val="0"/>
              <w:rPr>
                <w:color w:val="000000"/>
              </w:rPr>
            </w:pPr>
          </w:p>
        </w:tc>
      </w:tr>
      <w:tr w:rsidR="006C5C11" w:rsidRPr="00F4522A" w:rsidTr="00251B16">
        <w:trPr>
          <w:trHeight w:val="567"/>
        </w:trPr>
        <w:tc>
          <w:tcPr>
            <w:tcW w:w="4865" w:type="dxa"/>
            <w:vAlign w:val="center"/>
          </w:tcPr>
          <w:p w:rsidR="006C5C11" w:rsidRPr="00F4522A" w:rsidRDefault="006C5C11" w:rsidP="00251B16">
            <w:pPr>
              <w:autoSpaceDE w:val="0"/>
              <w:autoSpaceDN w:val="0"/>
              <w:adjustRightInd w:val="0"/>
              <w:rPr>
                <w:b/>
                <w:color w:val="000000"/>
              </w:rPr>
            </w:pPr>
            <w:r w:rsidRPr="00F4522A">
              <w:rPr>
                <w:b/>
                <w:color w:val="000000"/>
              </w:rPr>
              <w:t>E-mail:</w:t>
            </w:r>
          </w:p>
        </w:tc>
        <w:tc>
          <w:tcPr>
            <w:tcW w:w="4866" w:type="dxa"/>
            <w:vAlign w:val="center"/>
          </w:tcPr>
          <w:p w:rsidR="006C5C11" w:rsidRPr="00F4522A" w:rsidRDefault="006C5C11" w:rsidP="00251B16">
            <w:pPr>
              <w:autoSpaceDE w:val="0"/>
              <w:autoSpaceDN w:val="0"/>
              <w:adjustRightInd w:val="0"/>
              <w:rPr>
                <w:color w:val="000000"/>
              </w:rPr>
            </w:pPr>
          </w:p>
        </w:tc>
      </w:tr>
      <w:tr w:rsidR="006C5C11" w:rsidRPr="00F4522A" w:rsidTr="00251B16">
        <w:trPr>
          <w:trHeight w:val="567"/>
        </w:trPr>
        <w:tc>
          <w:tcPr>
            <w:tcW w:w="4865" w:type="dxa"/>
            <w:vAlign w:val="center"/>
          </w:tcPr>
          <w:p w:rsidR="006C5C11" w:rsidRPr="00F4522A" w:rsidRDefault="006C5C11" w:rsidP="00251B16">
            <w:pPr>
              <w:autoSpaceDE w:val="0"/>
              <w:autoSpaceDN w:val="0"/>
              <w:adjustRightInd w:val="0"/>
              <w:rPr>
                <w:b/>
                <w:color w:val="000000"/>
              </w:rPr>
            </w:pPr>
            <w:r w:rsidRPr="00F4522A">
              <w:rPr>
                <w:b/>
                <w:color w:val="000000"/>
              </w:rPr>
              <w:t>Telefon:</w:t>
            </w:r>
          </w:p>
        </w:tc>
        <w:tc>
          <w:tcPr>
            <w:tcW w:w="4866" w:type="dxa"/>
            <w:vAlign w:val="center"/>
          </w:tcPr>
          <w:p w:rsidR="006C5C11" w:rsidRPr="00F4522A" w:rsidRDefault="006C5C11" w:rsidP="00EA4E22">
            <w:pPr>
              <w:autoSpaceDE w:val="0"/>
              <w:autoSpaceDN w:val="0"/>
              <w:adjustRightInd w:val="0"/>
              <w:rPr>
                <w:color w:val="000000"/>
              </w:rPr>
            </w:pPr>
          </w:p>
        </w:tc>
      </w:tr>
    </w:tbl>
    <w:p w:rsidR="006C5C11" w:rsidRPr="00F4522A" w:rsidRDefault="006C5C11" w:rsidP="006C5C11">
      <w:pPr>
        <w:autoSpaceDE w:val="0"/>
        <w:autoSpaceDN w:val="0"/>
        <w:adjustRightInd w:val="0"/>
        <w:rPr>
          <w:color w:val="000000"/>
        </w:rPr>
      </w:pPr>
    </w:p>
    <w:p w:rsidR="006C5C11" w:rsidRPr="00F4522A" w:rsidRDefault="006C5C11" w:rsidP="006C5C11">
      <w:pPr>
        <w:autoSpaceDE w:val="0"/>
        <w:autoSpaceDN w:val="0"/>
        <w:adjustRightInd w:val="0"/>
        <w:rPr>
          <w:color w:val="000000"/>
        </w:rPr>
      </w:pPr>
    </w:p>
    <w:p w:rsidR="006C5C11" w:rsidRPr="00F4522A" w:rsidRDefault="006C5C11" w:rsidP="006C5C11">
      <w:pPr>
        <w:rPr>
          <w:sz w:val="18"/>
        </w:rPr>
      </w:pPr>
    </w:p>
    <w:p w:rsidR="00F95C2C" w:rsidRPr="00F4522A" w:rsidRDefault="00F95C2C">
      <w:pPr>
        <w:spacing w:after="160" w:line="259" w:lineRule="auto"/>
        <w:jc w:val="left"/>
        <w:rPr>
          <w:sz w:val="18"/>
          <w:lang w:eastAsia="cs-CZ"/>
        </w:rPr>
      </w:pPr>
    </w:p>
    <w:sectPr w:rsidR="00F95C2C" w:rsidRPr="00F4522A" w:rsidSect="00C77527">
      <w:headerReference w:type="default" r:id="rId15"/>
      <w:footerReference w:type="default" r:id="rId16"/>
      <w:pgSz w:w="11906" w:h="16838"/>
      <w:pgMar w:top="1701" w:right="1418" w:bottom="1418"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E80" w:rsidRDefault="00827E80" w:rsidP="00F07CBE">
      <w:pPr>
        <w:spacing w:after="0" w:line="240" w:lineRule="auto"/>
      </w:pPr>
      <w:r>
        <w:separator/>
      </w:r>
    </w:p>
  </w:endnote>
  <w:endnote w:type="continuationSeparator" w:id="0">
    <w:p w:rsidR="00827E80" w:rsidRDefault="00827E80" w:rsidP="00F07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ontserrat Semi Bold">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ontserrat-Light">
    <w:altName w:val="Arial"/>
    <w:panose1 w:val="00000000000000000000"/>
    <w:charset w:val="00"/>
    <w:family w:val="swiss"/>
    <w:notTrueType/>
    <w:pitch w:val="default"/>
    <w:sig w:usb0="00000003" w:usb1="00000000" w:usb2="00000000" w:usb3="00000000" w:csb0="00000001" w:csb1="00000000"/>
  </w:font>
  <w:font w:name="Montserrat Light">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2A" w:rsidRDefault="00F4522A">
    <w:pPr>
      <w:pStyle w:val="Zpat"/>
    </w:pPr>
  </w:p>
  <w:p w:rsidR="00F4522A" w:rsidRDefault="00F452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2A" w:rsidRPr="00243173" w:rsidRDefault="004C64A0" w:rsidP="00580280">
    <w:pPr>
      <w:pStyle w:val="p1"/>
      <w:jc w:val="center"/>
      <w:rPr>
        <w:rFonts w:ascii="Arial" w:hAnsi="Arial" w:cs="Arial"/>
        <w:sz w:val="14"/>
        <w:szCs w:val="14"/>
      </w:rPr>
    </w:pPr>
    <w:r w:rsidRPr="004C64A0">
      <w:rPr>
        <w:rFonts w:ascii="Arial" w:hAnsi="Arial" w:cs="Arial"/>
        <w:noProof/>
        <w:lang w:val="cs-CZ" w:eastAsia="cs-CZ"/>
      </w:rPr>
      <w:pict>
        <v:line id="Přímá spojnice 21" o:spid="_x0000_s2058" style="position:absolute;left:0;text-align:left;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pt,-6.5pt" to="464.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" strokecolor="#bebebe" strokeweight="1pt">
          <v:stroke joinstyle="miter"/>
          <o:lock v:ext="edit" shapetype="f"/>
        </v:line>
      </w:pict>
    </w:r>
    <w:proofErr w:type="spellStart"/>
    <w:r w:rsidR="00F4522A" w:rsidRPr="00243173">
      <w:rPr>
        <w:rFonts w:ascii="Arial" w:hAnsi="Arial" w:cs="Arial"/>
        <w:sz w:val="14"/>
        <w:szCs w:val="14"/>
      </w:rPr>
      <w:t>Lipová</w:t>
    </w:r>
    <w:proofErr w:type="spellEnd"/>
    <w:r w:rsidR="00F4522A" w:rsidRPr="00243173">
      <w:rPr>
        <w:rFonts w:ascii="Arial" w:hAnsi="Arial" w:cs="Arial"/>
        <w:sz w:val="14"/>
        <w:szCs w:val="14"/>
      </w:rPr>
      <w:t xml:space="preserve"> 906/1 | Brno 602 00 | +420 543 216 310 | info@pmadvisory.cz | www.pmadvisory.cz</w:t>
    </w:r>
  </w:p>
  <w:p w:rsidR="00F4522A" w:rsidRPr="008E7013" w:rsidRDefault="00F4522A" w:rsidP="00251B16">
    <w:pPr>
      <w:pStyle w:val="Zpat"/>
      <w:jc w:val="center"/>
      <w:rPr>
        <w:rFonts w:ascii="Times New Roman" w:hAnsi="Times New Roman"/>
        <w:color w:val="48595C"/>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2A" w:rsidRDefault="00F4522A" w:rsidP="00BA0B18"/>
  <w:p w:rsidR="00F4522A" w:rsidRPr="00243173" w:rsidRDefault="004C64A0" w:rsidP="00BA0B18">
    <w:pPr>
      <w:pStyle w:val="p1"/>
      <w:jc w:val="center"/>
      <w:rPr>
        <w:rFonts w:ascii="Arial" w:hAnsi="Arial" w:cs="Arial"/>
        <w:sz w:val="14"/>
        <w:szCs w:val="14"/>
      </w:rPr>
    </w:pPr>
    <w:r w:rsidRPr="004C64A0">
      <w:rPr>
        <w:rFonts w:ascii="Arial" w:hAnsi="Arial" w:cs="Arial"/>
        <w:noProof/>
        <w:lang w:val="cs-CZ" w:eastAsia="cs-CZ"/>
      </w:rPr>
      <w:pict>
        <v:line id="Přímá spojnice 29" o:spid="_x0000_s2056" style="position:absolute;left:0;text-align:left;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pt,-6.5pt" to="464.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" strokecolor="#bebebe" strokeweight="1pt">
          <v:stroke joinstyle="miter"/>
          <o:lock v:ext="edit" shapetype="f"/>
        </v:line>
      </w:pict>
    </w:r>
    <w:proofErr w:type="spellStart"/>
    <w:r w:rsidR="00F4522A" w:rsidRPr="00243173">
      <w:rPr>
        <w:rFonts w:ascii="Arial" w:hAnsi="Arial" w:cs="Arial"/>
        <w:sz w:val="14"/>
        <w:szCs w:val="14"/>
      </w:rPr>
      <w:t>Lipová</w:t>
    </w:r>
    <w:proofErr w:type="spellEnd"/>
    <w:r w:rsidR="00F4522A" w:rsidRPr="00243173">
      <w:rPr>
        <w:rFonts w:ascii="Arial" w:hAnsi="Arial" w:cs="Arial"/>
        <w:sz w:val="14"/>
        <w:szCs w:val="14"/>
      </w:rPr>
      <w:t xml:space="preserve"> 906/1 | Brno 602 00 | +420 543 216 310 | info@pmadvisory.cz | www.pmadvisory.cz</w:t>
    </w:r>
  </w:p>
  <w:p w:rsidR="00F4522A" w:rsidRDefault="00F4522A">
    <w:pPr>
      <w:pStyle w:val="Zpat"/>
    </w:pPr>
  </w:p>
  <w:p w:rsidR="00F4522A" w:rsidRDefault="00F4522A">
    <w:pPr>
      <w:pStyle w:val="Zpat"/>
    </w:pPr>
  </w:p>
  <w:p w:rsidR="00F4522A" w:rsidRDefault="00F4522A">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2A" w:rsidRDefault="00F4522A" w:rsidP="00BA0B18"/>
  <w:p w:rsidR="00F4522A" w:rsidRDefault="00F4522A" w:rsidP="00BA0B18"/>
  <w:p w:rsidR="00F4522A" w:rsidRPr="00243173" w:rsidRDefault="004C64A0" w:rsidP="00BA0B18">
    <w:pPr>
      <w:pStyle w:val="p1"/>
      <w:jc w:val="center"/>
      <w:rPr>
        <w:rFonts w:ascii="Arial" w:hAnsi="Arial" w:cs="Arial"/>
        <w:sz w:val="14"/>
        <w:szCs w:val="14"/>
      </w:rPr>
    </w:pPr>
    <w:r w:rsidRPr="004C64A0">
      <w:rPr>
        <w:rFonts w:ascii="Arial" w:hAnsi="Arial" w:cs="Arial"/>
        <w:noProof/>
        <w:lang w:val="cs-CZ" w:eastAsia="cs-CZ"/>
      </w:rPr>
      <w:pict>
        <v:line id="Přímá spojnice 28" o:spid="_x0000_s2054" style="position:absolute;left:0;text-align:left;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pt,-6.5pt" to="464.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" strokecolor="#bebebe" strokeweight="1pt">
          <v:stroke joinstyle="miter"/>
          <o:lock v:ext="edit" shapetype="f"/>
        </v:line>
      </w:pict>
    </w:r>
    <w:proofErr w:type="spellStart"/>
    <w:r w:rsidR="00F4522A" w:rsidRPr="00243173">
      <w:rPr>
        <w:rFonts w:ascii="Arial" w:hAnsi="Arial" w:cs="Arial"/>
        <w:sz w:val="14"/>
        <w:szCs w:val="14"/>
      </w:rPr>
      <w:t>Lipová</w:t>
    </w:r>
    <w:proofErr w:type="spellEnd"/>
    <w:r w:rsidR="00F4522A" w:rsidRPr="00243173">
      <w:rPr>
        <w:rFonts w:ascii="Arial" w:hAnsi="Arial" w:cs="Arial"/>
        <w:sz w:val="14"/>
        <w:szCs w:val="14"/>
      </w:rPr>
      <w:t xml:space="preserve"> 906/1 | Brno 602 00 | +420 543 216 310 | info@pmadvisory.cz | www.pmadvisory.cz</w:t>
    </w:r>
  </w:p>
  <w:p w:rsidR="00F4522A" w:rsidRPr="008E358B" w:rsidRDefault="00F4522A" w:rsidP="00251B16">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2A" w:rsidRDefault="004C64A0">
    <w:pPr>
      <w:pStyle w:val="Zpat"/>
    </w:pPr>
    <w:r>
      <w:rPr>
        <w:noProof/>
        <w:lang w:eastAsia="cs-CZ"/>
      </w:rPr>
      <w:pict>
        <v:shapetype id="_x0000_t202" coordsize="21600,21600" o:spt="202" path="m,l,21600r21600,l21600,xe">
          <v:stroke joinstyle="miter"/>
          <v:path gradientshapeok="t" o:connecttype="rect"/>
        </v:shapetype>
        <v:shape id="_x0000_s2051" type="#_x0000_t202" style="position:absolute;left:0;text-align:left;margin-left:450.75pt;margin-top:10.95pt;width:25.1pt;height:27.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" stroked="f">
          <v:textbox>
            <w:txbxContent>
              <w:p w:rsidR="00F4522A" w:rsidRPr="00114D13" w:rsidRDefault="004C64A0" w:rsidP="00004DEB">
                <w:pPr>
                  <w:rPr>
                    <w:rFonts w:ascii="Montserrat Light" w:hAnsi="Montserrat Light"/>
                    <w:color w:val="706F6F"/>
                    <w:sz w:val="16"/>
                    <w:szCs w:val="16"/>
                  </w:rPr>
                </w:pPr>
                <w:r w:rsidRPr="00114D13">
                  <w:rPr>
                    <w:rFonts w:ascii="Montserrat Light" w:hAnsi="Montserrat Light"/>
                    <w:color w:val="706F6F"/>
                    <w:sz w:val="16"/>
                    <w:szCs w:val="16"/>
                  </w:rPr>
                  <w:fldChar w:fldCharType="begin"/>
                </w:r>
                <w:r w:rsidR="00F4522A" w:rsidRPr="00114D13">
                  <w:rPr>
                    <w:rFonts w:ascii="Montserrat Light" w:hAnsi="Montserrat Light"/>
                    <w:color w:val="706F6F"/>
                    <w:sz w:val="16"/>
                    <w:szCs w:val="16"/>
                  </w:rPr>
                  <w:instrText>PAGE   \* MERGEFORMAT</w:instrText>
                </w:r>
                <w:r w:rsidRPr="00114D13">
                  <w:rPr>
                    <w:rFonts w:ascii="Montserrat Light" w:hAnsi="Montserrat Light"/>
                    <w:color w:val="706F6F"/>
                    <w:sz w:val="16"/>
                    <w:szCs w:val="16"/>
                  </w:rPr>
                  <w:fldChar w:fldCharType="separate"/>
                </w:r>
                <w:r w:rsidR="00F4522A">
                  <w:rPr>
                    <w:rFonts w:ascii="Montserrat Light" w:hAnsi="Montserrat Light"/>
                    <w:noProof/>
                    <w:color w:val="706F6F"/>
                    <w:sz w:val="16"/>
                    <w:szCs w:val="16"/>
                  </w:rPr>
                  <w:t>16</w:t>
                </w:r>
                <w:r w:rsidRPr="00114D13">
                  <w:rPr>
                    <w:rFonts w:ascii="Montserrat Light" w:hAnsi="Montserrat Light"/>
                    <w:color w:val="706F6F"/>
                    <w:sz w:val="16"/>
                    <w:szCs w:val="16"/>
                  </w:rPr>
                  <w:fldChar w:fldCharType="end"/>
                </w:r>
              </w:p>
            </w:txbxContent>
          </v:textbox>
          <w10:wrap type="square"/>
        </v:shape>
      </w:pict>
    </w:r>
    <w:r>
      <w:rPr>
        <w:noProof/>
        <w:lang w:eastAsia="cs-CZ"/>
      </w:rPr>
      <w:pict>
        <v:shape id="_x0000_s2050" type="#_x0000_t202" style="position:absolute;left:0;text-align:left;margin-left:0;margin-top:10.9pt;width:427.5pt;height:20.5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" stroked="f">
          <v:textbox>
            <w:txbxContent>
              <w:p w:rsidR="00F4522A" w:rsidRPr="00990970" w:rsidRDefault="00F4522A">
                <w:pPr>
                  <w:rPr>
                    <w:color w:val="706F6F"/>
                  </w:rPr>
                </w:pPr>
                <w:r w:rsidRPr="00990970">
                  <w:rPr>
                    <w:rFonts w:ascii="Montserrat-Light" w:hAnsi="Montserrat-Light" w:cs="Montserrat-Light"/>
                    <w:color w:val="706F6F"/>
                    <w:sz w:val="16"/>
                    <w:szCs w:val="8"/>
                  </w:rPr>
                  <w:t>Lipov</w:t>
                </w:r>
                <w:r>
                  <w:rPr>
                    <w:rFonts w:ascii="Montserrat-Light" w:hAnsi="Montserrat-Light" w:cs="Montserrat-Light"/>
                    <w:color w:val="706F6F"/>
                    <w:sz w:val="16"/>
                    <w:szCs w:val="8"/>
                  </w:rPr>
                  <w:t>á 906/1 | Brno 602 00 | ICO: 023</w:t>
                </w:r>
                <w:r w:rsidRPr="00990970">
                  <w:rPr>
                    <w:rFonts w:ascii="Montserrat-Light" w:hAnsi="Montserrat-Light" w:cs="Montserrat-Light"/>
                    <w:color w:val="706F6F"/>
                    <w:sz w:val="16"/>
                    <w:szCs w:val="8"/>
                  </w:rPr>
                  <w:t xml:space="preserve"> 22 021 | +420 602 162 198 | info@pmadvisory.cz | www.pmadvisory.cz</w:t>
                </w:r>
              </w:p>
            </w:txbxContent>
          </v:textbox>
          <w10:wrap type="square" anchorx="margin"/>
        </v:shape>
      </w:pict>
    </w:r>
    <w:r>
      <w:rPr>
        <w:noProof/>
        <w:lang w:eastAsia="cs-CZ"/>
      </w:rPr>
      <w:pict>
        <v:line id="Přímá spojnice 5" o:spid="_x0000_s2049"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pt,.9pt" to="475.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" strokecolor="#b6b6b6" strokeweight=".5pt">
          <v:stroke joinstyle="miter"/>
          <w10:wrap anchorx="margin"/>
        </v:line>
      </w:pict>
    </w:r>
  </w:p>
  <w:p w:rsidR="00F4522A" w:rsidRDefault="00F4522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E80" w:rsidRDefault="00827E80" w:rsidP="00F07CBE">
      <w:pPr>
        <w:spacing w:after="0" w:line="240" w:lineRule="auto"/>
      </w:pPr>
      <w:r>
        <w:separator/>
      </w:r>
    </w:p>
  </w:footnote>
  <w:footnote w:type="continuationSeparator" w:id="0">
    <w:p w:rsidR="00827E80" w:rsidRDefault="00827E80" w:rsidP="00F07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2A" w:rsidRDefault="00F4522A" w:rsidP="00446D1D">
    <w:pPr>
      <w:pStyle w:val="Zhlav"/>
    </w:pPr>
    <w:r w:rsidRPr="00AE47D6">
      <w:rPr>
        <w:noProof/>
        <w:lang w:eastAsia="cs-CZ"/>
      </w:rPr>
      <w:drawing>
        <wp:inline distT="0" distB="0" distL="0" distR="0">
          <wp:extent cx="1466850" cy="257175"/>
          <wp:effectExtent l="0" t="0" r="0"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257175"/>
                  </a:xfrm>
                  <a:prstGeom prst="rect">
                    <a:avLst/>
                  </a:prstGeom>
                  <a:noFill/>
                  <a:ln>
                    <a:noFill/>
                  </a:ln>
                </pic:spPr>
              </pic:pic>
            </a:graphicData>
          </a:graphic>
        </wp:inline>
      </w:drawing>
    </w:r>
  </w:p>
  <w:p w:rsidR="00F4522A" w:rsidRDefault="004C64A0" w:rsidP="00446D1D">
    <w:pPr>
      <w:pStyle w:val="Zhlav"/>
      <w:tabs>
        <w:tab w:val="clear" w:pos="4536"/>
        <w:tab w:val="clear" w:pos="9072"/>
        <w:tab w:val="left" w:pos="2325"/>
      </w:tabs>
    </w:pPr>
    <w:r>
      <w:rPr>
        <w:noProof/>
        <w:lang w:eastAsia="cs-CZ"/>
      </w:rPr>
      <w:pict>
        <v:line id="Přímá spojnice 23" o:spid="_x0000_s2059" style="position:absolute;left:0;text-align:left;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5pt,16.2pt" to="464.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" strokecolor="#bebebe" strokeweight="1pt">
          <v:stroke joinstyle="miter"/>
          <o:lock v:ext="edit" shapetype="f"/>
        </v:line>
      </w:pict>
    </w:r>
    <w:r w:rsidR="00F4522A">
      <w:tab/>
    </w:r>
  </w:p>
  <w:p w:rsidR="00F4522A" w:rsidRPr="00446D1D" w:rsidRDefault="00F4522A" w:rsidP="00446D1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2A" w:rsidRDefault="00F4522A" w:rsidP="00BA0B18">
    <w:pPr>
      <w:pStyle w:val="Zhlav"/>
    </w:pPr>
    <w:r w:rsidRPr="00AE47D6">
      <w:rPr>
        <w:noProof/>
        <w:lang w:eastAsia="cs-CZ"/>
      </w:rPr>
      <w:drawing>
        <wp:inline distT="0" distB="0" distL="0" distR="0">
          <wp:extent cx="1466850" cy="257175"/>
          <wp:effectExtent l="0" t="0" r="0" b="952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257175"/>
                  </a:xfrm>
                  <a:prstGeom prst="rect">
                    <a:avLst/>
                  </a:prstGeom>
                  <a:noFill/>
                  <a:ln>
                    <a:noFill/>
                  </a:ln>
                </pic:spPr>
              </pic:pic>
            </a:graphicData>
          </a:graphic>
        </wp:inline>
      </w:drawing>
    </w:r>
  </w:p>
  <w:p w:rsidR="00F4522A" w:rsidRDefault="004C64A0" w:rsidP="00BA0B18">
    <w:pPr>
      <w:pStyle w:val="Zhlav"/>
      <w:tabs>
        <w:tab w:val="clear" w:pos="4536"/>
        <w:tab w:val="clear" w:pos="9072"/>
        <w:tab w:val="left" w:pos="2325"/>
      </w:tabs>
    </w:pPr>
    <w:r>
      <w:rPr>
        <w:noProof/>
        <w:lang w:eastAsia="cs-CZ"/>
      </w:rPr>
      <w:pict>
        <v:line id="Přímá spojnice 27" o:spid="_x0000_s2057" style="position:absolute;left:0;text-align:left;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5pt,16.2pt" to="464.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" strokecolor="#bebebe" strokeweight="1pt">
          <v:stroke joinstyle="miter"/>
          <o:lock v:ext="edit" shapetype="f"/>
        </v:line>
      </w:pict>
    </w:r>
    <w:r w:rsidR="00F4522A">
      <w:tab/>
    </w:r>
  </w:p>
  <w:p w:rsidR="00F4522A" w:rsidRPr="00BA0B18" w:rsidRDefault="00F4522A" w:rsidP="00BA0B1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2A" w:rsidRDefault="00F4522A" w:rsidP="00BA0B18">
    <w:pPr>
      <w:pStyle w:val="Zhlav"/>
    </w:pPr>
    <w:r w:rsidRPr="00AE47D6">
      <w:rPr>
        <w:noProof/>
        <w:lang w:eastAsia="cs-CZ"/>
      </w:rPr>
      <w:drawing>
        <wp:inline distT="0" distB="0" distL="0" distR="0">
          <wp:extent cx="1466850" cy="257175"/>
          <wp:effectExtent l="0" t="0" r="0"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257175"/>
                  </a:xfrm>
                  <a:prstGeom prst="rect">
                    <a:avLst/>
                  </a:prstGeom>
                  <a:noFill/>
                  <a:ln>
                    <a:noFill/>
                  </a:ln>
                </pic:spPr>
              </pic:pic>
            </a:graphicData>
          </a:graphic>
        </wp:inline>
      </w:drawing>
    </w:r>
  </w:p>
  <w:p w:rsidR="00F4522A" w:rsidRPr="00BA0B18" w:rsidRDefault="004C64A0" w:rsidP="00BA0B18">
    <w:pPr>
      <w:pStyle w:val="Zhlav"/>
      <w:tabs>
        <w:tab w:val="clear" w:pos="4536"/>
        <w:tab w:val="clear" w:pos="9072"/>
        <w:tab w:val="left" w:pos="2325"/>
      </w:tabs>
    </w:pPr>
    <w:r>
      <w:rPr>
        <w:noProof/>
        <w:lang w:eastAsia="cs-CZ"/>
      </w:rPr>
      <w:pict>
        <v:line id="Přímá spojnice 25" o:spid="_x0000_s2055" style="position:absolute;left:0;text-align:left;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5pt,16.2pt" to="464.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" strokecolor="#bebebe" strokeweight="1pt">
          <v:stroke joinstyle="miter"/>
          <o:lock v:ext="edit" shapetype="f"/>
        </v:line>
      </w:pict>
    </w:r>
    <w:r w:rsidR="00F4522A">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2A" w:rsidRDefault="00F4522A" w:rsidP="00004DEB">
    <w:pPr>
      <w:pStyle w:val="Zhlav"/>
    </w:pPr>
    <w:r>
      <w:rPr>
        <w:noProof/>
        <w:lang w:eastAsia="cs-CZ"/>
      </w:rPr>
      <w:drawing>
        <wp:anchor distT="0" distB="0" distL="114300" distR="114300" simplePos="0" relativeHeight="251664384" behindDoc="1" locked="0" layoutInCell="1" allowOverlap="1">
          <wp:simplePos x="0" y="0"/>
          <wp:positionH relativeFrom="margin">
            <wp:posOffset>0</wp:posOffset>
          </wp:positionH>
          <wp:positionV relativeFrom="paragraph">
            <wp:posOffset>-77631</wp:posOffset>
          </wp:positionV>
          <wp:extent cx="1438275" cy="341630"/>
          <wp:effectExtent l="0" t="0" r="9525" b="1270"/>
          <wp:wrapTight wrapText="bothSides">
            <wp:wrapPolygon edited="0">
              <wp:start x="0" y="0"/>
              <wp:lineTo x="0" y="20476"/>
              <wp:lineTo x="21457" y="20476"/>
              <wp:lineTo x="21457" y="0"/>
              <wp:lineTo x="0" y="0"/>
            </wp:wrapPolygon>
          </wp:wrapTigh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341630"/>
                  </a:xfrm>
                  <a:prstGeom prst="rect">
                    <a:avLst/>
                  </a:prstGeom>
                  <a:noFill/>
                  <a:ln>
                    <a:noFill/>
                  </a:ln>
                </pic:spPr>
              </pic:pic>
            </a:graphicData>
          </a:graphic>
        </wp:anchor>
      </w:drawing>
    </w:r>
    <w:r w:rsidR="004C64A0">
      <w:rPr>
        <w:noProof/>
        <w:lang w:eastAsia="cs-CZ"/>
      </w:rPr>
      <w:pict>
        <v:shapetype id="_x0000_t202" coordsize="21600,21600" o:spt="202" path="m,l,21600r21600,l21600,xe">
          <v:stroke joinstyle="miter"/>
          <v:path gradientshapeok="t" o:connecttype="rect"/>
        </v:shapetype>
        <v:shape id="Textové pole 2" o:spid="_x0000_s2053" type="#_x0000_t202" style="position:absolute;left:0;text-align:left;margin-left:283.7pt;margin-top:-16.15pt;width:198.45pt;height:5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" filled="f" stroked="f">
          <v:textbox>
            <w:txbxContent>
              <w:p w:rsidR="00F4522A" w:rsidRDefault="00F4522A" w:rsidP="00004DEB">
                <w:pPr>
                  <w:autoSpaceDE w:val="0"/>
                  <w:autoSpaceDN w:val="0"/>
                  <w:adjustRightInd w:val="0"/>
                  <w:spacing w:after="0" w:line="240" w:lineRule="auto"/>
                  <w:jc w:val="left"/>
                  <w:rPr>
                    <w:rFonts w:ascii="Montserrat-Light" w:hAnsi="Montserrat-Light" w:cs="Montserrat-Light"/>
                    <w:sz w:val="16"/>
                    <w:szCs w:val="8"/>
                  </w:rPr>
                </w:pPr>
                <w:r w:rsidRPr="00B729E5">
                  <w:rPr>
                    <w:rFonts w:ascii="Montserrat-Light" w:hAnsi="Montserrat-Light" w:cs="Montserrat-Light"/>
                    <w:sz w:val="16"/>
                    <w:szCs w:val="8"/>
                  </w:rPr>
                  <w:t>Lipová 906/1</w:t>
                </w:r>
                <w:r>
                  <w:rPr>
                    <w:rFonts w:ascii="Montserrat-Light" w:hAnsi="Montserrat-Light" w:cs="Montserrat-Light"/>
                    <w:sz w:val="16"/>
                    <w:szCs w:val="8"/>
                  </w:rPr>
                  <w:tab/>
                  <w:t xml:space="preserve">            </w:t>
                </w:r>
                <w:r w:rsidRPr="00B729E5">
                  <w:rPr>
                    <w:rFonts w:ascii="Montserrat-Light" w:hAnsi="Montserrat-Light" w:cs="Montserrat-Light"/>
                    <w:sz w:val="16"/>
                    <w:szCs w:val="8"/>
                  </w:rPr>
                  <w:t xml:space="preserve">+420 602 162 198 </w:t>
                </w:r>
                <w:r>
                  <w:rPr>
                    <w:rFonts w:ascii="Montserrat-Light" w:hAnsi="Montserrat-Light" w:cs="Montserrat-Light"/>
                    <w:sz w:val="16"/>
                    <w:szCs w:val="8"/>
                  </w:rPr>
                  <w:t xml:space="preserve"> </w:t>
                </w:r>
              </w:p>
              <w:p w:rsidR="00F4522A" w:rsidRPr="00B729E5" w:rsidRDefault="00F4522A" w:rsidP="00004DEB">
                <w:pPr>
                  <w:autoSpaceDE w:val="0"/>
                  <w:autoSpaceDN w:val="0"/>
                  <w:adjustRightInd w:val="0"/>
                  <w:spacing w:after="0" w:line="240" w:lineRule="auto"/>
                  <w:jc w:val="left"/>
                  <w:rPr>
                    <w:rFonts w:ascii="Montserrat-Light" w:hAnsi="Montserrat-Light" w:cs="Montserrat-Light"/>
                    <w:sz w:val="16"/>
                    <w:szCs w:val="8"/>
                  </w:rPr>
                </w:pPr>
                <w:r w:rsidRPr="00B729E5">
                  <w:rPr>
                    <w:rFonts w:ascii="Montserrat-Light" w:hAnsi="Montserrat-Light" w:cs="Montserrat-Light"/>
                    <w:sz w:val="16"/>
                    <w:szCs w:val="8"/>
                  </w:rPr>
                  <w:t>Brno 602 00</w:t>
                </w:r>
                <w:r>
                  <w:rPr>
                    <w:rFonts w:ascii="Montserrat-Light" w:hAnsi="Montserrat-Light" w:cs="Montserrat-Light"/>
                    <w:sz w:val="16"/>
                    <w:szCs w:val="8"/>
                  </w:rPr>
                  <w:t xml:space="preserve"> </w:t>
                </w:r>
                <w:r>
                  <w:rPr>
                    <w:rFonts w:ascii="Montserrat-Light" w:hAnsi="Montserrat-Light" w:cs="Montserrat-Light"/>
                    <w:sz w:val="16"/>
                    <w:szCs w:val="8"/>
                  </w:rPr>
                  <w:tab/>
                  <w:t xml:space="preserve">            </w:t>
                </w:r>
                <w:r w:rsidRPr="00B729E5">
                  <w:rPr>
                    <w:rFonts w:ascii="Montserrat-Light" w:hAnsi="Montserrat-Light" w:cs="Montserrat-Light"/>
                    <w:sz w:val="16"/>
                    <w:szCs w:val="8"/>
                  </w:rPr>
                  <w:t>info@pmadvisory.cz</w:t>
                </w:r>
              </w:p>
              <w:p w:rsidR="00F4522A" w:rsidRPr="00B729E5" w:rsidRDefault="00F4522A" w:rsidP="00C90BFE">
                <w:pPr>
                  <w:tabs>
                    <w:tab w:val="left" w:pos="1843"/>
                  </w:tabs>
                  <w:autoSpaceDE w:val="0"/>
                  <w:autoSpaceDN w:val="0"/>
                  <w:adjustRightInd w:val="0"/>
                  <w:spacing w:after="0" w:line="240" w:lineRule="auto"/>
                  <w:ind w:right="116"/>
                  <w:rPr>
                    <w:color w:val="706F6F"/>
                    <w:sz w:val="40"/>
                  </w:rPr>
                </w:pPr>
                <w:r w:rsidRPr="00B729E5">
                  <w:rPr>
                    <w:rFonts w:ascii="Montserrat-Light" w:hAnsi="Montserrat-Light" w:cs="Montserrat-Light"/>
                    <w:sz w:val="16"/>
                    <w:szCs w:val="8"/>
                  </w:rPr>
                  <w:t xml:space="preserve">ICO: </w:t>
                </w:r>
                <w:r>
                  <w:rPr>
                    <w:rFonts w:ascii="Montserrat-Light" w:hAnsi="Montserrat-Light" w:cs="Montserrat-Light"/>
                    <w:sz w:val="16"/>
                    <w:szCs w:val="8"/>
                  </w:rPr>
                  <w:t xml:space="preserve">035 84 607                </w:t>
                </w:r>
                <w:r>
                  <w:rPr>
                    <w:rFonts w:ascii="Montserrat-Light" w:hAnsi="Montserrat-Light" w:cs="Montserrat-Light"/>
                    <w:sz w:val="16"/>
                    <w:szCs w:val="8"/>
                  </w:rPr>
                  <w:tab/>
                </w:r>
                <w:r w:rsidRPr="00B729E5">
                  <w:rPr>
                    <w:rFonts w:ascii="Montserrat-Light" w:hAnsi="Montserrat-Light" w:cs="Montserrat-Light"/>
                    <w:sz w:val="16"/>
                    <w:szCs w:val="8"/>
                  </w:rPr>
                  <w:t>www.pmadvisory.cz</w:t>
                </w:r>
              </w:p>
            </w:txbxContent>
          </v:textbox>
          <w10:wrap type="square" anchorx="margin"/>
        </v:shape>
      </w:pict>
    </w:r>
  </w:p>
  <w:p w:rsidR="00F4522A" w:rsidRDefault="004C64A0">
    <w:pPr>
      <w:pStyle w:val="Zhlav"/>
    </w:pPr>
    <w:r>
      <w:rPr>
        <w:noProof/>
        <w:lang w:eastAsia="cs-CZ"/>
      </w:rPr>
      <w:pict>
        <v:line id="Přímá spojnice 1" o:spid="_x0000_s2052"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5pt,20.9pt" to="481.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" strokecolor="#b6b6b6" strokeweight=".5pt">
          <v:stroke joinstyle="miter"/>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3_"/>
      </v:shape>
    </w:pict>
  </w:numPicBullet>
  <w:abstractNum w:abstractNumId="0">
    <w:nsid w:val="00000006"/>
    <w:multiLevelType w:val="multilevel"/>
    <w:tmpl w:val="A8B6C6E6"/>
    <w:name w:val="WW8Num52"/>
    <w:lvl w:ilvl="0">
      <w:start w:val="1"/>
      <w:numFmt w:val="decimal"/>
      <w:lvlText w:val="%1."/>
      <w:lvlJc w:val="left"/>
      <w:pPr>
        <w:tabs>
          <w:tab w:val="num" w:pos="720"/>
        </w:tabs>
      </w:pPr>
    </w:lvl>
    <w:lvl w:ilvl="1">
      <w:start w:val="1"/>
      <w:numFmt w:val="decimal"/>
      <w:lvlText w:val="3.%2."/>
      <w:lvlJc w:val="left"/>
      <w:pPr>
        <w:tabs>
          <w:tab w:val="num" w:pos="925"/>
        </w:tabs>
      </w:pPr>
      <w:rPr>
        <w:rFonts w:hint="default"/>
        <w:color w:val="auto"/>
      </w:rPr>
    </w:lvl>
    <w:lvl w:ilvl="2">
      <w:start w:val="1"/>
      <w:numFmt w:val="decimal"/>
      <w:lvlText w:val="%1.%2.%3"/>
      <w:lvlJc w:val="left"/>
      <w:pPr>
        <w:tabs>
          <w:tab w:val="num" w:pos="1086"/>
        </w:tabs>
      </w:pPr>
    </w:lvl>
    <w:lvl w:ilvl="3">
      <w:start w:val="1"/>
      <w:numFmt w:val="decimal"/>
      <w:lvlText w:val="%1.%2.%3.%4"/>
      <w:lvlJc w:val="left"/>
      <w:pPr>
        <w:tabs>
          <w:tab w:val="num" w:pos="1089"/>
        </w:tabs>
      </w:pPr>
    </w:lvl>
    <w:lvl w:ilvl="4">
      <w:start w:val="1"/>
      <w:numFmt w:val="decimal"/>
      <w:lvlText w:val="%1.%2.%3.%4.%5"/>
      <w:lvlJc w:val="left"/>
      <w:pPr>
        <w:tabs>
          <w:tab w:val="num" w:pos="1452"/>
        </w:tabs>
      </w:pPr>
    </w:lvl>
    <w:lvl w:ilvl="5">
      <w:start w:val="1"/>
      <w:numFmt w:val="decimal"/>
      <w:lvlText w:val="%1.%2.%3.%4.%5.%6"/>
      <w:lvlJc w:val="left"/>
      <w:pPr>
        <w:tabs>
          <w:tab w:val="num" w:pos="1455"/>
        </w:tabs>
      </w:pPr>
    </w:lvl>
    <w:lvl w:ilvl="6">
      <w:start w:val="1"/>
      <w:numFmt w:val="decimal"/>
      <w:lvlText w:val="%1.%2.%3.%4.%5.%6.%7"/>
      <w:lvlJc w:val="left"/>
      <w:pPr>
        <w:tabs>
          <w:tab w:val="num" w:pos="1818"/>
        </w:tabs>
      </w:pPr>
    </w:lvl>
    <w:lvl w:ilvl="7">
      <w:start w:val="1"/>
      <w:numFmt w:val="decimal"/>
      <w:lvlText w:val="%1.%2.%3.%4.%5.%6.%7.%8"/>
      <w:lvlJc w:val="left"/>
      <w:pPr>
        <w:tabs>
          <w:tab w:val="num" w:pos="1821"/>
        </w:tabs>
      </w:pPr>
    </w:lvl>
    <w:lvl w:ilvl="8">
      <w:start w:val="1"/>
      <w:numFmt w:val="decimal"/>
      <w:lvlText w:val="%1.%2.%3.%4.%5.%6.%7.%8.%9"/>
      <w:lvlJc w:val="left"/>
      <w:pPr>
        <w:tabs>
          <w:tab w:val="num" w:pos="2184"/>
        </w:tabs>
      </w:pPr>
    </w:lvl>
  </w:abstractNum>
  <w:abstractNum w:abstractNumId="1">
    <w:nsid w:val="00000008"/>
    <w:multiLevelType w:val="singleLevel"/>
    <w:tmpl w:val="7F4C2F06"/>
    <w:name w:val="WW8Num7"/>
    <w:lvl w:ilvl="0">
      <w:start w:val="1"/>
      <w:numFmt w:val="decimal"/>
      <w:lvlText w:val="2.%1."/>
      <w:lvlJc w:val="left"/>
      <w:pPr>
        <w:tabs>
          <w:tab w:val="num" w:pos="720"/>
        </w:tabs>
        <w:ind w:left="0" w:firstLine="0"/>
      </w:pPr>
      <w:rPr>
        <w:rFonts w:hint="default"/>
      </w:rPr>
    </w:lvl>
  </w:abstractNum>
  <w:abstractNum w:abstractNumId="2">
    <w:nsid w:val="00000009"/>
    <w:multiLevelType w:val="singleLevel"/>
    <w:tmpl w:val="9FB0C450"/>
    <w:name w:val="WW8Num8"/>
    <w:lvl w:ilvl="0">
      <w:start w:val="1"/>
      <w:numFmt w:val="decimal"/>
      <w:lvlText w:val="10.%1."/>
      <w:lvlJc w:val="left"/>
      <w:pPr>
        <w:tabs>
          <w:tab w:val="num" w:pos="720"/>
        </w:tabs>
        <w:ind w:left="0" w:firstLine="0"/>
      </w:pPr>
      <w:rPr>
        <w:rFonts w:hint="default"/>
      </w:rPr>
    </w:lvl>
  </w:abstractNum>
  <w:abstractNum w:abstractNumId="3">
    <w:nsid w:val="0000000A"/>
    <w:multiLevelType w:val="singleLevel"/>
    <w:tmpl w:val="5ADAB958"/>
    <w:name w:val="WW8Num11"/>
    <w:lvl w:ilvl="0">
      <w:start w:val="1"/>
      <w:numFmt w:val="decimal"/>
      <w:lvlText w:val="6.%1."/>
      <w:lvlJc w:val="left"/>
      <w:pPr>
        <w:tabs>
          <w:tab w:val="num" w:pos="720"/>
        </w:tabs>
        <w:ind w:left="0" w:firstLine="0"/>
      </w:pPr>
      <w:rPr>
        <w:rFonts w:hint="default"/>
      </w:rPr>
    </w:lvl>
  </w:abstractNum>
  <w:abstractNum w:abstractNumId="4">
    <w:nsid w:val="0000000E"/>
    <w:multiLevelType w:val="multilevel"/>
    <w:tmpl w:val="3ADEB55E"/>
    <w:name w:val="WW8Num15"/>
    <w:lvl w:ilvl="0">
      <w:start w:val="1"/>
      <w:numFmt w:val="decimal"/>
      <w:lvlText w:val="4.%1."/>
      <w:lvlJc w:val="left"/>
      <w:pPr>
        <w:tabs>
          <w:tab w:val="num" w:pos="720"/>
        </w:tabs>
      </w:pPr>
      <w:rPr>
        <w:rFonts w:hint="default"/>
        <w:color w:val="auto"/>
      </w:rPr>
    </w:lvl>
    <w:lvl w:ilvl="1">
      <w:start w:val="3"/>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000000F"/>
    <w:multiLevelType w:val="singleLevel"/>
    <w:tmpl w:val="778E17C6"/>
    <w:name w:val="WW8Num16"/>
    <w:lvl w:ilvl="0">
      <w:start w:val="1"/>
      <w:numFmt w:val="decimal"/>
      <w:lvlText w:val="11.%1."/>
      <w:lvlJc w:val="left"/>
      <w:pPr>
        <w:tabs>
          <w:tab w:val="num" w:pos="720"/>
        </w:tabs>
        <w:ind w:left="0" w:firstLine="0"/>
      </w:pPr>
      <w:rPr>
        <w:rFonts w:hint="default"/>
        <w:color w:val="auto"/>
      </w:rPr>
    </w:lvl>
  </w:abstractNum>
  <w:abstractNum w:abstractNumId="6">
    <w:nsid w:val="00000010"/>
    <w:multiLevelType w:val="singleLevel"/>
    <w:tmpl w:val="8A1E0406"/>
    <w:name w:val="WW8Num17"/>
    <w:lvl w:ilvl="0">
      <w:start w:val="1"/>
      <w:numFmt w:val="decimal"/>
      <w:lvlText w:val="9.%1."/>
      <w:lvlJc w:val="left"/>
      <w:pPr>
        <w:tabs>
          <w:tab w:val="num" w:pos="720"/>
        </w:tabs>
        <w:ind w:left="0" w:firstLine="0"/>
      </w:pPr>
      <w:rPr>
        <w:rFonts w:hint="default"/>
      </w:rPr>
    </w:lvl>
  </w:abstractNum>
  <w:abstractNum w:abstractNumId="7">
    <w:nsid w:val="00000011"/>
    <w:multiLevelType w:val="singleLevel"/>
    <w:tmpl w:val="76CAB1A4"/>
    <w:name w:val="WW8Num18"/>
    <w:lvl w:ilvl="0">
      <w:start w:val="1"/>
      <w:numFmt w:val="decimal"/>
      <w:lvlText w:val="8.%1."/>
      <w:lvlJc w:val="left"/>
      <w:pPr>
        <w:tabs>
          <w:tab w:val="num" w:pos="720"/>
        </w:tabs>
        <w:ind w:left="0" w:firstLine="0"/>
      </w:pPr>
      <w:rPr>
        <w:rFonts w:hint="default"/>
      </w:rPr>
    </w:lvl>
  </w:abstractNum>
  <w:abstractNum w:abstractNumId="8">
    <w:nsid w:val="08166D2A"/>
    <w:multiLevelType w:val="hybridMultilevel"/>
    <w:tmpl w:val="050AC72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nsid w:val="0C9D26A0"/>
    <w:multiLevelType w:val="hybridMultilevel"/>
    <w:tmpl w:val="16D4246C"/>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13B41C6F"/>
    <w:multiLevelType w:val="hybridMultilevel"/>
    <w:tmpl w:val="08A4BD0E"/>
    <w:lvl w:ilvl="0" w:tplc="751C10CE">
      <w:start w:val="2"/>
      <w:numFmt w:val="bullet"/>
      <w:lvlText w:val="-"/>
      <w:lvlJc w:val="left"/>
      <w:pPr>
        <w:ind w:left="720" w:hanging="360"/>
      </w:pPr>
      <w:rPr>
        <w:rFonts w:ascii="Montserrat" w:eastAsiaTheme="minorHAnsi" w:hAnsi="Montserra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29290B"/>
    <w:multiLevelType w:val="hybridMultilevel"/>
    <w:tmpl w:val="B0E0EF5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7D15F8D"/>
    <w:multiLevelType w:val="multilevel"/>
    <w:tmpl w:val="4D041F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lowerLetter"/>
      <w:lvlRestart w:val="0"/>
      <w:lvlText w:val="%4)"/>
      <w:lvlJc w:val="left"/>
      <w:pPr>
        <w:ind w:left="568"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CB51B0"/>
    <w:multiLevelType w:val="hybridMultilevel"/>
    <w:tmpl w:val="32125536"/>
    <w:lvl w:ilvl="0" w:tplc="C060BB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62C6FCD"/>
    <w:multiLevelType w:val="multilevel"/>
    <w:tmpl w:val="A22AAE92"/>
    <w:lvl w:ilvl="0">
      <w:start w:val="1"/>
      <w:numFmt w:val="decimal"/>
      <w:lvlText w:val="%1."/>
      <w:lvlJc w:val="left"/>
      <w:pPr>
        <w:tabs>
          <w:tab w:val="num" w:pos="737"/>
        </w:tabs>
        <w:ind w:left="737" w:hanging="737"/>
      </w:pPr>
      <w:rPr>
        <w:rFonts w:ascii="Times New Roman" w:hAnsi="Times New Roman" w:cs="Times New Roman" w:hint="default"/>
        <w:b/>
        <w:i w:val="0"/>
        <w:caps/>
        <w:strike w:val="0"/>
        <w:dstrike w:val="0"/>
        <w:vanish w:val="0"/>
        <w:color w:val="000000"/>
        <w:sz w:val="22"/>
        <w:szCs w:val="22"/>
        <w:vertAlign w:val="baseline"/>
      </w:rPr>
    </w:lvl>
    <w:lvl w:ilvl="1">
      <w:start w:val="1"/>
      <w:numFmt w:val="decimal"/>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Montserrat" w:hAnsi="Montserrat" w:cs="Times New Roman"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0E64047"/>
    <w:multiLevelType w:val="hybridMultilevel"/>
    <w:tmpl w:val="AAE827EC"/>
    <w:lvl w:ilvl="0" w:tplc="D3423088">
      <w:start w:val="1"/>
      <w:numFmt w:val="bullet"/>
      <w:lvlText w:val=""/>
      <w:lvlPicBulletId w:val="0"/>
      <w:lvlJc w:val="left"/>
      <w:pPr>
        <w:ind w:left="720" w:hanging="360"/>
      </w:pPr>
      <w:rPr>
        <w:rFonts w:ascii="Symbol" w:hAnsi="Symbol" w:hint="default"/>
        <w:color w:val="66CC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E970CC2"/>
    <w:multiLevelType w:val="multilevel"/>
    <w:tmpl w:val="C2441E78"/>
    <w:lvl w:ilvl="0">
      <w:start w:val="1"/>
      <w:numFmt w:val="decimal"/>
      <w:pStyle w:val="1lneksmlouvy"/>
      <w:lvlText w:val="%1."/>
      <w:lvlJc w:val="left"/>
      <w:pPr>
        <w:tabs>
          <w:tab w:val="num" w:pos="737"/>
        </w:tabs>
        <w:ind w:left="737" w:hanging="737"/>
      </w:pPr>
      <w:rPr>
        <w:rFonts w:ascii="Times New Roman" w:hAnsi="Times New Roman" w:cs="Times New Roman"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Times New Roman" w:hAnsi="Times New Roman" w:cs="Times New Roman"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8427C47"/>
    <w:multiLevelType w:val="hybridMultilevel"/>
    <w:tmpl w:val="050AC726"/>
    <w:lvl w:ilvl="0" w:tplc="0405000F">
      <w:start w:val="1"/>
      <w:numFmt w:val="decimal"/>
      <w:lvlText w:val="%1."/>
      <w:lvlJc w:val="left"/>
      <w:pPr>
        <w:ind w:left="785"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5"/>
  </w:num>
  <w:num w:numId="2">
    <w:abstractNumId w:val="10"/>
  </w:num>
  <w:num w:numId="3">
    <w:abstractNumId w:val="9"/>
  </w:num>
  <w:num w:numId="4">
    <w:abstractNumId w:val="14"/>
  </w:num>
  <w:num w:numId="5">
    <w:abstractNumId w:val="8"/>
  </w:num>
  <w:num w:numId="6">
    <w:abstractNumId w:val="11"/>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F07CBE"/>
    <w:rsid w:val="00004DEB"/>
    <w:rsid w:val="000257DD"/>
    <w:rsid w:val="00085E49"/>
    <w:rsid w:val="000A4F4B"/>
    <w:rsid w:val="00177136"/>
    <w:rsid w:val="001B6299"/>
    <w:rsid w:val="001D2A10"/>
    <w:rsid w:val="001F05AF"/>
    <w:rsid w:val="00214451"/>
    <w:rsid w:val="00251B16"/>
    <w:rsid w:val="00255C9C"/>
    <w:rsid w:val="002A4DC5"/>
    <w:rsid w:val="002B5B69"/>
    <w:rsid w:val="002C24F0"/>
    <w:rsid w:val="002E7039"/>
    <w:rsid w:val="002E7E41"/>
    <w:rsid w:val="00354DBE"/>
    <w:rsid w:val="00362A4D"/>
    <w:rsid w:val="003B46EB"/>
    <w:rsid w:val="003D4580"/>
    <w:rsid w:val="0040508D"/>
    <w:rsid w:val="00422E34"/>
    <w:rsid w:val="00446D1D"/>
    <w:rsid w:val="004C64A0"/>
    <w:rsid w:val="00504827"/>
    <w:rsid w:val="00507677"/>
    <w:rsid w:val="0051480B"/>
    <w:rsid w:val="00547C64"/>
    <w:rsid w:val="00567CDE"/>
    <w:rsid w:val="00580280"/>
    <w:rsid w:val="005E6833"/>
    <w:rsid w:val="005F330F"/>
    <w:rsid w:val="00616C9C"/>
    <w:rsid w:val="006411D9"/>
    <w:rsid w:val="00692FE4"/>
    <w:rsid w:val="006C5C11"/>
    <w:rsid w:val="006D1BE6"/>
    <w:rsid w:val="007B08D7"/>
    <w:rsid w:val="00827E80"/>
    <w:rsid w:val="00872CEF"/>
    <w:rsid w:val="00893FBD"/>
    <w:rsid w:val="008C7B88"/>
    <w:rsid w:val="00983023"/>
    <w:rsid w:val="00986740"/>
    <w:rsid w:val="009C36F8"/>
    <w:rsid w:val="00A37FE5"/>
    <w:rsid w:val="00A52F3A"/>
    <w:rsid w:val="00A74531"/>
    <w:rsid w:val="00AD68F8"/>
    <w:rsid w:val="00BA0B18"/>
    <w:rsid w:val="00BA53F3"/>
    <w:rsid w:val="00BC1C8C"/>
    <w:rsid w:val="00BC388D"/>
    <w:rsid w:val="00C61310"/>
    <w:rsid w:val="00C71616"/>
    <w:rsid w:val="00C72D14"/>
    <w:rsid w:val="00C77527"/>
    <w:rsid w:val="00C90BFE"/>
    <w:rsid w:val="00CB38CF"/>
    <w:rsid w:val="00CE310C"/>
    <w:rsid w:val="00CF5BB6"/>
    <w:rsid w:val="00DD4869"/>
    <w:rsid w:val="00E04892"/>
    <w:rsid w:val="00E63990"/>
    <w:rsid w:val="00E84912"/>
    <w:rsid w:val="00E9637C"/>
    <w:rsid w:val="00E972A1"/>
    <w:rsid w:val="00EA4E22"/>
    <w:rsid w:val="00F07CBE"/>
    <w:rsid w:val="00F155AA"/>
    <w:rsid w:val="00F27BE6"/>
    <w:rsid w:val="00F4522A"/>
    <w:rsid w:val="00F95C2C"/>
    <w:rsid w:val="00F96D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7CBE"/>
    <w:pPr>
      <w:spacing w:after="120" w:line="276" w:lineRule="auto"/>
      <w:jc w:val="both"/>
    </w:pPr>
    <w:rPr>
      <w:rFonts w:ascii="Montserrat" w:hAnsi="Montserrat"/>
      <w:sz w:val="20"/>
    </w:rPr>
  </w:style>
  <w:style w:type="paragraph" w:styleId="Nadpis1">
    <w:name w:val="heading 1"/>
    <w:aliases w:val="_Nadpis 1"/>
    <w:basedOn w:val="Normln"/>
    <w:next w:val="Normln"/>
    <w:link w:val="Nadpis1Char"/>
    <w:uiPriority w:val="99"/>
    <w:qFormat/>
    <w:rsid w:val="00F07CBE"/>
    <w:pPr>
      <w:keepNext/>
      <w:keepLines/>
      <w:spacing w:before="1320" w:after="240"/>
      <w:outlineLvl w:val="0"/>
    </w:pPr>
    <w:rPr>
      <w:rFonts w:ascii="Montserrat Semi Bold" w:eastAsiaTheme="majorEastAsia" w:hAnsi="Montserrat Semi Bold" w:cstheme="majorBidi"/>
      <w:color w:val="66CC33"/>
      <w:sz w:val="32"/>
      <w:szCs w:val="32"/>
    </w:rPr>
  </w:style>
  <w:style w:type="paragraph" w:styleId="Nadpis2">
    <w:name w:val="heading 2"/>
    <w:basedOn w:val="Normln"/>
    <w:next w:val="Normln"/>
    <w:link w:val="Nadpis2Char"/>
    <w:unhideWhenUsed/>
    <w:qFormat/>
    <w:rsid w:val="00004D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F07CBE"/>
    <w:rPr>
      <w:rFonts w:ascii="Montserrat Semi Bold" w:eastAsiaTheme="majorEastAsia" w:hAnsi="Montserrat Semi Bold" w:cstheme="majorBidi"/>
      <w:color w:val="66CC33"/>
      <w:sz w:val="32"/>
      <w:szCs w:val="32"/>
    </w:rPr>
  </w:style>
  <w:style w:type="paragraph" w:styleId="Zhlav">
    <w:name w:val="header"/>
    <w:basedOn w:val="Normln"/>
    <w:link w:val="ZhlavChar"/>
    <w:uiPriority w:val="99"/>
    <w:unhideWhenUsed/>
    <w:rsid w:val="00F07C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7CBE"/>
    <w:rPr>
      <w:rFonts w:ascii="Montserrat" w:hAnsi="Montserrat"/>
      <w:sz w:val="20"/>
    </w:rPr>
  </w:style>
  <w:style w:type="paragraph" w:styleId="Zpat">
    <w:name w:val="footer"/>
    <w:basedOn w:val="Normln"/>
    <w:link w:val="ZpatChar"/>
    <w:uiPriority w:val="99"/>
    <w:unhideWhenUsed/>
    <w:rsid w:val="00F07CBE"/>
    <w:pPr>
      <w:tabs>
        <w:tab w:val="center" w:pos="4536"/>
        <w:tab w:val="right" w:pos="9072"/>
      </w:tabs>
      <w:spacing w:after="0" w:line="240" w:lineRule="auto"/>
    </w:pPr>
  </w:style>
  <w:style w:type="character" w:customStyle="1" w:styleId="ZpatChar">
    <w:name w:val="Zápatí Char"/>
    <w:basedOn w:val="Standardnpsmoodstavce"/>
    <w:link w:val="Zpat"/>
    <w:uiPriority w:val="99"/>
    <w:rsid w:val="00F07CBE"/>
    <w:rPr>
      <w:rFonts w:ascii="Montserrat" w:hAnsi="Montserrat"/>
      <w:sz w:val="20"/>
    </w:rPr>
  </w:style>
  <w:style w:type="character" w:styleId="Hypertextovodkaz">
    <w:name w:val="Hyperlink"/>
    <w:basedOn w:val="Standardnpsmoodstavce"/>
    <w:uiPriority w:val="99"/>
    <w:unhideWhenUsed/>
    <w:rsid w:val="00F07CBE"/>
    <w:rPr>
      <w:color w:val="0563C1" w:themeColor="hyperlink"/>
      <w:u w:val="single"/>
    </w:rPr>
  </w:style>
  <w:style w:type="table" w:styleId="Mkatabulky">
    <w:name w:val="Table Grid"/>
    <w:basedOn w:val="Normlntabulka"/>
    <w:uiPriority w:val="59"/>
    <w:rsid w:val="00F07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F07CBE"/>
    <w:pPr>
      <w:spacing w:after="200"/>
      <w:contextualSpacing/>
    </w:pPr>
    <w:rPr>
      <w:szCs w:val="20"/>
    </w:rPr>
  </w:style>
  <w:style w:type="character" w:customStyle="1" w:styleId="OdstavecseseznamemChar">
    <w:name w:val="Odstavec se seznamem Char"/>
    <w:link w:val="Odstavecseseznamem"/>
    <w:uiPriority w:val="99"/>
    <w:locked/>
    <w:rsid w:val="00F07CBE"/>
    <w:rPr>
      <w:rFonts w:ascii="Montserrat" w:hAnsi="Montserrat"/>
      <w:sz w:val="20"/>
      <w:szCs w:val="20"/>
    </w:rPr>
  </w:style>
  <w:style w:type="character" w:styleId="Odkaznakoment">
    <w:name w:val="annotation reference"/>
    <w:basedOn w:val="Standardnpsmoodstavce"/>
    <w:uiPriority w:val="99"/>
    <w:semiHidden/>
    <w:unhideWhenUsed/>
    <w:rsid w:val="00F07CBE"/>
    <w:rPr>
      <w:sz w:val="16"/>
      <w:szCs w:val="16"/>
    </w:rPr>
  </w:style>
  <w:style w:type="paragraph" w:styleId="Textkomente">
    <w:name w:val="annotation text"/>
    <w:basedOn w:val="Normln"/>
    <w:link w:val="TextkomenteChar"/>
    <w:uiPriority w:val="99"/>
    <w:semiHidden/>
    <w:unhideWhenUsed/>
    <w:rsid w:val="00F07CBE"/>
    <w:pPr>
      <w:spacing w:line="240" w:lineRule="auto"/>
    </w:pPr>
    <w:rPr>
      <w:szCs w:val="20"/>
    </w:rPr>
  </w:style>
  <w:style w:type="character" w:customStyle="1" w:styleId="TextkomenteChar">
    <w:name w:val="Text komentáře Char"/>
    <w:basedOn w:val="Standardnpsmoodstavce"/>
    <w:link w:val="Textkomente"/>
    <w:uiPriority w:val="99"/>
    <w:semiHidden/>
    <w:rsid w:val="00F07CBE"/>
    <w:rPr>
      <w:rFonts w:ascii="Montserrat" w:hAnsi="Montserrat"/>
      <w:sz w:val="20"/>
      <w:szCs w:val="20"/>
    </w:rPr>
  </w:style>
  <w:style w:type="paragraph" w:styleId="Pedmtkomente">
    <w:name w:val="annotation subject"/>
    <w:basedOn w:val="Textkomente"/>
    <w:next w:val="Textkomente"/>
    <w:link w:val="PedmtkomenteChar"/>
    <w:uiPriority w:val="99"/>
    <w:semiHidden/>
    <w:unhideWhenUsed/>
    <w:rsid w:val="00F07CBE"/>
    <w:rPr>
      <w:b/>
      <w:bCs/>
    </w:rPr>
  </w:style>
  <w:style w:type="character" w:customStyle="1" w:styleId="PedmtkomenteChar">
    <w:name w:val="Předmět komentáře Char"/>
    <w:basedOn w:val="TextkomenteChar"/>
    <w:link w:val="Pedmtkomente"/>
    <w:uiPriority w:val="99"/>
    <w:semiHidden/>
    <w:rsid w:val="00F07CBE"/>
    <w:rPr>
      <w:rFonts w:ascii="Montserrat" w:hAnsi="Montserrat"/>
      <w:b/>
      <w:bCs/>
      <w:sz w:val="20"/>
      <w:szCs w:val="20"/>
    </w:rPr>
  </w:style>
  <w:style w:type="paragraph" w:styleId="Textbubliny">
    <w:name w:val="Balloon Text"/>
    <w:basedOn w:val="Normln"/>
    <w:link w:val="TextbublinyChar"/>
    <w:uiPriority w:val="99"/>
    <w:semiHidden/>
    <w:unhideWhenUsed/>
    <w:rsid w:val="00F07C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7CBE"/>
    <w:rPr>
      <w:rFonts w:ascii="Segoe UI" w:hAnsi="Segoe UI" w:cs="Segoe UI"/>
      <w:sz w:val="18"/>
      <w:szCs w:val="18"/>
    </w:rPr>
  </w:style>
  <w:style w:type="paragraph" w:styleId="Nadpisobsahu">
    <w:name w:val="TOC Heading"/>
    <w:basedOn w:val="Nadpis1"/>
    <w:next w:val="Normln"/>
    <w:uiPriority w:val="39"/>
    <w:unhideWhenUsed/>
    <w:qFormat/>
    <w:rsid w:val="00F07CBE"/>
    <w:pPr>
      <w:spacing w:before="240" w:after="0" w:line="259" w:lineRule="auto"/>
      <w:jc w:val="left"/>
      <w:outlineLvl w:val="9"/>
    </w:pPr>
    <w:rPr>
      <w:rFonts w:asciiTheme="majorHAnsi" w:hAnsiTheme="majorHAnsi"/>
      <w:color w:val="2F5496" w:themeColor="accent1" w:themeShade="BF"/>
      <w:lang w:eastAsia="cs-CZ"/>
    </w:rPr>
  </w:style>
  <w:style w:type="paragraph" w:styleId="Obsah1">
    <w:name w:val="toc 1"/>
    <w:basedOn w:val="Normln"/>
    <w:next w:val="Normln"/>
    <w:autoRedefine/>
    <w:uiPriority w:val="39"/>
    <w:unhideWhenUsed/>
    <w:rsid w:val="00F07CBE"/>
    <w:pPr>
      <w:spacing w:after="100"/>
    </w:pPr>
  </w:style>
  <w:style w:type="character" w:customStyle="1" w:styleId="PodtitulChar">
    <w:name w:val="Podtitul Char"/>
    <w:aliases w:val="Podstyl Char"/>
    <w:basedOn w:val="Standardnpsmoodstavce"/>
    <w:link w:val="Podtitul"/>
    <w:locked/>
    <w:rsid w:val="00F07CBE"/>
    <w:rPr>
      <w:rFonts w:ascii="Arial" w:hAnsi="Arial" w:cs="Arial"/>
      <w:sz w:val="20"/>
      <w:szCs w:val="20"/>
    </w:rPr>
  </w:style>
  <w:style w:type="paragraph" w:styleId="Podtitul">
    <w:name w:val="Subtitle"/>
    <w:aliases w:val="Podstyl"/>
    <w:basedOn w:val="Normln"/>
    <w:next w:val="Normln"/>
    <w:link w:val="PodtitulChar"/>
    <w:qFormat/>
    <w:rsid w:val="00F07CBE"/>
    <w:pPr>
      <w:spacing w:before="120"/>
      <w:ind w:left="709"/>
    </w:pPr>
    <w:rPr>
      <w:rFonts w:ascii="Arial" w:hAnsi="Arial" w:cs="Arial"/>
      <w:szCs w:val="20"/>
    </w:rPr>
  </w:style>
  <w:style w:type="character" w:customStyle="1" w:styleId="PodnadpisChar1">
    <w:name w:val="Podnadpis Char1"/>
    <w:basedOn w:val="Standardnpsmoodstavce"/>
    <w:uiPriority w:val="11"/>
    <w:rsid w:val="00F07CBE"/>
    <w:rPr>
      <w:rFonts w:eastAsiaTheme="minorEastAsia"/>
      <w:color w:val="5A5A5A" w:themeColor="text1" w:themeTint="A5"/>
      <w:spacing w:val="15"/>
    </w:rPr>
  </w:style>
  <w:style w:type="character" w:customStyle="1" w:styleId="PodtitulChar1">
    <w:name w:val="Podtitul Char1"/>
    <w:basedOn w:val="Standardnpsmoodstavce"/>
    <w:uiPriority w:val="11"/>
    <w:rsid w:val="00F07CBE"/>
    <w:rPr>
      <w:rFonts w:eastAsiaTheme="minorEastAsia"/>
      <w:color w:val="5A5A5A" w:themeColor="text1" w:themeTint="A5"/>
      <w:spacing w:val="15"/>
    </w:rPr>
  </w:style>
  <w:style w:type="paragraph" w:styleId="Textpoznpodarou">
    <w:name w:val="footnote text"/>
    <w:basedOn w:val="Normln"/>
    <w:link w:val="TextpoznpodarouChar"/>
    <w:rsid w:val="00F07CBE"/>
    <w:pPr>
      <w:spacing w:after="0" w:line="240" w:lineRule="auto"/>
      <w:jc w:val="left"/>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F07CBE"/>
    <w:rPr>
      <w:rFonts w:ascii="Times New Roman" w:eastAsia="Times New Roman" w:hAnsi="Times New Roman" w:cs="Times New Roman"/>
      <w:sz w:val="20"/>
      <w:szCs w:val="20"/>
      <w:lang w:eastAsia="cs-CZ"/>
    </w:rPr>
  </w:style>
  <w:style w:type="character" w:styleId="Znakapoznpodarou">
    <w:name w:val="footnote reference"/>
    <w:rsid w:val="00F07CBE"/>
    <w:rPr>
      <w:vertAlign w:val="superscript"/>
    </w:rPr>
  </w:style>
  <w:style w:type="table" w:customStyle="1" w:styleId="Mkatabulky1">
    <w:name w:val="Mřížka tabulky1"/>
    <w:basedOn w:val="Normlntabulka"/>
    <w:next w:val="Mkatabulky"/>
    <w:uiPriority w:val="39"/>
    <w:rsid w:val="00F07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39"/>
    <w:rsid w:val="00F07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Normlntabulka"/>
    <w:next w:val="Mkatabulky"/>
    <w:uiPriority w:val="39"/>
    <w:rsid w:val="00F07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basedOn w:val="Normlntabulka"/>
    <w:next w:val="Mkatabulky"/>
    <w:uiPriority w:val="39"/>
    <w:rsid w:val="00F07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
    <w:name w:val="Mřížka tabulky5"/>
    <w:basedOn w:val="Normlntabulka"/>
    <w:next w:val="Mkatabulky"/>
    <w:uiPriority w:val="39"/>
    <w:rsid w:val="00F07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
    <w:name w:val="Mřížka tabulky6"/>
    <w:basedOn w:val="Normlntabulka"/>
    <w:next w:val="Mkatabulky"/>
    <w:uiPriority w:val="39"/>
    <w:rsid w:val="00F07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7">
    <w:name w:val="Mřížka tabulky7"/>
    <w:basedOn w:val="Normlntabulka"/>
    <w:next w:val="Mkatabulky"/>
    <w:uiPriority w:val="39"/>
    <w:rsid w:val="00F07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8">
    <w:name w:val="Mřížka tabulky8"/>
    <w:basedOn w:val="Normlntabulka"/>
    <w:next w:val="Mkatabulky"/>
    <w:uiPriority w:val="39"/>
    <w:rsid w:val="00F07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9">
    <w:name w:val="Mřížka tabulky9"/>
    <w:basedOn w:val="Normlntabulka"/>
    <w:next w:val="Mkatabulky"/>
    <w:uiPriority w:val="39"/>
    <w:rsid w:val="00F07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0">
    <w:name w:val="Mřížka tabulky10"/>
    <w:basedOn w:val="Normlntabulka"/>
    <w:next w:val="Mkatabulky"/>
    <w:uiPriority w:val="39"/>
    <w:rsid w:val="007B0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
    <w:name w:val="Mřížka tabulky11"/>
    <w:basedOn w:val="Normlntabulka"/>
    <w:next w:val="Mkatabulky"/>
    <w:uiPriority w:val="39"/>
    <w:rsid w:val="007B0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2">
    <w:name w:val="Mřížka tabulky12"/>
    <w:basedOn w:val="Normlntabulka"/>
    <w:next w:val="Mkatabulky"/>
    <w:uiPriority w:val="39"/>
    <w:rsid w:val="007B0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rsid w:val="00004DEB"/>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Standardnpsmoodstavce"/>
    <w:rsid w:val="00004DEB"/>
  </w:style>
  <w:style w:type="paragraph" w:customStyle="1" w:styleId="Standard">
    <w:name w:val="Standard"/>
    <w:rsid w:val="00004DEB"/>
    <w:pPr>
      <w:suppressAutoHyphens/>
      <w:autoSpaceDN w:val="0"/>
      <w:spacing w:after="0" w:line="276" w:lineRule="auto"/>
      <w:textAlignment w:val="baseline"/>
    </w:pPr>
    <w:rPr>
      <w:rFonts w:ascii="Arial" w:eastAsia="Arial" w:hAnsi="Arial" w:cs="Arial"/>
      <w:color w:val="666666"/>
      <w:kern w:val="3"/>
      <w:sz w:val="20"/>
      <w:szCs w:val="20"/>
      <w:lang w:val="pl-PL" w:bidi="en-US"/>
    </w:rPr>
  </w:style>
  <w:style w:type="table" w:customStyle="1" w:styleId="Mkatabulky13">
    <w:name w:val="Mřížka tabulky13"/>
    <w:basedOn w:val="Normlntabulka"/>
    <w:next w:val="Mkatabulky"/>
    <w:uiPriority w:val="39"/>
    <w:rsid w:val="00E0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slovantext">
    <w:name w:val="1.1 Číslovaný text"/>
    <w:basedOn w:val="Normln"/>
    <w:link w:val="11slovantextChar"/>
    <w:rsid w:val="006C5C11"/>
    <w:pPr>
      <w:numPr>
        <w:ilvl w:val="1"/>
        <w:numId w:val="9"/>
      </w:numPr>
      <w:spacing w:line="280" w:lineRule="atLeast"/>
    </w:pPr>
    <w:rPr>
      <w:rFonts w:ascii="Calibri" w:eastAsia="Times New Roman" w:hAnsi="Calibri" w:cs="Times New Roman"/>
      <w:sz w:val="22"/>
      <w:szCs w:val="24"/>
      <w:lang w:eastAsia="cs-CZ"/>
    </w:rPr>
  </w:style>
  <w:style w:type="character" w:customStyle="1" w:styleId="11slovantextChar">
    <w:name w:val="1.1 Číslovaný text Char"/>
    <w:basedOn w:val="Standardnpsmoodstavce"/>
    <w:link w:val="11slovantext"/>
    <w:rsid w:val="006C5C1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6C5C11"/>
    <w:pPr>
      <w:keepNext/>
      <w:numPr>
        <w:numId w:val="9"/>
      </w:numPr>
      <w:suppressAutoHyphens/>
      <w:spacing w:before="360" w:after="240" w:line="240" w:lineRule="auto"/>
      <w:outlineLvl w:val="0"/>
    </w:pPr>
    <w:rPr>
      <w:rFonts w:ascii="Calibri" w:eastAsia="Times New Roman" w:hAnsi="Calibri" w:cs="Times New Roman"/>
      <w:b/>
      <w:caps/>
      <w:spacing w:val="6"/>
      <w:sz w:val="22"/>
      <w:szCs w:val="24"/>
    </w:rPr>
  </w:style>
  <w:style w:type="character" w:customStyle="1" w:styleId="1lneksmlouvyChar">
    <w:name w:val="1 Článek smlouvy Char"/>
    <w:basedOn w:val="Standardnpsmoodstavce"/>
    <w:link w:val="1lneksmlouvy"/>
    <w:rsid w:val="006C5C11"/>
    <w:rPr>
      <w:rFonts w:ascii="Calibri" w:eastAsia="Times New Roman" w:hAnsi="Calibri" w:cs="Times New Roman"/>
      <w:b/>
      <w:caps/>
      <w:spacing w:val="6"/>
      <w:szCs w:val="24"/>
    </w:rPr>
  </w:style>
  <w:style w:type="paragraph" w:customStyle="1" w:styleId="Default">
    <w:name w:val="Default"/>
    <w:rsid w:val="006C5C11"/>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ln"/>
    <w:rsid w:val="00580280"/>
    <w:pPr>
      <w:spacing w:after="0" w:line="240" w:lineRule="auto"/>
      <w:jc w:val="left"/>
    </w:pPr>
    <w:rPr>
      <w:rFonts w:ascii="Helvetica" w:eastAsia="Calibri" w:hAnsi="Helvetica" w:cs="Times New Roman"/>
      <w:sz w:val="11"/>
      <w:szCs w:val="11"/>
      <w:lang w:val="en-US"/>
    </w:rPr>
  </w:style>
  <w:style w:type="paragraph" w:styleId="Obsah2">
    <w:name w:val="toc 2"/>
    <w:basedOn w:val="Normln"/>
    <w:next w:val="Normln"/>
    <w:autoRedefine/>
    <w:uiPriority w:val="39"/>
    <w:unhideWhenUsed/>
    <w:rsid w:val="00251B16"/>
    <w:pPr>
      <w:spacing w:after="100"/>
      <w:ind w:left="200"/>
    </w:pPr>
  </w:style>
  <w:style w:type="paragraph" w:customStyle="1" w:styleId="Styl2">
    <w:name w:val="Styl2"/>
    <w:basedOn w:val="Bezmezer"/>
    <w:uiPriority w:val="99"/>
    <w:qFormat/>
    <w:rsid w:val="00F4522A"/>
    <w:pPr>
      <w:tabs>
        <w:tab w:val="num" w:pos="360"/>
      </w:tabs>
      <w:spacing w:before="120" w:after="120" w:line="276" w:lineRule="auto"/>
    </w:pPr>
    <w:rPr>
      <w:rFonts w:ascii="Arial" w:eastAsia="Calibri" w:hAnsi="Arial" w:cs="Arial"/>
      <w:sz w:val="22"/>
      <w:lang w:eastAsia="cs-CZ"/>
    </w:rPr>
  </w:style>
  <w:style w:type="paragraph" w:customStyle="1" w:styleId="Psmena">
    <w:name w:val="Písmena"/>
    <w:qFormat/>
    <w:rsid w:val="00F4522A"/>
    <w:pPr>
      <w:spacing w:after="0" w:line="276" w:lineRule="auto"/>
      <w:ind w:left="851" w:hanging="284"/>
      <w:jc w:val="both"/>
    </w:pPr>
    <w:rPr>
      <w:rFonts w:ascii="Arial" w:eastAsiaTheme="majorEastAsia" w:hAnsi="Arial" w:cs="Arial"/>
      <w:bCs/>
    </w:rPr>
  </w:style>
  <w:style w:type="paragraph" w:customStyle="1" w:styleId="Nadpisrove2">
    <w:name w:val="Nadpis úroveň 2"/>
    <w:basedOn w:val="Nadpis2"/>
    <w:next w:val="Styl2"/>
    <w:qFormat/>
    <w:rsid w:val="00F4522A"/>
    <w:pPr>
      <w:keepLines w:val="0"/>
      <w:tabs>
        <w:tab w:val="num" w:pos="360"/>
      </w:tabs>
      <w:spacing w:before="240" w:after="120"/>
    </w:pPr>
    <w:rPr>
      <w:rFonts w:ascii="Arial" w:eastAsia="Calibri" w:hAnsi="Arial" w:cs="Arial"/>
      <w:b/>
      <w:smallCaps/>
      <w:color w:val="000000" w:themeColor="text1"/>
      <w:sz w:val="22"/>
      <w:szCs w:val="22"/>
    </w:rPr>
  </w:style>
  <w:style w:type="paragraph" w:styleId="Bezmezer">
    <w:name w:val="No Spacing"/>
    <w:uiPriority w:val="1"/>
    <w:qFormat/>
    <w:rsid w:val="00F4522A"/>
    <w:pPr>
      <w:spacing w:after="0" w:line="240" w:lineRule="auto"/>
      <w:jc w:val="both"/>
    </w:pPr>
    <w:rPr>
      <w:rFonts w:ascii="Montserrat" w:hAnsi="Montserrat"/>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0F3D-DC63-4CCE-9355-0F083C96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3723</Words>
  <Characters>21966</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VÚVeL Brno</Company>
  <LinksUpToDate>false</LinksUpToDate>
  <CharactersWithSpaces>25638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Matějková</dc:creator>
  <cp:lastModifiedBy>Pavla Dvořáková</cp:lastModifiedBy>
  <cp:revision>2</cp:revision>
  <cp:lastPrinted>2018-05-31T11:19:00Z</cp:lastPrinted>
  <dcterms:created xsi:type="dcterms:W3CDTF">2018-06-13T10:20:00Z</dcterms:created>
  <dcterms:modified xsi:type="dcterms:W3CDTF">2018-06-13T10:20:00Z</dcterms:modified>
</cp:coreProperties>
</file>